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1A7" w:rsidRDefault="005401A7" w:rsidP="000C01E7">
      <w:pPr>
        <w:spacing w:line="240" w:lineRule="auto"/>
        <w:rPr>
          <w:szCs w:val="28"/>
        </w:rPr>
      </w:pPr>
      <w:bookmarkStart w:id="0" w:name="_Toc37170903"/>
    </w:p>
    <w:p w:rsidR="005401A7" w:rsidRDefault="005401A7" w:rsidP="005401A7">
      <w:pPr>
        <w:autoSpaceDE w:val="0"/>
        <w:autoSpaceDN w:val="0"/>
        <w:adjustRightInd w:val="0"/>
        <w:spacing w:after="0" w:line="240" w:lineRule="auto"/>
        <w:contextualSpacing/>
        <w:jc w:val="center"/>
        <w:rPr>
          <w:rFonts w:ascii="Times New Roman" w:hAnsi="Times New Roman" w:cs="Times New Roman"/>
          <w:b/>
          <w:sz w:val="40"/>
          <w:szCs w:val="40"/>
        </w:rPr>
      </w:pPr>
    </w:p>
    <w:p w:rsidR="005401A7" w:rsidRDefault="005401A7" w:rsidP="005401A7">
      <w:pPr>
        <w:autoSpaceDE w:val="0"/>
        <w:autoSpaceDN w:val="0"/>
        <w:adjustRightInd w:val="0"/>
        <w:spacing w:after="0" w:line="240" w:lineRule="auto"/>
        <w:contextualSpacing/>
        <w:jc w:val="center"/>
        <w:rPr>
          <w:rFonts w:ascii="Times New Roman" w:hAnsi="Times New Roman" w:cs="Times New Roman"/>
          <w:b/>
          <w:sz w:val="40"/>
          <w:szCs w:val="40"/>
        </w:rPr>
      </w:pPr>
    </w:p>
    <w:p w:rsidR="005401A7" w:rsidRDefault="005401A7" w:rsidP="005401A7">
      <w:pPr>
        <w:autoSpaceDE w:val="0"/>
        <w:autoSpaceDN w:val="0"/>
        <w:adjustRightInd w:val="0"/>
        <w:spacing w:after="0" w:line="240" w:lineRule="auto"/>
        <w:contextualSpacing/>
        <w:jc w:val="center"/>
        <w:rPr>
          <w:rFonts w:ascii="Times New Roman" w:hAnsi="Times New Roman" w:cs="Times New Roman"/>
          <w:b/>
          <w:sz w:val="40"/>
          <w:szCs w:val="40"/>
        </w:rPr>
      </w:pPr>
    </w:p>
    <w:p w:rsidR="005401A7" w:rsidRDefault="005401A7" w:rsidP="005401A7">
      <w:pPr>
        <w:autoSpaceDE w:val="0"/>
        <w:autoSpaceDN w:val="0"/>
        <w:adjustRightInd w:val="0"/>
        <w:spacing w:after="0" w:line="240" w:lineRule="auto"/>
        <w:contextualSpacing/>
        <w:jc w:val="center"/>
        <w:rPr>
          <w:rFonts w:ascii="Times New Roman" w:hAnsi="Times New Roman" w:cs="Times New Roman"/>
          <w:b/>
          <w:sz w:val="40"/>
          <w:szCs w:val="40"/>
        </w:rPr>
      </w:pPr>
    </w:p>
    <w:p w:rsidR="005401A7" w:rsidRDefault="005401A7" w:rsidP="005401A7">
      <w:pPr>
        <w:autoSpaceDE w:val="0"/>
        <w:autoSpaceDN w:val="0"/>
        <w:adjustRightInd w:val="0"/>
        <w:spacing w:after="0" w:line="240" w:lineRule="auto"/>
        <w:contextualSpacing/>
        <w:jc w:val="center"/>
        <w:rPr>
          <w:rFonts w:ascii="Times New Roman" w:hAnsi="Times New Roman" w:cs="Times New Roman"/>
          <w:b/>
          <w:sz w:val="40"/>
          <w:szCs w:val="40"/>
        </w:rPr>
      </w:pPr>
    </w:p>
    <w:p w:rsidR="005401A7" w:rsidRDefault="005401A7" w:rsidP="005401A7">
      <w:pPr>
        <w:autoSpaceDE w:val="0"/>
        <w:autoSpaceDN w:val="0"/>
        <w:adjustRightInd w:val="0"/>
        <w:spacing w:after="0" w:line="240" w:lineRule="auto"/>
        <w:contextualSpacing/>
        <w:jc w:val="center"/>
        <w:rPr>
          <w:rFonts w:ascii="Times New Roman" w:hAnsi="Times New Roman" w:cs="Times New Roman"/>
          <w:b/>
          <w:sz w:val="40"/>
          <w:szCs w:val="40"/>
        </w:rPr>
      </w:pPr>
    </w:p>
    <w:p w:rsidR="005401A7" w:rsidRDefault="005401A7" w:rsidP="005401A7">
      <w:pPr>
        <w:autoSpaceDE w:val="0"/>
        <w:autoSpaceDN w:val="0"/>
        <w:adjustRightInd w:val="0"/>
        <w:spacing w:after="0" w:line="240" w:lineRule="auto"/>
        <w:contextualSpacing/>
        <w:jc w:val="center"/>
        <w:rPr>
          <w:rFonts w:ascii="Times New Roman" w:hAnsi="Times New Roman" w:cs="Times New Roman"/>
          <w:b/>
          <w:sz w:val="40"/>
          <w:szCs w:val="40"/>
        </w:rPr>
      </w:pPr>
    </w:p>
    <w:p w:rsidR="005401A7" w:rsidRDefault="005401A7" w:rsidP="005401A7">
      <w:pPr>
        <w:autoSpaceDE w:val="0"/>
        <w:autoSpaceDN w:val="0"/>
        <w:adjustRightInd w:val="0"/>
        <w:spacing w:after="0" w:line="240" w:lineRule="auto"/>
        <w:contextualSpacing/>
        <w:jc w:val="center"/>
        <w:rPr>
          <w:rFonts w:ascii="Times New Roman" w:hAnsi="Times New Roman" w:cs="Times New Roman"/>
          <w:b/>
          <w:sz w:val="40"/>
          <w:szCs w:val="40"/>
        </w:rPr>
      </w:pPr>
    </w:p>
    <w:p w:rsidR="005401A7" w:rsidRDefault="005401A7" w:rsidP="005401A7">
      <w:pPr>
        <w:autoSpaceDE w:val="0"/>
        <w:autoSpaceDN w:val="0"/>
        <w:adjustRightInd w:val="0"/>
        <w:spacing w:after="0" w:line="240" w:lineRule="auto"/>
        <w:contextualSpacing/>
        <w:jc w:val="center"/>
        <w:rPr>
          <w:rFonts w:ascii="Times New Roman" w:hAnsi="Times New Roman" w:cs="Times New Roman"/>
          <w:b/>
          <w:sz w:val="40"/>
          <w:szCs w:val="40"/>
        </w:rPr>
      </w:pPr>
    </w:p>
    <w:p w:rsidR="005401A7" w:rsidRDefault="005401A7" w:rsidP="005401A7">
      <w:pPr>
        <w:autoSpaceDE w:val="0"/>
        <w:autoSpaceDN w:val="0"/>
        <w:adjustRightInd w:val="0"/>
        <w:spacing w:after="0" w:line="240" w:lineRule="auto"/>
        <w:contextualSpacing/>
        <w:jc w:val="center"/>
        <w:rPr>
          <w:rFonts w:ascii="Times New Roman" w:hAnsi="Times New Roman" w:cs="Times New Roman"/>
          <w:b/>
          <w:sz w:val="40"/>
          <w:szCs w:val="40"/>
        </w:rPr>
      </w:pPr>
    </w:p>
    <w:p w:rsidR="005401A7" w:rsidRPr="000A6D03" w:rsidRDefault="005401A7" w:rsidP="005401A7">
      <w:pPr>
        <w:autoSpaceDE w:val="0"/>
        <w:autoSpaceDN w:val="0"/>
        <w:adjustRightInd w:val="0"/>
        <w:spacing w:after="0" w:line="240" w:lineRule="auto"/>
        <w:contextualSpacing/>
        <w:jc w:val="center"/>
        <w:rPr>
          <w:rFonts w:ascii="Times New Roman" w:hAnsi="Times New Roman" w:cs="Times New Roman"/>
          <w:b/>
          <w:sz w:val="40"/>
          <w:szCs w:val="40"/>
        </w:rPr>
      </w:pPr>
      <w:r w:rsidRPr="000A6D03">
        <w:rPr>
          <w:rFonts w:ascii="Times New Roman" w:hAnsi="Times New Roman" w:cs="Times New Roman"/>
          <w:b/>
          <w:sz w:val="40"/>
          <w:szCs w:val="40"/>
        </w:rPr>
        <w:t xml:space="preserve">Отчет Главы Миасского городского округа </w:t>
      </w:r>
    </w:p>
    <w:p w:rsidR="005401A7" w:rsidRPr="000A6D03" w:rsidRDefault="005401A7" w:rsidP="005401A7">
      <w:pPr>
        <w:pStyle w:val="12"/>
        <w:widowControl w:val="0"/>
        <w:spacing w:after="0"/>
        <w:ind w:left="0"/>
        <w:contextualSpacing/>
        <w:jc w:val="center"/>
        <w:rPr>
          <w:b/>
          <w:sz w:val="40"/>
          <w:szCs w:val="40"/>
        </w:rPr>
      </w:pPr>
      <w:r w:rsidRPr="000A6D03">
        <w:rPr>
          <w:b/>
          <w:sz w:val="40"/>
          <w:szCs w:val="40"/>
        </w:rPr>
        <w:t>о результатах своей деятельности,</w:t>
      </w:r>
    </w:p>
    <w:p w:rsidR="005401A7" w:rsidRPr="000A6D03" w:rsidRDefault="005401A7" w:rsidP="005401A7">
      <w:pPr>
        <w:pStyle w:val="12"/>
        <w:widowControl w:val="0"/>
        <w:spacing w:after="0"/>
        <w:ind w:left="0"/>
        <w:contextualSpacing/>
        <w:jc w:val="center"/>
        <w:rPr>
          <w:b/>
          <w:sz w:val="40"/>
          <w:szCs w:val="40"/>
        </w:rPr>
      </w:pPr>
      <w:r w:rsidRPr="000A6D03">
        <w:rPr>
          <w:b/>
          <w:sz w:val="40"/>
          <w:szCs w:val="40"/>
        </w:rPr>
        <w:t xml:space="preserve">деятельности Администрации </w:t>
      </w:r>
    </w:p>
    <w:p w:rsidR="005401A7" w:rsidRPr="000A6D03" w:rsidRDefault="005401A7" w:rsidP="005401A7">
      <w:pPr>
        <w:pStyle w:val="12"/>
        <w:widowControl w:val="0"/>
        <w:spacing w:after="0"/>
        <w:ind w:left="0"/>
        <w:contextualSpacing/>
        <w:jc w:val="center"/>
        <w:rPr>
          <w:b/>
          <w:sz w:val="40"/>
          <w:szCs w:val="40"/>
        </w:rPr>
      </w:pPr>
      <w:r w:rsidRPr="000A6D03">
        <w:rPr>
          <w:b/>
          <w:sz w:val="40"/>
          <w:szCs w:val="40"/>
        </w:rPr>
        <w:t>Миасского городского округа за 202</w:t>
      </w:r>
      <w:r w:rsidR="00FE09D6" w:rsidRPr="000A6D03">
        <w:rPr>
          <w:b/>
          <w:sz w:val="40"/>
          <w:szCs w:val="40"/>
        </w:rPr>
        <w:t>3</w:t>
      </w:r>
      <w:r w:rsidRPr="000A6D03">
        <w:rPr>
          <w:b/>
          <w:sz w:val="40"/>
          <w:szCs w:val="40"/>
        </w:rPr>
        <w:t xml:space="preserve"> год, в том числе о решении вопросов, поставленных Собранием депутатов Миасского городского округа</w:t>
      </w:r>
    </w:p>
    <w:p w:rsidR="005401A7" w:rsidRPr="000A6D03" w:rsidRDefault="005401A7" w:rsidP="005401A7">
      <w:pPr>
        <w:rPr>
          <w:rFonts w:ascii="Times New Roman" w:hAnsi="Times New Roman" w:cs="Times New Roman"/>
          <w:color w:val="7030A0"/>
        </w:rPr>
      </w:pPr>
    </w:p>
    <w:p w:rsidR="005401A7" w:rsidRPr="000A6D03" w:rsidRDefault="005401A7" w:rsidP="005401A7">
      <w:pPr>
        <w:rPr>
          <w:rFonts w:ascii="Times New Roman" w:hAnsi="Times New Roman" w:cs="Times New Roman"/>
          <w:color w:val="7030A0"/>
        </w:rPr>
      </w:pPr>
    </w:p>
    <w:p w:rsidR="005401A7" w:rsidRPr="000A6D03" w:rsidRDefault="005401A7" w:rsidP="005401A7">
      <w:pPr>
        <w:rPr>
          <w:rFonts w:ascii="Times New Roman" w:hAnsi="Times New Roman" w:cs="Times New Roman"/>
          <w:color w:val="7030A0"/>
        </w:rPr>
      </w:pPr>
    </w:p>
    <w:p w:rsidR="005401A7" w:rsidRPr="000A6D03" w:rsidRDefault="005401A7" w:rsidP="005401A7">
      <w:pPr>
        <w:rPr>
          <w:rFonts w:ascii="Times New Roman" w:hAnsi="Times New Roman" w:cs="Times New Roman"/>
          <w:color w:val="7030A0"/>
        </w:rPr>
      </w:pPr>
    </w:p>
    <w:p w:rsidR="005401A7" w:rsidRPr="000A6D03" w:rsidRDefault="005401A7" w:rsidP="005401A7">
      <w:pPr>
        <w:rPr>
          <w:rFonts w:ascii="Times New Roman" w:hAnsi="Times New Roman" w:cs="Times New Roman"/>
          <w:color w:val="7030A0"/>
        </w:rPr>
      </w:pPr>
    </w:p>
    <w:p w:rsidR="005401A7" w:rsidRPr="000A6D03" w:rsidRDefault="005401A7" w:rsidP="005401A7">
      <w:pPr>
        <w:rPr>
          <w:rFonts w:ascii="Times New Roman" w:hAnsi="Times New Roman" w:cs="Times New Roman"/>
          <w:color w:val="7030A0"/>
        </w:rPr>
      </w:pPr>
    </w:p>
    <w:p w:rsidR="005401A7" w:rsidRPr="000A6D03" w:rsidRDefault="005401A7" w:rsidP="005401A7">
      <w:pPr>
        <w:rPr>
          <w:rFonts w:ascii="Times New Roman" w:hAnsi="Times New Roman" w:cs="Times New Roman"/>
          <w:color w:val="7030A0"/>
        </w:rPr>
      </w:pPr>
    </w:p>
    <w:p w:rsidR="005401A7" w:rsidRPr="000A6D03" w:rsidRDefault="005401A7" w:rsidP="005401A7">
      <w:pPr>
        <w:rPr>
          <w:rFonts w:ascii="Times New Roman" w:hAnsi="Times New Roman" w:cs="Times New Roman"/>
          <w:color w:val="7030A0"/>
        </w:rPr>
      </w:pPr>
    </w:p>
    <w:p w:rsidR="005401A7" w:rsidRPr="000A6D03" w:rsidRDefault="005401A7" w:rsidP="005401A7">
      <w:pPr>
        <w:rPr>
          <w:rFonts w:ascii="Times New Roman" w:hAnsi="Times New Roman" w:cs="Times New Roman"/>
          <w:color w:val="7030A0"/>
        </w:rPr>
      </w:pPr>
    </w:p>
    <w:p w:rsidR="00C53DB5" w:rsidRPr="000A6D03" w:rsidRDefault="00C53DB5" w:rsidP="005401A7">
      <w:pPr>
        <w:rPr>
          <w:rFonts w:ascii="Times New Roman" w:hAnsi="Times New Roman" w:cs="Times New Roman"/>
          <w:color w:val="7030A0"/>
        </w:rPr>
      </w:pPr>
    </w:p>
    <w:p w:rsidR="005401A7" w:rsidRPr="000A6D03" w:rsidRDefault="005401A7" w:rsidP="005401A7">
      <w:pPr>
        <w:rPr>
          <w:rFonts w:ascii="Times New Roman" w:hAnsi="Times New Roman" w:cs="Times New Roman"/>
          <w:color w:val="7030A0"/>
        </w:rPr>
      </w:pPr>
    </w:p>
    <w:p w:rsidR="005401A7" w:rsidRPr="000A6D03" w:rsidRDefault="005401A7" w:rsidP="001B277D">
      <w:pPr>
        <w:widowControl w:val="0"/>
        <w:spacing w:after="0" w:line="240" w:lineRule="auto"/>
        <w:contextualSpacing/>
        <w:jc w:val="both"/>
        <w:rPr>
          <w:rFonts w:ascii="Times New Roman" w:hAnsi="Times New Roman" w:cs="Times New Roman"/>
          <w:color w:val="7030A0"/>
        </w:rPr>
      </w:pPr>
    </w:p>
    <w:p w:rsidR="001B277D" w:rsidRPr="000A6D03" w:rsidRDefault="001B277D" w:rsidP="001B277D">
      <w:pPr>
        <w:widowControl w:val="0"/>
        <w:spacing w:after="0" w:line="240" w:lineRule="auto"/>
        <w:contextualSpacing/>
        <w:jc w:val="both"/>
        <w:rPr>
          <w:rFonts w:ascii="Times New Roman" w:hAnsi="Times New Roman" w:cs="Times New Roman"/>
          <w:color w:val="7030A0"/>
        </w:rPr>
      </w:pPr>
    </w:p>
    <w:p w:rsidR="001B277D" w:rsidRPr="000A6D03" w:rsidRDefault="001B277D" w:rsidP="001B277D">
      <w:pPr>
        <w:widowControl w:val="0"/>
        <w:spacing w:after="0" w:line="240" w:lineRule="auto"/>
        <w:contextualSpacing/>
        <w:jc w:val="both"/>
        <w:rPr>
          <w:rFonts w:ascii="Times New Roman" w:hAnsi="Times New Roman" w:cs="Times New Roman"/>
          <w:sz w:val="24"/>
          <w:szCs w:val="24"/>
        </w:rPr>
      </w:pPr>
    </w:p>
    <w:p w:rsidR="005401A7" w:rsidRPr="000A6D03" w:rsidRDefault="005401A7" w:rsidP="005401A7">
      <w:pPr>
        <w:widowControl w:val="0"/>
        <w:spacing w:after="0" w:line="240" w:lineRule="auto"/>
        <w:ind w:firstLine="709"/>
        <w:contextualSpacing/>
        <w:jc w:val="both"/>
        <w:rPr>
          <w:rFonts w:ascii="Times New Roman" w:hAnsi="Times New Roman" w:cs="Times New Roman"/>
          <w:sz w:val="24"/>
          <w:szCs w:val="24"/>
        </w:rPr>
      </w:pPr>
    </w:p>
    <w:p w:rsidR="005401A7" w:rsidRPr="00B77A3B" w:rsidRDefault="005401A7" w:rsidP="005401A7">
      <w:pPr>
        <w:pStyle w:val="a4"/>
        <w:jc w:val="center"/>
        <w:rPr>
          <w:rFonts w:ascii="Times New Roman" w:hAnsi="Times New Roman" w:cs="Times New Roman"/>
          <w:b/>
          <w:color w:val="000000" w:themeColor="text1"/>
          <w:sz w:val="24"/>
          <w:szCs w:val="24"/>
          <w:lang w:val="en-US"/>
        </w:rPr>
      </w:pPr>
      <w:r w:rsidRPr="00B77A3B">
        <w:rPr>
          <w:rFonts w:ascii="Times New Roman" w:hAnsi="Times New Roman" w:cs="Times New Roman"/>
          <w:b/>
          <w:color w:val="000000" w:themeColor="text1"/>
          <w:sz w:val="24"/>
          <w:szCs w:val="24"/>
        </w:rPr>
        <w:lastRenderedPageBreak/>
        <w:t>Оглавление</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
        <w:gridCol w:w="8589"/>
        <w:gridCol w:w="466"/>
      </w:tblGrid>
      <w:tr w:rsidR="00B77A3B" w:rsidRPr="00B77A3B" w:rsidTr="00BC4C33">
        <w:tc>
          <w:tcPr>
            <w:tcW w:w="516" w:type="dxa"/>
          </w:tcPr>
          <w:p w:rsidR="0004224E" w:rsidRPr="00B77A3B" w:rsidRDefault="0004224E" w:rsidP="00C6664C">
            <w:pPr>
              <w:spacing w:line="360" w:lineRule="auto"/>
              <w:contextualSpacing/>
              <w:rPr>
                <w:color w:val="000000" w:themeColor="text1"/>
                <w:sz w:val="24"/>
                <w:szCs w:val="24"/>
              </w:rPr>
            </w:pPr>
            <w:r w:rsidRPr="00B77A3B">
              <w:rPr>
                <w:color w:val="000000" w:themeColor="text1"/>
                <w:sz w:val="24"/>
                <w:szCs w:val="24"/>
              </w:rPr>
              <w:t>1.</w:t>
            </w:r>
          </w:p>
        </w:tc>
        <w:tc>
          <w:tcPr>
            <w:tcW w:w="8565" w:type="dxa"/>
          </w:tcPr>
          <w:p w:rsidR="0004224E" w:rsidRPr="00B77A3B" w:rsidRDefault="0004224E" w:rsidP="00C6664C">
            <w:pPr>
              <w:spacing w:line="360" w:lineRule="auto"/>
              <w:contextualSpacing/>
              <w:rPr>
                <w:color w:val="000000" w:themeColor="text1"/>
                <w:sz w:val="24"/>
                <w:szCs w:val="24"/>
              </w:rPr>
            </w:pPr>
            <w:r w:rsidRPr="00B77A3B">
              <w:rPr>
                <w:color w:val="000000" w:themeColor="text1"/>
                <w:sz w:val="24"/>
                <w:szCs w:val="24"/>
              </w:rPr>
              <w:t>Экономическое развитие</w:t>
            </w:r>
            <w:r w:rsidR="00C6664C" w:rsidRPr="00B77A3B">
              <w:rPr>
                <w:color w:val="000000" w:themeColor="text1"/>
                <w:sz w:val="24"/>
                <w:szCs w:val="24"/>
              </w:rPr>
              <w:t>……………………………………………………………...</w:t>
            </w:r>
          </w:p>
        </w:tc>
        <w:tc>
          <w:tcPr>
            <w:tcW w:w="490" w:type="dxa"/>
          </w:tcPr>
          <w:p w:rsidR="0004224E" w:rsidRPr="00B77A3B" w:rsidRDefault="0004224E" w:rsidP="00D66FCE">
            <w:pPr>
              <w:spacing w:line="360" w:lineRule="auto"/>
              <w:contextualSpacing/>
              <w:jc w:val="right"/>
              <w:rPr>
                <w:color w:val="000000" w:themeColor="text1"/>
                <w:sz w:val="24"/>
                <w:szCs w:val="24"/>
              </w:rPr>
            </w:pPr>
            <w:r w:rsidRPr="00B77A3B">
              <w:rPr>
                <w:color w:val="000000" w:themeColor="text1"/>
                <w:sz w:val="24"/>
                <w:szCs w:val="24"/>
              </w:rPr>
              <w:t>3</w:t>
            </w:r>
          </w:p>
        </w:tc>
      </w:tr>
      <w:tr w:rsidR="00B77A3B" w:rsidRPr="00B77A3B" w:rsidTr="00BC4C33">
        <w:tc>
          <w:tcPr>
            <w:tcW w:w="516" w:type="dxa"/>
          </w:tcPr>
          <w:p w:rsidR="0004224E" w:rsidRPr="00B77A3B" w:rsidRDefault="0004224E" w:rsidP="00C6664C">
            <w:pPr>
              <w:spacing w:line="360" w:lineRule="auto"/>
              <w:contextualSpacing/>
              <w:rPr>
                <w:color w:val="000000" w:themeColor="text1"/>
                <w:sz w:val="24"/>
                <w:szCs w:val="24"/>
              </w:rPr>
            </w:pPr>
            <w:r w:rsidRPr="00B77A3B">
              <w:rPr>
                <w:color w:val="000000" w:themeColor="text1"/>
                <w:sz w:val="24"/>
                <w:szCs w:val="24"/>
              </w:rPr>
              <w:t>2.</w:t>
            </w:r>
          </w:p>
        </w:tc>
        <w:tc>
          <w:tcPr>
            <w:tcW w:w="8565" w:type="dxa"/>
          </w:tcPr>
          <w:p w:rsidR="0004224E" w:rsidRPr="00B77A3B" w:rsidRDefault="00334298" w:rsidP="00C6664C">
            <w:pPr>
              <w:spacing w:line="360" w:lineRule="auto"/>
              <w:contextualSpacing/>
              <w:rPr>
                <w:color w:val="000000" w:themeColor="text1"/>
                <w:sz w:val="24"/>
                <w:szCs w:val="24"/>
              </w:rPr>
            </w:pPr>
            <w:r w:rsidRPr="00B77A3B">
              <w:rPr>
                <w:color w:val="000000" w:themeColor="text1"/>
                <w:sz w:val="24"/>
                <w:szCs w:val="24"/>
              </w:rPr>
              <w:t>Формирование и исполнение бюджета</w:t>
            </w:r>
            <w:r w:rsidR="00C6664C" w:rsidRPr="00B77A3B">
              <w:rPr>
                <w:color w:val="000000" w:themeColor="text1"/>
                <w:sz w:val="24"/>
                <w:szCs w:val="24"/>
              </w:rPr>
              <w:t>………………………………………………</w:t>
            </w:r>
          </w:p>
        </w:tc>
        <w:tc>
          <w:tcPr>
            <w:tcW w:w="490" w:type="dxa"/>
          </w:tcPr>
          <w:p w:rsidR="0004224E" w:rsidRPr="00B77A3B" w:rsidRDefault="0004224E" w:rsidP="00D75660">
            <w:pPr>
              <w:spacing w:line="360" w:lineRule="auto"/>
              <w:contextualSpacing/>
              <w:jc w:val="right"/>
              <w:rPr>
                <w:color w:val="000000" w:themeColor="text1"/>
                <w:sz w:val="24"/>
                <w:szCs w:val="24"/>
              </w:rPr>
            </w:pPr>
            <w:r w:rsidRPr="00B77A3B">
              <w:rPr>
                <w:color w:val="000000" w:themeColor="text1"/>
                <w:sz w:val="24"/>
                <w:szCs w:val="24"/>
              </w:rPr>
              <w:t>1</w:t>
            </w:r>
            <w:r w:rsidR="00D75660">
              <w:rPr>
                <w:color w:val="000000" w:themeColor="text1"/>
                <w:sz w:val="24"/>
                <w:szCs w:val="24"/>
              </w:rPr>
              <w:t>5</w:t>
            </w:r>
          </w:p>
        </w:tc>
      </w:tr>
      <w:tr w:rsidR="00B77A3B" w:rsidRPr="00B77A3B" w:rsidTr="00BC4C33">
        <w:tc>
          <w:tcPr>
            <w:tcW w:w="516" w:type="dxa"/>
          </w:tcPr>
          <w:p w:rsidR="0004224E" w:rsidRPr="00B77A3B" w:rsidRDefault="0004224E" w:rsidP="00C6664C">
            <w:pPr>
              <w:spacing w:line="360" w:lineRule="auto"/>
              <w:contextualSpacing/>
              <w:rPr>
                <w:color w:val="000000" w:themeColor="text1"/>
                <w:sz w:val="24"/>
                <w:szCs w:val="24"/>
              </w:rPr>
            </w:pPr>
            <w:r w:rsidRPr="00B77A3B">
              <w:rPr>
                <w:color w:val="000000" w:themeColor="text1"/>
                <w:sz w:val="24"/>
                <w:szCs w:val="24"/>
              </w:rPr>
              <w:t>3.</w:t>
            </w:r>
          </w:p>
        </w:tc>
        <w:tc>
          <w:tcPr>
            <w:tcW w:w="8565" w:type="dxa"/>
          </w:tcPr>
          <w:p w:rsidR="0004224E" w:rsidRPr="00B77A3B" w:rsidRDefault="00334298" w:rsidP="00C6664C">
            <w:pPr>
              <w:spacing w:line="360" w:lineRule="auto"/>
              <w:contextualSpacing/>
              <w:rPr>
                <w:color w:val="000000" w:themeColor="text1"/>
                <w:sz w:val="24"/>
                <w:szCs w:val="24"/>
              </w:rPr>
            </w:pPr>
            <w:r w:rsidRPr="00B77A3B">
              <w:rPr>
                <w:color w:val="000000" w:themeColor="text1"/>
                <w:sz w:val="24"/>
                <w:szCs w:val="24"/>
              </w:rPr>
              <w:t>Жилищно-коммунальное и городское хозяйство</w:t>
            </w:r>
            <w:r w:rsidR="00C6664C" w:rsidRPr="00B77A3B">
              <w:rPr>
                <w:color w:val="000000" w:themeColor="text1"/>
                <w:sz w:val="24"/>
                <w:szCs w:val="24"/>
              </w:rPr>
              <w:t>……………………………………</w:t>
            </w:r>
          </w:p>
        </w:tc>
        <w:tc>
          <w:tcPr>
            <w:tcW w:w="490" w:type="dxa"/>
          </w:tcPr>
          <w:p w:rsidR="0004224E" w:rsidRPr="00B77A3B" w:rsidRDefault="0004224E" w:rsidP="00D75660">
            <w:pPr>
              <w:spacing w:line="360" w:lineRule="auto"/>
              <w:contextualSpacing/>
              <w:jc w:val="right"/>
              <w:rPr>
                <w:color w:val="000000" w:themeColor="text1"/>
                <w:sz w:val="24"/>
                <w:szCs w:val="24"/>
              </w:rPr>
            </w:pPr>
            <w:r w:rsidRPr="00B77A3B">
              <w:rPr>
                <w:color w:val="000000" w:themeColor="text1"/>
                <w:sz w:val="24"/>
                <w:szCs w:val="24"/>
              </w:rPr>
              <w:t>1</w:t>
            </w:r>
            <w:r w:rsidR="00D75660">
              <w:rPr>
                <w:color w:val="000000" w:themeColor="text1"/>
                <w:sz w:val="24"/>
                <w:szCs w:val="24"/>
              </w:rPr>
              <w:t>8</w:t>
            </w:r>
          </w:p>
        </w:tc>
      </w:tr>
      <w:tr w:rsidR="00B77A3B" w:rsidRPr="00B77A3B" w:rsidTr="00BC4C33">
        <w:tc>
          <w:tcPr>
            <w:tcW w:w="516" w:type="dxa"/>
          </w:tcPr>
          <w:p w:rsidR="0004224E" w:rsidRPr="00B77A3B" w:rsidRDefault="0004224E" w:rsidP="00C6664C">
            <w:pPr>
              <w:spacing w:line="360" w:lineRule="auto"/>
              <w:contextualSpacing/>
              <w:rPr>
                <w:color w:val="000000" w:themeColor="text1"/>
                <w:sz w:val="24"/>
                <w:szCs w:val="24"/>
              </w:rPr>
            </w:pPr>
            <w:r w:rsidRPr="00B77A3B">
              <w:rPr>
                <w:color w:val="000000" w:themeColor="text1"/>
                <w:sz w:val="24"/>
                <w:szCs w:val="24"/>
              </w:rPr>
              <w:t>4.</w:t>
            </w:r>
          </w:p>
        </w:tc>
        <w:tc>
          <w:tcPr>
            <w:tcW w:w="8565" w:type="dxa"/>
          </w:tcPr>
          <w:p w:rsidR="0004224E" w:rsidRPr="00B77A3B" w:rsidRDefault="00334298" w:rsidP="00C6664C">
            <w:pPr>
              <w:spacing w:line="360" w:lineRule="auto"/>
              <w:contextualSpacing/>
              <w:rPr>
                <w:color w:val="000000" w:themeColor="text1"/>
                <w:sz w:val="24"/>
                <w:szCs w:val="24"/>
              </w:rPr>
            </w:pPr>
            <w:r w:rsidRPr="00B77A3B">
              <w:rPr>
                <w:color w:val="000000" w:themeColor="text1"/>
                <w:sz w:val="24"/>
                <w:szCs w:val="24"/>
              </w:rPr>
              <w:t>Образование и молодежная политика</w:t>
            </w:r>
            <w:r w:rsidR="00C6664C" w:rsidRPr="00B77A3B">
              <w:rPr>
                <w:color w:val="000000" w:themeColor="text1"/>
                <w:sz w:val="24"/>
                <w:szCs w:val="24"/>
              </w:rPr>
              <w:t>………………………………………………..</w:t>
            </w:r>
          </w:p>
        </w:tc>
        <w:tc>
          <w:tcPr>
            <w:tcW w:w="490" w:type="dxa"/>
          </w:tcPr>
          <w:p w:rsidR="0004224E" w:rsidRPr="00B77A3B" w:rsidRDefault="0004224E" w:rsidP="005F29E6">
            <w:pPr>
              <w:spacing w:line="360" w:lineRule="auto"/>
              <w:contextualSpacing/>
              <w:jc w:val="right"/>
              <w:rPr>
                <w:color w:val="000000" w:themeColor="text1"/>
                <w:sz w:val="24"/>
                <w:szCs w:val="24"/>
              </w:rPr>
            </w:pPr>
            <w:r w:rsidRPr="00B77A3B">
              <w:rPr>
                <w:color w:val="000000" w:themeColor="text1"/>
                <w:sz w:val="24"/>
                <w:szCs w:val="24"/>
              </w:rPr>
              <w:t>2</w:t>
            </w:r>
            <w:r w:rsidR="005F29E6">
              <w:rPr>
                <w:color w:val="000000" w:themeColor="text1"/>
                <w:sz w:val="24"/>
                <w:szCs w:val="24"/>
              </w:rPr>
              <w:t>6</w:t>
            </w:r>
          </w:p>
        </w:tc>
      </w:tr>
      <w:tr w:rsidR="00B77A3B" w:rsidRPr="00B77A3B" w:rsidTr="00BC4C33">
        <w:tc>
          <w:tcPr>
            <w:tcW w:w="516" w:type="dxa"/>
          </w:tcPr>
          <w:p w:rsidR="0004224E" w:rsidRPr="00B77A3B" w:rsidRDefault="0004224E" w:rsidP="00C6664C">
            <w:pPr>
              <w:spacing w:line="360" w:lineRule="auto"/>
              <w:contextualSpacing/>
              <w:rPr>
                <w:color w:val="000000" w:themeColor="text1"/>
                <w:sz w:val="24"/>
                <w:szCs w:val="24"/>
              </w:rPr>
            </w:pPr>
            <w:r w:rsidRPr="00B77A3B">
              <w:rPr>
                <w:color w:val="000000" w:themeColor="text1"/>
                <w:sz w:val="24"/>
                <w:szCs w:val="24"/>
              </w:rPr>
              <w:t>5.</w:t>
            </w:r>
          </w:p>
        </w:tc>
        <w:tc>
          <w:tcPr>
            <w:tcW w:w="8565" w:type="dxa"/>
          </w:tcPr>
          <w:p w:rsidR="0004224E" w:rsidRPr="00B77A3B" w:rsidRDefault="00334298" w:rsidP="00C6664C">
            <w:pPr>
              <w:spacing w:line="360" w:lineRule="auto"/>
              <w:contextualSpacing/>
              <w:rPr>
                <w:color w:val="000000" w:themeColor="text1"/>
                <w:sz w:val="24"/>
                <w:szCs w:val="24"/>
              </w:rPr>
            </w:pPr>
            <w:r w:rsidRPr="00B77A3B">
              <w:rPr>
                <w:color w:val="000000" w:themeColor="text1"/>
                <w:sz w:val="24"/>
                <w:szCs w:val="24"/>
              </w:rPr>
              <w:t>Социальное обеспечение</w:t>
            </w:r>
            <w:r w:rsidR="00C6664C" w:rsidRPr="00B77A3B">
              <w:rPr>
                <w:color w:val="000000" w:themeColor="text1"/>
                <w:sz w:val="24"/>
                <w:szCs w:val="24"/>
              </w:rPr>
              <w:t>……………………………………………………………...</w:t>
            </w:r>
          </w:p>
        </w:tc>
        <w:tc>
          <w:tcPr>
            <w:tcW w:w="490" w:type="dxa"/>
          </w:tcPr>
          <w:p w:rsidR="0004224E" w:rsidRPr="00B77A3B" w:rsidRDefault="005F29E6" w:rsidP="005F29E6">
            <w:pPr>
              <w:spacing w:line="360" w:lineRule="auto"/>
              <w:contextualSpacing/>
              <w:jc w:val="right"/>
              <w:rPr>
                <w:color w:val="000000" w:themeColor="text1"/>
                <w:sz w:val="24"/>
                <w:szCs w:val="24"/>
              </w:rPr>
            </w:pPr>
            <w:r>
              <w:rPr>
                <w:color w:val="000000" w:themeColor="text1"/>
                <w:sz w:val="24"/>
                <w:szCs w:val="24"/>
              </w:rPr>
              <w:t>35</w:t>
            </w:r>
          </w:p>
        </w:tc>
      </w:tr>
      <w:tr w:rsidR="00B77A3B" w:rsidRPr="00B77A3B" w:rsidTr="00BC4C33">
        <w:tc>
          <w:tcPr>
            <w:tcW w:w="516" w:type="dxa"/>
          </w:tcPr>
          <w:p w:rsidR="0004224E" w:rsidRPr="00B77A3B" w:rsidRDefault="0004224E" w:rsidP="00C6664C">
            <w:pPr>
              <w:spacing w:line="360" w:lineRule="auto"/>
              <w:contextualSpacing/>
              <w:rPr>
                <w:color w:val="000000" w:themeColor="text1"/>
                <w:sz w:val="24"/>
                <w:szCs w:val="24"/>
              </w:rPr>
            </w:pPr>
            <w:r w:rsidRPr="00B77A3B">
              <w:rPr>
                <w:color w:val="000000" w:themeColor="text1"/>
                <w:sz w:val="24"/>
                <w:szCs w:val="24"/>
              </w:rPr>
              <w:t>6.</w:t>
            </w:r>
          </w:p>
        </w:tc>
        <w:tc>
          <w:tcPr>
            <w:tcW w:w="8565" w:type="dxa"/>
          </w:tcPr>
          <w:p w:rsidR="0004224E" w:rsidRPr="00B77A3B" w:rsidRDefault="00334298" w:rsidP="00C6664C">
            <w:pPr>
              <w:spacing w:line="360" w:lineRule="auto"/>
              <w:contextualSpacing/>
              <w:rPr>
                <w:color w:val="000000" w:themeColor="text1"/>
                <w:sz w:val="24"/>
                <w:szCs w:val="24"/>
              </w:rPr>
            </w:pPr>
            <w:r w:rsidRPr="00B77A3B">
              <w:rPr>
                <w:color w:val="000000" w:themeColor="text1"/>
                <w:sz w:val="24"/>
                <w:szCs w:val="24"/>
              </w:rPr>
              <w:t>Культура</w:t>
            </w:r>
            <w:r w:rsidR="00C6664C" w:rsidRPr="00B77A3B">
              <w:rPr>
                <w:color w:val="000000" w:themeColor="text1"/>
                <w:sz w:val="24"/>
                <w:szCs w:val="24"/>
              </w:rPr>
              <w:t>………………………………………………………………………………..</w:t>
            </w:r>
          </w:p>
        </w:tc>
        <w:tc>
          <w:tcPr>
            <w:tcW w:w="490" w:type="dxa"/>
          </w:tcPr>
          <w:p w:rsidR="0004224E" w:rsidRPr="00B77A3B" w:rsidRDefault="005F29E6" w:rsidP="005F29E6">
            <w:pPr>
              <w:spacing w:line="360" w:lineRule="auto"/>
              <w:contextualSpacing/>
              <w:jc w:val="right"/>
              <w:rPr>
                <w:color w:val="000000" w:themeColor="text1"/>
                <w:sz w:val="24"/>
                <w:szCs w:val="24"/>
              </w:rPr>
            </w:pPr>
            <w:r>
              <w:rPr>
                <w:color w:val="000000" w:themeColor="text1"/>
                <w:sz w:val="24"/>
                <w:szCs w:val="24"/>
              </w:rPr>
              <w:t>39</w:t>
            </w:r>
          </w:p>
        </w:tc>
      </w:tr>
      <w:tr w:rsidR="00B77A3B" w:rsidRPr="00B77A3B" w:rsidTr="00BC4C33">
        <w:tc>
          <w:tcPr>
            <w:tcW w:w="516" w:type="dxa"/>
          </w:tcPr>
          <w:p w:rsidR="0004224E" w:rsidRPr="00B77A3B" w:rsidRDefault="0004224E" w:rsidP="00C6664C">
            <w:pPr>
              <w:spacing w:line="360" w:lineRule="auto"/>
              <w:contextualSpacing/>
              <w:rPr>
                <w:color w:val="000000" w:themeColor="text1"/>
                <w:sz w:val="24"/>
                <w:szCs w:val="24"/>
              </w:rPr>
            </w:pPr>
            <w:r w:rsidRPr="00B77A3B">
              <w:rPr>
                <w:color w:val="000000" w:themeColor="text1"/>
                <w:sz w:val="24"/>
                <w:szCs w:val="24"/>
              </w:rPr>
              <w:t>7.</w:t>
            </w:r>
          </w:p>
        </w:tc>
        <w:tc>
          <w:tcPr>
            <w:tcW w:w="8565" w:type="dxa"/>
          </w:tcPr>
          <w:p w:rsidR="0004224E" w:rsidRPr="00B77A3B" w:rsidRDefault="00334298" w:rsidP="00C6664C">
            <w:pPr>
              <w:spacing w:line="360" w:lineRule="auto"/>
              <w:contextualSpacing/>
              <w:rPr>
                <w:color w:val="000000" w:themeColor="text1"/>
                <w:sz w:val="24"/>
                <w:szCs w:val="24"/>
              </w:rPr>
            </w:pPr>
            <w:r w:rsidRPr="00B77A3B">
              <w:rPr>
                <w:color w:val="000000" w:themeColor="text1"/>
                <w:sz w:val="24"/>
                <w:szCs w:val="24"/>
              </w:rPr>
              <w:t>Физическая культура и спорт</w:t>
            </w:r>
            <w:r w:rsidR="00C6664C" w:rsidRPr="00B77A3B">
              <w:rPr>
                <w:color w:val="000000" w:themeColor="text1"/>
                <w:sz w:val="24"/>
                <w:szCs w:val="24"/>
              </w:rPr>
              <w:t>…………………………………………………………</w:t>
            </w:r>
          </w:p>
        </w:tc>
        <w:tc>
          <w:tcPr>
            <w:tcW w:w="490" w:type="dxa"/>
          </w:tcPr>
          <w:p w:rsidR="0004224E" w:rsidRPr="00B77A3B" w:rsidRDefault="005F29E6" w:rsidP="005F29E6">
            <w:pPr>
              <w:spacing w:line="360" w:lineRule="auto"/>
              <w:contextualSpacing/>
              <w:jc w:val="right"/>
              <w:rPr>
                <w:color w:val="000000" w:themeColor="text1"/>
                <w:sz w:val="24"/>
                <w:szCs w:val="24"/>
              </w:rPr>
            </w:pPr>
            <w:r>
              <w:rPr>
                <w:color w:val="000000" w:themeColor="text1"/>
                <w:sz w:val="24"/>
                <w:szCs w:val="24"/>
              </w:rPr>
              <w:t>43</w:t>
            </w:r>
          </w:p>
        </w:tc>
      </w:tr>
      <w:tr w:rsidR="00B77A3B" w:rsidRPr="00B77A3B" w:rsidTr="00BC4C33">
        <w:tc>
          <w:tcPr>
            <w:tcW w:w="516" w:type="dxa"/>
          </w:tcPr>
          <w:p w:rsidR="0004224E" w:rsidRPr="00B77A3B" w:rsidRDefault="0004224E" w:rsidP="00C6664C">
            <w:pPr>
              <w:spacing w:line="360" w:lineRule="auto"/>
              <w:contextualSpacing/>
              <w:rPr>
                <w:color w:val="000000" w:themeColor="text1"/>
                <w:sz w:val="24"/>
                <w:szCs w:val="24"/>
              </w:rPr>
            </w:pPr>
            <w:r w:rsidRPr="00B77A3B">
              <w:rPr>
                <w:color w:val="000000" w:themeColor="text1"/>
                <w:sz w:val="24"/>
                <w:szCs w:val="24"/>
              </w:rPr>
              <w:t>8.</w:t>
            </w:r>
          </w:p>
        </w:tc>
        <w:tc>
          <w:tcPr>
            <w:tcW w:w="8565" w:type="dxa"/>
          </w:tcPr>
          <w:p w:rsidR="0004224E" w:rsidRPr="00B77A3B" w:rsidRDefault="00334298" w:rsidP="000C4FEF">
            <w:pPr>
              <w:spacing w:line="360" w:lineRule="auto"/>
              <w:contextualSpacing/>
              <w:rPr>
                <w:color w:val="000000" w:themeColor="text1"/>
                <w:sz w:val="24"/>
                <w:szCs w:val="24"/>
              </w:rPr>
            </w:pPr>
            <w:r w:rsidRPr="00B77A3B">
              <w:rPr>
                <w:color w:val="000000" w:themeColor="text1"/>
                <w:sz w:val="24"/>
                <w:szCs w:val="24"/>
              </w:rPr>
              <w:t xml:space="preserve">Экология </w:t>
            </w:r>
            <w:r w:rsidR="00C6664C" w:rsidRPr="00B77A3B">
              <w:rPr>
                <w:color w:val="000000" w:themeColor="text1"/>
                <w:sz w:val="24"/>
                <w:szCs w:val="24"/>
              </w:rPr>
              <w:t>……………………………………</w:t>
            </w:r>
            <w:r w:rsidR="00B77A3B">
              <w:rPr>
                <w:color w:val="000000" w:themeColor="text1"/>
                <w:sz w:val="24"/>
                <w:szCs w:val="24"/>
              </w:rPr>
              <w:t>…………………………</w:t>
            </w:r>
            <w:r w:rsidR="00C6664C" w:rsidRPr="00B77A3B">
              <w:rPr>
                <w:color w:val="000000" w:themeColor="text1"/>
                <w:sz w:val="24"/>
                <w:szCs w:val="24"/>
              </w:rPr>
              <w:t>……………….</w:t>
            </w:r>
          </w:p>
        </w:tc>
        <w:tc>
          <w:tcPr>
            <w:tcW w:w="490" w:type="dxa"/>
          </w:tcPr>
          <w:p w:rsidR="0004224E" w:rsidRPr="00B77A3B" w:rsidRDefault="005F29E6" w:rsidP="00D66FCE">
            <w:pPr>
              <w:spacing w:line="360" w:lineRule="auto"/>
              <w:contextualSpacing/>
              <w:jc w:val="right"/>
              <w:rPr>
                <w:color w:val="000000" w:themeColor="text1"/>
                <w:sz w:val="24"/>
                <w:szCs w:val="24"/>
              </w:rPr>
            </w:pPr>
            <w:r>
              <w:rPr>
                <w:color w:val="000000" w:themeColor="text1"/>
                <w:sz w:val="24"/>
                <w:szCs w:val="24"/>
              </w:rPr>
              <w:t>46</w:t>
            </w:r>
          </w:p>
        </w:tc>
      </w:tr>
      <w:tr w:rsidR="00B77A3B" w:rsidRPr="00B77A3B" w:rsidTr="00BC4C33">
        <w:tc>
          <w:tcPr>
            <w:tcW w:w="516" w:type="dxa"/>
          </w:tcPr>
          <w:p w:rsidR="000C4FEF" w:rsidRPr="00B77A3B" w:rsidRDefault="000C4FEF" w:rsidP="00C6664C">
            <w:pPr>
              <w:spacing w:line="360" w:lineRule="auto"/>
              <w:contextualSpacing/>
              <w:rPr>
                <w:color w:val="000000" w:themeColor="text1"/>
                <w:sz w:val="24"/>
                <w:szCs w:val="24"/>
              </w:rPr>
            </w:pPr>
            <w:r w:rsidRPr="00B77A3B">
              <w:rPr>
                <w:color w:val="000000" w:themeColor="text1"/>
                <w:sz w:val="24"/>
                <w:szCs w:val="24"/>
              </w:rPr>
              <w:t>9.</w:t>
            </w:r>
          </w:p>
        </w:tc>
        <w:tc>
          <w:tcPr>
            <w:tcW w:w="8565" w:type="dxa"/>
          </w:tcPr>
          <w:p w:rsidR="000C4FEF" w:rsidRPr="00B77A3B" w:rsidRDefault="000C4FEF" w:rsidP="00C6664C">
            <w:pPr>
              <w:spacing w:line="360" w:lineRule="auto"/>
              <w:contextualSpacing/>
              <w:rPr>
                <w:color w:val="000000" w:themeColor="text1"/>
                <w:sz w:val="24"/>
                <w:szCs w:val="24"/>
              </w:rPr>
            </w:pPr>
            <w:r w:rsidRPr="00B77A3B">
              <w:rPr>
                <w:color w:val="000000" w:themeColor="text1"/>
                <w:sz w:val="24"/>
                <w:szCs w:val="24"/>
              </w:rPr>
              <w:t>Безопасность граждан</w:t>
            </w:r>
            <w:r w:rsidR="00B77A3B">
              <w:rPr>
                <w:color w:val="000000" w:themeColor="text1"/>
                <w:sz w:val="24"/>
                <w:szCs w:val="24"/>
              </w:rPr>
              <w:t>………………………………………………………………….</w:t>
            </w:r>
          </w:p>
        </w:tc>
        <w:tc>
          <w:tcPr>
            <w:tcW w:w="490" w:type="dxa"/>
          </w:tcPr>
          <w:p w:rsidR="000C4FEF" w:rsidRPr="00B77A3B" w:rsidRDefault="005F29E6" w:rsidP="00D66FCE">
            <w:pPr>
              <w:spacing w:line="360" w:lineRule="auto"/>
              <w:contextualSpacing/>
              <w:jc w:val="right"/>
              <w:rPr>
                <w:color w:val="000000" w:themeColor="text1"/>
                <w:sz w:val="24"/>
                <w:szCs w:val="24"/>
              </w:rPr>
            </w:pPr>
            <w:r>
              <w:rPr>
                <w:color w:val="000000" w:themeColor="text1"/>
                <w:sz w:val="24"/>
                <w:szCs w:val="24"/>
              </w:rPr>
              <w:t>47</w:t>
            </w:r>
          </w:p>
        </w:tc>
      </w:tr>
      <w:tr w:rsidR="00B77A3B" w:rsidRPr="00B77A3B" w:rsidTr="00BC4C33">
        <w:tc>
          <w:tcPr>
            <w:tcW w:w="516" w:type="dxa"/>
          </w:tcPr>
          <w:p w:rsidR="0004224E" w:rsidRPr="00B77A3B" w:rsidRDefault="000C4FEF" w:rsidP="000C4FEF">
            <w:pPr>
              <w:spacing w:line="360" w:lineRule="auto"/>
              <w:contextualSpacing/>
              <w:rPr>
                <w:color w:val="000000" w:themeColor="text1"/>
                <w:sz w:val="24"/>
                <w:szCs w:val="24"/>
              </w:rPr>
            </w:pPr>
            <w:r w:rsidRPr="00B77A3B">
              <w:rPr>
                <w:color w:val="000000" w:themeColor="text1"/>
                <w:sz w:val="24"/>
                <w:szCs w:val="24"/>
              </w:rPr>
              <w:t>10</w:t>
            </w:r>
            <w:r w:rsidR="0004224E" w:rsidRPr="00B77A3B">
              <w:rPr>
                <w:color w:val="000000" w:themeColor="text1"/>
                <w:sz w:val="24"/>
                <w:szCs w:val="24"/>
              </w:rPr>
              <w:t>.</w:t>
            </w:r>
          </w:p>
        </w:tc>
        <w:tc>
          <w:tcPr>
            <w:tcW w:w="8565" w:type="dxa"/>
          </w:tcPr>
          <w:p w:rsidR="0004224E" w:rsidRPr="00B77A3B" w:rsidRDefault="00334298" w:rsidP="00C6664C">
            <w:pPr>
              <w:spacing w:line="360" w:lineRule="auto"/>
              <w:contextualSpacing/>
              <w:rPr>
                <w:color w:val="000000" w:themeColor="text1"/>
                <w:sz w:val="24"/>
                <w:szCs w:val="24"/>
              </w:rPr>
            </w:pPr>
            <w:r w:rsidRPr="00B77A3B">
              <w:rPr>
                <w:color w:val="000000" w:themeColor="text1"/>
                <w:sz w:val="24"/>
                <w:szCs w:val="24"/>
              </w:rPr>
              <w:t xml:space="preserve">Организация </w:t>
            </w:r>
            <w:proofErr w:type="gramStart"/>
            <w:r w:rsidRPr="00B77A3B">
              <w:rPr>
                <w:color w:val="000000" w:themeColor="text1"/>
                <w:sz w:val="24"/>
                <w:szCs w:val="24"/>
              </w:rPr>
              <w:t>муниципальных</w:t>
            </w:r>
            <w:proofErr w:type="gramEnd"/>
            <w:r w:rsidRPr="00B77A3B">
              <w:rPr>
                <w:color w:val="000000" w:themeColor="text1"/>
                <w:sz w:val="24"/>
                <w:szCs w:val="24"/>
              </w:rPr>
              <w:t xml:space="preserve"> закупок</w:t>
            </w:r>
            <w:r w:rsidR="00C6664C" w:rsidRPr="00B77A3B">
              <w:rPr>
                <w:color w:val="000000" w:themeColor="text1"/>
                <w:sz w:val="24"/>
                <w:szCs w:val="24"/>
              </w:rPr>
              <w:t>………………………………………………..</w:t>
            </w:r>
          </w:p>
        </w:tc>
        <w:tc>
          <w:tcPr>
            <w:tcW w:w="490" w:type="dxa"/>
          </w:tcPr>
          <w:p w:rsidR="0004224E" w:rsidRPr="00B77A3B" w:rsidRDefault="005F29E6" w:rsidP="00D66FCE">
            <w:pPr>
              <w:spacing w:line="360" w:lineRule="auto"/>
              <w:contextualSpacing/>
              <w:jc w:val="right"/>
              <w:rPr>
                <w:color w:val="000000" w:themeColor="text1"/>
                <w:sz w:val="24"/>
                <w:szCs w:val="24"/>
              </w:rPr>
            </w:pPr>
            <w:r>
              <w:rPr>
                <w:color w:val="000000" w:themeColor="text1"/>
                <w:sz w:val="24"/>
                <w:szCs w:val="24"/>
              </w:rPr>
              <w:t>49</w:t>
            </w:r>
          </w:p>
        </w:tc>
      </w:tr>
      <w:tr w:rsidR="00B77A3B" w:rsidRPr="00B77A3B" w:rsidTr="00BC4C33">
        <w:tc>
          <w:tcPr>
            <w:tcW w:w="516" w:type="dxa"/>
          </w:tcPr>
          <w:p w:rsidR="0004224E" w:rsidRPr="00B77A3B" w:rsidRDefault="0004224E" w:rsidP="000C4FEF">
            <w:pPr>
              <w:spacing w:line="360" w:lineRule="auto"/>
              <w:contextualSpacing/>
              <w:rPr>
                <w:color w:val="000000" w:themeColor="text1"/>
                <w:sz w:val="24"/>
                <w:szCs w:val="24"/>
              </w:rPr>
            </w:pPr>
            <w:r w:rsidRPr="00B77A3B">
              <w:rPr>
                <w:color w:val="000000" w:themeColor="text1"/>
                <w:sz w:val="24"/>
                <w:szCs w:val="24"/>
              </w:rPr>
              <w:t>1</w:t>
            </w:r>
            <w:r w:rsidR="000C4FEF" w:rsidRPr="00B77A3B">
              <w:rPr>
                <w:color w:val="000000" w:themeColor="text1"/>
                <w:sz w:val="24"/>
                <w:szCs w:val="24"/>
              </w:rPr>
              <w:t>1</w:t>
            </w:r>
          </w:p>
        </w:tc>
        <w:tc>
          <w:tcPr>
            <w:tcW w:w="8565" w:type="dxa"/>
          </w:tcPr>
          <w:p w:rsidR="0004224E" w:rsidRPr="00B77A3B" w:rsidRDefault="00334298" w:rsidP="00C6664C">
            <w:pPr>
              <w:spacing w:line="360" w:lineRule="auto"/>
              <w:contextualSpacing/>
              <w:rPr>
                <w:color w:val="000000" w:themeColor="text1"/>
                <w:sz w:val="24"/>
                <w:szCs w:val="24"/>
              </w:rPr>
            </w:pPr>
            <w:r w:rsidRPr="00B77A3B">
              <w:rPr>
                <w:color w:val="000000" w:themeColor="text1"/>
                <w:sz w:val="24"/>
                <w:szCs w:val="24"/>
              </w:rPr>
              <w:t>Управление муниципальным имуществом</w:t>
            </w:r>
            <w:r w:rsidR="00C6664C" w:rsidRPr="00B77A3B">
              <w:rPr>
                <w:color w:val="000000" w:themeColor="text1"/>
                <w:sz w:val="24"/>
                <w:szCs w:val="24"/>
              </w:rPr>
              <w:t>…………………………………………...</w:t>
            </w:r>
          </w:p>
        </w:tc>
        <w:tc>
          <w:tcPr>
            <w:tcW w:w="490" w:type="dxa"/>
          </w:tcPr>
          <w:p w:rsidR="000C4FEF" w:rsidRPr="00B77A3B" w:rsidRDefault="005F29E6" w:rsidP="000C4FEF">
            <w:pPr>
              <w:spacing w:line="360" w:lineRule="auto"/>
              <w:contextualSpacing/>
              <w:jc w:val="right"/>
              <w:rPr>
                <w:color w:val="000000" w:themeColor="text1"/>
                <w:sz w:val="24"/>
                <w:szCs w:val="24"/>
              </w:rPr>
            </w:pPr>
            <w:r>
              <w:rPr>
                <w:color w:val="000000" w:themeColor="text1"/>
                <w:sz w:val="24"/>
                <w:szCs w:val="24"/>
              </w:rPr>
              <w:t>50</w:t>
            </w:r>
          </w:p>
        </w:tc>
      </w:tr>
      <w:tr w:rsidR="00B77A3B" w:rsidRPr="00B77A3B" w:rsidTr="00BC4C33">
        <w:trPr>
          <w:trHeight w:val="420"/>
        </w:trPr>
        <w:tc>
          <w:tcPr>
            <w:tcW w:w="516" w:type="dxa"/>
          </w:tcPr>
          <w:p w:rsidR="0004224E" w:rsidRPr="00B77A3B" w:rsidRDefault="000C4FEF" w:rsidP="008E7E69">
            <w:pPr>
              <w:spacing w:line="360" w:lineRule="auto"/>
              <w:contextualSpacing/>
              <w:rPr>
                <w:color w:val="000000" w:themeColor="text1"/>
                <w:sz w:val="24"/>
                <w:szCs w:val="24"/>
              </w:rPr>
            </w:pPr>
            <w:r w:rsidRPr="00B77A3B">
              <w:rPr>
                <w:color w:val="000000" w:themeColor="text1"/>
                <w:sz w:val="24"/>
                <w:szCs w:val="24"/>
              </w:rPr>
              <w:t>12.</w:t>
            </w:r>
          </w:p>
        </w:tc>
        <w:tc>
          <w:tcPr>
            <w:tcW w:w="8565" w:type="dxa"/>
          </w:tcPr>
          <w:p w:rsidR="0004224E" w:rsidRPr="00B77A3B" w:rsidRDefault="000C4FEF" w:rsidP="000C4FEF">
            <w:pPr>
              <w:spacing w:line="360" w:lineRule="auto"/>
              <w:contextualSpacing/>
              <w:rPr>
                <w:color w:val="000000" w:themeColor="text1"/>
                <w:sz w:val="24"/>
                <w:szCs w:val="24"/>
              </w:rPr>
            </w:pPr>
            <w:r w:rsidRPr="00B77A3B">
              <w:rPr>
                <w:color w:val="000000" w:themeColor="text1"/>
                <w:sz w:val="24"/>
                <w:szCs w:val="24"/>
              </w:rPr>
              <w:t>З</w:t>
            </w:r>
            <w:r w:rsidR="00334298" w:rsidRPr="00B77A3B">
              <w:rPr>
                <w:color w:val="000000" w:themeColor="text1"/>
                <w:sz w:val="24"/>
                <w:szCs w:val="24"/>
              </w:rPr>
              <w:t>емельные отношения</w:t>
            </w:r>
            <w:r w:rsidR="00C6664C" w:rsidRPr="00B77A3B">
              <w:rPr>
                <w:color w:val="000000" w:themeColor="text1"/>
                <w:sz w:val="24"/>
                <w:szCs w:val="24"/>
              </w:rPr>
              <w:t>…………………………………</w:t>
            </w:r>
            <w:r w:rsidR="00B77A3B">
              <w:rPr>
                <w:color w:val="000000" w:themeColor="text1"/>
                <w:sz w:val="24"/>
                <w:szCs w:val="24"/>
              </w:rPr>
              <w:t>…………………………..</w:t>
            </w:r>
            <w:r w:rsidR="00C6664C" w:rsidRPr="00B77A3B">
              <w:rPr>
                <w:color w:val="000000" w:themeColor="text1"/>
                <w:sz w:val="24"/>
                <w:szCs w:val="24"/>
              </w:rPr>
              <w:t>…..</w:t>
            </w:r>
          </w:p>
        </w:tc>
        <w:tc>
          <w:tcPr>
            <w:tcW w:w="490" w:type="dxa"/>
          </w:tcPr>
          <w:p w:rsidR="000C4FEF" w:rsidRPr="00B77A3B" w:rsidRDefault="005F29E6" w:rsidP="008E7E69">
            <w:pPr>
              <w:spacing w:line="360" w:lineRule="auto"/>
              <w:contextualSpacing/>
              <w:jc w:val="right"/>
              <w:rPr>
                <w:color w:val="000000" w:themeColor="text1"/>
                <w:sz w:val="24"/>
                <w:szCs w:val="24"/>
              </w:rPr>
            </w:pPr>
            <w:r>
              <w:rPr>
                <w:color w:val="000000" w:themeColor="text1"/>
                <w:sz w:val="24"/>
                <w:szCs w:val="24"/>
              </w:rPr>
              <w:t>56</w:t>
            </w:r>
          </w:p>
        </w:tc>
      </w:tr>
      <w:tr w:rsidR="00B77A3B" w:rsidRPr="00B77A3B" w:rsidTr="00BC4C33">
        <w:tc>
          <w:tcPr>
            <w:tcW w:w="516" w:type="dxa"/>
          </w:tcPr>
          <w:p w:rsidR="000C4FEF" w:rsidRPr="00B77A3B" w:rsidRDefault="000C4FEF" w:rsidP="008E7E69">
            <w:pPr>
              <w:spacing w:line="360" w:lineRule="auto"/>
              <w:contextualSpacing/>
              <w:rPr>
                <w:color w:val="000000" w:themeColor="text1"/>
                <w:sz w:val="24"/>
                <w:szCs w:val="24"/>
              </w:rPr>
            </w:pPr>
            <w:r w:rsidRPr="00B77A3B">
              <w:rPr>
                <w:color w:val="000000" w:themeColor="text1"/>
                <w:sz w:val="24"/>
                <w:szCs w:val="24"/>
              </w:rPr>
              <w:t>1</w:t>
            </w:r>
            <w:r w:rsidR="008E7E69" w:rsidRPr="00B77A3B">
              <w:rPr>
                <w:color w:val="000000" w:themeColor="text1"/>
                <w:sz w:val="24"/>
                <w:szCs w:val="24"/>
              </w:rPr>
              <w:t>3</w:t>
            </w:r>
          </w:p>
        </w:tc>
        <w:tc>
          <w:tcPr>
            <w:tcW w:w="8565" w:type="dxa"/>
          </w:tcPr>
          <w:p w:rsidR="000C4FEF" w:rsidRPr="00B77A3B" w:rsidRDefault="000C4FEF" w:rsidP="00C6664C">
            <w:pPr>
              <w:spacing w:line="360" w:lineRule="auto"/>
              <w:contextualSpacing/>
              <w:rPr>
                <w:color w:val="000000" w:themeColor="text1"/>
                <w:sz w:val="24"/>
                <w:szCs w:val="24"/>
              </w:rPr>
            </w:pPr>
            <w:r w:rsidRPr="00B77A3B">
              <w:rPr>
                <w:color w:val="000000" w:themeColor="text1"/>
                <w:sz w:val="24"/>
                <w:szCs w:val="24"/>
              </w:rPr>
              <w:t>Градостроительство</w:t>
            </w:r>
            <w:r w:rsidR="00B77A3B">
              <w:rPr>
                <w:color w:val="000000" w:themeColor="text1"/>
                <w:sz w:val="24"/>
                <w:szCs w:val="24"/>
              </w:rPr>
              <w:t>…………………………………………………………………….</w:t>
            </w:r>
          </w:p>
        </w:tc>
        <w:tc>
          <w:tcPr>
            <w:tcW w:w="490" w:type="dxa"/>
          </w:tcPr>
          <w:p w:rsidR="000C4FEF" w:rsidRPr="00B77A3B" w:rsidRDefault="005F29E6" w:rsidP="00D66FCE">
            <w:pPr>
              <w:spacing w:line="360" w:lineRule="auto"/>
              <w:contextualSpacing/>
              <w:jc w:val="right"/>
              <w:rPr>
                <w:color w:val="000000" w:themeColor="text1"/>
                <w:sz w:val="24"/>
                <w:szCs w:val="24"/>
              </w:rPr>
            </w:pPr>
            <w:r>
              <w:rPr>
                <w:color w:val="000000" w:themeColor="text1"/>
                <w:sz w:val="24"/>
                <w:szCs w:val="24"/>
              </w:rPr>
              <w:t>58</w:t>
            </w:r>
          </w:p>
        </w:tc>
      </w:tr>
      <w:tr w:rsidR="00B77A3B" w:rsidRPr="00B77A3B" w:rsidTr="00BC4C33">
        <w:tc>
          <w:tcPr>
            <w:tcW w:w="516" w:type="dxa"/>
          </w:tcPr>
          <w:p w:rsidR="0004224E" w:rsidRPr="00B77A3B" w:rsidRDefault="0004224E" w:rsidP="008E7E69">
            <w:pPr>
              <w:spacing w:line="360" w:lineRule="auto"/>
              <w:contextualSpacing/>
              <w:rPr>
                <w:color w:val="000000" w:themeColor="text1"/>
                <w:sz w:val="24"/>
                <w:szCs w:val="24"/>
              </w:rPr>
            </w:pPr>
            <w:r w:rsidRPr="00B77A3B">
              <w:rPr>
                <w:color w:val="000000" w:themeColor="text1"/>
                <w:sz w:val="24"/>
                <w:szCs w:val="24"/>
              </w:rPr>
              <w:t>1</w:t>
            </w:r>
            <w:r w:rsidR="008E7E69" w:rsidRPr="00B77A3B">
              <w:rPr>
                <w:color w:val="000000" w:themeColor="text1"/>
                <w:sz w:val="24"/>
                <w:szCs w:val="24"/>
              </w:rPr>
              <w:t>4</w:t>
            </w:r>
            <w:r w:rsidRPr="00B77A3B">
              <w:rPr>
                <w:color w:val="000000" w:themeColor="text1"/>
                <w:sz w:val="24"/>
                <w:szCs w:val="24"/>
              </w:rPr>
              <w:t>.</w:t>
            </w:r>
          </w:p>
        </w:tc>
        <w:tc>
          <w:tcPr>
            <w:tcW w:w="8565" w:type="dxa"/>
          </w:tcPr>
          <w:p w:rsidR="0004224E" w:rsidRPr="00B77A3B" w:rsidRDefault="00334298" w:rsidP="00C6664C">
            <w:pPr>
              <w:spacing w:line="360" w:lineRule="auto"/>
              <w:contextualSpacing/>
              <w:rPr>
                <w:color w:val="000000" w:themeColor="text1"/>
                <w:sz w:val="24"/>
                <w:szCs w:val="24"/>
              </w:rPr>
            </w:pPr>
            <w:r w:rsidRPr="00B77A3B">
              <w:rPr>
                <w:color w:val="000000" w:themeColor="text1"/>
                <w:sz w:val="24"/>
                <w:szCs w:val="24"/>
              </w:rPr>
              <w:t>Правовое обеспечение деятельности</w:t>
            </w:r>
            <w:r w:rsidR="00C6664C" w:rsidRPr="00B77A3B">
              <w:rPr>
                <w:color w:val="000000" w:themeColor="text1"/>
                <w:sz w:val="24"/>
                <w:szCs w:val="24"/>
              </w:rPr>
              <w:t>…………………………………………………</w:t>
            </w:r>
          </w:p>
        </w:tc>
        <w:tc>
          <w:tcPr>
            <w:tcW w:w="490" w:type="dxa"/>
          </w:tcPr>
          <w:p w:rsidR="0004224E" w:rsidRPr="00B77A3B" w:rsidRDefault="005F29E6" w:rsidP="00D66FCE">
            <w:pPr>
              <w:spacing w:line="360" w:lineRule="auto"/>
              <w:contextualSpacing/>
              <w:jc w:val="right"/>
              <w:rPr>
                <w:color w:val="000000" w:themeColor="text1"/>
                <w:sz w:val="24"/>
                <w:szCs w:val="24"/>
              </w:rPr>
            </w:pPr>
            <w:r>
              <w:rPr>
                <w:color w:val="000000" w:themeColor="text1"/>
                <w:sz w:val="24"/>
                <w:szCs w:val="24"/>
              </w:rPr>
              <w:t>62</w:t>
            </w:r>
          </w:p>
        </w:tc>
      </w:tr>
      <w:tr w:rsidR="00B77A3B" w:rsidRPr="00B77A3B" w:rsidTr="00BC4C33">
        <w:tc>
          <w:tcPr>
            <w:tcW w:w="516" w:type="dxa"/>
          </w:tcPr>
          <w:p w:rsidR="0004224E" w:rsidRPr="00B77A3B" w:rsidRDefault="0004224E" w:rsidP="008E7E69">
            <w:pPr>
              <w:spacing w:line="360" w:lineRule="auto"/>
              <w:contextualSpacing/>
              <w:rPr>
                <w:color w:val="000000" w:themeColor="text1"/>
                <w:sz w:val="24"/>
                <w:szCs w:val="24"/>
              </w:rPr>
            </w:pPr>
            <w:r w:rsidRPr="00B77A3B">
              <w:rPr>
                <w:color w:val="000000" w:themeColor="text1"/>
                <w:sz w:val="24"/>
                <w:szCs w:val="24"/>
              </w:rPr>
              <w:t>1</w:t>
            </w:r>
            <w:r w:rsidR="008E7E69" w:rsidRPr="00B77A3B">
              <w:rPr>
                <w:color w:val="000000" w:themeColor="text1"/>
                <w:sz w:val="24"/>
                <w:szCs w:val="24"/>
              </w:rPr>
              <w:t>5</w:t>
            </w:r>
            <w:r w:rsidRPr="00B77A3B">
              <w:rPr>
                <w:color w:val="000000" w:themeColor="text1"/>
                <w:sz w:val="24"/>
                <w:szCs w:val="24"/>
              </w:rPr>
              <w:t>.</w:t>
            </w:r>
          </w:p>
        </w:tc>
        <w:tc>
          <w:tcPr>
            <w:tcW w:w="8565" w:type="dxa"/>
          </w:tcPr>
          <w:p w:rsidR="0004224E" w:rsidRPr="00B77A3B" w:rsidRDefault="00334298" w:rsidP="00C6664C">
            <w:pPr>
              <w:spacing w:line="360" w:lineRule="auto"/>
              <w:contextualSpacing/>
              <w:rPr>
                <w:color w:val="000000" w:themeColor="text1"/>
                <w:sz w:val="24"/>
                <w:szCs w:val="24"/>
              </w:rPr>
            </w:pPr>
            <w:r w:rsidRPr="00B77A3B">
              <w:rPr>
                <w:color w:val="000000" w:themeColor="text1"/>
                <w:sz w:val="24"/>
                <w:szCs w:val="24"/>
              </w:rPr>
              <w:t>Охрана общественного порядка</w:t>
            </w:r>
            <w:r w:rsidR="00C6664C" w:rsidRPr="00B77A3B">
              <w:rPr>
                <w:color w:val="000000" w:themeColor="text1"/>
                <w:sz w:val="24"/>
                <w:szCs w:val="24"/>
              </w:rPr>
              <w:t>………………………………………………………</w:t>
            </w:r>
          </w:p>
        </w:tc>
        <w:tc>
          <w:tcPr>
            <w:tcW w:w="490" w:type="dxa"/>
          </w:tcPr>
          <w:p w:rsidR="0004224E" w:rsidRPr="00B77A3B" w:rsidRDefault="005F29E6" w:rsidP="00D66FCE">
            <w:pPr>
              <w:spacing w:line="360" w:lineRule="auto"/>
              <w:contextualSpacing/>
              <w:jc w:val="right"/>
              <w:rPr>
                <w:color w:val="000000" w:themeColor="text1"/>
                <w:sz w:val="24"/>
                <w:szCs w:val="24"/>
              </w:rPr>
            </w:pPr>
            <w:r>
              <w:rPr>
                <w:color w:val="000000" w:themeColor="text1"/>
                <w:sz w:val="24"/>
                <w:szCs w:val="24"/>
              </w:rPr>
              <w:t>63</w:t>
            </w:r>
          </w:p>
        </w:tc>
      </w:tr>
      <w:tr w:rsidR="00B77A3B" w:rsidRPr="00B77A3B" w:rsidTr="00BC4C33">
        <w:tc>
          <w:tcPr>
            <w:tcW w:w="516" w:type="dxa"/>
          </w:tcPr>
          <w:p w:rsidR="0004224E" w:rsidRPr="00B77A3B" w:rsidRDefault="0004224E" w:rsidP="00686506">
            <w:pPr>
              <w:spacing w:line="360" w:lineRule="auto"/>
              <w:contextualSpacing/>
              <w:rPr>
                <w:color w:val="000000" w:themeColor="text1"/>
                <w:sz w:val="24"/>
                <w:szCs w:val="24"/>
              </w:rPr>
            </w:pPr>
            <w:r w:rsidRPr="00B77A3B">
              <w:rPr>
                <w:color w:val="000000" w:themeColor="text1"/>
                <w:sz w:val="24"/>
                <w:szCs w:val="24"/>
              </w:rPr>
              <w:t>1</w:t>
            </w:r>
            <w:r w:rsidR="00686506" w:rsidRPr="00B77A3B">
              <w:rPr>
                <w:color w:val="000000" w:themeColor="text1"/>
                <w:sz w:val="24"/>
                <w:szCs w:val="24"/>
              </w:rPr>
              <w:t>6</w:t>
            </w:r>
            <w:r w:rsidRPr="00B77A3B">
              <w:rPr>
                <w:color w:val="000000" w:themeColor="text1"/>
                <w:sz w:val="24"/>
                <w:szCs w:val="24"/>
              </w:rPr>
              <w:t>.</w:t>
            </w:r>
          </w:p>
        </w:tc>
        <w:tc>
          <w:tcPr>
            <w:tcW w:w="8565" w:type="dxa"/>
          </w:tcPr>
          <w:p w:rsidR="0004224E" w:rsidRPr="00B77A3B" w:rsidRDefault="00334298" w:rsidP="00C6664C">
            <w:pPr>
              <w:spacing w:line="360" w:lineRule="auto"/>
              <w:contextualSpacing/>
              <w:rPr>
                <w:color w:val="000000" w:themeColor="text1"/>
                <w:sz w:val="24"/>
                <w:szCs w:val="24"/>
              </w:rPr>
            </w:pPr>
            <w:r w:rsidRPr="00B77A3B">
              <w:rPr>
                <w:color w:val="000000" w:themeColor="text1"/>
                <w:sz w:val="24"/>
                <w:szCs w:val="24"/>
              </w:rPr>
              <w:t>Работа с обращениями граждан</w:t>
            </w:r>
            <w:r w:rsidR="00C6664C" w:rsidRPr="00B77A3B">
              <w:rPr>
                <w:color w:val="000000" w:themeColor="text1"/>
                <w:sz w:val="24"/>
                <w:szCs w:val="24"/>
              </w:rPr>
              <w:t>……………………………………………………….</w:t>
            </w:r>
          </w:p>
        </w:tc>
        <w:tc>
          <w:tcPr>
            <w:tcW w:w="490" w:type="dxa"/>
          </w:tcPr>
          <w:p w:rsidR="0004224E" w:rsidRPr="00B77A3B" w:rsidRDefault="005F29E6" w:rsidP="00D66FCE">
            <w:pPr>
              <w:spacing w:line="360" w:lineRule="auto"/>
              <w:contextualSpacing/>
              <w:jc w:val="right"/>
              <w:rPr>
                <w:color w:val="000000" w:themeColor="text1"/>
                <w:sz w:val="24"/>
                <w:szCs w:val="24"/>
              </w:rPr>
            </w:pPr>
            <w:r>
              <w:rPr>
                <w:color w:val="000000" w:themeColor="text1"/>
                <w:sz w:val="24"/>
                <w:szCs w:val="24"/>
              </w:rPr>
              <w:t>65</w:t>
            </w:r>
          </w:p>
        </w:tc>
      </w:tr>
      <w:tr w:rsidR="00B77A3B" w:rsidRPr="00B77A3B" w:rsidTr="00BC4C33">
        <w:tc>
          <w:tcPr>
            <w:tcW w:w="516" w:type="dxa"/>
          </w:tcPr>
          <w:p w:rsidR="0004224E" w:rsidRPr="00B77A3B" w:rsidRDefault="0004224E" w:rsidP="00686506">
            <w:pPr>
              <w:spacing w:line="360" w:lineRule="auto"/>
              <w:contextualSpacing/>
              <w:rPr>
                <w:color w:val="000000" w:themeColor="text1"/>
                <w:sz w:val="24"/>
                <w:szCs w:val="24"/>
              </w:rPr>
            </w:pPr>
            <w:r w:rsidRPr="00B77A3B">
              <w:rPr>
                <w:color w:val="000000" w:themeColor="text1"/>
                <w:sz w:val="24"/>
                <w:szCs w:val="24"/>
              </w:rPr>
              <w:t>1</w:t>
            </w:r>
            <w:r w:rsidR="00686506" w:rsidRPr="00B77A3B">
              <w:rPr>
                <w:color w:val="000000" w:themeColor="text1"/>
                <w:sz w:val="24"/>
                <w:szCs w:val="24"/>
              </w:rPr>
              <w:t>7</w:t>
            </w:r>
            <w:r w:rsidRPr="00B77A3B">
              <w:rPr>
                <w:color w:val="000000" w:themeColor="text1"/>
                <w:sz w:val="24"/>
                <w:szCs w:val="24"/>
              </w:rPr>
              <w:t>.</w:t>
            </w:r>
          </w:p>
        </w:tc>
        <w:tc>
          <w:tcPr>
            <w:tcW w:w="8565" w:type="dxa"/>
          </w:tcPr>
          <w:p w:rsidR="0004224E" w:rsidRPr="00B77A3B" w:rsidRDefault="00C6664C" w:rsidP="00C6664C">
            <w:pPr>
              <w:spacing w:line="360" w:lineRule="auto"/>
              <w:contextualSpacing/>
              <w:rPr>
                <w:color w:val="000000" w:themeColor="text1"/>
                <w:sz w:val="24"/>
                <w:szCs w:val="24"/>
              </w:rPr>
            </w:pPr>
            <w:r w:rsidRPr="00B77A3B">
              <w:rPr>
                <w:color w:val="000000" w:themeColor="text1"/>
                <w:sz w:val="24"/>
                <w:szCs w:val="24"/>
              </w:rPr>
              <w:t>Вопросы, поставленные Собранием депутатов Миасского городского округа</w:t>
            </w:r>
            <w:r w:rsidR="00D66FCE" w:rsidRPr="00B77A3B">
              <w:rPr>
                <w:color w:val="000000" w:themeColor="text1"/>
                <w:sz w:val="24"/>
                <w:szCs w:val="24"/>
              </w:rPr>
              <w:t>…...</w:t>
            </w:r>
          </w:p>
        </w:tc>
        <w:tc>
          <w:tcPr>
            <w:tcW w:w="490" w:type="dxa"/>
          </w:tcPr>
          <w:p w:rsidR="0004224E" w:rsidRPr="00B77A3B" w:rsidRDefault="005F29E6" w:rsidP="00D66FCE">
            <w:pPr>
              <w:spacing w:line="360" w:lineRule="auto"/>
              <w:contextualSpacing/>
              <w:jc w:val="right"/>
              <w:rPr>
                <w:color w:val="000000" w:themeColor="text1"/>
                <w:sz w:val="24"/>
                <w:szCs w:val="24"/>
              </w:rPr>
            </w:pPr>
            <w:r>
              <w:rPr>
                <w:color w:val="000000" w:themeColor="text1"/>
                <w:sz w:val="24"/>
                <w:szCs w:val="24"/>
              </w:rPr>
              <w:t>65</w:t>
            </w:r>
          </w:p>
        </w:tc>
      </w:tr>
      <w:tr w:rsidR="00B77A3B" w:rsidRPr="00B77A3B" w:rsidTr="00BC4C33">
        <w:tc>
          <w:tcPr>
            <w:tcW w:w="516" w:type="dxa"/>
          </w:tcPr>
          <w:p w:rsidR="0004224E" w:rsidRPr="00B77A3B" w:rsidRDefault="0004224E" w:rsidP="00C6664C">
            <w:pPr>
              <w:spacing w:line="360" w:lineRule="auto"/>
              <w:contextualSpacing/>
              <w:rPr>
                <w:color w:val="000000" w:themeColor="text1"/>
                <w:sz w:val="24"/>
                <w:szCs w:val="24"/>
              </w:rPr>
            </w:pPr>
          </w:p>
        </w:tc>
        <w:tc>
          <w:tcPr>
            <w:tcW w:w="8565" w:type="dxa"/>
          </w:tcPr>
          <w:p w:rsidR="0004224E" w:rsidRPr="00B77A3B" w:rsidRDefault="0004224E" w:rsidP="00A41FE8">
            <w:pPr>
              <w:spacing w:line="360" w:lineRule="auto"/>
              <w:contextualSpacing/>
              <w:rPr>
                <w:color w:val="000000" w:themeColor="text1"/>
                <w:sz w:val="24"/>
                <w:szCs w:val="24"/>
              </w:rPr>
            </w:pPr>
          </w:p>
        </w:tc>
        <w:tc>
          <w:tcPr>
            <w:tcW w:w="490" w:type="dxa"/>
          </w:tcPr>
          <w:p w:rsidR="0004224E" w:rsidRPr="00B77A3B" w:rsidRDefault="0004224E" w:rsidP="00D66FCE">
            <w:pPr>
              <w:spacing w:line="360" w:lineRule="auto"/>
              <w:contextualSpacing/>
              <w:jc w:val="right"/>
              <w:rPr>
                <w:color w:val="000000" w:themeColor="text1"/>
                <w:sz w:val="24"/>
                <w:szCs w:val="24"/>
              </w:rPr>
            </w:pPr>
          </w:p>
        </w:tc>
      </w:tr>
    </w:tbl>
    <w:p w:rsidR="005401A7" w:rsidRPr="00B760B5" w:rsidRDefault="005401A7" w:rsidP="005401A7">
      <w:pPr>
        <w:spacing w:after="0" w:line="240" w:lineRule="auto"/>
        <w:contextualSpacing/>
        <w:rPr>
          <w:rFonts w:ascii="Times New Roman" w:hAnsi="Times New Roman" w:cs="Times New Roman"/>
          <w:color w:val="FF0000"/>
          <w:sz w:val="28"/>
          <w:szCs w:val="28"/>
          <w:highlight w:val="yellow"/>
          <w:lang w:eastAsia="ru-RU"/>
        </w:rPr>
      </w:pPr>
    </w:p>
    <w:p w:rsidR="001B277D" w:rsidRPr="00B760B5" w:rsidRDefault="001B277D" w:rsidP="003E2D2D">
      <w:pPr>
        <w:spacing w:after="0" w:line="240" w:lineRule="auto"/>
        <w:rPr>
          <w:rFonts w:ascii="Times New Roman" w:hAnsi="Times New Roman" w:cs="Times New Roman"/>
          <w:color w:val="FF0000"/>
          <w:sz w:val="24"/>
          <w:szCs w:val="24"/>
        </w:rPr>
      </w:pPr>
    </w:p>
    <w:p w:rsidR="001B277D" w:rsidRPr="00B760B5" w:rsidRDefault="001B277D" w:rsidP="001B277D">
      <w:pPr>
        <w:rPr>
          <w:rFonts w:ascii="Times New Roman" w:hAnsi="Times New Roman" w:cs="Times New Roman"/>
          <w:color w:val="FF0000"/>
        </w:rPr>
      </w:pPr>
    </w:p>
    <w:p w:rsidR="001B277D" w:rsidRPr="000A6D03" w:rsidRDefault="001B277D" w:rsidP="001B277D">
      <w:pPr>
        <w:rPr>
          <w:rFonts w:ascii="Times New Roman" w:hAnsi="Times New Roman" w:cs="Times New Roman"/>
        </w:rPr>
      </w:pPr>
    </w:p>
    <w:p w:rsidR="001B277D" w:rsidRPr="000A6D03" w:rsidRDefault="001B277D" w:rsidP="001B277D">
      <w:pPr>
        <w:rPr>
          <w:rFonts w:ascii="Times New Roman" w:hAnsi="Times New Roman" w:cs="Times New Roman"/>
        </w:rPr>
      </w:pPr>
    </w:p>
    <w:p w:rsidR="001B277D" w:rsidRPr="000A6D03" w:rsidRDefault="001B277D" w:rsidP="001B277D">
      <w:pPr>
        <w:rPr>
          <w:rFonts w:ascii="Times New Roman" w:hAnsi="Times New Roman" w:cs="Times New Roman"/>
        </w:rPr>
      </w:pPr>
    </w:p>
    <w:p w:rsidR="001B277D" w:rsidRPr="000A6D03" w:rsidRDefault="001B277D" w:rsidP="001B277D">
      <w:pPr>
        <w:rPr>
          <w:rFonts w:ascii="Times New Roman" w:hAnsi="Times New Roman" w:cs="Times New Roman"/>
        </w:rPr>
      </w:pPr>
    </w:p>
    <w:p w:rsidR="001B277D" w:rsidRPr="000A6D03" w:rsidRDefault="001B277D" w:rsidP="001B277D">
      <w:pPr>
        <w:rPr>
          <w:rFonts w:ascii="Times New Roman" w:hAnsi="Times New Roman" w:cs="Times New Roman"/>
        </w:rPr>
      </w:pPr>
    </w:p>
    <w:p w:rsidR="001B277D" w:rsidRPr="000A6D03" w:rsidRDefault="001B277D" w:rsidP="001B277D">
      <w:pPr>
        <w:rPr>
          <w:rFonts w:ascii="Times New Roman" w:hAnsi="Times New Roman" w:cs="Times New Roman"/>
        </w:rPr>
      </w:pPr>
    </w:p>
    <w:p w:rsidR="002939E7" w:rsidRPr="000A6D03" w:rsidRDefault="002939E7" w:rsidP="00E81469">
      <w:pPr>
        <w:tabs>
          <w:tab w:val="left" w:pos="1134"/>
        </w:tabs>
        <w:snapToGrid w:val="0"/>
        <w:spacing w:after="0" w:line="240" w:lineRule="auto"/>
        <w:ind w:right="-1" w:firstLine="709"/>
        <w:contextualSpacing/>
        <w:jc w:val="both"/>
        <w:rPr>
          <w:rFonts w:ascii="Times New Roman" w:hAnsi="Times New Roman" w:cs="Times New Roman"/>
          <w:sz w:val="24"/>
          <w:szCs w:val="24"/>
        </w:rPr>
      </w:pPr>
    </w:p>
    <w:p w:rsidR="002939E7" w:rsidRPr="000A6D03" w:rsidRDefault="002939E7" w:rsidP="00E81469">
      <w:pPr>
        <w:tabs>
          <w:tab w:val="left" w:pos="1134"/>
        </w:tabs>
        <w:snapToGrid w:val="0"/>
        <w:spacing w:after="0" w:line="240" w:lineRule="auto"/>
        <w:ind w:right="-1" w:firstLine="709"/>
        <w:contextualSpacing/>
        <w:jc w:val="both"/>
        <w:rPr>
          <w:rFonts w:ascii="Times New Roman" w:hAnsi="Times New Roman" w:cs="Times New Roman"/>
          <w:sz w:val="24"/>
          <w:szCs w:val="24"/>
        </w:rPr>
      </w:pPr>
    </w:p>
    <w:p w:rsidR="00D66FCE" w:rsidRPr="000A6D03" w:rsidRDefault="00D66FCE" w:rsidP="00E81469">
      <w:pPr>
        <w:tabs>
          <w:tab w:val="left" w:pos="1134"/>
        </w:tabs>
        <w:snapToGrid w:val="0"/>
        <w:spacing w:after="0" w:line="240" w:lineRule="auto"/>
        <w:ind w:right="-1" w:firstLine="709"/>
        <w:contextualSpacing/>
        <w:jc w:val="both"/>
        <w:rPr>
          <w:rFonts w:ascii="Times New Roman" w:hAnsi="Times New Roman" w:cs="Times New Roman"/>
          <w:sz w:val="24"/>
          <w:szCs w:val="24"/>
        </w:rPr>
      </w:pPr>
    </w:p>
    <w:p w:rsidR="00D66FCE" w:rsidRPr="000A6D03" w:rsidRDefault="00D66FCE" w:rsidP="00E81469">
      <w:pPr>
        <w:tabs>
          <w:tab w:val="left" w:pos="1134"/>
        </w:tabs>
        <w:snapToGrid w:val="0"/>
        <w:spacing w:after="0" w:line="240" w:lineRule="auto"/>
        <w:ind w:right="-1" w:firstLine="709"/>
        <w:contextualSpacing/>
        <w:jc w:val="both"/>
        <w:rPr>
          <w:rFonts w:ascii="Times New Roman" w:hAnsi="Times New Roman" w:cs="Times New Roman"/>
          <w:sz w:val="24"/>
          <w:szCs w:val="24"/>
        </w:rPr>
      </w:pPr>
    </w:p>
    <w:p w:rsidR="00D66FCE" w:rsidRPr="000A6D03" w:rsidRDefault="00D66FCE" w:rsidP="00E81469">
      <w:pPr>
        <w:tabs>
          <w:tab w:val="left" w:pos="1134"/>
        </w:tabs>
        <w:snapToGrid w:val="0"/>
        <w:spacing w:after="0" w:line="240" w:lineRule="auto"/>
        <w:ind w:right="-1" w:firstLine="709"/>
        <w:contextualSpacing/>
        <w:jc w:val="both"/>
        <w:rPr>
          <w:rFonts w:ascii="Times New Roman" w:hAnsi="Times New Roman" w:cs="Times New Roman"/>
          <w:sz w:val="24"/>
          <w:szCs w:val="24"/>
        </w:rPr>
      </w:pPr>
    </w:p>
    <w:p w:rsidR="00D66FCE" w:rsidRPr="000A6D03" w:rsidRDefault="00D66FCE" w:rsidP="00E81469">
      <w:pPr>
        <w:tabs>
          <w:tab w:val="left" w:pos="1134"/>
        </w:tabs>
        <w:snapToGrid w:val="0"/>
        <w:spacing w:after="0" w:line="240" w:lineRule="auto"/>
        <w:ind w:right="-1" w:firstLine="709"/>
        <w:contextualSpacing/>
        <w:jc w:val="both"/>
        <w:rPr>
          <w:rFonts w:ascii="Times New Roman" w:hAnsi="Times New Roman" w:cs="Times New Roman"/>
          <w:sz w:val="24"/>
          <w:szCs w:val="24"/>
        </w:rPr>
      </w:pPr>
    </w:p>
    <w:p w:rsidR="00D66FCE" w:rsidRPr="000A6D03" w:rsidRDefault="00D66FCE" w:rsidP="00E81469">
      <w:pPr>
        <w:tabs>
          <w:tab w:val="left" w:pos="1134"/>
        </w:tabs>
        <w:snapToGrid w:val="0"/>
        <w:spacing w:after="0" w:line="240" w:lineRule="auto"/>
        <w:ind w:right="-1" w:firstLine="709"/>
        <w:contextualSpacing/>
        <w:jc w:val="both"/>
        <w:rPr>
          <w:rFonts w:ascii="Times New Roman" w:hAnsi="Times New Roman" w:cs="Times New Roman"/>
          <w:sz w:val="24"/>
          <w:szCs w:val="24"/>
        </w:rPr>
      </w:pPr>
    </w:p>
    <w:p w:rsidR="00D66FCE" w:rsidRPr="000A6D03" w:rsidRDefault="00D66FCE" w:rsidP="00E81469">
      <w:pPr>
        <w:tabs>
          <w:tab w:val="left" w:pos="1134"/>
        </w:tabs>
        <w:snapToGrid w:val="0"/>
        <w:spacing w:after="0" w:line="240" w:lineRule="auto"/>
        <w:ind w:right="-1" w:firstLine="709"/>
        <w:contextualSpacing/>
        <w:jc w:val="both"/>
        <w:rPr>
          <w:rFonts w:ascii="Times New Roman" w:hAnsi="Times New Roman" w:cs="Times New Roman"/>
          <w:sz w:val="24"/>
          <w:szCs w:val="24"/>
        </w:rPr>
      </w:pPr>
    </w:p>
    <w:p w:rsidR="00D66FCE" w:rsidRPr="000A6D03" w:rsidRDefault="00D66FCE" w:rsidP="00E81469">
      <w:pPr>
        <w:tabs>
          <w:tab w:val="left" w:pos="1134"/>
        </w:tabs>
        <w:snapToGrid w:val="0"/>
        <w:spacing w:after="0" w:line="240" w:lineRule="auto"/>
        <w:ind w:right="-1" w:firstLine="709"/>
        <w:contextualSpacing/>
        <w:jc w:val="both"/>
        <w:rPr>
          <w:rFonts w:ascii="Times New Roman" w:hAnsi="Times New Roman" w:cs="Times New Roman"/>
          <w:sz w:val="24"/>
          <w:szCs w:val="24"/>
        </w:rPr>
      </w:pPr>
    </w:p>
    <w:p w:rsidR="00E81469" w:rsidRPr="000A6D03" w:rsidRDefault="00E81469" w:rsidP="00E81469">
      <w:pPr>
        <w:tabs>
          <w:tab w:val="left" w:pos="1134"/>
        </w:tabs>
        <w:snapToGrid w:val="0"/>
        <w:spacing w:after="0" w:line="240" w:lineRule="auto"/>
        <w:ind w:right="-1" w:firstLine="709"/>
        <w:contextualSpacing/>
        <w:jc w:val="both"/>
        <w:rPr>
          <w:rFonts w:ascii="Times New Roman" w:hAnsi="Times New Roman" w:cs="Times New Roman"/>
          <w:sz w:val="24"/>
          <w:szCs w:val="24"/>
        </w:rPr>
      </w:pPr>
      <w:r w:rsidRPr="000A6D03">
        <w:rPr>
          <w:rFonts w:ascii="Times New Roman" w:hAnsi="Times New Roman" w:cs="Times New Roman"/>
          <w:sz w:val="24"/>
          <w:szCs w:val="24"/>
        </w:rPr>
        <w:lastRenderedPageBreak/>
        <w:t>В течение отчетного периода органами местного самоуправления Миасского городского округа, отраслевыми органами Администрации Миасского городского округа обеспечен</w:t>
      </w:r>
      <w:r w:rsidR="00656970" w:rsidRPr="000A6D03">
        <w:rPr>
          <w:rFonts w:ascii="Times New Roman" w:hAnsi="Times New Roman" w:cs="Times New Roman"/>
          <w:sz w:val="24"/>
          <w:szCs w:val="24"/>
        </w:rPr>
        <w:t>ы</w:t>
      </w:r>
      <w:r w:rsidRPr="000A6D03">
        <w:rPr>
          <w:rFonts w:ascii="Times New Roman" w:hAnsi="Times New Roman" w:cs="Times New Roman"/>
          <w:sz w:val="24"/>
          <w:szCs w:val="24"/>
        </w:rPr>
        <w:t xml:space="preserve"> реализация ключевых направлений бюджетной и налоговой политики, содействие социальному и экономическому развитию, устойчивость бюджетной системы Миасского городского округа, повышение качества жизни населения Миасского городского округа</w:t>
      </w:r>
      <w:r w:rsidR="00D51F4B" w:rsidRPr="000A6D03">
        <w:rPr>
          <w:rFonts w:ascii="Times New Roman" w:hAnsi="Times New Roman" w:cs="Times New Roman"/>
          <w:sz w:val="24"/>
          <w:szCs w:val="24"/>
        </w:rPr>
        <w:t xml:space="preserve"> (далее – Округ)</w:t>
      </w:r>
      <w:r w:rsidRPr="000A6D03">
        <w:rPr>
          <w:rFonts w:ascii="Times New Roman" w:hAnsi="Times New Roman" w:cs="Times New Roman"/>
          <w:sz w:val="24"/>
          <w:szCs w:val="24"/>
        </w:rPr>
        <w:t>.</w:t>
      </w:r>
    </w:p>
    <w:p w:rsidR="00345C37" w:rsidRPr="000A6D03" w:rsidRDefault="00345C37" w:rsidP="00345C37">
      <w:pPr>
        <w:tabs>
          <w:tab w:val="left" w:pos="1134"/>
        </w:tabs>
        <w:snapToGrid w:val="0"/>
        <w:spacing w:after="0" w:line="240" w:lineRule="auto"/>
        <w:ind w:right="-1" w:firstLine="709"/>
        <w:contextualSpacing/>
        <w:jc w:val="both"/>
        <w:rPr>
          <w:rFonts w:ascii="Times New Roman" w:hAnsi="Times New Roman" w:cs="Times New Roman"/>
          <w:sz w:val="24"/>
          <w:szCs w:val="24"/>
        </w:rPr>
      </w:pPr>
      <w:r w:rsidRPr="000A6D03">
        <w:rPr>
          <w:rFonts w:ascii="Times New Roman" w:hAnsi="Times New Roman" w:cs="Times New Roman"/>
          <w:sz w:val="24"/>
          <w:szCs w:val="24"/>
        </w:rPr>
        <w:t xml:space="preserve">В основе работы лежат поручения и задачи, которые ставит Президент </w:t>
      </w:r>
      <w:r w:rsidR="00B15DC9" w:rsidRPr="000A6D03">
        <w:rPr>
          <w:rFonts w:ascii="Times New Roman" w:hAnsi="Times New Roman" w:cs="Times New Roman"/>
          <w:sz w:val="24"/>
          <w:szCs w:val="24"/>
        </w:rPr>
        <w:t>РФ</w:t>
      </w:r>
      <w:r w:rsidRPr="000A6D03">
        <w:rPr>
          <w:rFonts w:ascii="Times New Roman" w:hAnsi="Times New Roman" w:cs="Times New Roman"/>
          <w:sz w:val="24"/>
          <w:szCs w:val="24"/>
        </w:rPr>
        <w:t>, Губернатор Челябинской области, вопросы и задачи, поставленные Собранием депутатов Округа, наказы и просьбы жителей.</w:t>
      </w:r>
    </w:p>
    <w:p w:rsidR="00E81469" w:rsidRPr="000A6D03" w:rsidRDefault="00345C37" w:rsidP="00345C37">
      <w:pPr>
        <w:tabs>
          <w:tab w:val="left" w:pos="1134"/>
        </w:tabs>
        <w:snapToGrid w:val="0"/>
        <w:spacing w:after="0" w:line="240" w:lineRule="auto"/>
        <w:ind w:right="-1" w:firstLine="709"/>
        <w:contextualSpacing/>
        <w:jc w:val="both"/>
        <w:rPr>
          <w:rFonts w:ascii="Times New Roman" w:hAnsi="Times New Roman" w:cs="Times New Roman"/>
          <w:sz w:val="24"/>
          <w:szCs w:val="24"/>
        </w:rPr>
      </w:pPr>
      <w:r w:rsidRPr="000A6D03">
        <w:rPr>
          <w:rFonts w:ascii="Times New Roman" w:hAnsi="Times New Roman" w:cs="Times New Roman"/>
          <w:sz w:val="24"/>
          <w:szCs w:val="24"/>
        </w:rPr>
        <w:t>Большинство запланированных задач выполнены, значения социально-экономических показателей Округа достигнуты, несмотря на непростые экономические условия.</w:t>
      </w:r>
    </w:p>
    <w:p w:rsidR="005C75FD" w:rsidRPr="000A6D03" w:rsidRDefault="00345C37" w:rsidP="00F12501">
      <w:pPr>
        <w:tabs>
          <w:tab w:val="left" w:pos="1134"/>
        </w:tabs>
        <w:snapToGrid w:val="0"/>
        <w:spacing w:after="0" w:line="240" w:lineRule="auto"/>
        <w:ind w:right="-1" w:firstLine="709"/>
        <w:contextualSpacing/>
        <w:jc w:val="both"/>
        <w:rPr>
          <w:rFonts w:ascii="Times New Roman" w:hAnsi="Times New Roman" w:cs="Times New Roman"/>
          <w:sz w:val="24"/>
          <w:szCs w:val="24"/>
        </w:rPr>
      </w:pPr>
      <w:r w:rsidRPr="000A6D03">
        <w:rPr>
          <w:rFonts w:ascii="Times New Roman" w:hAnsi="Times New Roman" w:cs="Times New Roman"/>
          <w:sz w:val="24"/>
          <w:szCs w:val="24"/>
        </w:rPr>
        <w:t>Общение с жителями, публичные обсуждения проектов благоустройства, инициативных проектов – это основа для принятия решений по дальнейшему развитию Округа. С</w:t>
      </w:r>
      <w:r w:rsidR="00E81469" w:rsidRPr="000A6D03">
        <w:rPr>
          <w:rFonts w:ascii="Times New Roman" w:hAnsi="Times New Roman" w:cs="Times New Roman"/>
          <w:sz w:val="24"/>
          <w:szCs w:val="24"/>
        </w:rPr>
        <w:t>истемная работа по достижению значений социально-экономических показателей обеспечит повышение качества жизни жителей Округа, а именно это является приоритетной задачей.</w:t>
      </w:r>
    </w:p>
    <w:p w:rsidR="005C75FD" w:rsidRPr="000A6D03" w:rsidRDefault="005C75FD" w:rsidP="00E81469">
      <w:pPr>
        <w:spacing w:after="0" w:line="240" w:lineRule="auto"/>
        <w:contextualSpacing/>
        <w:jc w:val="both"/>
        <w:rPr>
          <w:rFonts w:ascii="Times New Roman" w:hAnsi="Times New Roman" w:cs="Times New Roman"/>
          <w:b/>
          <w:bCs/>
          <w:color w:val="7030A0"/>
          <w:sz w:val="24"/>
          <w:szCs w:val="24"/>
        </w:rPr>
      </w:pPr>
    </w:p>
    <w:p w:rsidR="000C01E7" w:rsidRPr="000A6D03" w:rsidRDefault="000C01E7" w:rsidP="000C01E7">
      <w:pPr>
        <w:pStyle w:val="1"/>
        <w:spacing w:before="0" w:line="240" w:lineRule="auto"/>
        <w:rPr>
          <w:szCs w:val="28"/>
        </w:rPr>
      </w:pPr>
      <w:bookmarkStart w:id="1" w:name="_Toc101173050"/>
      <w:r w:rsidRPr="000A6D03">
        <w:rPr>
          <w:szCs w:val="28"/>
        </w:rPr>
        <w:t>Экономическое развитие</w:t>
      </w:r>
      <w:bookmarkEnd w:id="0"/>
      <w:bookmarkEnd w:id="1"/>
    </w:p>
    <w:p w:rsidR="000C01E7" w:rsidRPr="000A6D03" w:rsidRDefault="000C01E7" w:rsidP="000C01E7">
      <w:pPr>
        <w:spacing w:after="0" w:line="240" w:lineRule="auto"/>
        <w:contextualSpacing/>
        <w:jc w:val="both"/>
        <w:rPr>
          <w:rFonts w:ascii="Times New Roman" w:hAnsi="Times New Roman" w:cs="Times New Roman"/>
          <w:b/>
          <w:bCs/>
          <w:sz w:val="24"/>
          <w:szCs w:val="24"/>
        </w:rPr>
      </w:pPr>
    </w:p>
    <w:p w:rsidR="00A01461" w:rsidRPr="000A6D03" w:rsidRDefault="00A01461" w:rsidP="00A01461">
      <w:pPr>
        <w:tabs>
          <w:tab w:val="left" w:pos="1134"/>
        </w:tabs>
        <w:snapToGrid w:val="0"/>
        <w:spacing w:after="0" w:line="240" w:lineRule="auto"/>
        <w:ind w:firstLine="709"/>
        <w:contextualSpacing/>
        <w:jc w:val="both"/>
        <w:rPr>
          <w:rFonts w:ascii="Times New Roman" w:hAnsi="Times New Roman" w:cs="Times New Roman"/>
          <w:sz w:val="24"/>
          <w:szCs w:val="24"/>
        </w:rPr>
      </w:pPr>
      <w:r w:rsidRPr="000A6D03">
        <w:rPr>
          <w:rFonts w:ascii="Times New Roman" w:hAnsi="Times New Roman" w:cs="Times New Roman"/>
          <w:sz w:val="24"/>
          <w:szCs w:val="24"/>
        </w:rPr>
        <w:t>По данным отдела государственной статистики среднегодовая численность постоянного населения Миасского городского округа за 202</w:t>
      </w:r>
      <w:r w:rsidR="009437F6">
        <w:rPr>
          <w:rFonts w:ascii="Times New Roman" w:hAnsi="Times New Roman" w:cs="Times New Roman"/>
          <w:sz w:val="24"/>
          <w:szCs w:val="24"/>
        </w:rPr>
        <w:t>3</w:t>
      </w:r>
      <w:r w:rsidRPr="000A6D03">
        <w:rPr>
          <w:rFonts w:ascii="Times New Roman" w:hAnsi="Times New Roman" w:cs="Times New Roman"/>
          <w:sz w:val="24"/>
          <w:szCs w:val="24"/>
        </w:rPr>
        <w:t xml:space="preserve"> год составила 161 261 человек, снижение по сравнению с предыдущим годом зафиксировано на уровне 3 984 человека. </w:t>
      </w:r>
    </w:p>
    <w:p w:rsidR="00A01461" w:rsidRPr="000A6D03" w:rsidRDefault="00A01461" w:rsidP="00A01461">
      <w:pPr>
        <w:tabs>
          <w:tab w:val="left" w:pos="1134"/>
        </w:tabs>
        <w:snapToGrid w:val="0"/>
        <w:spacing w:after="0" w:line="240" w:lineRule="auto"/>
        <w:ind w:firstLine="709"/>
        <w:contextualSpacing/>
        <w:jc w:val="both"/>
        <w:rPr>
          <w:rFonts w:ascii="Times New Roman" w:hAnsi="Times New Roman" w:cs="Times New Roman"/>
          <w:sz w:val="24"/>
          <w:szCs w:val="24"/>
        </w:rPr>
      </w:pPr>
      <w:r w:rsidRPr="000A6D03">
        <w:rPr>
          <w:rFonts w:ascii="Times New Roman" w:hAnsi="Times New Roman" w:cs="Times New Roman"/>
          <w:sz w:val="24"/>
          <w:szCs w:val="24"/>
        </w:rPr>
        <w:t>Следует отметить, что текущая численность населения Округа за 2022 год – 164 880 человек – подлежала перерасчету на основании итогов Вс</w:t>
      </w:r>
      <w:r w:rsidR="00022E83" w:rsidRPr="000A6D03">
        <w:rPr>
          <w:rFonts w:ascii="Times New Roman" w:hAnsi="Times New Roman" w:cs="Times New Roman"/>
          <w:sz w:val="24"/>
          <w:szCs w:val="24"/>
        </w:rPr>
        <w:t>е</w:t>
      </w:r>
      <w:r w:rsidRPr="000A6D03">
        <w:rPr>
          <w:rFonts w:ascii="Times New Roman" w:hAnsi="Times New Roman" w:cs="Times New Roman"/>
          <w:sz w:val="24"/>
          <w:szCs w:val="24"/>
        </w:rPr>
        <w:t>российской переписи населения-2020 (момент переписи 00:00 часов 1 октября 2021 года), а также данных естественного и миграционного движения населения за период октябрь – декабрь 2021 года. Таким образом, показатель снижения численности населения Округа был скорректирован с уровня 365 человек на уровень 3 984 человека.</w:t>
      </w:r>
    </w:p>
    <w:p w:rsidR="001F5E50" w:rsidRPr="000A6D03" w:rsidRDefault="001F5E50" w:rsidP="00A01461">
      <w:pPr>
        <w:tabs>
          <w:tab w:val="left" w:pos="1134"/>
        </w:tabs>
        <w:snapToGrid w:val="0"/>
        <w:spacing w:after="0" w:line="240" w:lineRule="auto"/>
        <w:ind w:firstLine="709"/>
        <w:contextualSpacing/>
        <w:jc w:val="both"/>
        <w:rPr>
          <w:rFonts w:ascii="Times New Roman" w:hAnsi="Times New Roman" w:cs="Times New Roman"/>
          <w:sz w:val="24"/>
          <w:szCs w:val="24"/>
        </w:rPr>
      </w:pPr>
      <w:r w:rsidRPr="000A6D03">
        <w:rPr>
          <w:rFonts w:ascii="Times New Roman" w:hAnsi="Times New Roman" w:cs="Times New Roman"/>
          <w:sz w:val="24"/>
          <w:szCs w:val="24"/>
        </w:rPr>
        <w:t>Естественная убыль населения за 202</w:t>
      </w:r>
      <w:r w:rsidR="006D1FF0" w:rsidRPr="000A6D03">
        <w:rPr>
          <w:rFonts w:ascii="Times New Roman" w:hAnsi="Times New Roman" w:cs="Times New Roman"/>
          <w:sz w:val="24"/>
          <w:szCs w:val="24"/>
        </w:rPr>
        <w:t>3</w:t>
      </w:r>
      <w:r w:rsidRPr="000A6D03">
        <w:rPr>
          <w:rFonts w:ascii="Times New Roman" w:hAnsi="Times New Roman" w:cs="Times New Roman"/>
          <w:sz w:val="24"/>
          <w:szCs w:val="24"/>
        </w:rPr>
        <w:t xml:space="preserve"> год составила </w:t>
      </w:r>
      <w:r w:rsidR="006D1FF0" w:rsidRPr="000A6D03">
        <w:rPr>
          <w:rFonts w:ascii="Times New Roman" w:hAnsi="Times New Roman" w:cs="Times New Roman"/>
          <w:sz w:val="24"/>
          <w:szCs w:val="24"/>
        </w:rPr>
        <w:t>871</w:t>
      </w:r>
      <w:r w:rsidR="00535E01" w:rsidRPr="000A6D03">
        <w:rPr>
          <w:rFonts w:ascii="Times New Roman" w:hAnsi="Times New Roman" w:cs="Times New Roman"/>
          <w:sz w:val="24"/>
          <w:szCs w:val="24"/>
        </w:rPr>
        <w:t xml:space="preserve"> </w:t>
      </w:r>
      <w:r w:rsidRPr="000A6D03">
        <w:rPr>
          <w:rFonts w:ascii="Times New Roman" w:hAnsi="Times New Roman" w:cs="Times New Roman"/>
          <w:sz w:val="24"/>
          <w:szCs w:val="24"/>
        </w:rPr>
        <w:t xml:space="preserve">человек </w:t>
      </w:r>
      <w:r w:rsidR="006D1FF0" w:rsidRPr="000A6D03">
        <w:rPr>
          <w:rFonts w:ascii="Times New Roman" w:hAnsi="Times New Roman" w:cs="Times New Roman"/>
          <w:sz w:val="24"/>
          <w:szCs w:val="24"/>
        </w:rPr>
        <w:t xml:space="preserve">(в 2022 г. – 1 020 </w:t>
      </w:r>
      <w:r w:rsidRPr="000A6D03">
        <w:rPr>
          <w:rFonts w:ascii="Times New Roman" w:hAnsi="Times New Roman" w:cs="Times New Roman"/>
          <w:sz w:val="24"/>
          <w:szCs w:val="24"/>
        </w:rPr>
        <w:t xml:space="preserve">человек). </w:t>
      </w:r>
    </w:p>
    <w:p w:rsidR="001F5E50" w:rsidRPr="000A6D03" w:rsidRDefault="001F5E50" w:rsidP="001F5E50">
      <w:pPr>
        <w:tabs>
          <w:tab w:val="left" w:pos="1134"/>
        </w:tabs>
        <w:snapToGrid w:val="0"/>
        <w:spacing w:after="0" w:line="240" w:lineRule="auto"/>
        <w:ind w:firstLine="709"/>
        <w:contextualSpacing/>
        <w:jc w:val="both"/>
        <w:rPr>
          <w:rFonts w:ascii="Times New Roman" w:hAnsi="Times New Roman" w:cs="Times New Roman"/>
          <w:sz w:val="24"/>
          <w:szCs w:val="24"/>
        </w:rPr>
      </w:pPr>
      <w:r w:rsidRPr="000A6D03">
        <w:rPr>
          <w:rFonts w:ascii="Times New Roman" w:hAnsi="Times New Roman" w:cs="Times New Roman"/>
          <w:sz w:val="24"/>
          <w:szCs w:val="24"/>
        </w:rPr>
        <w:t xml:space="preserve">Миграционный прирост – </w:t>
      </w:r>
      <w:r w:rsidR="006D1FF0" w:rsidRPr="000A6D03">
        <w:rPr>
          <w:rFonts w:ascii="Times New Roman" w:hAnsi="Times New Roman" w:cs="Times New Roman"/>
          <w:sz w:val="24"/>
          <w:szCs w:val="24"/>
        </w:rPr>
        <w:t>552</w:t>
      </w:r>
      <w:r w:rsidRPr="000A6D03">
        <w:rPr>
          <w:rFonts w:ascii="Times New Roman" w:hAnsi="Times New Roman" w:cs="Times New Roman"/>
          <w:sz w:val="24"/>
          <w:szCs w:val="24"/>
        </w:rPr>
        <w:t xml:space="preserve"> человек</w:t>
      </w:r>
      <w:r w:rsidR="006D1FF0" w:rsidRPr="000A6D03">
        <w:rPr>
          <w:rFonts w:ascii="Times New Roman" w:hAnsi="Times New Roman" w:cs="Times New Roman"/>
          <w:sz w:val="24"/>
          <w:szCs w:val="24"/>
        </w:rPr>
        <w:t>а</w:t>
      </w:r>
      <w:r w:rsidRPr="000A6D03">
        <w:rPr>
          <w:rFonts w:ascii="Times New Roman" w:hAnsi="Times New Roman" w:cs="Times New Roman"/>
          <w:sz w:val="24"/>
          <w:szCs w:val="24"/>
        </w:rPr>
        <w:t xml:space="preserve"> (</w:t>
      </w:r>
      <w:r w:rsidR="006D1FF0" w:rsidRPr="000A6D03">
        <w:rPr>
          <w:rFonts w:ascii="Times New Roman" w:hAnsi="Times New Roman" w:cs="Times New Roman"/>
          <w:sz w:val="24"/>
          <w:szCs w:val="24"/>
        </w:rPr>
        <w:t>в</w:t>
      </w:r>
      <w:r w:rsidRPr="000A6D03">
        <w:rPr>
          <w:rFonts w:ascii="Times New Roman" w:hAnsi="Times New Roman" w:cs="Times New Roman"/>
          <w:sz w:val="24"/>
          <w:szCs w:val="24"/>
        </w:rPr>
        <w:t xml:space="preserve"> 202</w:t>
      </w:r>
      <w:r w:rsidR="006D1FF0" w:rsidRPr="000A6D03">
        <w:rPr>
          <w:rFonts w:ascii="Times New Roman" w:hAnsi="Times New Roman" w:cs="Times New Roman"/>
          <w:sz w:val="24"/>
          <w:szCs w:val="24"/>
        </w:rPr>
        <w:t>2</w:t>
      </w:r>
      <w:r w:rsidRPr="000A6D03">
        <w:rPr>
          <w:rFonts w:ascii="Times New Roman" w:hAnsi="Times New Roman" w:cs="Times New Roman"/>
          <w:sz w:val="24"/>
          <w:szCs w:val="24"/>
        </w:rPr>
        <w:t xml:space="preserve"> г. – </w:t>
      </w:r>
      <w:r w:rsidR="006D1FF0" w:rsidRPr="000A6D03">
        <w:rPr>
          <w:rFonts w:ascii="Times New Roman" w:hAnsi="Times New Roman" w:cs="Times New Roman"/>
          <w:sz w:val="24"/>
          <w:szCs w:val="24"/>
        </w:rPr>
        <w:t>671</w:t>
      </w:r>
      <w:r w:rsidRPr="000A6D03">
        <w:rPr>
          <w:rFonts w:ascii="Times New Roman" w:hAnsi="Times New Roman" w:cs="Times New Roman"/>
          <w:sz w:val="24"/>
          <w:szCs w:val="24"/>
        </w:rPr>
        <w:t xml:space="preserve"> человек). </w:t>
      </w:r>
    </w:p>
    <w:p w:rsidR="00F54140" w:rsidRPr="000A6D03" w:rsidRDefault="00F54140" w:rsidP="001F5E50">
      <w:pPr>
        <w:tabs>
          <w:tab w:val="left" w:pos="1134"/>
        </w:tabs>
        <w:snapToGrid w:val="0"/>
        <w:spacing w:after="0" w:line="240" w:lineRule="auto"/>
        <w:ind w:firstLine="709"/>
        <w:contextualSpacing/>
        <w:jc w:val="both"/>
        <w:rPr>
          <w:rFonts w:ascii="Times New Roman" w:hAnsi="Times New Roman" w:cs="Times New Roman"/>
          <w:sz w:val="24"/>
          <w:szCs w:val="24"/>
        </w:rPr>
      </w:pPr>
    </w:p>
    <w:p w:rsidR="001F5E50" w:rsidRPr="000A6D03" w:rsidRDefault="001F5E50" w:rsidP="001F5E50">
      <w:pPr>
        <w:spacing w:after="0" w:line="240" w:lineRule="auto"/>
        <w:ind w:firstLine="708"/>
        <w:jc w:val="both"/>
        <w:rPr>
          <w:rFonts w:ascii="Times New Roman" w:hAnsi="Times New Roman" w:cs="Times New Roman"/>
          <w:szCs w:val="24"/>
        </w:rPr>
      </w:pPr>
      <w:r w:rsidRPr="000A6D03">
        <w:rPr>
          <w:rFonts w:ascii="Times New Roman" w:hAnsi="Times New Roman" w:cs="Times New Roman"/>
          <w:sz w:val="24"/>
          <w:szCs w:val="24"/>
        </w:rPr>
        <w:t>В целом наблюдается ежегодное снижение численности населения в Округе за счет роста естественной убыли населения, которую не удается компенсировать положительным сальдо миграции; такая же тенденция сохраняется и в области.</w:t>
      </w:r>
    </w:p>
    <w:p w:rsidR="001F5E50" w:rsidRPr="00996CCB" w:rsidRDefault="001F5E50" w:rsidP="001F5E50">
      <w:pPr>
        <w:tabs>
          <w:tab w:val="left" w:pos="1134"/>
        </w:tabs>
        <w:snapToGrid w:val="0"/>
        <w:spacing w:after="0" w:line="240" w:lineRule="auto"/>
        <w:ind w:firstLine="709"/>
        <w:contextualSpacing/>
        <w:jc w:val="both"/>
        <w:rPr>
          <w:rFonts w:ascii="Times New Roman" w:hAnsi="Times New Roman" w:cs="Times New Roman"/>
          <w:sz w:val="24"/>
          <w:szCs w:val="24"/>
        </w:rPr>
      </w:pPr>
      <w:r w:rsidRPr="00996CCB">
        <w:rPr>
          <w:rFonts w:ascii="Times New Roman" w:hAnsi="Times New Roman" w:cs="Times New Roman"/>
          <w:sz w:val="24"/>
          <w:szCs w:val="24"/>
        </w:rPr>
        <w:t>Среднесписочная численность работников крупных и средних предприятий за 202</w:t>
      </w:r>
      <w:r w:rsidR="007606C0" w:rsidRPr="00996CCB">
        <w:rPr>
          <w:rFonts w:ascii="Times New Roman" w:hAnsi="Times New Roman" w:cs="Times New Roman"/>
          <w:sz w:val="24"/>
          <w:szCs w:val="24"/>
        </w:rPr>
        <w:t>3</w:t>
      </w:r>
      <w:r w:rsidRPr="00996CCB">
        <w:rPr>
          <w:rFonts w:ascii="Times New Roman" w:hAnsi="Times New Roman" w:cs="Times New Roman"/>
          <w:sz w:val="24"/>
          <w:szCs w:val="24"/>
        </w:rPr>
        <w:t xml:space="preserve"> год составила </w:t>
      </w:r>
      <w:r w:rsidR="007606C0" w:rsidRPr="00996CCB">
        <w:rPr>
          <w:rFonts w:ascii="Times New Roman" w:hAnsi="Times New Roman" w:cs="Times New Roman"/>
          <w:sz w:val="24"/>
          <w:szCs w:val="24"/>
        </w:rPr>
        <w:t>39 545</w:t>
      </w:r>
      <w:r w:rsidRPr="00996CCB">
        <w:rPr>
          <w:rFonts w:ascii="Times New Roman" w:hAnsi="Times New Roman" w:cs="Times New Roman"/>
          <w:sz w:val="24"/>
          <w:szCs w:val="24"/>
        </w:rPr>
        <w:t xml:space="preserve"> человек (</w:t>
      </w:r>
      <w:r w:rsidR="003624DB" w:rsidRPr="00996CCB">
        <w:rPr>
          <w:rFonts w:ascii="Times New Roman" w:hAnsi="Times New Roman" w:cs="Times New Roman"/>
          <w:sz w:val="24"/>
          <w:szCs w:val="24"/>
        </w:rPr>
        <w:t>10</w:t>
      </w:r>
      <w:r w:rsidR="00022E83" w:rsidRPr="00996CCB">
        <w:rPr>
          <w:rFonts w:ascii="Times New Roman" w:hAnsi="Times New Roman" w:cs="Times New Roman"/>
          <w:sz w:val="24"/>
          <w:szCs w:val="24"/>
        </w:rPr>
        <w:t>2</w:t>
      </w:r>
      <w:r w:rsidR="003624DB" w:rsidRPr="00996CCB">
        <w:rPr>
          <w:rFonts w:ascii="Times New Roman" w:hAnsi="Times New Roman" w:cs="Times New Roman"/>
          <w:sz w:val="24"/>
          <w:szCs w:val="24"/>
        </w:rPr>
        <w:t>,</w:t>
      </w:r>
      <w:r w:rsidR="00022E83" w:rsidRPr="00996CCB">
        <w:rPr>
          <w:rFonts w:ascii="Times New Roman" w:hAnsi="Times New Roman" w:cs="Times New Roman"/>
          <w:sz w:val="24"/>
          <w:szCs w:val="24"/>
        </w:rPr>
        <w:t>6</w:t>
      </w:r>
      <w:r w:rsidRPr="00996CCB">
        <w:rPr>
          <w:rFonts w:ascii="Times New Roman" w:hAnsi="Times New Roman" w:cs="Times New Roman"/>
          <w:sz w:val="24"/>
          <w:szCs w:val="24"/>
        </w:rPr>
        <w:t>% к 202</w:t>
      </w:r>
      <w:r w:rsidR="007606C0" w:rsidRPr="00996CCB">
        <w:rPr>
          <w:rFonts w:ascii="Times New Roman" w:hAnsi="Times New Roman" w:cs="Times New Roman"/>
          <w:sz w:val="24"/>
          <w:szCs w:val="24"/>
        </w:rPr>
        <w:t>2</w:t>
      </w:r>
      <w:r w:rsidRPr="00996CCB">
        <w:rPr>
          <w:rFonts w:ascii="Times New Roman" w:hAnsi="Times New Roman" w:cs="Times New Roman"/>
          <w:sz w:val="24"/>
          <w:szCs w:val="24"/>
        </w:rPr>
        <w:t xml:space="preserve"> г. – </w:t>
      </w:r>
      <w:r w:rsidR="00022E83" w:rsidRPr="00996CCB">
        <w:rPr>
          <w:rFonts w:ascii="Times New Roman" w:hAnsi="Times New Roman" w:cs="Times New Roman"/>
          <w:sz w:val="24"/>
          <w:szCs w:val="24"/>
        </w:rPr>
        <w:t>38 537</w:t>
      </w:r>
      <w:r w:rsidR="006D1FF0" w:rsidRPr="00996CCB">
        <w:rPr>
          <w:rFonts w:ascii="Times New Roman" w:hAnsi="Times New Roman" w:cs="Times New Roman"/>
          <w:sz w:val="24"/>
          <w:szCs w:val="24"/>
        </w:rPr>
        <w:t xml:space="preserve"> </w:t>
      </w:r>
      <w:r w:rsidRPr="00996CCB">
        <w:rPr>
          <w:rFonts w:ascii="Times New Roman" w:hAnsi="Times New Roman" w:cs="Times New Roman"/>
          <w:sz w:val="24"/>
          <w:szCs w:val="24"/>
        </w:rPr>
        <w:t>человек).</w:t>
      </w:r>
    </w:p>
    <w:p w:rsidR="001F5E50" w:rsidRPr="00996CCB" w:rsidRDefault="00C06CC8" w:rsidP="001F5E50">
      <w:pPr>
        <w:tabs>
          <w:tab w:val="left" w:pos="1134"/>
        </w:tabs>
        <w:snapToGrid w:val="0"/>
        <w:spacing w:after="0" w:line="240" w:lineRule="auto"/>
        <w:ind w:firstLine="709"/>
        <w:contextualSpacing/>
        <w:jc w:val="both"/>
        <w:rPr>
          <w:rFonts w:ascii="Times New Roman" w:hAnsi="Times New Roman" w:cs="Times New Roman"/>
          <w:sz w:val="24"/>
          <w:szCs w:val="24"/>
        </w:rPr>
      </w:pPr>
      <w:r w:rsidRPr="00996CCB">
        <w:rPr>
          <w:rFonts w:ascii="Times New Roman" w:hAnsi="Times New Roman" w:cs="Times New Roman"/>
          <w:sz w:val="24"/>
          <w:szCs w:val="24"/>
        </w:rPr>
        <w:t>Градообразующим предприятием О</w:t>
      </w:r>
      <w:r w:rsidR="001F5E50" w:rsidRPr="00996CCB">
        <w:rPr>
          <w:rFonts w:ascii="Times New Roman" w:hAnsi="Times New Roman" w:cs="Times New Roman"/>
          <w:sz w:val="24"/>
          <w:szCs w:val="24"/>
        </w:rPr>
        <w:t>круга является АО «Автомобильный завод «УРАЛ»</w:t>
      </w:r>
      <w:r w:rsidRPr="00996CCB">
        <w:rPr>
          <w:rFonts w:ascii="Times New Roman" w:hAnsi="Times New Roman" w:cs="Times New Roman"/>
          <w:sz w:val="24"/>
          <w:szCs w:val="24"/>
        </w:rPr>
        <w:t>. В</w:t>
      </w:r>
      <w:r w:rsidR="004609BA" w:rsidRPr="00996CCB">
        <w:rPr>
          <w:rFonts w:ascii="Times New Roman" w:hAnsi="Times New Roman" w:cs="Times New Roman"/>
          <w:sz w:val="24"/>
          <w:szCs w:val="24"/>
        </w:rPr>
        <w:t xml:space="preserve"> </w:t>
      </w:r>
      <w:r w:rsidR="001F5E50" w:rsidRPr="00996CCB">
        <w:rPr>
          <w:rFonts w:ascii="Times New Roman" w:hAnsi="Times New Roman" w:cs="Times New Roman"/>
          <w:sz w:val="24"/>
          <w:szCs w:val="24"/>
        </w:rPr>
        <w:t>202</w:t>
      </w:r>
      <w:r w:rsidR="007606C0" w:rsidRPr="00996CCB">
        <w:rPr>
          <w:rFonts w:ascii="Times New Roman" w:hAnsi="Times New Roman" w:cs="Times New Roman"/>
          <w:sz w:val="24"/>
          <w:szCs w:val="24"/>
        </w:rPr>
        <w:t>3</w:t>
      </w:r>
      <w:r w:rsidR="001F5E50" w:rsidRPr="00996CCB">
        <w:rPr>
          <w:rFonts w:ascii="Times New Roman" w:hAnsi="Times New Roman" w:cs="Times New Roman"/>
          <w:sz w:val="24"/>
          <w:szCs w:val="24"/>
        </w:rPr>
        <w:t xml:space="preserve"> году среднесписочная численность работников предприятия составила </w:t>
      </w:r>
      <w:r w:rsidR="00D21B79" w:rsidRPr="00996CCB">
        <w:rPr>
          <w:rFonts w:ascii="Times New Roman" w:hAnsi="Times New Roman" w:cs="Times New Roman"/>
          <w:sz w:val="24"/>
          <w:szCs w:val="24"/>
        </w:rPr>
        <w:t>7 267</w:t>
      </w:r>
      <w:r w:rsidR="001F5E50" w:rsidRPr="00996CCB">
        <w:rPr>
          <w:rFonts w:ascii="Times New Roman" w:hAnsi="Times New Roman" w:cs="Times New Roman"/>
          <w:sz w:val="24"/>
          <w:szCs w:val="24"/>
        </w:rPr>
        <w:t xml:space="preserve"> человек (</w:t>
      </w:r>
      <w:r w:rsidRPr="00996CCB">
        <w:rPr>
          <w:rFonts w:ascii="Times New Roman" w:hAnsi="Times New Roman" w:cs="Times New Roman"/>
          <w:sz w:val="24"/>
          <w:szCs w:val="24"/>
        </w:rPr>
        <w:t xml:space="preserve">в </w:t>
      </w:r>
      <w:r w:rsidR="001F5E50" w:rsidRPr="00996CCB">
        <w:rPr>
          <w:rFonts w:ascii="Times New Roman" w:hAnsi="Times New Roman" w:cs="Times New Roman"/>
          <w:sz w:val="24"/>
          <w:szCs w:val="24"/>
        </w:rPr>
        <w:t>202</w:t>
      </w:r>
      <w:r w:rsidR="00D21B79" w:rsidRPr="00996CCB">
        <w:rPr>
          <w:rFonts w:ascii="Times New Roman" w:hAnsi="Times New Roman" w:cs="Times New Roman"/>
          <w:sz w:val="24"/>
          <w:szCs w:val="24"/>
        </w:rPr>
        <w:t>2</w:t>
      </w:r>
      <w:r w:rsidR="001F5E50" w:rsidRPr="00996CCB">
        <w:rPr>
          <w:rFonts w:ascii="Times New Roman" w:hAnsi="Times New Roman" w:cs="Times New Roman"/>
          <w:sz w:val="24"/>
          <w:szCs w:val="24"/>
        </w:rPr>
        <w:t xml:space="preserve"> г. – 5 </w:t>
      </w:r>
      <w:r w:rsidR="00D21B79" w:rsidRPr="00996CCB">
        <w:rPr>
          <w:rFonts w:ascii="Times New Roman" w:hAnsi="Times New Roman" w:cs="Times New Roman"/>
          <w:sz w:val="24"/>
          <w:szCs w:val="24"/>
        </w:rPr>
        <w:t>711</w:t>
      </w:r>
      <w:r w:rsidR="001F5E50" w:rsidRPr="00996CCB">
        <w:rPr>
          <w:rFonts w:ascii="Times New Roman" w:hAnsi="Times New Roman" w:cs="Times New Roman"/>
          <w:sz w:val="24"/>
          <w:szCs w:val="24"/>
        </w:rPr>
        <w:t xml:space="preserve"> человек), количество работников увеличилось на </w:t>
      </w:r>
      <w:r w:rsidR="00D21B79" w:rsidRPr="00996CCB">
        <w:rPr>
          <w:rFonts w:ascii="Times New Roman" w:hAnsi="Times New Roman" w:cs="Times New Roman"/>
          <w:sz w:val="24"/>
          <w:szCs w:val="24"/>
        </w:rPr>
        <w:t>1 556</w:t>
      </w:r>
      <w:r w:rsidR="001F5E50" w:rsidRPr="00996CCB">
        <w:rPr>
          <w:rFonts w:ascii="Times New Roman" w:hAnsi="Times New Roman" w:cs="Times New Roman"/>
          <w:sz w:val="24"/>
          <w:szCs w:val="24"/>
        </w:rPr>
        <w:t xml:space="preserve"> человек.</w:t>
      </w:r>
    </w:p>
    <w:p w:rsidR="001F5E50" w:rsidRPr="00996CCB" w:rsidRDefault="001F5E50" w:rsidP="001F5E50">
      <w:pPr>
        <w:tabs>
          <w:tab w:val="left" w:pos="1134"/>
        </w:tabs>
        <w:snapToGrid w:val="0"/>
        <w:spacing w:after="0" w:line="240" w:lineRule="auto"/>
        <w:ind w:firstLine="709"/>
        <w:contextualSpacing/>
        <w:jc w:val="both"/>
        <w:rPr>
          <w:rFonts w:ascii="Times New Roman" w:hAnsi="Times New Roman" w:cs="Times New Roman"/>
          <w:sz w:val="24"/>
          <w:szCs w:val="24"/>
        </w:rPr>
      </w:pPr>
      <w:r w:rsidRPr="00996CCB">
        <w:rPr>
          <w:rFonts w:ascii="Times New Roman" w:hAnsi="Times New Roman" w:cs="Times New Roman"/>
          <w:sz w:val="24"/>
          <w:szCs w:val="24"/>
        </w:rPr>
        <w:t>За 202</w:t>
      </w:r>
      <w:r w:rsidR="00022E83" w:rsidRPr="00996CCB">
        <w:rPr>
          <w:rFonts w:ascii="Times New Roman" w:hAnsi="Times New Roman" w:cs="Times New Roman"/>
          <w:sz w:val="24"/>
          <w:szCs w:val="24"/>
        </w:rPr>
        <w:t>3</w:t>
      </w:r>
      <w:r w:rsidRPr="00996CCB">
        <w:rPr>
          <w:rFonts w:ascii="Times New Roman" w:hAnsi="Times New Roman" w:cs="Times New Roman"/>
          <w:sz w:val="24"/>
          <w:szCs w:val="24"/>
        </w:rPr>
        <w:t xml:space="preserve"> год среднемесячная заработная плата (по крупным и средним предприятиям и организациям) составила </w:t>
      </w:r>
      <w:r w:rsidR="000809A0" w:rsidRPr="00996CCB">
        <w:rPr>
          <w:rFonts w:ascii="Times New Roman" w:hAnsi="Times New Roman" w:cs="Times New Roman"/>
          <w:sz w:val="24"/>
          <w:szCs w:val="24"/>
        </w:rPr>
        <w:t>63 599,7</w:t>
      </w:r>
      <w:r w:rsidRPr="00996CCB">
        <w:rPr>
          <w:rFonts w:ascii="Times New Roman" w:hAnsi="Times New Roman" w:cs="Times New Roman"/>
          <w:sz w:val="24"/>
          <w:szCs w:val="24"/>
        </w:rPr>
        <w:t xml:space="preserve"> рублей, что на </w:t>
      </w:r>
      <w:r w:rsidR="000809A0" w:rsidRPr="00996CCB">
        <w:rPr>
          <w:rFonts w:ascii="Times New Roman" w:hAnsi="Times New Roman" w:cs="Times New Roman"/>
          <w:sz w:val="24"/>
          <w:szCs w:val="24"/>
        </w:rPr>
        <w:t>10</w:t>
      </w:r>
      <w:r w:rsidR="008952DA" w:rsidRPr="00996CCB">
        <w:rPr>
          <w:rFonts w:ascii="Times New Roman" w:hAnsi="Times New Roman" w:cs="Times New Roman"/>
          <w:sz w:val="24"/>
          <w:szCs w:val="24"/>
        </w:rPr>
        <w:t> 317,4</w:t>
      </w:r>
      <w:r w:rsidRPr="00996CCB">
        <w:rPr>
          <w:rFonts w:ascii="Times New Roman" w:hAnsi="Times New Roman" w:cs="Times New Roman"/>
          <w:sz w:val="24"/>
          <w:szCs w:val="24"/>
        </w:rPr>
        <w:t xml:space="preserve"> рублей больше, чем в 202</w:t>
      </w:r>
      <w:r w:rsidR="00DB0257" w:rsidRPr="00996CCB">
        <w:rPr>
          <w:rFonts w:ascii="Times New Roman" w:hAnsi="Times New Roman" w:cs="Times New Roman"/>
          <w:sz w:val="24"/>
          <w:szCs w:val="24"/>
        </w:rPr>
        <w:t>2</w:t>
      </w:r>
      <w:r w:rsidRPr="00996CCB">
        <w:rPr>
          <w:rFonts w:ascii="Times New Roman" w:hAnsi="Times New Roman" w:cs="Times New Roman"/>
          <w:sz w:val="24"/>
          <w:szCs w:val="24"/>
        </w:rPr>
        <w:t xml:space="preserve"> г. (</w:t>
      </w:r>
      <w:r w:rsidR="008952DA" w:rsidRPr="00996CCB">
        <w:rPr>
          <w:rFonts w:ascii="Times New Roman" w:hAnsi="Times New Roman" w:cs="Times New Roman"/>
          <w:sz w:val="24"/>
          <w:szCs w:val="24"/>
        </w:rPr>
        <w:t xml:space="preserve">53 282,3 </w:t>
      </w:r>
      <w:r w:rsidRPr="00996CCB">
        <w:rPr>
          <w:rFonts w:ascii="Times New Roman" w:hAnsi="Times New Roman" w:cs="Times New Roman"/>
          <w:sz w:val="24"/>
          <w:szCs w:val="24"/>
        </w:rPr>
        <w:t xml:space="preserve">рублей). </w:t>
      </w:r>
    </w:p>
    <w:p w:rsidR="001F5E50" w:rsidRPr="00996CCB" w:rsidRDefault="001F5E50" w:rsidP="001F5E50">
      <w:pPr>
        <w:tabs>
          <w:tab w:val="left" w:pos="1134"/>
        </w:tabs>
        <w:snapToGrid w:val="0"/>
        <w:spacing w:after="0" w:line="240" w:lineRule="auto"/>
        <w:ind w:firstLine="709"/>
        <w:contextualSpacing/>
        <w:jc w:val="both"/>
        <w:rPr>
          <w:rFonts w:ascii="Times New Roman" w:hAnsi="Times New Roman" w:cs="Times New Roman"/>
          <w:sz w:val="24"/>
          <w:szCs w:val="24"/>
        </w:rPr>
      </w:pPr>
      <w:r w:rsidRPr="00996CCB">
        <w:rPr>
          <w:rFonts w:ascii="Times New Roman" w:hAnsi="Times New Roman" w:cs="Times New Roman"/>
          <w:sz w:val="24"/>
          <w:szCs w:val="24"/>
        </w:rPr>
        <w:t xml:space="preserve">Наибольшие темпы роста заработной платы определены по следующим видам экономической деятельности: </w:t>
      </w:r>
    </w:p>
    <w:p w:rsidR="001F5E50" w:rsidRPr="00996CCB" w:rsidRDefault="001F5E50" w:rsidP="001F5E50">
      <w:pPr>
        <w:pStyle w:val="a4"/>
        <w:tabs>
          <w:tab w:val="left" w:pos="993"/>
        </w:tabs>
        <w:snapToGrid w:val="0"/>
        <w:spacing w:after="0" w:line="240" w:lineRule="auto"/>
        <w:ind w:left="0" w:firstLine="709"/>
        <w:jc w:val="both"/>
        <w:rPr>
          <w:rFonts w:ascii="Times New Roman" w:hAnsi="Times New Roman" w:cs="Times New Roman"/>
          <w:sz w:val="24"/>
          <w:szCs w:val="24"/>
        </w:rPr>
      </w:pPr>
      <w:r w:rsidRPr="00996CCB">
        <w:rPr>
          <w:rFonts w:ascii="Times New Roman" w:hAnsi="Times New Roman" w:cs="Times New Roman"/>
          <w:sz w:val="24"/>
          <w:szCs w:val="24"/>
        </w:rPr>
        <w:t>- транспортировка и хранение (</w:t>
      </w:r>
      <w:r w:rsidR="00F1742D" w:rsidRPr="00996CCB">
        <w:rPr>
          <w:rFonts w:ascii="Times New Roman" w:hAnsi="Times New Roman" w:cs="Times New Roman"/>
          <w:sz w:val="24"/>
          <w:szCs w:val="24"/>
        </w:rPr>
        <w:t>131,8</w:t>
      </w:r>
      <w:r w:rsidRPr="00996CCB">
        <w:rPr>
          <w:rFonts w:ascii="Times New Roman" w:hAnsi="Times New Roman" w:cs="Times New Roman"/>
          <w:sz w:val="24"/>
          <w:szCs w:val="24"/>
        </w:rPr>
        <w:t>%);</w:t>
      </w:r>
    </w:p>
    <w:p w:rsidR="00EB04F6" w:rsidRPr="00996CCB" w:rsidRDefault="00EB04F6" w:rsidP="00EB04F6">
      <w:pPr>
        <w:pStyle w:val="a4"/>
        <w:tabs>
          <w:tab w:val="left" w:pos="993"/>
        </w:tabs>
        <w:snapToGrid w:val="0"/>
        <w:spacing w:after="0" w:line="240" w:lineRule="auto"/>
        <w:ind w:left="0" w:firstLine="709"/>
        <w:jc w:val="both"/>
        <w:rPr>
          <w:rFonts w:ascii="Times New Roman" w:hAnsi="Times New Roman" w:cs="Times New Roman"/>
          <w:sz w:val="24"/>
          <w:szCs w:val="24"/>
        </w:rPr>
      </w:pPr>
      <w:r w:rsidRPr="00996CCB">
        <w:rPr>
          <w:rFonts w:ascii="Times New Roman" w:hAnsi="Times New Roman" w:cs="Times New Roman"/>
          <w:sz w:val="24"/>
          <w:szCs w:val="24"/>
        </w:rPr>
        <w:t>- обрабатывающие производства (</w:t>
      </w:r>
      <w:r w:rsidR="00F1742D" w:rsidRPr="00996CCB">
        <w:rPr>
          <w:rFonts w:ascii="Times New Roman" w:hAnsi="Times New Roman" w:cs="Times New Roman"/>
          <w:sz w:val="24"/>
          <w:szCs w:val="24"/>
        </w:rPr>
        <w:t>127,9</w:t>
      </w:r>
      <w:r w:rsidRPr="00996CCB">
        <w:rPr>
          <w:rFonts w:ascii="Times New Roman" w:hAnsi="Times New Roman" w:cs="Times New Roman"/>
          <w:sz w:val="24"/>
          <w:szCs w:val="24"/>
        </w:rPr>
        <w:t>%);</w:t>
      </w:r>
    </w:p>
    <w:p w:rsidR="00F1742D" w:rsidRPr="00996CCB" w:rsidRDefault="00F1742D" w:rsidP="00EB04F6">
      <w:pPr>
        <w:pStyle w:val="a4"/>
        <w:tabs>
          <w:tab w:val="left" w:pos="993"/>
        </w:tabs>
        <w:snapToGrid w:val="0"/>
        <w:spacing w:after="0" w:line="240" w:lineRule="auto"/>
        <w:ind w:left="0" w:firstLine="709"/>
        <w:jc w:val="both"/>
        <w:rPr>
          <w:rFonts w:ascii="Times New Roman" w:hAnsi="Times New Roman" w:cs="Times New Roman"/>
          <w:sz w:val="24"/>
          <w:szCs w:val="24"/>
        </w:rPr>
      </w:pPr>
      <w:r w:rsidRPr="00996CCB">
        <w:rPr>
          <w:rFonts w:ascii="Times New Roman" w:hAnsi="Times New Roman" w:cs="Times New Roman"/>
          <w:sz w:val="24"/>
          <w:szCs w:val="24"/>
        </w:rPr>
        <w:t>- промышленное производство (126,6%);</w:t>
      </w:r>
    </w:p>
    <w:p w:rsidR="00F1742D" w:rsidRPr="00996CCB" w:rsidRDefault="00F1742D" w:rsidP="001F5E50">
      <w:pPr>
        <w:pStyle w:val="a4"/>
        <w:tabs>
          <w:tab w:val="left" w:pos="993"/>
        </w:tabs>
        <w:snapToGrid w:val="0"/>
        <w:spacing w:after="0" w:line="240" w:lineRule="auto"/>
        <w:ind w:left="0" w:firstLine="709"/>
        <w:jc w:val="both"/>
        <w:rPr>
          <w:rFonts w:ascii="Times New Roman" w:hAnsi="Times New Roman" w:cs="Times New Roman"/>
          <w:sz w:val="24"/>
          <w:szCs w:val="24"/>
        </w:rPr>
      </w:pPr>
      <w:r w:rsidRPr="00996CCB">
        <w:rPr>
          <w:rFonts w:ascii="Times New Roman" w:hAnsi="Times New Roman" w:cs="Times New Roman"/>
          <w:sz w:val="24"/>
          <w:szCs w:val="24"/>
        </w:rPr>
        <w:t>- деятельность административная и сопутствующие дополнительные услуги (123,5%);</w:t>
      </w:r>
    </w:p>
    <w:p w:rsidR="00F1742D" w:rsidRPr="00996CCB" w:rsidRDefault="00F1742D" w:rsidP="001F5E50">
      <w:pPr>
        <w:pStyle w:val="a4"/>
        <w:tabs>
          <w:tab w:val="left" w:pos="993"/>
        </w:tabs>
        <w:snapToGrid w:val="0"/>
        <w:spacing w:after="0" w:line="240" w:lineRule="auto"/>
        <w:ind w:left="0" w:firstLine="709"/>
        <w:jc w:val="both"/>
        <w:rPr>
          <w:rFonts w:ascii="Times New Roman" w:hAnsi="Times New Roman" w:cs="Times New Roman"/>
          <w:sz w:val="24"/>
          <w:szCs w:val="24"/>
        </w:rPr>
      </w:pPr>
      <w:r w:rsidRPr="00996CCB">
        <w:rPr>
          <w:rFonts w:ascii="Times New Roman" w:hAnsi="Times New Roman" w:cs="Times New Roman"/>
          <w:sz w:val="24"/>
          <w:szCs w:val="24"/>
        </w:rPr>
        <w:lastRenderedPageBreak/>
        <w:t>- деятельность финансовая и страховая (119,7%);</w:t>
      </w:r>
    </w:p>
    <w:p w:rsidR="001F5E50" w:rsidRPr="00996CCB" w:rsidRDefault="001F5E50" w:rsidP="001F5E50">
      <w:pPr>
        <w:pStyle w:val="a4"/>
        <w:tabs>
          <w:tab w:val="left" w:pos="993"/>
        </w:tabs>
        <w:snapToGrid w:val="0"/>
        <w:spacing w:after="0" w:line="240" w:lineRule="auto"/>
        <w:ind w:left="0" w:firstLine="709"/>
        <w:jc w:val="both"/>
        <w:rPr>
          <w:rFonts w:ascii="Times New Roman" w:hAnsi="Times New Roman" w:cs="Times New Roman"/>
          <w:sz w:val="24"/>
          <w:szCs w:val="24"/>
        </w:rPr>
      </w:pPr>
      <w:r w:rsidRPr="00996CCB">
        <w:rPr>
          <w:rFonts w:ascii="Times New Roman" w:hAnsi="Times New Roman" w:cs="Times New Roman"/>
          <w:sz w:val="24"/>
          <w:szCs w:val="24"/>
        </w:rPr>
        <w:t>- добыча полезных ископаемых (</w:t>
      </w:r>
      <w:r w:rsidR="004F483D" w:rsidRPr="00996CCB">
        <w:rPr>
          <w:rFonts w:ascii="Times New Roman" w:hAnsi="Times New Roman" w:cs="Times New Roman"/>
          <w:sz w:val="24"/>
          <w:szCs w:val="24"/>
        </w:rPr>
        <w:t>11</w:t>
      </w:r>
      <w:r w:rsidR="00F1742D" w:rsidRPr="00996CCB">
        <w:rPr>
          <w:rFonts w:ascii="Times New Roman" w:hAnsi="Times New Roman" w:cs="Times New Roman"/>
          <w:sz w:val="24"/>
          <w:szCs w:val="24"/>
        </w:rPr>
        <w:t>9,6</w:t>
      </w:r>
      <w:r w:rsidRPr="00996CCB">
        <w:rPr>
          <w:rFonts w:ascii="Times New Roman" w:hAnsi="Times New Roman" w:cs="Times New Roman"/>
          <w:sz w:val="24"/>
          <w:szCs w:val="24"/>
        </w:rPr>
        <w:t>%);</w:t>
      </w:r>
    </w:p>
    <w:p w:rsidR="00F1742D" w:rsidRPr="00996CCB" w:rsidRDefault="00F1742D" w:rsidP="00F1742D">
      <w:pPr>
        <w:pStyle w:val="a4"/>
        <w:tabs>
          <w:tab w:val="left" w:pos="993"/>
        </w:tabs>
        <w:snapToGrid w:val="0"/>
        <w:spacing w:after="0" w:line="240" w:lineRule="auto"/>
        <w:ind w:left="0" w:firstLine="709"/>
        <w:jc w:val="both"/>
        <w:rPr>
          <w:rFonts w:ascii="Times New Roman" w:hAnsi="Times New Roman" w:cs="Times New Roman"/>
          <w:sz w:val="24"/>
          <w:szCs w:val="24"/>
        </w:rPr>
      </w:pPr>
      <w:r w:rsidRPr="00996CCB">
        <w:rPr>
          <w:rFonts w:ascii="Times New Roman" w:hAnsi="Times New Roman" w:cs="Times New Roman"/>
          <w:sz w:val="24"/>
          <w:szCs w:val="24"/>
        </w:rPr>
        <w:t>- водоснабжение; водоотведение, организация сбора и утилизации отходов, деятельность по ликвидации загрязнений (119,4%);</w:t>
      </w:r>
    </w:p>
    <w:p w:rsidR="00F1742D" w:rsidRPr="00996CCB" w:rsidRDefault="00F1742D" w:rsidP="001F5E50">
      <w:pPr>
        <w:pStyle w:val="a4"/>
        <w:tabs>
          <w:tab w:val="left" w:pos="993"/>
        </w:tabs>
        <w:snapToGrid w:val="0"/>
        <w:spacing w:after="0" w:line="240" w:lineRule="auto"/>
        <w:ind w:left="0" w:firstLine="709"/>
        <w:jc w:val="both"/>
        <w:rPr>
          <w:rFonts w:ascii="Times New Roman" w:hAnsi="Times New Roman" w:cs="Times New Roman"/>
          <w:sz w:val="24"/>
          <w:szCs w:val="24"/>
        </w:rPr>
      </w:pPr>
      <w:r w:rsidRPr="00996CCB">
        <w:rPr>
          <w:rFonts w:ascii="Times New Roman" w:hAnsi="Times New Roman" w:cs="Times New Roman"/>
          <w:sz w:val="24"/>
          <w:szCs w:val="24"/>
        </w:rPr>
        <w:t>- сельское, лесное хозяйство, охота, рыболовство и рыбоводство (119,3%);</w:t>
      </w:r>
    </w:p>
    <w:p w:rsidR="001F5E50" w:rsidRPr="00996CCB" w:rsidRDefault="001F5E50" w:rsidP="001F5E50">
      <w:pPr>
        <w:pStyle w:val="a4"/>
        <w:tabs>
          <w:tab w:val="left" w:pos="993"/>
        </w:tabs>
        <w:snapToGrid w:val="0"/>
        <w:spacing w:after="0" w:line="240" w:lineRule="auto"/>
        <w:ind w:left="0" w:firstLine="709"/>
        <w:jc w:val="both"/>
        <w:rPr>
          <w:rFonts w:ascii="Times New Roman" w:hAnsi="Times New Roman" w:cs="Times New Roman"/>
          <w:sz w:val="24"/>
          <w:szCs w:val="24"/>
        </w:rPr>
      </w:pPr>
      <w:r w:rsidRPr="00996CCB">
        <w:rPr>
          <w:rFonts w:ascii="Times New Roman" w:hAnsi="Times New Roman" w:cs="Times New Roman"/>
          <w:sz w:val="24"/>
          <w:szCs w:val="24"/>
        </w:rPr>
        <w:t>- торговля оптовая и розничная; ремонт автотранспортных средств и мотоциклов (</w:t>
      </w:r>
      <w:r w:rsidR="00665223" w:rsidRPr="00996CCB">
        <w:rPr>
          <w:rFonts w:ascii="Times New Roman" w:hAnsi="Times New Roman" w:cs="Times New Roman"/>
          <w:sz w:val="24"/>
          <w:szCs w:val="24"/>
        </w:rPr>
        <w:t>118,</w:t>
      </w:r>
      <w:r w:rsidR="00F1742D" w:rsidRPr="00996CCB">
        <w:rPr>
          <w:rFonts w:ascii="Times New Roman" w:hAnsi="Times New Roman" w:cs="Times New Roman"/>
          <w:sz w:val="24"/>
          <w:szCs w:val="24"/>
        </w:rPr>
        <w:t>3</w:t>
      </w:r>
      <w:r w:rsidRPr="00996CCB">
        <w:rPr>
          <w:rFonts w:ascii="Times New Roman" w:hAnsi="Times New Roman" w:cs="Times New Roman"/>
          <w:sz w:val="24"/>
          <w:szCs w:val="24"/>
        </w:rPr>
        <w:t>%);</w:t>
      </w:r>
    </w:p>
    <w:p w:rsidR="001F5E50" w:rsidRPr="00996CCB" w:rsidRDefault="001F5E50" w:rsidP="001F5E50">
      <w:pPr>
        <w:pStyle w:val="a4"/>
        <w:tabs>
          <w:tab w:val="left" w:pos="993"/>
        </w:tabs>
        <w:snapToGrid w:val="0"/>
        <w:spacing w:after="0" w:line="240" w:lineRule="auto"/>
        <w:ind w:left="0" w:firstLine="709"/>
        <w:jc w:val="both"/>
        <w:rPr>
          <w:rFonts w:ascii="Times New Roman" w:hAnsi="Times New Roman" w:cs="Times New Roman"/>
          <w:sz w:val="24"/>
          <w:szCs w:val="24"/>
        </w:rPr>
      </w:pPr>
      <w:r w:rsidRPr="00996CCB">
        <w:rPr>
          <w:rFonts w:ascii="Times New Roman" w:hAnsi="Times New Roman" w:cs="Times New Roman"/>
          <w:sz w:val="24"/>
          <w:szCs w:val="24"/>
        </w:rPr>
        <w:t xml:space="preserve">- </w:t>
      </w:r>
      <w:r w:rsidR="00F1742D" w:rsidRPr="00996CCB">
        <w:rPr>
          <w:rFonts w:ascii="Times New Roman" w:hAnsi="Times New Roman" w:cs="Times New Roman"/>
          <w:sz w:val="24"/>
          <w:szCs w:val="24"/>
        </w:rPr>
        <w:t xml:space="preserve">деятельность гостиниц и предприятий общественного питания </w:t>
      </w:r>
      <w:r w:rsidRPr="00996CCB">
        <w:rPr>
          <w:rFonts w:ascii="Times New Roman" w:hAnsi="Times New Roman" w:cs="Times New Roman"/>
          <w:sz w:val="24"/>
          <w:szCs w:val="24"/>
        </w:rPr>
        <w:t>(</w:t>
      </w:r>
      <w:r w:rsidR="00665223" w:rsidRPr="00996CCB">
        <w:rPr>
          <w:rFonts w:ascii="Times New Roman" w:hAnsi="Times New Roman" w:cs="Times New Roman"/>
          <w:sz w:val="24"/>
          <w:szCs w:val="24"/>
        </w:rPr>
        <w:t>11</w:t>
      </w:r>
      <w:r w:rsidR="00F1742D" w:rsidRPr="00996CCB">
        <w:rPr>
          <w:rFonts w:ascii="Times New Roman" w:hAnsi="Times New Roman" w:cs="Times New Roman"/>
          <w:sz w:val="24"/>
          <w:szCs w:val="24"/>
        </w:rPr>
        <w:t>6</w:t>
      </w:r>
      <w:r w:rsidR="00665223" w:rsidRPr="00996CCB">
        <w:rPr>
          <w:rFonts w:ascii="Times New Roman" w:hAnsi="Times New Roman" w:cs="Times New Roman"/>
          <w:sz w:val="24"/>
          <w:szCs w:val="24"/>
        </w:rPr>
        <w:t>,</w:t>
      </w:r>
      <w:r w:rsidR="00F1742D" w:rsidRPr="00996CCB">
        <w:rPr>
          <w:rFonts w:ascii="Times New Roman" w:hAnsi="Times New Roman" w:cs="Times New Roman"/>
          <w:sz w:val="24"/>
          <w:szCs w:val="24"/>
        </w:rPr>
        <w:t>7</w:t>
      </w:r>
      <w:r w:rsidRPr="00996CCB">
        <w:rPr>
          <w:rFonts w:ascii="Times New Roman" w:hAnsi="Times New Roman" w:cs="Times New Roman"/>
          <w:sz w:val="24"/>
          <w:szCs w:val="24"/>
        </w:rPr>
        <w:t>%).</w:t>
      </w:r>
    </w:p>
    <w:p w:rsidR="001F5E50" w:rsidRPr="00996CCB" w:rsidRDefault="001F5E50" w:rsidP="002B5EA4">
      <w:pPr>
        <w:tabs>
          <w:tab w:val="left" w:pos="1134"/>
        </w:tabs>
        <w:snapToGrid w:val="0"/>
        <w:spacing w:after="0" w:line="240" w:lineRule="auto"/>
        <w:ind w:firstLine="709"/>
        <w:contextualSpacing/>
        <w:jc w:val="both"/>
        <w:rPr>
          <w:rFonts w:ascii="Times New Roman" w:hAnsi="Times New Roman" w:cs="Times New Roman"/>
          <w:sz w:val="24"/>
          <w:szCs w:val="24"/>
        </w:rPr>
      </w:pPr>
      <w:r w:rsidRPr="00996CCB">
        <w:rPr>
          <w:rFonts w:ascii="Times New Roman" w:hAnsi="Times New Roman" w:cs="Times New Roman"/>
          <w:sz w:val="24"/>
          <w:szCs w:val="24"/>
        </w:rPr>
        <w:t>В 202</w:t>
      </w:r>
      <w:r w:rsidR="00DB0257" w:rsidRPr="00996CCB">
        <w:rPr>
          <w:rFonts w:ascii="Times New Roman" w:hAnsi="Times New Roman" w:cs="Times New Roman"/>
          <w:sz w:val="24"/>
          <w:szCs w:val="24"/>
        </w:rPr>
        <w:t>3</w:t>
      </w:r>
      <w:r w:rsidRPr="00996CCB">
        <w:rPr>
          <w:rFonts w:ascii="Times New Roman" w:hAnsi="Times New Roman" w:cs="Times New Roman"/>
          <w:sz w:val="24"/>
          <w:szCs w:val="24"/>
        </w:rPr>
        <w:t xml:space="preserve"> году на предприятиях Округа создано </w:t>
      </w:r>
      <w:r w:rsidR="00A71AFB" w:rsidRPr="00996CCB">
        <w:rPr>
          <w:rFonts w:ascii="Times New Roman" w:hAnsi="Times New Roman" w:cs="Times New Roman"/>
          <w:sz w:val="24"/>
          <w:szCs w:val="24"/>
        </w:rPr>
        <w:t>945</w:t>
      </w:r>
      <w:r w:rsidR="00567224" w:rsidRPr="00996CCB">
        <w:rPr>
          <w:rFonts w:ascii="Times New Roman" w:hAnsi="Times New Roman" w:cs="Times New Roman"/>
          <w:sz w:val="24"/>
          <w:szCs w:val="24"/>
        </w:rPr>
        <w:t xml:space="preserve"> </w:t>
      </w:r>
      <w:r w:rsidRPr="00996CCB">
        <w:rPr>
          <w:rFonts w:ascii="Times New Roman" w:hAnsi="Times New Roman" w:cs="Times New Roman"/>
          <w:sz w:val="24"/>
          <w:szCs w:val="24"/>
        </w:rPr>
        <w:t>новых постоянных рабочих мест, в том числе в рамках реализации инвестиционных проектов, кроме реализуемых на ТОР «Миасс» (в 202</w:t>
      </w:r>
      <w:r w:rsidR="00A71AFB" w:rsidRPr="00996CCB">
        <w:rPr>
          <w:rFonts w:ascii="Times New Roman" w:hAnsi="Times New Roman" w:cs="Times New Roman"/>
          <w:sz w:val="24"/>
          <w:szCs w:val="24"/>
        </w:rPr>
        <w:t>2</w:t>
      </w:r>
      <w:r w:rsidRPr="00996CCB">
        <w:rPr>
          <w:rFonts w:ascii="Times New Roman" w:hAnsi="Times New Roman" w:cs="Times New Roman"/>
          <w:sz w:val="24"/>
          <w:szCs w:val="24"/>
        </w:rPr>
        <w:t xml:space="preserve"> г. – </w:t>
      </w:r>
      <w:r w:rsidR="00A71AFB" w:rsidRPr="00996CCB">
        <w:rPr>
          <w:rFonts w:ascii="Times New Roman" w:hAnsi="Times New Roman" w:cs="Times New Roman"/>
          <w:sz w:val="24"/>
          <w:szCs w:val="24"/>
        </w:rPr>
        <w:t xml:space="preserve">712 </w:t>
      </w:r>
      <w:r w:rsidRPr="00996CCB">
        <w:rPr>
          <w:rFonts w:ascii="Times New Roman" w:hAnsi="Times New Roman" w:cs="Times New Roman"/>
          <w:sz w:val="24"/>
          <w:szCs w:val="24"/>
        </w:rPr>
        <w:t>рабочих мест).</w:t>
      </w:r>
    </w:p>
    <w:p w:rsidR="00271F40" w:rsidRPr="00996CCB" w:rsidRDefault="00271F40" w:rsidP="002B5EA4">
      <w:pPr>
        <w:spacing w:after="0" w:line="240" w:lineRule="auto"/>
        <w:ind w:firstLine="709"/>
        <w:jc w:val="both"/>
        <w:rPr>
          <w:rFonts w:ascii="Times New Roman" w:hAnsi="Times New Roman" w:cs="Times New Roman"/>
          <w:sz w:val="24"/>
          <w:szCs w:val="24"/>
        </w:rPr>
      </w:pPr>
      <w:r w:rsidRPr="00996CCB">
        <w:rPr>
          <w:rFonts w:ascii="Times New Roman" w:hAnsi="Times New Roman" w:cs="Times New Roman"/>
          <w:sz w:val="24"/>
          <w:szCs w:val="24"/>
        </w:rPr>
        <w:t>Численность безработных граждан, состоящих на учёте в Центре занятости г. Миасса, по состоянию на 31.12.202</w:t>
      </w:r>
      <w:r w:rsidR="00A71AFB" w:rsidRPr="00996CCB">
        <w:rPr>
          <w:rFonts w:ascii="Times New Roman" w:hAnsi="Times New Roman" w:cs="Times New Roman"/>
          <w:sz w:val="24"/>
          <w:szCs w:val="24"/>
        </w:rPr>
        <w:t>3</w:t>
      </w:r>
      <w:r w:rsidRPr="00996CCB">
        <w:rPr>
          <w:rFonts w:ascii="Times New Roman" w:hAnsi="Times New Roman" w:cs="Times New Roman"/>
          <w:sz w:val="24"/>
          <w:szCs w:val="24"/>
        </w:rPr>
        <w:t xml:space="preserve"> г. – </w:t>
      </w:r>
      <w:r w:rsidR="00716FFB" w:rsidRPr="00996CCB">
        <w:rPr>
          <w:rFonts w:ascii="Times New Roman" w:hAnsi="Times New Roman" w:cs="Times New Roman"/>
          <w:sz w:val="24"/>
          <w:szCs w:val="24"/>
        </w:rPr>
        <w:t>491</w:t>
      </w:r>
      <w:r w:rsidRPr="00996CCB">
        <w:rPr>
          <w:rFonts w:ascii="Times New Roman" w:hAnsi="Times New Roman" w:cs="Times New Roman"/>
          <w:sz w:val="24"/>
          <w:szCs w:val="24"/>
        </w:rPr>
        <w:t xml:space="preserve"> граждан (202</w:t>
      </w:r>
      <w:r w:rsidR="00821B89" w:rsidRPr="00996CCB">
        <w:rPr>
          <w:rFonts w:ascii="Times New Roman" w:hAnsi="Times New Roman" w:cs="Times New Roman"/>
          <w:sz w:val="24"/>
          <w:szCs w:val="24"/>
        </w:rPr>
        <w:t>2</w:t>
      </w:r>
      <w:r w:rsidRPr="00996CCB">
        <w:rPr>
          <w:rFonts w:ascii="Times New Roman" w:hAnsi="Times New Roman" w:cs="Times New Roman"/>
          <w:sz w:val="24"/>
          <w:szCs w:val="24"/>
        </w:rPr>
        <w:t xml:space="preserve"> г. – </w:t>
      </w:r>
      <w:r w:rsidR="00716FFB" w:rsidRPr="00996CCB">
        <w:rPr>
          <w:rFonts w:ascii="Times New Roman" w:hAnsi="Times New Roman" w:cs="Times New Roman"/>
          <w:sz w:val="24"/>
          <w:szCs w:val="24"/>
        </w:rPr>
        <w:t>717</w:t>
      </w:r>
      <w:r w:rsidRPr="00996CCB">
        <w:rPr>
          <w:rFonts w:ascii="Times New Roman" w:hAnsi="Times New Roman" w:cs="Times New Roman"/>
          <w:sz w:val="24"/>
          <w:szCs w:val="24"/>
        </w:rPr>
        <w:t xml:space="preserve"> человек).</w:t>
      </w:r>
    </w:p>
    <w:p w:rsidR="00271F40" w:rsidRPr="00996CCB" w:rsidRDefault="00271F40" w:rsidP="002B5EA4">
      <w:pPr>
        <w:spacing w:after="0" w:line="240" w:lineRule="auto"/>
        <w:ind w:firstLine="709"/>
        <w:jc w:val="both"/>
        <w:rPr>
          <w:rFonts w:ascii="Times New Roman" w:hAnsi="Times New Roman" w:cs="Times New Roman"/>
          <w:sz w:val="24"/>
          <w:szCs w:val="24"/>
        </w:rPr>
      </w:pPr>
      <w:r w:rsidRPr="00996CCB">
        <w:rPr>
          <w:rFonts w:ascii="Times New Roman" w:hAnsi="Times New Roman" w:cs="Times New Roman"/>
          <w:sz w:val="24"/>
          <w:szCs w:val="24"/>
        </w:rPr>
        <w:t>Уровень официально зарегистрированной безработицы в Округе на 31.12.202</w:t>
      </w:r>
      <w:r w:rsidR="00821B89" w:rsidRPr="00996CCB">
        <w:rPr>
          <w:rFonts w:ascii="Times New Roman" w:hAnsi="Times New Roman" w:cs="Times New Roman"/>
          <w:sz w:val="24"/>
          <w:szCs w:val="24"/>
        </w:rPr>
        <w:t>3</w:t>
      </w:r>
      <w:r w:rsidR="007C64B0" w:rsidRPr="00996CCB">
        <w:rPr>
          <w:rFonts w:ascii="Times New Roman" w:hAnsi="Times New Roman" w:cs="Times New Roman"/>
          <w:sz w:val="24"/>
          <w:szCs w:val="24"/>
        </w:rPr>
        <w:t xml:space="preserve"> г. – 0,</w:t>
      </w:r>
      <w:r w:rsidR="00716FFB" w:rsidRPr="00996CCB">
        <w:rPr>
          <w:rFonts w:ascii="Times New Roman" w:hAnsi="Times New Roman" w:cs="Times New Roman"/>
          <w:sz w:val="24"/>
          <w:szCs w:val="24"/>
        </w:rPr>
        <w:t>55</w:t>
      </w:r>
      <w:r w:rsidR="007C64B0" w:rsidRPr="00996CCB">
        <w:rPr>
          <w:rFonts w:ascii="Times New Roman" w:hAnsi="Times New Roman" w:cs="Times New Roman"/>
          <w:sz w:val="24"/>
          <w:szCs w:val="24"/>
        </w:rPr>
        <w:t xml:space="preserve"> % (202</w:t>
      </w:r>
      <w:r w:rsidR="00821B89" w:rsidRPr="00996CCB">
        <w:rPr>
          <w:rFonts w:ascii="Times New Roman" w:hAnsi="Times New Roman" w:cs="Times New Roman"/>
          <w:sz w:val="24"/>
          <w:szCs w:val="24"/>
        </w:rPr>
        <w:t>2</w:t>
      </w:r>
      <w:r w:rsidR="007C64B0" w:rsidRPr="00996CCB">
        <w:rPr>
          <w:rFonts w:ascii="Times New Roman" w:hAnsi="Times New Roman" w:cs="Times New Roman"/>
          <w:sz w:val="24"/>
          <w:szCs w:val="24"/>
        </w:rPr>
        <w:t xml:space="preserve"> г. – </w:t>
      </w:r>
      <w:r w:rsidR="00821B89" w:rsidRPr="00996CCB">
        <w:rPr>
          <w:rFonts w:ascii="Times New Roman" w:hAnsi="Times New Roman" w:cs="Times New Roman"/>
          <w:sz w:val="24"/>
          <w:szCs w:val="24"/>
        </w:rPr>
        <w:t>0,8</w:t>
      </w:r>
      <w:r w:rsidR="007C64B0" w:rsidRPr="00996CCB">
        <w:rPr>
          <w:rFonts w:ascii="Times New Roman" w:hAnsi="Times New Roman" w:cs="Times New Roman"/>
          <w:sz w:val="24"/>
          <w:szCs w:val="24"/>
        </w:rPr>
        <w:t xml:space="preserve"> %).</w:t>
      </w:r>
    </w:p>
    <w:p w:rsidR="00271F40" w:rsidRPr="00996CCB" w:rsidRDefault="00271F40" w:rsidP="002B5EA4">
      <w:pPr>
        <w:tabs>
          <w:tab w:val="left" w:pos="1134"/>
        </w:tabs>
        <w:snapToGrid w:val="0"/>
        <w:spacing w:after="0" w:line="240" w:lineRule="auto"/>
        <w:ind w:firstLine="709"/>
        <w:contextualSpacing/>
        <w:jc w:val="both"/>
        <w:rPr>
          <w:rFonts w:ascii="Times New Roman" w:hAnsi="Times New Roman" w:cs="Times New Roman"/>
          <w:sz w:val="24"/>
          <w:szCs w:val="24"/>
        </w:rPr>
      </w:pPr>
      <w:r w:rsidRPr="00996CCB">
        <w:rPr>
          <w:rFonts w:ascii="Times New Roman" w:hAnsi="Times New Roman" w:cs="Times New Roman"/>
          <w:sz w:val="24"/>
          <w:szCs w:val="24"/>
        </w:rPr>
        <w:t>Уровень официально зарегистрированной безработицы по Челябинской области – 0,</w:t>
      </w:r>
      <w:r w:rsidR="00FD1186" w:rsidRPr="00996CCB">
        <w:rPr>
          <w:rFonts w:ascii="Times New Roman" w:hAnsi="Times New Roman" w:cs="Times New Roman"/>
          <w:sz w:val="24"/>
          <w:szCs w:val="24"/>
        </w:rPr>
        <w:t>57</w:t>
      </w:r>
      <w:r w:rsidRPr="00996CCB">
        <w:rPr>
          <w:rFonts w:ascii="Times New Roman" w:hAnsi="Times New Roman" w:cs="Times New Roman"/>
          <w:sz w:val="24"/>
          <w:szCs w:val="24"/>
        </w:rPr>
        <w:t xml:space="preserve"> % (202</w:t>
      </w:r>
      <w:r w:rsidR="008A3B77" w:rsidRPr="00996CCB">
        <w:rPr>
          <w:rFonts w:ascii="Times New Roman" w:hAnsi="Times New Roman" w:cs="Times New Roman"/>
          <w:sz w:val="24"/>
          <w:szCs w:val="24"/>
        </w:rPr>
        <w:t>2</w:t>
      </w:r>
      <w:r w:rsidRPr="00996CCB">
        <w:rPr>
          <w:rFonts w:ascii="Times New Roman" w:hAnsi="Times New Roman" w:cs="Times New Roman"/>
          <w:sz w:val="24"/>
          <w:szCs w:val="24"/>
        </w:rPr>
        <w:t xml:space="preserve"> г. – 0,</w:t>
      </w:r>
      <w:r w:rsidR="008A3B77" w:rsidRPr="00996CCB">
        <w:rPr>
          <w:rFonts w:ascii="Times New Roman" w:hAnsi="Times New Roman" w:cs="Times New Roman"/>
          <w:sz w:val="24"/>
          <w:szCs w:val="24"/>
        </w:rPr>
        <w:t>75</w:t>
      </w:r>
      <w:r w:rsidRPr="00996CCB">
        <w:rPr>
          <w:rFonts w:ascii="Times New Roman" w:hAnsi="Times New Roman" w:cs="Times New Roman"/>
          <w:sz w:val="24"/>
          <w:szCs w:val="24"/>
        </w:rPr>
        <w:t xml:space="preserve"> %).</w:t>
      </w:r>
    </w:p>
    <w:p w:rsidR="00271F40" w:rsidRPr="00996CCB" w:rsidRDefault="00271F40" w:rsidP="002B5EA4">
      <w:pPr>
        <w:spacing w:after="0" w:line="240" w:lineRule="auto"/>
        <w:ind w:firstLine="709"/>
        <w:jc w:val="both"/>
        <w:rPr>
          <w:rFonts w:ascii="Times New Roman" w:hAnsi="Times New Roman" w:cs="Times New Roman"/>
          <w:sz w:val="24"/>
          <w:szCs w:val="24"/>
        </w:rPr>
      </w:pPr>
      <w:r w:rsidRPr="00996CCB">
        <w:rPr>
          <w:rFonts w:ascii="Times New Roman" w:hAnsi="Times New Roman" w:cs="Times New Roman"/>
          <w:sz w:val="24"/>
          <w:szCs w:val="24"/>
        </w:rPr>
        <w:t>Заявленная работодателями потребность в работник</w:t>
      </w:r>
      <w:r w:rsidR="00716FFB" w:rsidRPr="00996CCB">
        <w:rPr>
          <w:rFonts w:ascii="Times New Roman" w:hAnsi="Times New Roman" w:cs="Times New Roman"/>
          <w:sz w:val="24"/>
          <w:szCs w:val="24"/>
        </w:rPr>
        <w:t>ах</w:t>
      </w:r>
      <w:r w:rsidRPr="00996CCB">
        <w:rPr>
          <w:rFonts w:ascii="Times New Roman" w:hAnsi="Times New Roman" w:cs="Times New Roman"/>
          <w:sz w:val="24"/>
          <w:szCs w:val="24"/>
        </w:rPr>
        <w:t xml:space="preserve"> </w:t>
      </w:r>
      <w:r w:rsidR="004C0F7C" w:rsidRPr="00996CCB">
        <w:rPr>
          <w:rFonts w:ascii="Times New Roman" w:hAnsi="Times New Roman" w:cs="Times New Roman"/>
          <w:sz w:val="24"/>
          <w:szCs w:val="24"/>
        </w:rPr>
        <w:t xml:space="preserve">на 31.12.2023 г. </w:t>
      </w:r>
      <w:r w:rsidRPr="00996CCB">
        <w:rPr>
          <w:rFonts w:ascii="Times New Roman" w:hAnsi="Times New Roman" w:cs="Times New Roman"/>
          <w:sz w:val="24"/>
          <w:szCs w:val="24"/>
        </w:rPr>
        <w:t xml:space="preserve">составила </w:t>
      </w:r>
      <w:r w:rsidR="00716FFB" w:rsidRPr="00996CCB">
        <w:rPr>
          <w:rFonts w:ascii="Times New Roman" w:hAnsi="Times New Roman" w:cs="Times New Roman"/>
          <w:sz w:val="24"/>
          <w:szCs w:val="24"/>
        </w:rPr>
        <w:t>2 814</w:t>
      </w:r>
      <w:r w:rsidRPr="00996CCB">
        <w:rPr>
          <w:rFonts w:ascii="Times New Roman" w:hAnsi="Times New Roman" w:cs="Times New Roman"/>
          <w:sz w:val="24"/>
          <w:szCs w:val="24"/>
        </w:rPr>
        <w:t xml:space="preserve"> вакансий (202</w:t>
      </w:r>
      <w:r w:rsidR="008A3B77" w:rsidRPr="00996CCB">
        <w:rPr>
          <w:rFonts w:ascii="Times New Roman" w:hAnsi="Times New Roman" w:cs="Times New Roman"/>
          <w:sz w:val="24"/>
          <w:szCs w:val="24"/>
        </w:rPr>
        <w:t>2</w:t>
      </w:r>
      <w:r w:rsidRPr="00996CCB">
        <w:rPr>
          <w:rFonts w:ascii="Times New Roman" w:hAnsi="Times New Roman" w:cs="Times New Roman"/>
          <w:sz w:val="24"/>
          <w:szCs w:val="24"/>
        </w:rPr>
        <w:t xml:space="preserve"> г. – 1 </w:t>
      </w:r>
      <w:r w:rsidR="008A3B77" w:rsidRPr="00996CCB">
        <w:rPr>
          <w:rFonts w:ascii="Times New Roman" w:hAnsi="Times New Roman" w:cs="Times New Roman"/>
          <w:sz w:val="24"/>
          <w:szCs w:val="24"/>
        </w:rPr>
        <w:t>518</w:t>
      </w:r>
      <w:r w:rsidRPr="00996CCB">
        <w:rPr>
          <w:rFonts w:ascii="Times New Roman" w:hAnsi="Times New Roman" w:cs="Times New Roman"/>
          <w:sz w:val="24"/>
          <w:szCs w:val="24"/>
        </w:rPr>
        <w:t xml:space="preserve"> вакансий).</w:t>
      </w:r>
    </w:p>
    <w:p w:rsidR="00271F40" w:rsidRPr="00996CCB" w:rsidRDefault="00271F40" w:rsidP="002B5EA4">
      <w:pPr>
        <w:spacing w:after="0" w:line="240" w:lineRule="auto"/>
        <w:ind w:firstLine="709"/>
        <w:jc w:val="both"/>
        <w:rPr>
          <w:rFonts w:ascii="Times New Roman" w:hAnsi="Times New Roman" w:cs="Times New Roman"/>
          <w:sz w:val="24"/>
          <w:szCs w:val="24"/>
        </w:rPr>
      </w:pPr>
      <w:r w:rsidRPr="00996CCB">
        <w:rPr>
          <w:rFonts w:ascii="Times New Roman" w:hAnsi="Times New Roman" w:cs="Times New Roman"/>
          <w:sz w:val="24"/>
          <w:szCs w:val="24"/>
        </w:rPr>
        <w:t xml:space="preserve">По данным Центра занятости населения г. Миасса, на предприятиях Округа </w:t>
      </w:r>
      <w:r w:rsidR="004C0F7C" w:rsidRPr="00996CCB">
        <w:rPr>
          <w:rFonts w:ascii="Times New Roman" w:hAnsi="Times New Roman" w:cs="Times New Roman"/>
          <w:sz w:val="24"/>
          <w:szCs w:val="24"/>
        </w:rPr>
        <w:t>по состоянию на 31.12.2023 г.</w:t>
      </w:r>
      <w:r w:rsidRPr="00996CCB">
        <w:rPr>
          <w:rFonts w:ascii="Times New Roman" w:hAnsi="Times New Roman" w:cs="Times New Roman"/>
          <w:sz w:val="24"/>
          <w:szCs w:val="24"/>
        </w:rPr>
        <w:t xml:space="preserve"> сокращено </w:t>
      </w:r>
      <w:r w:rsidR="004C0F7C" w:rsidRPr="00996CCB">
        <w:rPr>
          <w:rFonts w:ascii="Times New Roman" w:hAnsi="Times New Roman" w:cs="Times New Roman"/>
          <w:sz w:val="24"/>
          <w:szCs w:val="24"/>
        </w:rPr>
        <w:t>282</w:t>
      </w:r>
      <w:r w:rsidRPr="00996CCB">
        <w:rPr>
          <w:rFonts w:ascii="Times New Roman" w:hAnsi="Times New Roman" w:cs="Times New Roman"/>
          <w:sz w:val="24"/>
          <w:szCs w:val="24"/>
        </w:rPr>
        <w:t xml:space="preserve"> рабочих мест</w:t>
      </w:r>
      <w:r w:rsidR="004C0F7C" w:rsidRPr="00996CCB">
        <w:rPr>
          <w:rFonts w:ascii="Times New Roman" w:hAnsi="Times New Roman" w:cs="Times New Roman"/>
          <w:sz w:val="24"/>
          <w:szCs w:val="24"/>
        </w:rPr>
        <w:t>а</w:t>
      </w:r>
      <w:r w:rsidRPr="00996CCB">
        <w:rPr>
          <w:rFonts w:ascii="Times New Roman" w:hAnsi="Times New Roman" w:cs="Times New Roman"/>
          <w:sz w:val="24"/>
          <w:szCs w:val="24"/>
        </w:rPr>
        <w:t xml:space="preserve"> (202</w:t>
      </w:r>
      <w:r w:rsidR="00B2173E" w:rsidRPr="00996CCB">
        <w:rPr>
          <w:rFonts w:ascii="Times New Roman" w:hAnsi="Times New Roman" w:cs="Times New Roman"/>
          <w:sz w:val="24"/>
          <w:szCs w:val="24"/>
        </w:rPr>
        <w:t>2</w:t>
      </w:r>
      <w:r w:rsidRPr="00996CCB">
        <w:rPr>
          <w:rFonts w:ascii="Times New Roman" w:hAnsi="Times New Roman" w:cs="Times New Roman"/>
          <w:sz w:val="24"/>
          <w:szCs w:val="24"/>
        </w:rPr>
        <w:t xml:space="preserve"> г. – </w:t>
      </w:r>
      <w:r w:rsidR="00B2173E" w:rsidRPr="00996CCB">
        <w:rPr>
          <w:rFonts w:ascii="Times New Roman" w:hAnsi="Times New Roman" w:cs="Times New Roman"/>
          <w:sz w:val="24"/>
          <w:szCs w:val="24"/>
        </w:rPr>
        <w:t>108</w:t>
      </w:r>
      <w:r w:rsidRPr="00996CCB">
        <w:rPr>
          <w:rFonts w:ascii="Times New Roman" w:hAnsi="Times New Roman" w:cs="Times New Roman"/>
          <w:sz w:val="24"/>
          <w:szCs w:val="24"/>
        </w:rPr>
        <w:t xml:space="preserve"> рабоч</w:t>
      </w:r>
      <w:r w:rsidR="00B2173E" w:rsidRPr="00996CCB">
        <w:rPr>
          <w:rFonts w:ascii="Times New Roman" w:hAnsi="Times New Roman" w:cs="Times New Roman"/>
          <w:sz w:val="24"/>
          <w:szCs w:val="24"/>
        </w:rPr>
        <w:t>их</w:t>
      </w:r>
      <w:r w:rsidRPr="00996CCB">
        <w:rPr>
          <w:rFonts w:ascii="Times New Roman" w:hAnsi="Times New Roman" w:cs="Times New Roman"/>
          <w:sz w:val="24"/>
          <w:szCs w:val="24"/>
        </w:rPr>
        <w:t xml:space="preserve"> мест).</w:t>
      </w:r>
    </w:p>
    <w:p w:rsidR="008A7EDB" w:rsidRPr="00996CCB" w:rsidRDefault="00505BFC" w:rsidP="001F5E50">
      <w:pPr>
        <w:tabs>
          <w:tab w:val="left" w:pos="1134"/>
        </w:tabs>
        <w:snapToGrid w:val="0"/>
        <w:spacing w:after="0" w:line="240" w:lineRule="auto"/>
        <w:ind w:firstLine="709"/>
        <w:contextualSpacing/>
        <w:jc w:val="both"/>
        <w:rPr>
          <w:rFonts w:ascii="Times New Roman" w:hAnsi="Times New Roman" w:cs="Times New Roman"/>
          <w:sz w:val="24"/>
          <w:szCs w:val="24"/>
        </w:rPr>
      </w:pPr>
      <w:proofErr w:type="gramStart"/>
      <w:r w:rsidRPr="00996CCB">
        <w:rPr>
          <w:rFonts w:ascii="Times New Roman" w:hAnsi="Times New Roman" w:cs="Times New Roman"/>
          <w:sz w:val="24"/>
          <w:szCs w:val="24"/>
        </w:rPr>
        <w:t>В Округе реализуется государственная программа Челябинской области «Содействие занятости населения Челябинской области», утверждённая постановлением Правительства Челябинской области от 24.12.2020 г.  709-П «О государственной программе Челябинской области» «Содействие занятости населения Челябинской области», с общим объёмом финансирования мероприятий по Округу за счёт средств регионального бюджета в 2023 г. – 767,14 тыс. рублей (в 2022 г. – 3 705,92 тыс. рублей).</w:t>
      </w:r>
      <w:proofErr w:type="gramEnd"/>
    </w:p>
    <w:p w:rsidR="001F5E50" w:rsidRPr="00996CCB" w:rsidRDefault="001F5E50" w:rsidP="001F5E50">
      <w:pPr>
        <w:tabs>
          <w:tab w:val="left" w:pos="1134"/>
        </w:tabs>
        <w:snapToGrid w:val="0"/>
        <w:spacing w:after="0" w:line="240" w:lineRule="auto"/>
        <w:ind w:firstLine="709"/>
        <w:contextualSpacing/>
        <w:jc w:val="both"/>
        <w:rPr>
          <w:rFonts w:ascii="Times New Roman" w:hAnsi="Times New Roman" w:cs="Times New Roman"/>
          <w:sz w:val="24"/>
          <w:szCs w:val="24"/>
        </w:rPr>
      </w:pPr>
      <w:r w:rsidRPr="00996CCB">
        <w:rPr>
          <w:rFonts w:ascii="Times New Roman" w:hAnsi="Times New Roman" w:cs="Times New Roman"/>
          <w:sz w:val="24"/>
          <w:szCs w:val="24"/>
        </w:rPr>
        <w:t>Ключевым показателем экономического развития Округа является «Объем отгруженных товаров собственного производства, выполненных работ и услуг собственными силами» по крупным и средним предприятиям и организациям по всем видам деятельност</w:t>
      </w:r>
      <w:r w:rsidR="00B2173E" w:rsidRPr="00996CCB">
        <w:rPr>
          <w:rFonts w:ascii="Times New Roman" w:hAnsi="Times New Roman" w:cs="Times New Roman"/>
          <w:sz w:val="24"/>
          <w:szCs w:val="24"/>
        </w:rPr>
        <w:t>и», общий объем которого за 2023</w:t>
      </w:r>
      <w:r w:rsidRPr="00996CCB">
        <w:rPr>
          <w:rFonts w:ascii="Times New Roman" w:hAnsi="Times New Roman" w:cs="Times New Roman"/>
          <w:sz w:val="24"/>
          <w:szCs w:val="24"/>
        </w:rPr>
        <w:t xml:space="preserve"> год составил </w:t>
      </w:r>
      <w:r w:rsidR="00A51BDF" w:rsidRPr="00996CCB">
        <w:rPr>
          <w:rFonts w:ascii="Times New Roman" w:hAnsi="Times New Roman" w:cs="Times New Roman"/>
          <w:sz w:val="24"/>
          <w:szCs w:val="24"/>
        </w:rPr>
        <w:t>1</w:t>
      </w:r>
      <w:r w:rsidR="00D6493B" w:rsidRPr="00996CCB">
        <w:rPr>
          <w:rFonts w:ascii="Times New Roman" w:hAnsi="Times New Roman" w:cs="Times New Roman"/>
          <w:sz w:val="24"/>
          <w:szCs w:val="24"/>
        </w:rPr>
        <w:t>55 598</w:t>
      </w:r>
      <w:r w:rsidR="00A51BDF" w:rsidRPr="00996CCB">
        <w:rPr>
          <w:rFonts w:ascii="Times New Roman" w:hAnsi="Times New Roman" w:cs="Times New Roman"/>
          <w:sz w:val="24"/>
          <w:szCs w:val="24"/>
        </w:rPr>
        <w:t>,</w:t>
      </w:r>
      <w:r w:rsidR="00D6493B" w:rsidRPr="00996CCB">
        <w:rPr>
          <w:rFonts w:ascii="Times New Roman" w:hAnsi="Times New Roman" w:cs="Times New Roman"/>
          <w:sz w:val="24"/>
          <w:szCs w:val="24"/>
        </w:rPr>
        <w:t>7</w:t>
      </w:r>
      <w:r w:rsidRPr="00996CCB">
        <w:rPr>
          <w:rFonts w:ascii="Times New Roman" w:hAnsi="Times New Roman" w:cs="Times New Roman"/>
          <w:sz w:val="24"/>
          <w:szCs w:val="24"/>
        </w:rPr>
        <w:t xml:space="preserve"> млн. рублей, что на </w:t>
      </w:r>
      <w:r w:rsidR="00B2173E" w:rsidRPr="00996CCB">
        <w:rPr>
          <w:rFonts w:ascii="Times New Roman" w:hAnsi="Times New Roman" w:cs="Times New Roman"/>
          <w:sz w:val="24"/>
          <w:szCs w:val="24"/>
        </w:rPr>
        <w:t>37,2</w:t>
      </w:r>
      <w:r w:rsidRPr="00996CCB">
        <w:rPr>
          <w:rFonts w:ascii="Times New Roman" w:hAnsi="Times New Roman" w:cs="Times New Roman"/>
          <w:sz w:val="24"/>
          <w:szCs w:val="24"/>
        </w:rPr>
        <w:t xml:space="preserve"> % выше уровня 202</w:t>
      </w:r>
      <w:r w:rsidR="00B2173E" w:rsidRPr="00996CCB">
        <w:rPr>
          <w:rFonts w:ascii="Times New Roman" w:hAnsi="Times New Roman" w:cs="Times New Roman"/>
          <w:sz w:val="24"/>
          <w:szCs w:val="24"/>
        </w:rPr>
        <w:t>2</w:t>
      </w:r>
      <w:r w:rsidRPr="00996CCB">
        <w:rPr>
          <w:rFonts w:ascii="Times New Roman" w:hAnsi="Times New Roman" w:cs="Times New Roman"/>
          <w:sz w:val="24"/>
          <w:szCs w:val="24"/>
        </w:rPr>
        <w:t xml:space="preserve"> г. в действующих ценах. </w:t>
      </w:r>
    </w:p>
    <w:p w:rsidR="001F5E50" w:rsidRPr="00996CCB" w:rsidRDefault="001F5E50" w:rsidP="001F5E50">
      <w:pPr>
        <w:tabs>
          <w:tab w:val="left" w:pos="1134"/>
        </w:tabs>
        <w:snapToGrid w:val="0"/>
        <w:spacing w:after="0" w:line="240" w:lineRule="auto"/>
        <w:ind w:firstLine="709"/>
        <w:contextualSpacing/>
        <w:jc w:val="both"/>
        <w:rPr>
          <w:rFonts w:ascii="Times New Roman" w:hAnsi="Times New Roman" w:cs="Times New Roman"/>
          <w:sz w:val="24"/>
          <w:szCs w:val="24"/>
        </w:rPr>
      </w:pPr>
      <w:r w:rsidRPr="00996CCB">
        <w:rPr>
          <w:rFonts w:ascii="Times New Roman" w:hAnsi="Times New Roman" w:cs="Times New Roman"/>
          <w:sz w:val="24"/>
          <w:szCs w:val="24"/>
        </w:rPr>
        <w:t>Основой развития территории Округа является промышленный комплекс, на долю которого в 202</w:t>
      </w:r>
      <w:r w:rsidR="00D6493B" w:rsidRPr="00996CCB">
        <w:rPr>
          <w:rFonts w:ascii="Times New Roman" w:hAnsi="Times New Roman" w:cs="Times New Roman"/>
          <w:sz w:val="24"/>
          <w:szCs w:val="24"/>
        </w:rPr>
        <w:t>3</w:t>
      </w:r>
      <w:r w:rsidRPr="00996CCB">
        <w:rPr>
          <w:rFonts w:ascii="Times New Roman" w:hAnsi="Times New Roman" w:cs="Times New Roman"/>
          <w:sz w:val="24"/>
          <w:szCs w:val="24"/>
        </w:rPr>
        <w:t xml:space="preserve"> году приходилось </w:t>
      </w:r>
      <w:r w:rsidR="00D6493B" w:rsidRPr="00996CCB">
        <w:rPr>
          <w:rFonts w:ascii="Times New Roman" w:hAnsi="Times New Roman" w:cs="Times New Roman"/>
          <w:sz w:val="24"/>
          <w:szCs w:val="24"/>
        </w:rPr>
        <w:t>92,</w:t>
      </w:r>
      <w:r w:rsidR="00212851" w:rsidRPr="00996CCB">
        <w:rPr>
          <w:rFonts w:ascii="Times New Roman" w:hAnsi="Times New Roman" w:cs="Times New Roman"/>
          <w:sz w:val="24"/>
          <w:szCs w:val="24"/>
        </w:rPr>
        <w:t xml:space="preserve">9 </w:t>
      </w:r>
      <w:r w:rsidRPr="00996CCB">
        <w:rPr>
          <w:rFonts w:ascii="Times New Roman" w:hAnsi="Times New Roman" w:cs="Times New Roman"/>
          <w:sz w:val="24"/>
          <w:szCs w:val="24"/>
        </w:rPr>
        <w:t>% всех отгруженных товаров, выполненных работ и услуг (в 202</w:t>
      </w:r>
      <w:r w:rsidR="00D6493B" w:rsidRPr="00996CCB">
        <w:rPr>
          <w:rFonts w:ascii="Times New Roman" w:hAnsi="Times New Roman" w:cs="Times New Roman"/>
          <w:sz w:val="24"/>
          <w:szCs w:val="24"/>
        </w:rPr>
        <w:t>2</w:t>
      </w:r>
      <w:r w:rsidRPr="00996CCB">
        <w:rPr>
          <w:rFonts w:ascii="Times New Roman" w:hAnsi="Times New Roman" w:cs="Times New Roman"/>
          <w:sz w:val="24"/>
          <w:szCs w:val="24"/>
        </w:rPr>
        <w:t xml:space="preserve"> г. – </w:t>
      </w:r>
      <w:r w:rsidR="00D6493B" w:rsidRPr="00996CCB">
        <w:rPr>
          <w:rFonts w:ascii="Times New Roman" w:hAnsi="Times New Roman" w:cs="Times New Roman"/>
          <w:sz w:val="24"/>
          <w:szCs w:val="24"/>
        </w:rPr>
        <w:t>90,6</w:t>
      </w:r>
      <w:r w:rsidRPr="00996CCB">
        <w:rPr>
          <w:rFonts w:ascii="Times New Roman" w:hAnsi="Times New Roman" w:cs="Times New Roman"/>
          <w:sz w:val="24"/>
          <w:szCs w:val="24"/>
        </w:rPr>
        <w:t xml:space="preserve"> %), что составляет </w:t>
      </w:r>
      <w:r w:rsidR="00A51BDF" w:rsidRPr="00996CCB">
        <w:rPr>
          <w:rFonts w:ascii="Times New Roman" w:hAnsi="Times New Roman" w:cs="Times New Roman"/>
          <w:sz w:val="24"/>
          <w:szCs w:val="24"/>
        </w:rPr>
        <w:t>1</w:t>
      </w:r>
      <w:r w:rsidR="00D6493B" w:rsidRPr="00996CCB">
        <w:rPr>
          <w:rFonts w:ascii="Times New Roman" w:hAnsi="Times New Roman" w:cs="Times New Roman"/>
          <w:sz w:val="24"/>
          <w:szCs w:val="24"/>
        </w:rPr>
        <w:t>44 612,6</w:t>
      </w:r>
      <w:r w:rsidRPr="00996CCB">
        <w:rPr>
          <w:rFonts w:ascii="Times New Roman" w:hAnsi="Times New Roman" w:cs="Times New Roman"/>
          <w:sz w:val="24"/>
          <w:szCs w:val="24"/>
        </w:rPr>
        <w:t xml:space="preserve"> млн. рублей. Рост объема отгруженных товаров промышленного комплекса составил </w:t>
      </w:r>
      <w:r w:rsidR="00212851" w:rsidRPr="00996CCB">
        <w:rPr>
          <w:rFonts w:ascii="Times New Roman" w:hAnsi="Times New Roman" w:cs="Times New Roman"/>
          <w:sz w:val="24"/>
          <w:szCs w:val="24"/>
        </w:rPr>
        <w:t>40,7</w:t>
      </w:r>
      <w:r w:rsidRPr="00996CCB">
        <w:rPr>
          <w:rFonts w:ascii="Times New Roman" w:hAnsi="Times New Roman" w:cs="Times New Roman"/>
          <w:sz w:val="24"/>
          <w:szCs w:val="24"/>
        </w:rPr>
        <w:t xml:space="preserve"> % к 202</w:t>
      </w:r>
      <w:r w:rsidR="000E75A1" w:rsidRPr="00996CCB">
        <w:rPr>
          <w:rFonts w:ascii="Times New Roman" w:hAnsi="Times New Roman" w:cs="Times New Roman"/>
          <w:sz w:val="24"/>
          <w:szCs w:val="24"/>
        </w:rPr>
        <w:t>2</w:t>
      </w:r>
      <w:r w:rsidRPr="00996CCB">
        <w:rPr>
          <w:rFonts w:ascii="Times New Roman" w:hAnsi="Times New Roman" w:cs="Times New Roman"/>
          <w:sz w:val="24"/>
          <w:szCs w:val="24"/>
        </w:rPr>
        <w:t xml:space="preserve"> г. в действующих ценах. </w:t>
      </w:r>
    </w:p>
    <w:p w:rsidR="001F5E50" w:rsidRPr="00996CCB" w:rsidRDefault="001F5E50" w:rsidP="001F5E50">
      <w:pPr>
        <w:tabs>
          <w:tab w:val="left" w:pos="1134"/>
        </w:tabs>
        <w:snapToGrid w:val="0"/>
        <w:spacing w:after="0" w:line="240" w:lineRule="auto"/>
        <w:ind w:firstLine="709"/>
        <w:contextualSpacing/>
        <w:jc w:val="both"/>
        <w:rPr>
          <w:rFonts w:ascii="Times New Roman" w:hAnsi="Times New Roman" w:cs="Times New Roman"/>
          <w:sz w:val="24"/>
          <w:szCs w:val="24"/>
        </w:rPr>
      </w:pPr>
      <w:r w:rsidRPr="00996CCB">
        <w:rPr>
          <w:rFonts w:ascii="Times New Roman" w:hAnsi="Times New Roman" w:cs="Times New Roman"/>
          <w:sz w:val="24"/>
          <w:szCs w:val="24"/>
        </w:rPr>
        <w:t>Промышленный компле</w:t>
      </w:r>
      <w:proofErr w:type="gramStart"/>
      <w:r w:rsidRPr="00996CCB">
        <w:rPr>
          <w:rFonts w:ascii="Times New Roman" w:hAnsi="Times New Roman" w:cs="Times New Roman"/>
          <w:sz w:val="24"/>
          <w:szCs w:val="24"/>
        </w:rPr>
        <w:t>кс вкл</w:t>
      </w:r>
      <w:proofErr w:type="gramEnd"/>
      <w:r w:rsidRPr="00996CCB">
        <w:rPr>
          <w:rFonts w:ascii="Times New Roman" w:hAnsi="Times New Roman" w:cs="Times New Roman"/>
          <w:sz w:val="24"/>
          <w:szCs w:val="24"/>
        </w:rPr>
        <w:t>ючает такие виды деятельности как:</w:t>
      </w:r>
    </w:p>
    <w:p w:rsidR="001F5E50" w:rsidRPr="00996CCB" w:rsidRDefault="001F5E50" w:rsidP="001F5E50">
      <w:pPr>
        <w:pStyle w:val="a4"/>
        <w:tabs>
          <w:tab w:val="left" w:pos="993"/>
        </w:tabs>
        <w:snapToGrid w:val="0"/>
        <w:spacing w:after="0" w:line="240" w:lineRule="auto"/>
        <w:ind w:left="0" w:firstLine="709"/>
        <w:jc w:val="both"/>
        <w:rPr>
          <w:rFonts w:ascii="Times New Roman" w:hAnsi="Times New Roman" w:cs="Times New Roman"/>
          <w:sz w:val="24"/>
          <w:szCs w:val="24"/>
        </w:rPr>
      </w:pPr>
      <w:r w:rsidRPr="00996CCB">
        <w:rPr>
          <w:rFonts w:ascii="Times New Roman" w:hAnsi="Times New Roman" w:cs="Times New Roman"/>
          <w:sz w:val="24"/>
          <w:szCs w:val="24"/>
        </w:rPr>
        <w:t xml:space="preserve">- добыча полезных ископаемых, </w:t>
      </w:r>
    </w:p>
    <w:p w:rsidR="001F5E50" w:rsidRPr="00996CCB" w:rsidRDefault="001F5E50" w:rsidP="001F5E50">
      <w:pPr>
        <w:pStyle w:val="a4"/>
        <w:tabs>
          <w:tab w:val="left" w:pos="993"/>
        </w:tabs>
        <w:snapToGrid w:val="0"/>
        <w:spacing w:after="0" w:line="240" w:lineRule="auto"/>
        <w:ind w:left="0" w:firstLine="709"/>
        <w:jc w:val="both"/>
        <w:rPr>
          <w:rFonts w:ascii="Times New Roman" w:hAnsi="Times New Roman" w:cs="Times New Roman"/>
          <w:sz w:val="24"/>
          <w:szCs w:val="24"/>
        </w:rPr>
      </w:pPr>
      <w:r w:rsidRPr="00996CCB">
        <w:rPr>
          <w:rFonts w:ascii="Times New Roman" w:hAnsi="Times New Roman" w:cs="Times New Roman"/>
          <w:sz w:val="24"/>
          <w:szCs w:val="24"/>
        </w:rPr>
        <w:t xml:space="preserve">- обрабатывающие производства, </w:t>
      </w:r>
    </w:p>
    <w:p w:rsidR="001F5E50" w:rsidRPr="00996CCB" w:rsidRDefault="001F5E50" w:rsidP="001F5E50">
      <w:pPr>
        <w:pStyle w:val="a4"/>
        <w:tabs>
          <w:tab w:val="left" w:pos="993"/>
        </w:tabs>
        <w:snapToGrid w:val="0"/>
        <w:spacing w:after="0" w:line="240" w:lineRule="auto"/>
        <w:ind w:left="0" w:firstLine="709"/>
        <w:jc w:val="both"/>
        <w:rPr>
          <w:rFonts w:ascii="Times New Roman" w:hAnsi="Times New Roman" w:cs="Times New Roman"/>
          <w:sz w:val="24"/>
          <w:szCs w:val="24"/>
        </w:rPr>
      </w:pPr>
      <w:r w:rsidRPr="00996CCB">
        <w:rPr>
          <w:rFonts w:ascii="Times New Roman" w:hAnsi="Times New Roman" w:cs="Times New Roman"/>
          <w:sz w:val="24"/>
          <w:szCs w:val="24"/>
        </w:rPr>
        <w:t xml:space="preserve">- обеспечение электрической энергией, газом и паром; кондиционирование воздуха, </w:t>
      </w:r>
    </w:p>
    <w:p w:rsidR="001F5E50" w:rsidRPr="00996CCB" w:rsidRDefault="001F5E50" w:rsidP="001F5E50">
      <w:pPr>
        <w:pStyle w:val="a4"/>
        <w:tabs>
          <w:tab w:val="left" w:pos="851"/>
        </w:tabs>
        <w:snapToGrid w:val="0"/>
        <w:spacing w:after="0" w:line="240" w:lineRule="auto"/>
        <w:ind w:left="0" w:firstLine="709"/>
        <w:jc w:val="both"/>
        <w:rPr>
          <w:rFonts w:ascii="Times New Roman" w:hAnsi="Times New Roman" w:cs="Times New Roman"/>
          <w:sz w:val="24"/>
          <w:szCs w:val="24"/>
        </w:rPr>
      </w:pPr>
      <w:r w:rsidRPr="00996CCB">
        <w:rPr>
          <w:rFonts w:ascii="Times New Roman" w:hAnsi="Times New Roman" w:cs="Times New Roman"/>
          <w:sz w:val="24"/>
          <w:szCs w:val="24"/>
        </w:rPr>
        <w:t>- водоснабжение, водоотведение, организация сбора и утилизация отходов, деятельность по ликвидации загрязнений.</w:t>
      </w:r>
    </w:p>
    <w:p w:rsidR="001F5E50" w:rsidRPr="00996CCB" w:rsidRDefault="001F5E50" w:rsidP="001F5E50">
      <w:pPr>
        <w:tabs>
          <w:tab w:val="left" w:pos="1134"/>
        </w:tabs>
        <w:snapToGrid w:val="0"/>
        <w:spacing w:after="0" w:line="240" w:lineRule="auto"/>
        <w:ind w:firstLine="709"/>
        <w:contextualSpacing/>
        <w:jc w:val="both"/>
        <w:rPr>
          <w:rFonts w:ascii="Times New Roman" w:hAnsi="Times New Roman" w:cs="Times New Roman"/>
          <w:sz w:val="24"/>
          <w:szCs w:val="24"/>
        </w:rPr>
      </w:pPr>
      <w:r w:rsidRPr="00996CCB">
        <w:rPr>
          <w:rFonts w:ascii="Times New Roman" w:hAnsi="Times New Roman" w:cs="Times New Roman"/>
          <w:sz w:val="24"/>
          <w:szCs w:val="24"/>
        </w:rPr>
        <w:t>Основной вид деятельности в промышленном секторе экономики</w:t>
      </w:r>
      <w:r w:rsidR="000E75A1" w:rsidRPr="00996CCB">
        <w:rPr>
          <w:rFonts w:ascii="Times New Roman" w:hAnsi="Times New Roman" w:cs="Times New Roman"/>
          <w:sz w:val="24"/>
          <w:szCs w:val="24"/>
        </w:rPr>
        <w:t xml:space="preserve"> Округа</w:t>
      </w:r>
      <w:r w:rsidRPr="00996CCB">
        <w:rPr>
          <w:rFonts w:ascii="Times New Roman" w:hAnsi="Times New Roman" w:cs="Times New Roman"/>
          <w:sz w:val="24"/>
          <w:szCs w:val="24"/>
        </w:rPr>
        <w:t xml:space="preserve"> – обрабатывающее производство, на долю которого в 202</w:t>
      </w:r>
      <w:r w:rsidR="000E75A1" w:rsidRPr="00996CCB">
        <w:rPr>
          <w:rFonts w:ascii="Times New Roman" w:hAnsi="Times New Roman" w:cs="Times New Roman"/>
          <w:sz w:val="24"/>
          <w:szCs w:val="24"/>
        </w:rPr>
        <w:t>3</w:t>
      </w:r>
      <w:r w:rsidRPr="00996CCB">
        <w:rPr>
          <w:rFonts w:ascii="Times New Roman" w:hAnsi="Times New Roman" w:cs="Times New Roman"/>
          <w:sz w:val="24"/>
          <w:szCs w:val="24"/>
        </w:rPr>
        <w:t xml:space="preserve"> г. приходилось </w:t>
      </w:r>
      <w:r w:rsidR="00925BAF" w:rsidRPr="00996CCB">
        <w:rPr>
          <w:rFonts w:ascii="Times New Roman" w:hAnsi="Times New Roman" w:cs="Times New Roman"/>
          <w:sz w:val="24"/>
          <w:szCs w:val="24"/>
        </w:rPr>
        <w:t>95,</w:t>
      </w:r>
      <w:r w:rsidR="000E75A1" w:rsidRPr="00996CCB">
        <w:rPr>
          <w:rFonts w:ascii="Times New Roman" w:hAnsi="Times New Roman" w:cs="Times New Roman"/>
          <w:sz w:val="24"/>
          <w:szCs w:val="24"/>
        </w:rPr>
        <w:t>9</w:t>
      </w:r>
      <w:r w:rsidRPr="00996CCB">
        <w:rPr>
          <w:rFonts w:ascii="Times New Roman" w:hAnsi="Times New Roman" w:cs="Times New Roman"/>
          <w:sz w:val="24"/>
          <w:szCs w:val="24"/>
        </w:rPr>
        <w:t>% от общего объема промышленного производства.</w:t>
      </w:r>
    </w:p>
    <w:p w:rsidR="001F5E50" w:rsidRPr="00996CCB" w:rsidRDefault="001F5E50" w:rsidP="001F5E50">
      <w:pPr>
        <w:tabs>
          <w:tab w:val="left" w:pos="1134"/>
        </w:tabs>
        <w:snapToGrid w:val="0"/>
        <w:spacing w:after="0" w:line="240" w:lineRule="auto"/>
        <w:ind w:firstLine="709"/>
        <w:contextualSpacing/>
        <w:jc w:val="both"/>
        <w:rPr>
          <w:rFonts w:ascii="Times New Roman" w:hAnsi="Times New Roman" w:cs="Times New Roman"/>
          <w:sz w:val="24"/>
          <w:szCs w:val="24"/>
        </w:rPr>
      </w:pPr>
      <w:r w:rsidRPr="00996CCB">
        <w:rPr>
          <w:rFonts w:ascii="Times New Roman" w:hAnsi="Times New Roman" w:cs="Times New Roman"/>
          <w:sz w:val="24"/>
          <w:szCs w:val="24"/>
        </w:rPr>
        <w:t xml:space="preserve">Ключевыми видами деятельности </w:t>
      </w:r>
      <w:r w:rsidR="00CB5FEA" w:rsidRPr="00996CCB">
        <w:rPr>
          <w:rFonts w:ascii="Times New Roman" w:hAnsi="Times New Roman" w:cs="Times New Roman"/>
          <w:sz w:val="24"/>
          <w:szCs w:val="24"/>
        </w:rPr>
        <w:t xml:space="preserve">в 2023 году </w:t>
      </w:r>
      <w:r w:rsidRPr="00996CCB">
        <w:rPr>
          <w:rFonts w:ascii="Times New Roman" w:hAnsi="Times New Roman" w:cs="Times New Roman"/>
          <w:sz w:val="24"/>
          <w:szCs w:val="24"/>
        </w:rPr>
        <w:t>в Округе являются:</w:t>
      </w:r>
    </w:p>
    <w:p w:rsidR="00FB6353" w:rsidRPr="00996CCB" w:rsidRDefault="00FB6353" w:rsidP="001F5E50">
      <w:pPr>
        <w:tabs>
          <w:tab w:val="left" w:pos="1134"/>
        </w:tabs>
        <w:snapToGrid w:val="0"/>
        <w:spacing w:after="0" w:line="240" w:lineRule="auto"/>
        <w:ind w:firstLine="709"/>
        <w:contextualSpacing/>
        <w:jc w:val="both"/>
        <w:rPr>
          <w:rFonts w:ascii="Times New Roman" w:hAnsi="Times New Roman" w:cs="Times New Roman"/>
          <w:sz w:val="24"/>
          <w:szCs w:val="24"/>
        </w:rPr>
      </w:pPr>
      <w:r w:rsidRPr="00996CCB">
        <w:rPr>
          <w:rFonts w:ascii="Times New Roman" w:hAnsi="Times New Roman" w:cs="Times New Roman"/>
          <w:sz w:val="24"/>
          <w:szCs w:val="24"/>
        </w:rPr>
        <w:t xml:space="preserve">- производство машин и оборудования, не включенных в другие группы (по сравнению с 2022 г. увеличение объема производства на </w:t>
      </w:r>
      <w:r w:rsidR="00212851" w:rsidRPr="00996CCB">
        <w:rPr>
          <w:rFonts w:ascii="Times New Roman" w:hAnsi="Times New Roman" w:cs="Times New Roman"/>
          <w:sz w:val="24"/>
          <w:szCs w:val="24"/>
        </w:rPr>
        <w:t>95,9</w:t>
      </w:r>
      <w:r w:rsidRPr="00996CCB">
        <w:rPr>
          <w:rFonts w:ascii="Times New Roman" w:hAnsi="Times New Roman" w:cs="Times New Roman"/>
          <w:sz w:val="24"/>
          <w:szCs w:val="24"/>
        </w:rPr>
        <w:t>%);</w:t>
      </w:r>
    </w:p>
    <w:p w:rsidR="00CB5FEA" w:rsidRPr="00996CCB" w:rsidRDefault="00CB5FEA" w:rsidP="001F5E50">
      <w:pPr>
        <w:tabs>
          <w:tab w:val="left" w:pos="1134"/>
        </w:tabs>
        <w:snapToGrid w:val="0"/>
        <w:spacing w:after="0" w:line="240" w:lineRule="auto"/>
        <w:ind w:firstLine="709"/>
        <w:contextualSpacing/>
        <w:jc w:val="both"/>
        <w:rPr>
          <w:rFonts w:ascii="Times New Roman" w:hAnsi="Times New Roman" w:cs="Times New Roman"/>
          <w:sz w:val="24"/>
          <w:szCs w:val="24"/>
        </w:rPr>
      </w:pPr>
      <w:r w:rsidRPr="00996CCB">
        <w:rPr>
          <w:rFonts w:ascii="Times New Roman" w:hAnsi="Times New Roman" w:cs="Times New Roman"/>
          <w:sz w:val="24"/>
          <w:szCs w:val="24"/>
        </w:rPr>
        <w:t xml:space="preserve">- производство электрического оборудования (по сравнению с 2022 г. увеличение объема производства на </w:t>
      </w:r>
      <w:r w:rsidR="00212851" w:rsidRPr="00996CCB">
        <w:rPr>
          <w:rFonts w:ascii="Times New Roman" w:hAnsi="Times New Roman" w:cs="Times New Roman"/>
          <w:sz w:val="24"/>
          <w:szCs w:val="24"/>
        </w:rPr>
        <w:t>66,2</w:t>
      </w:r>
      <w:r w:rsidRPr="00996CCB">
        <w:rPr>
          <w:rFonts w:ascii="Times New Roman" w:hAnsi="Times New Roman" w:cs="Times New Roman"/>
          <w:sz w:val="24"/>
          <w:szCs w:val="24"/>
        </w:rPr>
        <w:t xml:space="preserve"> %);</w:t>
      </w:r>
    </w:p>
    <w:p w:rsidR="00B977AF" w:rsidRPr="00996CCB" w:rsidRDefault="00B977AF" w:rsidP="001F5E50">
      <w:pPr>
        <w:tabs>
          <w:tab w:val="left" w:pos="1134"/>
        </w:tabs>
        <w:snapToGrid w:val="0"/>
        <w:spacing w:after="0" w:line="240" w:lineRule="auto"/>
        <w:ind w:firstLine="709"/>
        <w:contextualSpacing/>
        <w:jc w:val="both"/>
        <w:rPr>
          <w:rFonts w:ascii="Times New Roman" w:hAnsi="Times New Roman" w:cs="Times New Roman"/>
          <w:sz w:val="24"/>
          <w:szCs w:val="24"/>
        </w:rPr>
      </w:pPr>
      <w:r w:rsidRPr="00996CCB">
        <w:rPr>
          <w:rFonts w:ascii="Times New Roman" w:hAnsi="Times New Roman" w:cs="Times New Roman"/>
          <w:sz w:val="24"/>
          <w:szCs w:val="24"/>
        </w:rPr>
        <w:t xml:space="preserve">- производство прочих транспортных средств и оборудования (по сравнению с 2022 г. увеличение объема производства на </w:t>
      </w:r>
      <w:r w:rsidR="00212851" w:rsidRPr="00996CCB">
        <w:rPr>
          <w:rFonts w:ascii="Times New Roman" w:hAnsi="Times New Roman" w:cs="Times New Roman"/>
          <w:sz w:val="24"/>
          <w:szCs w:val="24"/>
        </w:rPr>
        <w:t>61,7</w:t>
      </w:r>
      <w:r w:rsidRPr="00996CCB">
        <w:rPr>
          <w:rFonts w:ascii="Times New Roman" w:hAnsi="Times New Roman" w:cs="Times New Roman"/>
          <w:sz w:val="24"/>
          <w:szCs w:val="24"/>
        </w:rPr>
        <w:t>%);</w:t>
      </w:r>
    </w:p>
    <w:p w:rsidR="00B977AF" w:rsidRPr="00996CCB" w:rsidRDefault="00B977AF" w:rsidP="001F5E50">
      <w:pPr>
        <w:tabs>
          <w:tab w:val="left" w:pos="1134"/>
        </w:tabs>
        <w:snapToGrid w:val="0"/>
        <w:spacing w:after="0" w:line="240" w:lineRule="auto"/>
        <w:ind w:firstLine="709"/>
        <w:contextualSpacing/>
        <w:jc w:val="both"/>
        <w:rPr>
          <w:rFonts w:ascii="Times New Roman" w:hAnsi="Times New Roman" w:cs="Times New Roman"/>
          <w:sz w:val="24"/>
          <w:szCs w:val="24"/>
        </w:rPr>
      </w:pPr>
      <w:r w:rsidRPr="00996CCB">
        <w:rPr>
          <w:rFonts w:ascii="Times New Roman" w:hAnsi="Times New Roman" w:cs="Times New Roman"/>
          <w:sz w:val="24"/>
          <w:szCs w:val="24"/>
        </w:rPr>
        <w:lastRenderedPageBreak/>
        <w:t>- производство автотранспортных средств, прицепов и полуприцепов (по сравнению с 202</w:t>
      </w:r>
      <w:r w:rsidR="002A73A4" w:rsidRPr="00996CCB">
        <w:rPr>
          <w:rFonts w:ascii="Times New Roman" w:hAnsi="Times New Roman" w:cs="Times New Roman"/>
          <w:sz w:val="24"/>
          <w:szCs w:val="24"/>
        </w:rPr>
        <w:t>2</w:t>
      </w:r>
      <w:r w:rsidRPr="00996CCB">
        <w:rPr>
          <w:rFonts w:ascii="Times New Roman" w:hAnsi="Times New Roman" w:cs="Times New Roman"/>
          <w:sz w:val="24"/>
          <w:szCs w:val="24"/>
        </w:rPr>
        <w:t xml:space="preserve"> г увеличение объема производства на </w:t>
      </w:r>
      <w:r w:rsidR="00212851" w:rsidRPr="00996CCB">
        <w:rPr>
          <w:rFonts w:ascii="Times New Roman" w:hAnsi="Times New Roman" w:cs="Times New Roman"/>
          <w:sz w:val="24"/>
          <w:szCs w:val="24"/>
        </w:rPr>
        <w:t>43,5</w:t>
      </w:r>
      <w:r w:rsidRPr="00996CCB">
        <w:rPr>
          <w:rFonts w:ascii="Times New Roman" w:hAnsi="Times New Roman" w:cs="Times New Roman"/>
          <w:sz w:val="24"/>
          <w:szCs w:val="24"/>
        </w:rPr>
        <w:t>%);</w:t>
      </w:r>
    </w:p>
    <w:p w:rsidR="001F5E50" w:rsidRPr="00996CCB" w:rsidRDefault="001F5E50" w:rsidP="001F5E50">
      <w:pPr>
        <w:pStyle w:val="a4"/>
        <w:tabs>
          <w:tab w:val="left" w:pos="993"/>
        </w:tabs>
        <w:snapToGrid w:val="0"/>
        <w:spacing w:after="0" w:line="240" w:lineRule="auto"/>
        <w:ind w:left="0" w:firstLine="709"/>
        <w:jc w:val="both"/>
        <w:rPr>
          <w:rFonts w:ascii="Times New Roman" w:hAnsi="Times New Roman" w:cs="Times New Roman"/>
          <w:sz w:val="24"/>
          <w:szCs w:val="24"/>
        </w:rPr>
      </w:pPr>
      <w:r w:rsidRPr="00996CCB">
        <w:rPr>
          <w:rFonts w:ascii="Times New Roman" w:hAnsi="Times New Roman" w:cs="Times New Roman"/>
          <w:sz w:val="24"/>
          <w:szCs w:val="24"/>
        </w:rPr>
        <w:t xml:space="preserve">- производство </w:t>
      </w:r>
      <w:r w:rsidR="002E3846" w:rsidRPr="00996CCB">
        <w:rPr>
          <w:rFonts w:ascii="Times New Roman" w:hAnsi="Times New Roman" w:cs="Times New Roman"/>
          <w:sz w:val="24"/>
          <w:szCs w:val="24"/>
        </w:rPr>
        <w:t xml:space="preserve">лекарственных средств и материалов, применяемых в медицинских целях </w:t>
      </w:r>
      <w:r w:rsidRPr="00996CCB">
        <w:rPr>
          <w:rFonts w:ascii="Times New Roman" w:hAnsi="Times New Roman" w:cs="Times New Roman"/>
          <w:sz w:val="24"/>
          <w:szCs w:val="24"/>
        </w:rPr>
        <w:t>(по сравнению с 202</w:t>
      </w:r>
      <w:r w:rsidR="001D0F34" w:rsidRPr="00996CCB">
        <w:rPr>
          <w:rFonts w:ascii="Times New Roman" w:hAnsi="Times New Roman" w:cs="Times New Roman"/>
          <w:sz w:val="24"/>
          <w:szCs w:val="24"/>
        </w:rPr>
        <w:t>2</w:t>
      </w:r>
      <w:r w:rsidRPr="00996CCB">
        <w:rPr>
          <w:rFonts w:ascii="Times New Roman" w:hAnsi="Times New Roman" w:cs="Times New Roman"/>
          <w:sz w:val="24"/>
          <w:szCs w:val="24"/>
        </w:rPr>
        <w:t xml:space="preserve"> г. увеличение объема производства на </w:t>
      </w:r>
      <w:r w:rsidR="00212851" w:rsidRPr="00996CCB">
        <w:rPr>
          <w:rFonts w:ascii="Times New Roman" w:hAnsi="Times New Roman" w:cs="Times New Roman"/>
          <w:sz w:val="24"/>
          <w:szCs w:val="24"/>
        </w:rPr>
        <w:t>35,4</w:t>
      </w:r>
      <w:r w:rsidRPr="00996CCB">
        <w:rPr>
          <w:rFonts w:ascii="Times New Roman" w:hAnsi="Times New Roman" w:cs="Times New Roman"/>
          <w:sz w:val="24"/>
          <w:szCs w:val="24"/>
        </w:rPr>
        <w:t>%)</w:t>
      </w:r>
      <w:r w:rsidR="00F012D7" w:rsidRPr="00996CCB">
        <w:rPr>
          <w:rFonts w:ascii="Times New Roman" w:hAnsi="Times New Roman" w:cs="Times New Roman"/>
          <w:sz w:val="24"/>
          <w:szCs w:val="24"/>
        </w:rPr>
        <w:t>;</w:t>
      </w:r>
    </w:p>
    <w:p w:rsidR="00F012D7" w:rsidRPr="00996CCB" w:rsidRDefault="00F012D7" w:rsidP="00F012D7">
      <w:pPr>
        <w:tabs>
          <w:tab w:val="left" w:pos="1134"/>
        </w:tabs>
        <w:snapToGrid w:val="0"/>
        <w:spacing w:after="0" w:line="240" w:lineRule="auto"/>
        <w:ind w:firstLine="709"/>
        <w:contextualSpacing/>
        <w:jc w:val="both"/>
        <w:rPr>
          <w:rFonts w:ascii="Times New Roman" w:hAnsi="Times New Roman" w:cs="Times New Roman"/>
          <w:sz w:val="24"/>
          <w:szCs w:val="24"/>
        </w:rPr>
      </w:pPr>
      <w:r w:rsidRPr="00996CCB">
        <w:rPr>
          <w:rFonts w:ascii="Times New Roman" w:hAnsi="Times New Roman" w:cs="Times New Roman"/>
          <w:sz w:val="24"/>
          <w:szCs w:val="24"/>
        </w:rPr>
        <w:t>- производство готовых металлических изделий, кроме машин и оборудования (по сравнению с 2022 г увеличение объема производства на 13,5%).</w:t>
      </w:r>
    </w:p>
    <w:p w:rsidR="00651E7D" w:rsidRPr="00651E7D" w:rsidRDefault="00651E7D" w:rsidP="00651E7D">
      <w:pPr>
        <w:widowControl w:val="0"/>
        <w:tabs>
          <w:tab w:val="left" w:pos="0"/>
        </w:tabs>
        <w:suppressAutoHyphens/>
        <w:overflowPunct w:val="0"/>
        <w:autoSpaceDE w:val="0"/>
        <w:autoSpaceDN w:val="0"/>
        <w:spacing w:after="0" w:line="240" w:lineRule="auto"/>
        <w:ind w:firstLine="709"/>
        <w:jc w:val="both"/>
        <w:textAlignment w:val="baseline"/>
        <w:rPr>
          <w:rFonts w:ascii="Times New Roman" w:hAnsi="Times New Roman" w:cs="Times New Roman"/>
          <w:color w:val="000000" w:themeColor="text1"/>
          <w:sz w:val="24"/>
          <w:szCs w:val="24"/>
        </w:rPr>
      </w:pPr>
      <w:r w:rsidRPr="00651E7D">
        <w:rPr>
          <w:rFonts w:ascii="Times New Roman" w:hAnsi="Times New Roman" w:cs="Times New Roman"/>
          <w:color w:val="000000" w:themeColor="text1"/>
          <w:sz w:val="24"/>
          <w:szCs w:val="24"/>
        </w:rPr>
        <w:t xml:space="preserve">В рамках проекта «Содействие занятости» национального проекта «Демография», на 31.12.2023 г. на обучение, по программе дополнительного профессионального образования было направлено 45 человек, из числа безработных граждан. </w:t>
      </w:r>
    </w:p>
    <w:p w:rsidR="00651E7D" w:rsidRPr="00651E7D" w:rsidRDefault="00651E7D" w:rsidP="00651E7D">
      <w:pPr>
        <w:widowControl w:val="0"/>
        <w:tabs>
          <w:tab w:val="left" w:pos="0"/>
        </w:tabs>
        <w:suppressAutoHyphens/>
        <w:overflowPunct w:val="0"/>
        <w:autoSpaceDE w:val="0"/>
        <w:autoSpaceDN w:val="0"/>
        <w:spacing w:after="0" w:line="240" w:lineRule="auto"/>
        <w:ind w:firstLine="709"/>
        <w:jc w:val="both"/>
        <w:textAlignment w:val="baseline"/>
        <w:rPr>
          <w:rFonts w:ascii="Times New Roman" w:hAnsi="Times New Roman" w:cs="Times New Roman"/>
          <w:color w:val="000000" w:themeColor="text1"/>
          <w:sz w:val="24"/>
          <w:szCs w:val="24"/>
        </w:rPr>
      </w:pPr>
      <w:r w:rsidRPr="00651E7D">
        <w:rPr>
          <w:rFonts w:ascii="Times New Roman" w:hAnsi="Times New Roman" w:cs="Times New Roman"/>
          <w:color w:val="000000" w:themeColor="text1"/>
          <w:sz w:val="24"/>
          <w:szCs w:val="24"/>
        </w:rPr>
        <w:t>В рамках Постановления от 13 марта 2021 г.</w:t>
      </w:r>
      <w:r w:rsidR="001C39B9">
        <w:rPr>
          <w:rFonts w:ascii="Times New Roman" w:hAnsi="Times New Roman" w:cs="Times New Roman"/>
          <w:color w:val="000000" w:themeColor="text1"/>
          <w:sz w:val="24"/>
          <w:szCs w:val="24"/>
        </w:rPr>
        <w:t xml:space="preserve"> №</w:t>
      </w:r>
      <w:r w:rsidRPr="00651E7D">
        <w:rPr>
          <w:rFonts w:ascii="Times New Roman" w:hAnsi="Times New Roman" w:cs="Times New Roman"/>
          <w:color w:val="000000" w:themeColor="text1"/>
          <w:sz w:val="24"/>
          <w:szCs w:val="24"/>
        </w:rPr>
        <w:t xml:space="preserve"> 362 «О государственной поддержке в 2023 году юридических лиц, включая некоммерческие организации, и индивидуальных предпринимателей в целях стимулирования занятости отдельных категорий граждан», а именно предоставление субсидий на частичное возмещение затрат по заработной плате 9 предприятиям </w:t>
      </w:r>
      <w:r w:rsidR="001C39B9">
        <w:rPr>
          <w:rFonts w:ascii="Times New Roman" w:hAnsi="Times New Roman" w:cs="Times New Roman"/>
          <w:color w:val="000000" w:themeColor="text1"/>
          <w:sz w:val="24"/>
          <w:szCs w:val="24"/>
        </w:rPr>
        <w:t>Округа</w:t>
      </w:r>
      <w:r w:rsidRPr="00651E7D">
        <w:rPr>
          <w:rFonts w:ascii="Times New Roman" w:hAnsi="Times New Roman" w:cs="Times New Roman"/>
          <w:color w:val="000000" w:themeColor="text1"/>
          <w:sz w:val="24"/>
          <w:szCs w:val="24"/>
        </w:rPr>
        <w:t xml:space="preserve"> за 37 безработных граждан. Предоставление субсидий осуществляет Фонд социального страхования. </w:t>
      </w:r>
    </w:p>
    <w:p w:rsidR="004C08B2" w:rsidRPr="008179C9" w:rsidRDefault="001F5E50" w:rsidP="00651E7D">
      <w:pPr>
        <w:widowControl w:val="0"/>
        <w:tabs>
          <w:tab w:val="left" w:pos="0"/>
        </w:tabs>
        <w:suppressAutoHyphens/>
        <w:overflowPunct w:val="0"/>
        <w:autoSpaceDE w:val="0"/>
        <w:autoSpaceDN w:val="0"/>
        <w:spacing w:after="0" w:line="240" w:lineRule="auto"/>
        <w:ind w:firstLine="709"/>
        <w:jc w:val="both"/>
        <w:textAlignment w:val="baseline"/>
        <w:rPr>
          <w:rFonts w:ascii="Times New Roman" w:hAnsi="Times New Roman" w:cs="Times New Roman"/>
          <w:sz w:val="24"/>
          <w:szCs w:val="24"/>
        </w:rPr>
      </w:pPr>
      <w:r w:rsidRPr="000A6D03">
        <w:rPr>
          <w:rFonts w:ascii="Times New Roman" w:hAnsi="Times New Roman" w:cs="Times New Roman"/>
          <w:sz w:val="24"/>
          <w:szCs w:val="24"/>
        </w:rPr>
        <w:t>В 202</w:t>
      </w:r>
      <w:r w:rsidR="001D0F34" w:rsidRPr="000A6D03">
        <w:rPr>
          <w:rFonts w:ascii="Times New Roman" w:hAnsi="Times New Roman" w:cs="Times New Roman"/>
          <w:sz w:val="24"/>
          <w:szCs w:val="24"/>
        </w:rPr>
        <w:t>3</w:t>
      </w:r>
      <w:r w:rsidRPr="000A6D03">
        <w:rPr>
          <w:rFonts w:ascii="Times New Roman" w:hAnsi="Times New Roman" w:cs="Times New Roman"/>
          <w:sz w:val="24"/>
          <w:szCs w:val="24"/>
        </w:rPr>
        <w:t xml:space="preserve"> году </w:t>
      </w:r>
      <w:r w:rsidR="004C08B2" w:rsidRPr="000A6D03">
        <w:rPr>
          <w:rFonts w:ascii="Times New Roman" w:hAnsi="Times New Roman" w:cs="Times New Roman"/>
          <w:sz w:val="24"/>
          <w:szCs w:val="24"/>
        </w:rPr>
        <w:t xml:space="preserve">утвержден важный для </w:t>
      </w:r>
      <w:r w:rsidR="004C08B2" w:rsidRPr="008179C9">
        <w:rPr>
          <w:rFonts w:ascii="Times New Roman" w:hAnsi="Times New Roman" w:cs="Times New Roman"/>
          <w:sz w:val="24"/>
          <w:szCs w:val="24"/>
        </w:rPr>
        <w:t>развития Округа документ – С</w:t>
      </w:r>
      <w:r w:rsidRPr="008179C9">
        <w:rPr>
          <w:rFonts w:ascii="Times New Roman" w:hAnsi="Times New Roman" w:cs="Times New Roman"/>
          <w:sz w:val="24"/>
          <w:szCs w:val="24"/>
        </w:rPr>
        <w:t>тратеги</w:t>
      </w:r>
      <w:r w:rsidR="004C08B2" w:rsidRPr="008179C9">
        <w:rPr>
          <w:rFonts w:ascii="Times New Roman" w:hAnsi="Times New Roman" w:cs="Times New Roman"/>
          <w:sz w:val="24"/>
          <w:szCs w:val="24"/>
        </w:rPr>
        <w:t>я</w:t>
      </w:r>
      <w:r w:rsidRPr="008179C9">
        <w:rPr>
          <w:rFonts w:ascii="Times New Roman" w:hAnsi="Times New Roman" w:cs="Times New Roman"/>
          <w:sz w:val="24"/>
          <w:szCs w:val="24"/>
        </w:rPr>
        <w:t xml:space="preserve"> социально-экономического развития Округа на период до 2035 года</w:t>
      </w:r>
      <w:r w:rsidR="00A816FC" w:rsidRPr="008179C9">
        <w:rPr>
          <w:rFonts w:ascii="Times New Roman" w:hAnsi="Times New Roman" w:cs="Times New Roman"/>
          <w:sz w:val="24"/>
          <w:szCs w:val="24"/>
        </w:rPr>
        <w:t>.</w:t>
      </w:r>
      <w:r w:rsidRPr="008179C9">
        <w:rPr>
          <w:rFonts w:ascii="Times New Roman" w:hAnsi="Times New Roman" w:cs="Times New Roman"/>
          <w:sz w:val="24"/>
          <w:szCs w:val="24"/>
        </w:rPr>
        <w:t xml:space="preserve">  </w:t>
      </w:r>
      <w:r w:rsidR="00A816FC" w:rsidRPr="008179C9">
        <w:rPr>
          <w:rFonts w:ascii="Times New Roman" w:hAnsi="Times New Roman" w:cs="Times New Roman"/>
          <w:sz w:val="24"/>
          <w:szCs w:val="24"/>
        </w:rPr>
        <w:t>Документ является логическим продолжением Стратегии развития Округа до 2020 года, которая была принята в 2008 году, обеспечивает преемственность стратегических приоритетов, целей и задач развития Округа, осуществляет переход к новому этапу его развития с использованием современных механизмов управления, основанных на опыте российских регионов и муниципалитетов</w:t>
      </w:r>
      <w:r w:rsidR="00DC53A8">
        <w:rPr>
          <w:rFonts w:ascii="Times New Roman" w:hAnsi="Times New Roman" w:cs="Times New Roman"/>
          <w:sz w:val="24"/>
          <w:szCs w:val="24"/>
        </w:rPr>
        <w:t>.</w:t>
      </w:r>
    </w:p>
    <w:p w:rsidR="009C5D65" w:rsidRPr="008179C9" w:rsidRDefault="009C5D65" w:rsidP="001F5E50">
      <w:pPr>
        <w:widowControl w:val="0"/>
        <w:tabs>
          <w:tab w:val="left" w:pos="0"/>
        </w:tabs>
        <w:suppressAutoHyphens/>
        <w:overflowPunct w:val="0"/>
        <w:autoSpaceDE w:val="0"/>
        <w:autoSpaceDN w:val="0"/>
        <w:spacing w:after="0" w:line="240" w:lineRule="auto"/>
        <w:ind w:firstLine="709"/>
        <w:jc w:val="both"/>
        <w:textAlignment w:val="baseline"/>
        <w:rPr>
          <w:rFonts w:ascii="Times New Roman" w:hAnsi="Times New Roman" w:cs="Times New Roman"/>
          <w:sz w:val="24"/>
          <w:szCs w:val="24"/>
        </w:rPr>
      </w:pPr>
      <w:r w:rsidRPr="008179C9">
        <w:rPr>
          <w:rFonts w:ascii="Times New Roman" w:hAnsi="Times New Roman" w:cs="Times New Roman"/>
          <w:sz w:val="24"/>
          <w:szCs w:val="24"/>
        </w:rPr>
        <w:t xml:space="preserve">Между Ассоциацией профсоюзов Миасского городского округа, НКО «Союз промышленных предприятий «За развитие Миасса» и Администрацией Миасского городского округа подписано Территориальное </w:t>
      </w:r>
      <w:r w:rsidR="00D441DC" w:rsidRPr="008179C9">
        <w:rPr>
          <w:rFonts w:ascii="Times New Roman" w:hAnsi="Times New Roman" w:cs="Times New Roman"/>
          <w:sz w:val="24"/>
          <w:szCs w:val="24"/>
        </w:rPr>
        <w:t>с</w:t>
      </w:r>
      <w:r w:rsidRPr="008179C9">
        <w:rPr>
          <w:rFonts w:ascii="Times New Roman" w:hAnsi="Times New Roman" w:cs="Times New Roman"/>
          <w:sz w:val="24"/>
          <w:szCs w:val="24"/>
        </w:rPr>
        <w:t xml:space="preserve">оглашение на 2023 год (зарегистрировано 27.01.2023 г. № 16). </w:t>
      </w:r>
      <w:r w:rsidR="00A816FC" w:rsidRPr="008179C9">
        <w:rPr>
          <w:rFonts w:ascii="Times New Roman" w:hAnsi="Times New Roman" w:cs="Times New Roman"/>
          <w:sz w:val="24"/>
          <w:szCs w:val="24"/>
        </w:rPr>
        <w:t>В течение 2023 года проводились мероприятия в соответствии с</w:t>
      </w:r>
      <w:r w:rsidRPr="008179C9">
        <w:rPr>
          <w:rFonts w:ascii="Times New Roman" w:hAnsi="Times New Roman" w:cs="Times New Roman"/>
          <w:sz w:val="24"/>
          <w:szCs w:val="24"/>
        </w:rPr>
        <w:t xml:space="preserve"> план</w:t>
      </w:r>
      <w:r w:rsidR="00A816FC" w:rsidRPr="008179C9">
        <w:rPr>
          <w:rFonts w:ascii="Times New Roman" w:hAnsi="Times New Roman" w:cs="Times New Roman"/>
          <w:sz w:val="24"/>
          <w:szCs w:val="24"/>
        </w:rPr>
        <w:t>ом</w:t>
      </w:r>
      <w:r w:rsidRPr="008179C9">
        <w:rPr>
          <w:rFonts w:ascii="Times New Roman" w:hAnsi="Times New Roman" w:cs="Times New Roman"/>
          <w:sz w:val="24"/>
          <w:szCs w:val="24"/>
        </w:rPr>
        <w:t xml:space="preserve"> работы территориальной трехсторонней комиссии по регулированию социально-трудовых отношений Миасского городского окр</w:t>
      </w:r>
      <w:r w:rsidR="00516871" w:rsidRPr="008179C9">
        <w:rPr>
          <w:rFonts w:ascii="Times New Roman" w:hAnsi="Times New Roman" w:cs="Times New Roman"/>
          <w:sz w:val="24"/>
          <w:szCs w:val="24"/>
        </w:rPr>
        <w:t>уга</w:t>
      </w:r>
      <w:r w:rsidRPr="008179C9">
        <w:rPr>
          <w:rFonts w:ascii="Times New Roman" w:hAnsi="Times New Roman" w:cs="Times New Roman"/>
          <w:sz w:val="24"/>
          <w:szCs w:val="24"/>
        </w:rPr>
        <w:t xml:space="preserve"> на 2023 год.</w:t>
      </w:r>
      <w:r w:rsidR="00D441DC" w:rsidRPr="008179C9">
        <w:rPr>
          <w:rFonts w:ascii="Times New Roman" w:hAnsi="Times New Roman" w:cs="Times New Roman"/>
          <w:sz w:val="24"/>
          <w:szCs w:val="24"/>
        </w:rPr>
        <w:t xml:space="preserve"> Разработан проект Территориального соглашения на 2024-2026 годы.</w:t>
      </w:r>
      <w:r w:rsidR="0077672B">
        <w:rPr>
          <w:rFonts w:ascii="Times New Roman" w:hAnsi="Times New Roman" w:cs="Times New Roman"/>
          <w:sz w:val="24"/>
          <w:szCs w:val="24"/>
        </w:rPr>
        <w:t xml:space="preserve"> В настоящее время документ подписан сторонами.</w:t>
      </w:r>
    </w:p>
    <w:p w:rsidR="001F5E50" w:rsidRPr="008179C9" w:rsidRDefault="001F5E50" w:rsidP="001F5E50">
      <w:pPr>
        <w:spacing w:after="0" w:line="240" w:lineRule="auto"/>
        <w:ind w:firstLine="709"/>
        <w:contextualSpacing/>
        <w:jc w:val="both"/>
        <w:rPr>
          <w:rFonts w:ascii="Times New Roman" w:hAnsi="Times New Roman" w:cs="Times New Roman"/>
          <w:sz w:val="24"/>
          <w:szCs w:val="24"/>
        </w:rPr>
      </w:pPr>
      <w:r w:rsidRPr="008179C9">
        <w:rPr>
          <w:rFonts w:ascii="Times New Roman" w:hAnsi="Times New Roman" w:cs="Times New Roman"/>
          <w:sz w:val="24"/>
          <w:szCs w:val="24"/>
        </w:rPr>
        <w:t xml:space="preserve">С целью выявления экономических тенденций в Округе </w:t>
      </w:r>
      <w:r w:rsidR="00516871" w:rsidRPr="008179C9">
        <w:rPr>
          <w:rFonts w:ascii="Times New Roman" w:hAnsi="Times New Roman" w:cs="Times New Roman"/>
          <w:sz w:val="24"/>
          <w:szCs w:val="24"/>
        </w:rPr>
        <w:t xml:space="preserve">на постоянной основе </w:t>
      </w:r>
      <w:r w:rsidRPr="008179C9">
        <w:rPr>
          <w:rFonts w:ascii="Times New Roman" w:hAnsi="Times New Roman" w:cs="Times New Roman"/>
          <w:sz w:val="24"/>
          <w:szCs w:val="24"/>
        </w:rPr>
        <w:t>проводи</w:t>
      </w:r>
      <w:r w:rsidR="00516871" w:rsidRPr="008179C9">
        <w:rPr>
          <w:rFonts w:ascii="Times New Roman" w:hAnsi="Times New Roman" w:cs="Times New Roman"/>
          <w:sz w:val="24"/>
          <w:szCs w:val="24"/>
        </w:rPr>
        <w:t>т</w:t>
      </w:r>
      <w:r w:rsidR="002B5EA4" w:rsidRPr="008179C9">
        <w:rPr>
          <w:rFonts w:ascii="Times New Roman" w:hAnsi="Times New Roman" w:cs="Times New Roman"/>
          <w:sz w:val="24"/>
          <w:szCs w:val="24"/>
        </w:rPr>
        <w:t>ся</w:t>
      </w:r>
      <w:r w:rsidRPr="008179C9">
        <w:rPr>
          <w:rFonts w:ascii="Times New Roman" w:hAnsi="Times New Roman" w:cs="Times New Roman"/>
          <w:sz w:val="24"/>
          <w:szCs w:val="24"/>
        </w:rPr>
        <w:t xml:space="preserve"> мониторинг финансово-хозяйственных показателей крупных и средних промышленных предприятий.</w:t>
      </w:r>
    </w:p>
    <w:p w:rsidR="00BC1338" w:rsidRPr="008179C9" w:rsidRDefault="00BC1338" w:rsidP="009E456D">
      <w:pPr>
        <w:tabs>
          <w:tab w:val="left" w:pos="1134"/>
        </w:tabs>
        <w:snapToGrid w:val="0"/>
        <w:spacing w:after="0" w:line="240" w:lineRule="auto"/>
        <w:ind w:firstLine="709"/>
        <w:contextualSpacing/>
        <w:jc w:val="both"/>
        <w:rPr>
          <w:rFonts w:ascii="Times New Roman" w:hAnsi="Times New Roman" w:cs="Times New Roman"/>
          <w:sz w:val="24"/>
          <w:szCs w:val="24"/>
        </w:rPr>
      </w:pPr>
      <w:r w:rsidRPr="008179C9">
        <w:rPr>
          <w:rFonts w:ascii="Times New Roman" w:hAnsi="Times New Roman" w:cs="Times New Roman"/>
          <w:sz w:val="24"/>
          <w:szCs w:val="24"/>
        </w:rPr>
        <w:t xml:space="preserve">Самой главной проблемой 2023 года для промышленности </w:t>
      </w:r>
      <w:r w:rsidR="00EF0C3F" w:rsidRPr="008179C9">
        <w:rPr>
          <w:rFonts w:ascii="Times New Roman" w:hAnsi="Times New Roman" w:cs="Times New Roman"/>
          <w:sz w:val="24"/>
          <w:szCs w:val="24"/>
        </w:rPr>
        <w:t xml:space="preserve">Округа </w:t>
      </w:r>
      <w:r w:rsidRPr="008179C9">
        <w:rPr>
          <w:rFonts w:ascii="Times New Roman" w:hAnsi="Times New Roman" w:cs="Times New Roman"/>
          <w:sz w:val="24"/>
          <w:szCs w:val="24"/>
        </w:rPr>
        <w:t>и бизнеса в целом стал дефицит</w:t>
      </w:r>
      <w:r w:rsidRPr="008179C9">
        <w:t xml:space="preserve"> </w:t>
      </w:r>
      <w:r w:rsidRPr="008179C9">
        <w:rPr>
          <w:rFonts w:ascii="Times New Roman" w:hAnsi="Times New Roman" w:cs="Times New Roman"/>
          <w:sz w:val="24"/>
          <w:szCs w:val="24"/>
        </w:rPr>
        <w:t>квалифицированных кадров, в том числе рабочих специальностей</w:t>
      </w:r>
      <w:r w:rsidR="00D5034C" w:rsidRPr="008179C9">
        <w:rPr>
          <w:rFonts w:ascii="Times New Roman" w:hAnsi="Times New Roman" w:cs="Times New Roman"/>
          <w:sz w:val="24"/>
          <w:szCs w:val="24"/>
        </w:rPr>
        <w:t>, при рекордно низком уровне безработицы</w:t>
      </w:r>
      <w:r w:rsidRPr="008179C9">
        <w:rPr>
          <w:rFonts w:ascii="Times New Roman" w:hAnsi="Times New Roman" w:cs="Times New Roman"/>
          <w:sz w:val="24"/>
          <w:szCs w:val="24"/>
        </w:rPr>
        <w:t xml:space="preserve">. Для восполнения кадрового дефицита компании используют различные методы: обучение сотрудников, повышение зарплат, укрепление HR-бренда и сотрудничество с учебными заведениями. </w:t>
      </w:r>
      <w:r w:rsidR="004C24EC" w:rsidRPr="008179C9">
        <w:rPr>
          <w:rFonts w:ascii="Times New Roman" w:hAnsi="Times New Roman" w:cs="Times New Roman"/>
          <w:sz w:val="24"/>
          <w:szCs w:val="24"/>
        </w:rPr>
        <w:t xml:space="preserve"> Альт</w:t>
      </w:r>
      <w:r w:rsidR="00D5034C" w:rsidRPr="008179C9">
        <w:rPr>
          <w:rFonts w:ascii="Times New Roman" w:hAnsi="Times New Roman" w:cs="Times New Roman"/>
          <w:sz w:val="24"/>
          <w:szCs w:val="24"/>
        </w:rPr>
        <w:t>е</w:t>
      </w:r>
      <w:r w:rsidR="004C24EC" w:rsidRPr="008179C9">
        <w:rPr>
          <w:rFonts w:ascii="Times New Roman" w:hAnsi="Times New Roman" w:cs="Times New Roman"/>
          <w:sz w:val="24"/>
          <w:szCs w:val="24"/>
        </w:rPr>
        <w:t xml:space="preserve">рнативным решением проблемы дефицита кадров является система </w:t>
      </w:r>
      <w:proofErr w:type="spellStart"/>
      <w:r w:rsidR="004C24EC" w:rsidRPr="008179C9">
        <w:rPr>
          <w:rFonts w:ascii="Times New Roman" w:hAnsi="Times New Roman" w:cs="Times New Roman"/>
          <w:sz w:val="24"/>
          <w:szCs w:val="24"/>
        </w:rPr>
        <w:t>а</w:t>
      </w:r>
      <w:r w:rsidR="00D5034C" w:rsidRPr="008179C9">
        <w:rPr>
          <w:rFonts w:ascii="Times New Roman" w:hAnsi="Times New Roman" w:cs="Times New Roman"/>
          <w:sz w:val="24"/>
          <w:szCs w:val="24"/>
        </w:rPr>
        <w:t>утстаффинга</w:t>
      </w:r>
      <w:proofErr w:type="spellEnd"/>
      <w:r w:rsidR="00D5034C" w:rsidRPr="008179C9">
        <w:rPr>
          <w:rFonts w:ascii="Times New Roman" w:hAnsi="Times New Roman" w:cs="Times New Roman"/>
          <w:sz w:val="24"/>
          <w:szCs w:val="24"/>
        </w:rPr>
        <w:t xml:space="preserve">. </w:t>
      </w:r>
      <w:r w:rsidR="00EF0C3F" w:rsidRPr="008179C9">
        <w:rPr>
          <w:rFonts w:ascii="Times New Roman" w:hAnsi="Times New Roman" w:cs="Times New Roman"/>
          <w:sz w:val="24"/>
          <w:szCs w:val="24"/>
        </w:rPr>
        <w:t xml:space="preserve">Градообразующее предприятие АО АЗ «Урал» привлекло </w:t>
      </w:r>
      <w:r w:rsidR="004C24EC" w:rsidRPr="008179C9">
        <w:rPr>
          <w:rFonts w:ascii="Times New Roman" w:hAnsi="Times New Roman" w:cs="Times New Roman"/>
          <w:sz w:val="24"/>
          <w:szCs w:val="24"/>
        </w:rPr>
        <w:t xml:space="preserve">по этой системе </w:t>
      </w:r>
      <w:r w:rsidR="00EF0C3F" w:rsidRPr="008179C9">
        <w:rPr>
          <w:rFonts w:ascii="Times New Roman" w:hAnsi="Times New Roman" w:cs="Times New Roman"/>
          <w:sz w:val="24"/>
          <w:szCs w:val="24"/>
        </w:rPr>
        <w:t xml:space="preserve">в 2023 году порядка 1300 работников, предоставив для временного проживания три оборудованных хостела емкостью </w:t>
      </w:r>
      <w:r w:rsidR="004C24EC" w:rsidRPr="008179C9">
        <w:rPr>
          <w:rFonts w:ascii="Times New Roman" w:hAnsi="Times New Roman" w:cs="Times New Roman"/>
          <w:sz w:val="24"/>
          <w:szCs w:val="24"/>
        </w:rPr>
        <w:t>448 мест.</w:t>
      </w:r>
    </w:p>
    <w:p w:rsidR="00C802D8" w:rsidRPr="008179C9" w:rsidRDefault="00BC1338" w:rsidP="009E456D">
      <w:pPr>
        <w:tabs>
          <w:tab w:val="left" w:pos="1134"/>
        </w:tabs>
        <w:snapToGrid w:val="0"/>
        <w:spacing w:after="0" w:line="240" w:lineRule="auto"/>
        <w:ind w:firstLine="709"/>
        <w:contextualSpacing/>
        <w:jc w:val="both"/>
        <w:rPr>
          <w:rFonts w:ascii="Times New Roman" w:hAnsi="Times New Roman" w:cs="Times New Roman"/>
          <w:sz w:val="24"/>
          <w:szCs w:val="24"/>
        </w:rPr>
      </w:pPr>
      <w:r w:rsidRPr="008179C9">
        <w:rPr>
          <w:rFonts w:ascii="Times New Roman" w:hAnsi="Times New Roman" w:cs="Times New Roman"/>
          <w:sz w:val="24"/>
          <w:szCs w:val="24"/>
        </w:rPr>
        <w:t>Кроме того</w:t>
      </w:r>
      <w:r w:rsidR="00C802D8" w:rsidRPr="008179C9">
        <w:rPr>
          <w:rFonts w:ascii="Times New Roman" w:hAnsi="Times New Roman" w:cs="Times New Roman"/>
          <w:sz w:val="24"/>
          <w:szCs w:val="24"/>
        </w:rPr>
        <w:t xml:space="preserve">, </w:t>
      </w:r>
      <w:r w:rsidR="00C97BD8" w:rsidRPr="008179C9">
        <w:rPr>
          <w:rFonts w:ascii="Times New Roman" w:hAnsi="Times New Roman" w:cs="Times New Roman"/>
          <w:sz w:val="24"/>
          <w:szCs w:val="24"/>
        </w:rPr>
        <w:t xml:space="preserve">основные </w:t>
      </w:r>
      <w:r w:rsidR="00923F55" w:rsidRPr="008179C9">
        <w:rPr>
          <w:rFonts w:ascii="Times New Roman" w:hAnsi="Times New Roman" w:cs="Times New Roman"/>
          <w:sz w:val="24"/>
          <w:szCs w:val="24"/>
        </w:rPr>
        <w:t xml:space="preserve">проблемы </w:t>
      </w:r>
      <w:r w:rsidR="004C24EC" w:rsidRPr="008179C9">
        <w:rPr>
          <w:rFonts w:ascii="Times New Roman" w:hAnsi="Times New Roman" w:cs="Times New Roman"/>
          <w:sz w:val="24"/>
          <w:szCs w:val="24"/>
        </w:rPr>
        <w:t xml:space="preserve">экономики Округа в </w:t>
      </w:r>
      <w:r w:rsidR="00923F55" w:rsidRPr="008179C9">
        <w:rPr>
          <w:rFonts w:ascii="Times New Roman" w:hAnsi="Times New Roman" w:cs="Times New Roman"/>
          <w:sz w:val="24"/>
          <w:szCs w:val="24"/>
        </w:rPr>
        <w:t>2023 год</w:t>
      </w:r>
      <w:r w:rsidR="004C24EC" w:rsidRPr="008179C9">
        <w:rPr>
          <w:rFonts w:ascii="Times New Roman" w:hAnsi="Times New Roman" w:cs="Times New Roman"/>
          <w:sz w:val="24"/>
          <w:szCs w:val="24"/>
        </w:rPr>
        <w:t>у</w:t>
      </w:r>
      <w:r w:rsidR="00923F55" w:rsidRPr="008179C9">
        <w:rPr>
          <w:rFonts w:ascii="Times New Roman" w:hAnsi="Times New Roman" w:cs="Times New Roman"/>
          <w:sz w:val="24"/>
          <w:szCs w:val="24"/>
        </w:rPr>
        <w:t>, это – п</w:t>
      </w:r>
      <w:r w:rsidR="00C802D8" w:rsidRPr="008179C9">
        <w:rPr>
          <w:rFonts w:ascii="Times New Roman" w:hAnsi="Times New Roman" w:cs="Times New Roman"/>
          <w:sz w:val="24"/>
          <w:szCs w:val="24"/>
        </w:rPr>
        <w:t>овышение ключевой ставки</w:t>
      </w:r>
      <w:r w:rsidR="00C97BD8" w:rsidRPr="008179C9">
        <w:rPr>
          <w:rFonts w:ascii="Times New Roman" w:hAnsi="Times New Roman" w:cs="Times New Roman"/>
          <w:sz w:val="24"/>
          <w:szCs w:val="24"/>
        </w:rPr>
        <w:t xml:space="preserve"> ЦБ</w:t>
      </w:r>
      <w:r w:rsidR="00C802D8" w:rsidRPr="008179C9">
        <w:rPr>
          <w:rFonts w:ascii="Times New Roman" w:hAnsi="Times New Roman" w:cs="Times New Roman"/>
          <w:sz w:val="24"/>
          <w:szCs w:val="24"/>
        </w:rPr>
        <w:t xml:space="preserve">, </w:t>
      </w:r>
      <w:r w:rsidR="00C97BD8" w:rsidRPr="008179C9">
        <w:rPr>
          <w:rFonts w:ascii="Times New Roman" w:hAnsi="Times New Roman" w:cs="Times New Roman"/>
          <w:sz w:val="24"/>
          <w:szCs w:val="24"/>
        </w:rPr>
        <w:t>как следствие – у</w:t>
      </w:r>
      <w:r w:rsidR="00C802D8" w:rsidRPr="008179C9">
        <w:rPr>
          <w:rFonts w:ascii="Times New Roman" w:hAnsi="Times New Roman" w:cs="Times New Roman"/>
          <w:sz w:val="24"/>
          <w:szCs w:val="24"/>
        </w:rPr>
        <w:t>дорожание кредитов</w:t>
      </w:r>
      <w:r w:rsidR="00C97BD8" w:rsidRPr="008179C9">
        <w:rPr>
          <w:rFonts w:ascii="Times New Roman" w:hAnsi="Times New Roman" w:cs="Times New Roman"/>
          <w:sz w:val="24"/>
          <w:szCs w:val="24"/>
        </w:rPr>
        <w:t>;</w:t>
      </w:r>
      <w:r w:rsidR="00C802D8" w:rsidRPr="008179C9">
        <w:rPr>
          <w:rFonts w:ascii="Times New Roman" w:hAnsi="Times New Roman" w:cs="Times New Roman"/>
          <w:sz w:val="24"/>
          <w:szCs w:val="24"/>
        </w:rPr>
        <w:t xml:space="preserve"> сложности с замещением иностранных поставщиков</w:t>
      </w:r>
      <w:r w:rsidR="002A706F" w:rsidRPr="008179C9">
        <w:rPr>
          <w:rFonts w:ascii="Times New Roman" w:hAnsi="Times New Roman" w:cs="Times New Roman"/>
          <w:sz w:val="24"/>
          <w:szCs w:val="24"/>
        </w:rPr>
        <w:t>. Многие предприятия утратили доступ к зарубежным технологиям и комплектующим, особенно</w:t>
      </w:r>
      <w:r w:rsidR="002A706F" w:rsidRPr="008179C9">
        <w:t xml:space="preserve"> </w:t>
      </w:r>
      <w:r w:rsidR="002A706F" w:rsidRPr="008179C9">
        <w:rPr>
          <w:rFonts w:ascii="Times New Roman" w:hAnsi="Times New Roman" w:cs="Times New Roman"/>
          <w:sz w:val="24"/>
          <w:szCs w:val="24"/>
        </w:rPr>
        <w:t>это коснулось сферы высокотехнологичной продукции.</w:t>
      </w:r>
    </w:p>
    <w:p w:rsidR="00AB3ECA" w:rsidRPr="008179C9" w:rsidRDefault="009539D8" w:rsidP="009E456D">
      <w:pPr>
        <w:tabs>
          <w:tab w:val="left" w:pos="1134"/>
        </w:tabs>
        <w:snapToGrid w:val="0"/>
        <w:spacing w:after="0" w:line="240" w:lineRule="auto"/>
        <w:ind w:firstLine="709"/>
        <w:contextualSpacing/>
        <w:jc w:val="both"/>
        <w:rPr>
          <w:rFonts w:ascii="Times New Roman" w:hAnsi="Times New Roman" w:cs="Times New Roman"/>
          <w:sz w:val="24"/>
          <w:szCs w:val="24"/>
        </w:rPr>
      </w:pPr>
      <w:r w:rsidRPr="008179C9">
        <w:rPr>
          <w:rFonts w:ascii="Times New Roman" w:hAnsi="Times New Roman" w:cs="Times New Roman"/>
          <w:sz w:val="24"/>
          <w:szCs w:val="24"/>
        </w:rPr>
        <w:t>В то же время</w:t>
      </w:r>
      <w:r w:rsidR="00923F55" w:rsidRPr="008179C9">
        <w:rPr>
          <w:rFonts w:ascii="Times New Roman" w:hAnsi="Times New Roman" w:cs="Times New Roman"/>
          <w:sz w:val="24"/>
          <w:szCs w:val="24"/>
        </w:rPr>
        <w:t>,</w:t>
      </w:r>
      <w:r w:rsidRPr="008179C9">
        <w:rPr>
          <w:rFonts w:ascii="Times New Roman" w:hAnsi="Times New Roman" w:cs="Times New Roman"/>
          <w:sz w:val="24"/>
          <w:szCs w:val="24"/>
        </w:rPr>
        <w:t xml:space="preserve"> значительно выросли объемы производства предприятий Округа, выполняющих </w:t>
      </w:r>
      <w:proofErr w:type="spellStart"/>
      <w:r w:rsidRPr="008179C9">
        <w:rPr>
          <w:rFonts w:ascii="Times New Roman" w:hAnsi="Times New Roman" w:cs="Times New Roman"/>
          <w:sz w:val="24"/>
          <w:szCs w:val="24"/>
        </w:rPr>
        <w:t>гособоронзаказ</w:t>
      </w:r>
      <w:proofErr w:type="spellEnd"/>
      <w:r w:rsidR="00A7774B" w:rsidRPr="008179C9">
        <w:rPr>
          <w:rFonts w:ascii="Times New Roman" w:hAnsi="Times New Roman" w:cs="Times New Roman"/>
          <w:sz w:val="24"/>
          <w:szCs w:val="24"/>
        </w:rPr>
        <w:t xml:space="preserve">. </w:t>
      </w:r>
      <w:r w:rsidR="00C22DED" w:rsidRPr="008179C9">
        <w:rPr>
          <w:rFonts w:ascii="Times New Roman" w:hAnsi="Times New Roman" w:cs="Times New Roman"/>
          <w:sz w:val="24"/>
          <w:szCs w:val="24"/>
        </w:rPr>
        <w:t xml:space="preserve">Часть предприятий Округа успешно реализует проекты в рамках стратегии </w:t>
      </w:r>
      <w:proofErr w:type="spellStart"/>
      <w:r w:rsidR="00C22DED" w:rsidRPr="008179C9">
        <w:rPr>
          <w:rFonts w:ascii="Times New Roman" w:hAnsi="Times New Roman" w:cs="Times New Roman"/>
          <w:sz w:val="24"/>
          <w:szCs w:val="24"/>
        </w:rPr>
        <w:t>импортозамещения</w:t>
      </w:r>
      <w:proofErr w:type="spellEnd"/>
      <w:r w:rsidR="00EB1E9A" w:rsidRPr="008179C9">
        <w:rPr>
          <w:rFonts w:ascii="Times New Roman" w:hAnsi="Times New Roman" w:cs="Times New Roman"/>
          <w:sz w:val="24"/>
          <w:szCs w:val="24"/>
        </w:rPr>
        <w:t xml:space="preserve"> (АО «АЗ «УРАЛ», </w:t>
      </w:r>
      <w:r w:rsidR="00BD5EB5" w:rsidRPr="008179C9">
        <w:rPr>
          <w:rFonts w:ascii="Times New Roman" w:hAnsi="Times New Roman" w:cs="Times New Roman"/>
          <w:sz w:val="24"/>
          <w:szCs w:val="24"/>
        </w:rPr>
        <w:t>ООО «МЗМО», ООО «Нефть-Сервис»,</w:t>
      </w:r>
      <w:r w:rsidR="00F54140" w:rsidRPr="008179C9">
        <w:rPr>
          <w:rFonts w:ascii="Times New Roman" w:hAnsi="Times New Roman" w:cs="Times New Roman"/>
          <w:sz w:val="24"/>
          <w:szCs w:val="24"/>
        </w:rPr>
        <w:t xml:space="preserve"> </w:t>
      </w:r>
      <w:r w:rsidR="00A45E81" w:rsidRPr="008179C9">
        <w:rPr>
          <w:rFonts w:ascii="Times New Roman" w:hAnsi="Times New Roman" w:cs="Times New Roman"/>
          <w:sz w:val="24"/>
          <w:szCs w:val="24"/>
        </w:rPr>
        <w:t>ООО «Уральский завод подъемных механизмов АНТ»</w:t>
      </w:r>
      <w:r w:rsidR="00BD5EB5" w:rsidRPr="008179C9">
        <w:rPr>
          <w:rFonts w:ascii="Times New Roman" w:hAnsi="Times New Roman" w:cs="Times New Roman"/>
          <w:sz w:val="24"/>
          <w:szCs w:val="24"/>
        </w:rPr>
        <w:t xml:space="preserve"> и другие).</w:t>
      </w:r>
    </w:p>
    <w:p w:rsidR="00B77A3B" w:rsidRDefault="00B77A3B" w:rsidP="000C01E7">
      <w:pPr>
        <w:spacing w:after="0" w:line="240" w:lineRule="auto"/>
        <w:jc w:val="center"/>
        <w:rPr>
          <w:rFonts w:ascii="Times New Roman" w:hAnsi="Times New Roman" w:cs="Times New Roman"/>
          <w:b/>
          <w:sz w:val="24"/>
          <w:szCs w:val="24"/>
        </w:rPr>
      </w:pPr>
    </w:p>
    <w:p w:rsidR="00965715" w:rsidRDefault="00965715" w:rsidP="000C01E7">
      <w:pPr>
        <w:spacing w:after="0" w:line="240" w:lineRule="auto"/>
        <w:jc w:val="center"/>
        <w:rPr>
          <w:rFonts w:ascii="Times New Roman" w:hAnsi="Times New Roman" w:cs="Times New Roman"/>
          <w:b/>
          <w:sz w:val="24"/>
          <w:szCs w:val="24"/>
        </w:rPr>
      </w:pPr>
    </w:p>
    <w:p w:rsidR="000C01E7" w:rsidRPr="000A6D03" w:rsidRDefault="000C01E7" w:rsidP="000C01E7">
      <w:pPr>
        <w:spacing w:after="0" w:line="240" w:lineRule="auto"/>
        <w:jc w:val="center"/>
        <w:rPr>
          <w:rFonts w:ascii="Times New Roman" w:hAnsi="Times New Roman" w:cs="Times New Roman"/>
          <w:b/>
          <w:sz w:val="24"/>
          <w:szCs w:val="24"/>
        </w:rPr>
      </w:pPr>
      <w:r w:rsidRPr="000A6D03">
        <w:rPr>
          <w:rFonts w:ascii="Times New Roman" w:hAnsi="Times New Roman" w:cs="Times New Roman"/>
          <w:b/>
          <w:sz w:val="24"/>
          <w:szCs w:val="24"/>
        </w:rPr>
        <w:lastRenderedPageBreak/>
        <w:t>Инвестиционная деятельность</w:t>
      </w:r>
    </w:p>
    <w:p w:rsidR="000C01E7" w:rsidRPr="000A6D03" w:rsidRDefault="000C01E7" w:rsidP="000C01E7">
      <w:pPr>
        <w:spacing w:after="0" w:line="240" w:lineRule="auto"/>
        <w:jc w:val="both"/>
        <w:rPr>
          <w:rFonts w:ascii="Times New Roman" w:hAnsi="Times New Roman" w:cs="Times New Roman"/>
          <w:sz w:val="24"/>
          <w:szCs w:val="24"/>
        </w:rPr>
      </w:pPr>
    </w:p>
    <w:p w:rsidR="002B6155" w:rsidRPr="00996CCB" w:rsidRDefault="002B6155" w:rsidP="002B6155">
      <w:pPr>
        <w:tabs>
          <w:tab w:val="left" w:pos="1134"/>
        </w:tabs>
        <w:spacing w:after="0" w:line="240" w:lineRule="auto"/>
        <w:ind w:right="-1" w:firstLine="709"/>
        <w:jc w:val="both"/>
        <w:rPr>
          <w:rFonts w:ascii="Times New Roman" w:hAnsi="Times New Roman" w:cs="Times New Roman"/>
          <w:sz w:val="24"/>
          <w:szCs w:val="24"/>
          <w:lang w:eastAsia="ru-RU"/>
        </w:rPr>
      </w:pPr>
      <w:r w:rsidRPr="00996CCB">
        <w:rPr>
          <w:rFonts w:ascii="Times New Roman" w:hAnsi="Times New Roman" w:cs="Times New Roman"/>
          <w:sz w:val="24"/>
          <w:szCs w:val="24"/>
          <w:lang w:eastAsia="ru-RU"/>
        </w:rPr>
        <w:t>Формирование благоприятного инвестиционного климата – одно из приоритетных стратегических направлений развития Округа.</w:t>
      </w:r>
    </w:p>
    <w:p w:rsidR="002B6155" w:rsidRPr="00996CCB" w:rsidRDefault="002B6155" w:rsidP="002B6155">
      <w:pPr>
        <w:tabs>
          <w:tab w:val="left" w:pos="1134"/>
        </w:tabs>
        <w:snapToGrid w:val="0"/>
        <w:spacing w:after="0" w:line="240" w:lineRule="auto"/>
        <w:ind w:right="126" w:firstLine="709"/>
        <w:contextualSpacing/>
        <w:jc w:val="both"/>
        <w:rPr>
          <w:rFonts w:ascii="Times New Roman" w:hAnsi="Times New Roman" w:cs="Times New Roman"/>
          <w:sz w:val="24"/>
          <w:szCs w:val="24"/>
          <w:lang w:eastAsia="ru-RU"/>
        </w:rPr>
      </w:pPr>
      <w:r w:rsidRPr="00996CCB">
        <w:rPr>
          <w:rFonts w:ascii="Times New Roman" w:eastAsia="Arial" w:hAnsi="Times New Roman" w:cs="Times New Roman"/>
          <w:sz w:val="24"/>
          <w:szCs w:val="24"/>
        </w:rPr>
        <w:t>В 202</w:t>
      </w:r>
      <w:r w:rsidR="0041581E" w:rsidRPr="00996CCB">
        <w:rPr>
          <w:rFonts w:ascii="Times New Roman" w:eastAsia="Arial" w:hAnsi="Times New Roman" w:cs="Times New Roman"/>
          <w:sz w:val="24"/>
          <w:szCs w:val="24"/>
        </w:rPr>
        <w:t>3</w:t>
      </w:r>
      <w:r w:rsidRPr="00996CCB">
        <w:rPr>
          <w:rFonts w:ascii="Times New Roman" w:eastAsia="Arial" w:hAnsi="Times New Roman" w:cs="Times New Roman"/>
          <w:sz w:val="24"/>
          <w:szCs w:val="24"/>
        </w:rPr>
        <w:t xml:space="preserve"> году </w:t>
      </w:r>
      <w:r w:rsidRPr="00996CCB">
        <w:rPr>
          <w:rFonts w:ascii="Times New Roman" w:hAnsi="Times New Roman" w:cs="Times New Roman"/>
          <w:sz w:val="24"/>
          <w:szCs w:val="24"/>
          <w:lang w:eastAsia="ru-RU"/>
        </w:rPr>
        <w:t xml:space="preserve">объем инвестиций в основной капитал по крупным и средним предприятиям за счет всех источников финансирования составил </w:t>
      </w:r>
      <w:r w:rsidR="007B605E" w:rsidRPr="00996CCB">
        <w:rPr>
          <w:rFonts w:ascii="Times New Roman" w:hAnsi="Times New Roman" w:cs="Times New Roman"/>
          <w:sz w:val="24"/>
          <w:szCs w:val="24"/>
          <w:lang w:eastAsia="ru-RU"/>
        </w:rPr>
        <w:t>9 531,3</w:t>
      </w:r>
      <w:r w:rsidRPr="00996CCB">
        <w:rPr>
          <w:rFonts w:ascii="Times New Roman" w:hAnsi="Times New Roman" w:cs="Times New Roman"/>
          <w:sz w:val="24"/>
          <w:szCs w:val="24"/>
          <w:lang w:eastAsia="ru-RU"/>
        </w:rPr>
        <w:t xml:space="preserve"> млн. рублей (</w:t>
      </w:r>
      <w:r w:rsidR="007B605E" w:rsidRPr="00996CCB">
        <w:rPr>
          <w:rFonts w:ascii="Times New Roman" w:hAnsi="Times New Roman" w:cs="Times New Roman"/>
          <w:sz w:val="24"/>
          <w:szCs w:val="24"/>
          <w:lang w:eastAsia="ru-RU"/>
        </w:rPr>
        <w:t>149,2</w:t>
      </w:r>
      <w:r w:rsidRPr="00996CCB">
        <w:rPr>
          <w:rFonts w:ascii="Times New Roman" w:hAnsi="Times New Roman" w:cs="Times New Roman"/>
          <w:sz w:val="24"/>
          <w:szCs w:val="24"/>
          <w:lang w:eastAsia="ru-RU"/>
        </w:rPr>
        <w:t xml:space="preserve"> % в действующих ценах к 202</w:t>
      </w:r>
      <w:r w:rsidR="00A33C94" w:rsidRPr="00996CCB">
        <w:rPr>
          <w:rFonts w:ascii="Times New Roman" w:hAnsi="Times New Roman" w:cs="Times New Roman"/>
          <w:sz w:val="24"/>
          <w:szCs w:val="24"/>
          <w:lang w:eastAsia="ru-RU"/>
        </w:rPr>
        <w:t>2</w:t>
      </w:r>
      <w:r w:rsidRPr="00996CCB">
        <w:rPr>
          <w:rFonts w:ascii="Times New Roman" w:hAnsi="Times New Roman" w:cs="Times New Roman"/>
          <w:sz w:val="24"/>
          <w:szCs w:val="24"/>
          <w:lang w:eastAsia="ru-RU"/>
        </w:rPr>
        <w:t xml:space="preserve"> г). </w:t>
      </w:r>
    </w:p>
    <w:p w:rsidR="002B6155" w:rsidRPr="00996CCB" w:rsidRDefault="002B6155" w:rsidP="002B6155">
      <w:pPr>
        <w:tabs>
          <w:tab w:val="left" w:pos="1134"/>
        </w:tabs>
        <w:spacing w:after="0" w:line="240" w:lineRule="auto"/>
        <w:ind w:right="-1" w:firstLine="709"/>
        <w:contextualSpacing/>
        <w:jc w:val="both"/>
        <w:rPr>
          <w:rFonts w:ascii="Times New Roman" w:hAnsi="Times New Roman" w:cs="Times New Roman"/>
          <w:sz w:val="24"/>
          <w:szCs w:val="24"/>
          <w:lang w:eastAsia="ru-RU"/>
        </w:rPr>
      </w:pPr>
      <w:r w:rsidRPr="00996CCB">
        <w:rPr>
          <w:rFonts w:ascii="Times New Roman" w:hAnsi="Times New Roman" w:cs="Times New Roman"/>
          <w:sz w:val="24"/>
          <w:szCs w:val="24"/>
          <w:lang w:eastAsia="ru-RU"/>
        </w:rPr>
        <w:t xml:space="preserve">Основными источниками поступления инвестиций, без учета субъектов малого предпринимательства, продолжают оставаться собственные средства предприятий, доля которых в 2022 году составила </w:t>
      </w:r>
      <w:r w:rsidR="007B605E" w:rsidRPr="00996CCB">
        <w:rPr>
          <w:rFonts w:ascii="Times New Roman" w:hAnsi="Times New Roman" w:cs="Times New Roman"/>
          <w:sz w:val="24"/>
          <w:szCs w:val="24"/>
          <w:lang w:eastAsia="ru-RU"/>
        </w:rPr>
        <w:t>81,0</w:t>
      </w:r>
      <w:r w:rsidRPr="00996CCB">
        <w:rPr>
          <w:rFonts w:ascii="Times New Roman" w:hAnsi="Times New Roman" w:cs="Times New Roman"/>
          <w:sz w:val="24"/>
          <w:szCs w:val="24"/>
          <w:lang w:eastAsia="ru-RU"/>
        </w:rPr>
        <w:t xml:space="preserve"> % в общем объеме инвестиций.</w:t>
      </w:r>
    </w:p>
    <w:p w:rsidR="00FF6A21" w:rsidRPr="00996CCB" w:rsidRDefault="00FF6A21" w:rsidP="00FF6A21">
      <w:pPr>
        <w:tabs>
          <w:tab w:val="left" w:pos="1134"/>
        </w:tabs>
        <w:spacing w:after="0" w:line="240" w:lineRule="auto"/>
        <w:ind w:right="-1" w:firstLine="709"/>
        <w:contextualSpacing/>
        <w:jc w:val="both"/>
        <w:rPr>
          <w:rFonts w:ascii="Times New Roman" w:hAnsi="Times New Roman" w:cs="Times New Roman"/>
          <w:sz w:val="24"/>
          <w:szCs w:val="24"/>
          <w:lang w:eastAsia="ru-RU"/>
        </w:rPr>
      </w:pPr>
      <w:r w:rsidRPr="00996CCB">
        <w:rPr>
          <w:rFonts w:ascii="Times New Roman" w:hAnsi="Times New Roman" w:cs="Times New Roman"/>
          <w:sz w:val="24"/>
          <w:szCs w:val="24"/>
          <w:lang w:eastAsia="ru-RU"/>
        </w:rPr>
        <w:t xml:space="preserve">Градообразующее предприятие АО «АЗ «Урал» показывает значительный рост инвестиций за счет запуска проекта «Разработка и освоение производства перспективного модельного ряда ведущих мостов и передних осей для автомобилей «УРАЛ», общий объем финансирования </w:t>
      </w:r>
      <w:r w:rsidR="0088484E" w:rsidRPr="00996CCB">
        <w:rPr>
          <w:rFonts w:ascii="Times New Roman" w:hAnsi="Times New Roman" w:cs="Times New Roman"/>
          <w:sz w:val="24"/>
          <w:szCs w:val="24"/>
          <w:lang w:eastAsia="ru-RU"/>
        </w:rPr>
        <w:t>–</w:t>
      </w:r>
      <w:r w:rsidRPr="00996CCB">
        <w:rPr>
          <w:rFonts w:ascii="Times New Roman" w:hAnsi="Times New Roman" w:cs="Times New Roman"/>
          <w:sz w:val="24"/>
          <w:szCs w:val="24"/>
          <w:lang w:eastAsia="ru-RU"/>
        </w:rPr>
        <w:t xml:space="preserve"> 16</w:t>
      </w:r>
      <w:r w:rsidR="0088484E" w:rsidRPr="00996CCB">
        <w:rPr>
          <w:rFonts w:ascii="Times New Roman" w:hAnsi="Times New Roman" w:cs="Times New Roman"/>
          <w:sz w:val="24"/>
          <w:szCs w:val="24"/>
          <w:lang w:eastAsia="ru-RU"/>
        </w:rPr>
        <w:t xml:space="preserve"> </w:t>
      </w:r>
      <w:r w:rsidRPr="00996CCB">
        <w:rPr>
          <w:rFonts w:ascii="Times New Roman" w:hAnsi="Times New Roman" w:cs="Times New Roman"/>
          <w:sz w:val="24"/>
          <w:szCs w:val="24"/>
          <w:lang w:eastAsia="ru-RU"/>
        </w:rPr>
        <w:t>820,0 млн. руб.</w:t>
      </w:r>
    </w:p>
    <w:p w:rsidR="00FF6A21" w:rsidRPr="000A6D03" w:rsidRDefault="00FF6A21" w:rsidP="00FF6A21">
      <w:pPr>
        <w:tabs>
          <w:tab w:val="left" w:pos="1134"/>
        </w:tabs>
        <w:spacing w:after="0" w:line="240" w:lineRule="auto"/>
        <w:ind w:right="-1" w:firstLine="709"/>
        <w:contextualSpacing/>
        <w:jc w:val="both"/>
        <w:rPr>
          <w:rFonts w:ascii="Times New Roman" w:hAnsi="Times New Roman" w:cs="Times New Roman"/>
          <w:sz w:val="24"/>
          <w:szCs w:val="24"/>
          <w:lang w:eastAsia="ru-RU"/>
        </w:rPr>
      </w:pPr>
      <w:r w:rsidRPr="00996CCB">
        <w:rPr>
          <w:rFonts w:ascii="Times New Roman" w:hAnsi="Times New Roman" w:cs="Times New Roman"/>
          <w:sz w:val="24"/>
          <w:szCs w:val="24"/>
          <w:lang w:eastAsia="ru-RU"/>
        </w:rPr>
        <w:t xml:space="preserve"> Также на территории Округа </w:t>
      </w:r>
      <w:r w:rsidRPr="000A6D03">
        <w:rPr>
          <w:rFonts w:ascii="Times New Roman" w:hAnsi="Times New Roman" w:cs="Times New Roman"/>
          <w:sz w:val="24"/>
          <w:szCs w:val="24"/>
          <w:lang w:eastAsia="ru-RU"/>
        </w:rPr>
        <w:t>реализуются инвестиционные проекты, признанные масштабными, при реализации которых осуществляется предоставление земельных участков в аренду без проведения торгов:</w:t>
      </w:r>
    </w:p>
    <w:p w:rsidR="00FF6A21" w:rsidRPr="000A6D03" w:rsidRDefault="00FF6A21" w:rsidP="00FF6A21">
      <w:pPr>
        <w:tabs>
          <w:tab w:val="left" w:pos="1134"/>
        </w:tabs>
        <w:spacing w:after="0" w:line="240" w:lineRule="auto"/>
        <w:ind w:right="-1" w:firstLine="709"/>
        <w:contextualSpacing/>
        <w:jc w:val="both"/>
        <w:rPr>
          <w:rFonts w:ascii="Times New Roman" w:hAnsi="Times New Roman" w:cs="Times New Roman"/>
          <w:sz w:val="24"/>
          <w:szCs w:val="24"/>
          <w:lang w:eastAsia="ru-RU"/>
        </w:rPr>
      </w:pPr>
      <w:r w:rsidRPr="000A6D03">
        <w:rPr>
          <w:rFonts w:ascii="Times New Roman" w:hAnsi="Times New Roman" w:cs="Times New Roman"/>
          <w:sz w:val="24"/>
          <w:szCs w:val="24"/>
          <w:lang w:eastAsia="ru-RU"/>
        </w:rPr>
        <w:t xml:space="preserve"> - «Создание базы для производства и реализации специальной и наземно-авиационной техники по собственным опытно-конструкторским разработкам», реализуемый ООО «Завод</w:t>
      </w:r>
      <w:r w:rsidR="001C39B9">
        <w:rPr>
          <w:rFonts w:ascii="Times New Roman" w:hAnsi="Times New Roman" w:cs="Times New Roman"/>
          <w:sz w:val="24"/>
          <w:szCs w:val="24"/>
          <w:lang w:eastAsia="ru-RU"/>
        </w:rPr>
        <w:t xml:space="preserve"> </w:t>
      </w:r>
      <w:proofErr w:type="spellStart"/>
      <w:r w:rsidRPr="000A6D03">
        <w:rPr>
          <w:rFonts w:ascii="Times New Roman" w:hAnsi="Times New Roman" w:cs="Times New Roman"/>
          <w:sz w:val="24"/>
          <w:szCs w:val="24"/>
          <w:lang w:eastAsia="ru-RU"/>
        </w:rPr>
        <w:t>СпецАгрегат</w:t>
      </w:r>
      <w:proofErr w:type="spellEnd"/>
      <w:r w:rsidRPr="000A6D03">
        <w:rPr>
          <w:rFonts w:ascii="Times New Roman" w:hAnsi="Times New Roman" w:cs="Times New Roman"/>
          <w:sz w:val="24"/>
          <w:szCs w:val="24"/>
          <w:lang w:eastAsia="ru-RU"/>
        </w:rPr>
        <w:t>».</w:t>
      </w:r>
    </w:p>
    <w:p w:rsidR="00FF6A21" w:rsidRPr="000A6D03" w:rsidRDefault="00FF6A21" w:rsidP="00FF6A21">
      <w:pPr>
        <w:tabs>
          <w:tab w:val="left" w:pos="1134"/>
        </w:tabs>
        <w:spacing w:after="0" w:line="240" w:lineRule="auto"/>
        <w:ind w:right="-1" w:firstLine="709"/>
        <w:contextualSpacing/>
        <w:jc w:val="both"/>
        <w:rPr>
          <w:rFonts w:ascii="Times New Roman" w:hAnsi="Times New Roman" w:cs="Times New Roman"/>
          <w:sz w:val="24"/>
          <w:szCs w:val="24"/>
          <w:lang w:eastAsia="ru-RU"/>
        </w:rPr>
      </w:pPr>
      <w:r w:rsidRPr="000A6D03">
        <w:rPr>
          <w:rFonts w:ascii="Times New Roman" w:hAnsi="Times New Roman" w:cs="Times New Roman"/>
          <w:sz w:val="24"/>
          <w:szCs w:val="24"/>
          <w:lang w:eastAsia="ru-RU"/>
        </w:rPr>
        <w:t xml:space="preserve">- «Создание инфраструктуры </w:t>
      </w:r>
      <w:proofErr w:type="spellStart"/>
      <w:r w:rsidRPr="000A6D03">
        <w:rPr>
          <w:rFonts w:ascii="Times New Roman" w:hAnsi="Times New Roman" w:cs="Times New Roman"/>
          <w:sz w:val="24"/>
          <w:szCs w:val="24"/>
          <w:lang w:eastAsia="ru-RU"/>
        </w:rPr>
        <w:t>экопромышленного</w:t>
      </w:r>
      <w:proofErr w:type="spellEnd"/>
      <w:r w:rsidRPr="000A6D03">
        <w:rPr>
          <w:rFonts w:ascii="Times New Roman" w:hAnsi="Times New Roman" w:cs="Times New Roman"/>
          <w:sz w:val="24"/>
          <w:szCs w:val="24"/>
          <w:lang w:eastAsia="ru-RU"/>
        </w:rPr>
        <w:t xml:space="preserve"> парка для обращения </w:t>
      </w:r>
      <w:proofErr w:type="gramStart"/>
      <w:r w:rsidRPr="000A6D03">
        <w:rPr>
          <w:rFonts w:ascii="Times New Roman" w:hAnsi="Times New Roman" w:cs="Times New Roman"/>
          <w:sz w:val="24"/>
          <w:szCs w:val="24"/>
          <w:lang w:eastAsia="ru-RU"/>
        </w:rPr>
        <w:t>со</w:t>
      </w:r>
      <w:proofErr w:type="gramEnd"/>
      <w:r w:rsidRPr="000A6D03">
        <w:rPr>
          <w:rFonts w:ascii="Times New Roman" w:hAnsi="Times New Roman" w:cs="Times New Roman"/>
          <w:sz w:val="24"/>
          <w:szCs w:val="24"/>
          <w:lang w:eastAsia="ru-RU"/>
        </w:rPr>
        <w:t xml:space="preserve"> вторичными ресурсами и вторичным сырьем на территории Миасского городского округа Челябинской области», реализуемый дочерней организации ППК «Российский экологический оператор» ООО «Экологический цифровой оператор».</w:t>
      </w:r>
    </w:p>
    <w:p w:rsidR="002B6155" w:rsidRPr="000A6D03" w:rsidRDefault="002B6155" w:rsidP="002B6155">
      <w:pPr>
        <w:spacing w:after="0" w:line="240" w:lineRule="auto"/>
        <w:ind w:firstLine="708"/>
        <w:jc w:val="both"/>
        <w:rPr>
          <w:rFonts w:ascii="Times New Roman" w:hAnsi="Times New Roman" w:cs="Times New Roman"/>
          <w:sz w:val="24"/>
          <w:szCs w:val="24"/>
        </w:rPr>
      </w:pPr>
      <w:r w:rsidRPr="000A6D03">
        <w:rPr>
          <w:rFonts w:ascii="Times New Roman" w:hAnsi="Times New Roman" w:cs="Times New Roman"/>
          <w:sz w:val="24"/>
          <w:szCs w:val="24"/>
        </w:rPr>
        <w:t xml:space="preserve">В 2019 году </w:t>
      </w:r>
      <w:proofErr w:type="spellStart"/>
      <w:r w:rsidRPr="000A6D03">
        <w:rPr>
          <w:rFonts w:ascii="Times New Roman" w:hAnsi="Times New Roman" w:cs="Times New Roman"/>
          <w:sz w:val="24"/>
          <w:szCs w:val="24"/>
        </w:rPr>
        <w:t>Миасскому</w:t>
      </w:r>
      <w:proofErr w:type="spellEnd"/>
      <w:r w:rsidRPr="000A6D03">
        <w:rPr>
          <w:rFonts w:ascii="Times New Roman" w:hAnsi="Times New Roman" w:cs="Times New Roman"/>
          <w:sz w:val="24"/>
          <w:szCs w:val="24"/>
        </w:rPr>
        <w:t xml:space="preserve"> городскому округу присвоен статус территории опережающего социально-экономического развития «Миасс» (Постановление Правительства РФ от 12.04.2019 г. № 427 «О создании территории опережающего социально-экономического развития «Миасс»). </w:t>
      </w:r>
    </w:p>
    <w:p w:rsidR="002B6155" w:rsidRPr="004D2F52" w:rsidRDefault="002B6155" w:rsidP="00577D80">
      <w:pPr>
        <w:spacing w:after="0" w:line="240" w:lineRule="auto"/>
        <w:ind w:firstLine="708"/>
        <w:jc w:val="both"/>
        <w:rPr>
          <w:rFonts w:ascii="Times New Roman" w:hAnsi="Times New Roman" w:cs="Times New Roman"/>
          <w:color w:val="000000" w:themeColor="text1"/>
          <w:sz w:val="24"/>
          <w:szCs w:val="24"/>
        </w:rPr>
      </w:pPr>
      <w:r w:rsidRPr="000A6D03">
        <w:rPr>
          <w:rFonts w:ascii="Times New Roman" w:hAnsi="Times New Roman" w:cs="Times New Roman"/>
          <w:sz w:val="24"/>
          <w:szCs w:val="24"/>
        </w:rPr>
        <w:t xml:space="preserve">На территории Миасского городского </w:t>
      </w:r>
      <w:r w:rsidRPr="004D2F52">
        <w:rPr>
          <w:rFonts w:ascii="Times New Roman" w:hAnsi="Times New Roman" w:cs="Times New Roman"/>
          <w:color w:val="000000" w:themeColor="text1"/>
          <w:sz w:val="24"/>
          <w:szCs w:val="24"/>
        </w:rPr>
        <w:t>округа на 01.01.202</w:t>
      </w:r>
      <w:r w:rsidR="00A33C94" w:rsidRPr="004D2F52">
        <w:rPr>
          <w:rFonts w:ascii="Times New Roman" w:hAnsi="Times New Roman" w:cs="Times New Roman"/>
          <w:color w:val="000000" w:themeColor="text1"/>
          <w:sz w:val="24"/>
          <w:szCs w:val="24"/>
        </w:rPr>
        <w:t>4</w:t>
      </w:r>
      <w:r w:rsidRPr="004D2F52">
        <w:rPr>
          <w:rFonts w:ascii="Times New Roman" w:hAnsi="Times New Roman" w:cs="Times New Roman"/>
          <w:color w:val="000000" w:themeColor="text1"/>
          <w:sz w:val="24"/>
          <w:szCs w:val="24"/>
        </w:rPr>
        <w:t xml:space="preserve"> г. действуют 27 резидентов ТО</w:t>
      </w:r>
      <w:r w:rsidR="00A33C94" w:rsidRPr="004D2F52">
        <w:rPr>
          <w:rFonts w:ascii="Times New Roman" w:hAnsi="Times New Roman" w:cs="Times New Roman"/>
          <w:color w:val="000000" w:themeColor="text1"/>
          <w:sz w:val="24"/>
          <w:szCs w:val="24"/>
        </w:rPr>
        <w:t>Р «Миасс»</w:t>
      </w:r>
      <w:r w:rsidR="00577D80" w:rsidRPr="004D2F52">
        <w:rPr>
          <w:rFonts w:ascii="Times New Roman" w:hAnsi="Times New Roman" w:cs="Times New Roman"/>
          <w:color w:val="000000" w:themeColor="text1"/>
          <w:sz w:val="24"/>
          <w:szCs w:val="24"/>
        </w:rPr>
        <w:t>.</w:t>
      </w:r>
      <w:r w:rsidRPr="004D2F52">
        <w:rPr>
          <w:rFonts w:ascii="Times New Roman" w:hAnsi="Times New Roman" w:cs="Times New Roman"/>
          <w:color w:val="000000" w:themeColor="text1"/>
          <w:sz w:val="24"/>
          <w:szCs w:val="24"/>
        </w:rPr>
        <w:t xml:space="preserve"> </w:t>
      </w:r>
    </w:p>
    <w:p w:rsidR="002B6155" w:rsidRPr="00996CCB" w:rsidRDefault="002B6155" w:rsidP="002B615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_Toc101173051"/>
      <w:r w:rsidRPr="004D2F52">
        <w:rPr>
          <w:rFonts w:ascii="Times New Roman" w:eastAsia="Times New Roman" w:hAnsi="Times New Roman" w:cs="Times New Roman"/>
          <w:color w:val="000000" w:themeColor="text1"/>
          <w:sz w:val="24"/>
          <w:szCs w:val="24"/>
          <w:lang w:eastAsia="ru-RU"/>
        </w:rPr>
        <w:t xml:space="preserve">Общее количество планируемых к созданию новых </w:t>
      </w:r>
      <w:r w:rsidRPr="00996CCB">
        <w:rPr>
          <w:rFonts w:ascii="Times New Roman" w:eastAsia="Times New Roman" w:hAnsi="Times New Roman" w:cs="Times New Roman"/>
          <w:sz w:val="24"/>
          <w:szCs w:val="24"/>
          <w:lang w:eastAsia="ru-RU"/>
        </w:rPr>
        <w:t xml:space="preserve">постоянных рабочих мест резидентами – </w:t>
      </w:r>
      <w:r w:rsidR="00153990" w:rsidRPr="00996CCB">
        <w:rPr>
          <w:rFonts w:ascii="Times New Roman" w:eastAsia="Times New Roman" w:hAnsi="Times New Roman" w:cs="Times New Roman"/>
          <w:sz w:val="24"/>
          <w:szCs w:val="24"/>
          <w:lang w:eastAsia="ru-RU"/>
        </w:rPr>
        <w:t>1032</w:t>
      </w:r>
      <w:r w:rsidRPr="00996CCB">
        <w:rPr>
          <w:rFonts w:ascii="Times New Roman" w:eastAsia="Times New Roman" w:hAnsi="Times New Roman" w:cs="Times New Roman"/>
          <w:sz w:val="24"/>
          <w:szCs w:val="24"/>
          <w:lang w:eastAsia="ru-RU"/>
        </w:rPr>
        <w:t>, на 01.01.202</w:t>
      </w:r>
      <w:r w:rsidR="00577D80" w:rsidRPr="00996CCB">
        <w:rPr>
          <w:rFonts w:ascii="Times New Roman" w:eastAsia="Times New Roman" w:hAnsi="Times New Roman" w:cs="Times New Roman"/>
          <w:sz w:val="24"/>
          <w:szCs w:val="24"/>
          <w:lang w:eastAsia="ru-RU"/>
        </w:rPr>
        <w:t>4</w:t>
      </w:r>
      <w:r w:rsidRPr="00996CCB">
        <w:rPr>
          <w:rFonts w:ascii="Times New Roman" w:eastAsia="Times New Roman" w:hAnsi="Times New Roman" w:cs="Times New Roman"/>
          <w:sz w:val="24"/>
          <w:szCs w:val="24"/>
          <w:lang w:eastAsia="ru-RU"/>
        </w:rPr>
        <w:t xml:space="preserve"> г. создано </w:t>
      </w:r>
      <w:r w:rsidR="00577D80" w:rsidRPr="00996CCB">
        <w:rPr>
          <w:rFonts w:ascii="Times New Roman" w:eastAsia="Times New Roman" w:hAnsi="Times New Roman" w:cs="Times New Roman"/>
          <w:sz w:val="24"/>
          <w:szCs w:val="24"/>
          <w:lang w:eastAsia="ru-RU"/>
        </w:rPr>
        <w:t>670</w:t>
      </w:r>
      <w:r w:rsidRPr="00996CCB">
        <w:rPr>
          <w:rFonts w:ascii="Times New Roman" w:eastAsia="Times New Roman" w:hAnsi="Times New Roman" w:cs="Times New Roman"/>
          <w:sz w:val="24"/>
          <w:szCs w:val="24"/>
          <w:lang w:eastAsia="ru-RU"/>
        </w:rPr>
        <w:t xml:space="preserve">. Общий планируемый объем инвестиций </w:t>
      </w:r>
      <w:r w:rsidR="00153990" w:rsidRPr="00996CCB">
        <w:rPr>
          <w:rFonts w:ascii="Times New Roman" w:eastAsia="Times New Roman" w:hAnsi="Times New Roman" w:cs="Times New Roman"/>
          <w:sz w:val="24"/>
          <w:szCs w:val="24"/>
          <w:lang w:eastAsia="ru-RU"/>
        </w:rPr>
        <w:t>3113,518</w:t>
      </w:r>
      <w:r w:rsidRPr="00996CCB">
        <w:rPr>
          <w:rFonts w:ascii="Times New Roman" w:eastAsia="Times New Roman" w:hAnsi="Times New Roman" w:cs="Times New Roman"/>
          <w:sz w:val="24"/>
          <w:szCs w:val="24"/>
          <w:lang w:eastAsia="ru-RU"/>
        </w:rPr>
        <w:t xml:space="preserve"> млн. рублей (без НДС), в том числе планируемые капитальные вложения </w:t>
      </w:r>
      <w:r w:rsidR="00153990" w:rsidRPr="00996CCB">
        <w:rPr>
          <w:rFonts w:ascii="Times New Roman" w:eastAsia="Times New Roman" w:hAnsi="Times New Roman" w:cs="Times New Roman"/>
          <w:sz w:val="24"/>
          <w:szCs w:val="24"/>
          <w:lang w:eastAsia="ru-RU"/>
        </w:rPr>
        <w:t>2951,019</w:t>
      </w:r>
      <w:r w:rsidRPr="00996CCB">
        <w:rPr>
          <w:rFonts w:ascii="Times New Roman" w:eastAsia="Times New Roman" w:hAnsi="Times New Roman" w:cs="Times New Roman"/>
          <w:sz w:val="24"/>
          <w:szCs w:val="24"/>
          <w:lang w:eastAsia="ru-RU"/>
        </w:rPr>
        <w:t xml:space="preserve"> млн. рублей (без НДС). На 01.01.202</w:t>
      </w:r>
      <w:r w:rsidR="00DE7A5B" w:rsidRPr="00996CCB">
        <w:rPr>
          <w:rFonts w:ascii="Times New Roman" w:eastAsia="Times New Roman" w:hAnsi="Times New Roman" w:cs="Times New Roman"/>
          <w:sz w:val="24"/>
          <w:szCs w:val="24"/>
          <w:lang w:eastAsia="ru-RU"/>
        </w:rPr>
        <w:t>4</w:t>
      </w:r>
      <w:r w:rsidRPr="00996CCB">
        <w:rPr>
          <w:rFonts w:ascii="Times New Roman" w:eastAsia="Times New Roman" w:hAnsi="Times New Roman" w:cs="Times New Roman"/>
          <w:sz w:val="24"/>
          <w:szCs w:val="24"/>
          <w:lang w:eastAsia="ru-RU"/>
        </w:rPr>
        <w:t xml:space="preserve"> г. осуществлено капитальных вложений </w:t>
      </w:r>
      <w:r w:rsidR="00153990" w:rsidRPr="00996CCB">
        <w:rPr>
          <w:rFonts w:ascii="Times New Roman" w:eastAsia="Times New Roman" w:hAnsi="Times New Roman" w:cs="Times New Roman"/>
          <w:sz w:val="24"/>
          <w:szCs w:val="24"/>
          <w:lang w:eastAsia="ru-RU"/>
        </w:rPr>
        <w:t>2653,92</w:t>
      </w:r>
      <w:r w:rsidRPr="00996CCB">
        <w:rPr>
          <w:rFonts w:ascii="Times New Roman" w:eastAsia="Times New Roman" w:hAnsi="Times New Roman" w:cs="Times New Roman"/>
          <w:sz w:val="24"/>
          <w:szCs w:val="24"/>
          <w:lang w:eastAsia="ru-RU"/>
        </w:rPr>
        <w:t xml:space="preserve"> млн. рублей.</w:t>
      </w:r>
    </w:p>
    <w:p w:rsidR="0088484E" w:rsidRPr="000A6D03" w:rsidRDefault="0088484E" w:rsidP="002B615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96CCB">
        <w:rPr>
          <w:rFonts w:ascii="Times New Roman" w:eastAsia="Times New Roman" w:hAnsi="Times New Roman" w:cs="Times New Roman"/>
          <w:sz w:val="24"/>
          <w:szCs w:val="24"/>
          <w:lang w:eastAsia="ru-RU"/>
        </w:rPr>
        <w:t xml:space="preserve">Продолжается работа по привлечению </w:t>
      </w:r>
      <w:r w:rsidRPr="000A6D03">
        <w:rPr>
          <w:rFonts w:ascii="Times New Roman" w:eastAsia="Times New Roman" w:hAnsi="Times New Roman" w:cs="Times New Roman"/>
          <w:sz w:val="24"/>
          <w:szCs w:val="24"/>
          <w:lang w:eastAsia="ru-RU"/>
        </w:rPr>
        <w:t>резидентов ТОР «Миасс» по другим направлениям деятельности.</w:t>
      </w:r>
    </w:p>
    <w:p w:rsidR="00FB66CF" w:rsidRPr="000A6D03" w:rsidRDefault="00FB66CF" w:rsidP="00FB66CF">
      <w:pPr>
        <w:spacing w:after="0" w:line="240" w:lineRule="auto"/>
        <w:ind w:firstLine="708"/>
        <w:jc w:val="both"/>
        <w:outlineLvl w:val="1"/>
        <w:rPr>
          <w:rFonts w:ascii="Times New Roman" w:eastAsia="Times New Roman" w:hAnsi="Times New Roman" w:cs="Times New Roman"/>
          <w:color w:val="000000"/>
          <w:sz w:val="24"/>
          <w:szCs w:val="24"/>
          <w:lang w:eastAsia="ru-RU"/>
        </w:rPr>
      </w:pPr>
      <w:bookmarkStart w:id="3" w:name="_Toc101173054"/>
      <w:bookmarkEnd w:id="2"/>
      <w:r w:rsidRPr="000A6D03">
        <w:rPr>
          <w:rFonts w:ascii="Times New Roman" w:eastAsia="Times New Roman" w:hAnsi="Times New Roman" w:cs="Times New Roman"/>
          <w:color w:val="000000"/>
          <w:sz w:val="24"/>
          <w:szCs w:val="24"/>
          <w:lang w:eastAsia="ru-RU"/>
        </w:rPr>
        <w:t>С 2014 года Миасский городской округ имеет статус моногорода, что позволяет участвовать в реализации федеральной приоритетной программы «Комплексное развитие моногородов», в рамках которой имеются специальные преференции федерального уровня от ВЭБ</w:t>
      </w:r>
      <w:proofErr w:type="gramStart"/>
      <w:r w:rsidRPr="000A6D03">
        <w:rPr>
          <w:rFonts w:ascii="Times New Roman" w:eastAsia="Times New Roman" w:hAnsi="Times New Roman" w:cs="Times New Roman"/>
          <w:color w:val="000000"/>
          <w:sz w:val="24"/>
          <w:szCs w:val="24"/>
          <w:lang w:eastAsia="ru-RU"/>
        </w:rPr>
        <w:t>.Р</w:t>
      </w:r>
      <w:proofErr w:type="gramEnd"/>
      <w:r w:rsidRPr="000A6D03">
        <w:rPr>
          <w:rFonts w:ascii="Times New Roman" w:eastAsia="Times New Roman" w:hAnsi="Times New Roman" w:cs="Times New Roman"/>
          <w:color w:val="000000"/>
          <w:sz w:val="24"/>
          <w:szCs w:val="24"/>
          <w:lang w:eastAsia="ru-RU"/>
        </w:rPr>
        <w:t>Ф для реализации инвестиционных проектов</w:t>
      </w:r>
      <w:r w:rsidR="00EC7BD7">
        <w:rPr>
          <w:rFonts w:ascii="Times New Roman" w:eastAsia="Times New Roman" w:hAnsi="Times New Roman" w:cs="Times New Roman"/>
          <w:color w:val="000000"/>
          <w:sz w:val="24"/>
          <w:szCs w:val="24"/>
          <w:lang w:eastAsia="ru-RU"/>
        </w:rPr>
        <w:t xml:space="preserve">. </w:t>
      </w:r>
      <w:r w:rsidRPr="000A6D03">
        <w:rPr>
          <w:rFonts w:ascii="Times New Roman" w:eastAsia="Times New Roman" w:hAnsi="Times New Roman" w:cs="Times New Roman"/>
          <w:color w:val="000000"/>
          <w:sz w:val="24"/>
          <w:szCs w:val="24"/>
          <w:lang w:eastAsia="ru-RU"/>
        </w:rPr>
        <w:t xml:space="preserve">В рамках </w:t>
      </w:r>
      <w:r w:rsidR="00B75282" w:rsidRPr="000A6D03">
        <w:rPr>
          <w:rFonts w:ascii="Times New Roman" w:eastAsia="Times New Roman" w:hAnsi="Times New Roman" w:cs="Times New Roman"/>
          <w:color w:val="000000"/>
          <w:sz w:val="24"/>
          <w:szCs w:val="24"/>
          <w:lang w:eastAsia="ru-RU"/>
        </w:rPr>
        <w:t xml:space="preserve">указанной </w:t>
      </w:r>
      <w:r w:rsidRPr="000A6D03">
        <w:rPr>
          <w:rFonts w:ascii="Times New Roman" w:eastAsia="Times New Roman" w:hAnsi="Times New Roman" w:cs="Times New Roman"/>
          <w:color w:val="000000"/>
          <w:sz w:val="24"/>
          <w:szCs w:val="24"/>
          <w:lang w:eastAsia="ru-RU"/>
        </w:rPr>
        <w:t xml:space="preserve">программы в 2023 году </w:t>
      </w:r>
      <w:r w:rsidR="004B3C88" w:rsidRPr="000A6D03">
        <w:rPr>
          <w:rFonts w:ascii="Times New Roman" w:eastAsia="Times New Roman" w:hAnsi="Times New Roman" w:cs="Times New Roman"/>
          <w:color w:val="000000"/>
          <w:sz w:val="24"/>
          <w:szCs w:val="24"/>
          <w:lang w:eastAsia="ru-RU"/>
        </w:rPr>
        <w:t>р</w:t>
      </w:r>
      <w:r w:rsidRPr="000A6D03">
        <w:rPr>
          <w:rFonts w:ascii="Times New Roman" w:eastAsia="Times New Roman" w:hAnsi="Times New Roman" w:cs="Times New Roman"/>
          <w:color w:val="000000"/>
          <w:sz w:val="24"/>
          <w:szCs w:val="24"/>
          <w:lang w:eastAsia="ru-RU"/>
        </w:rPr>
        <w:t>езидент ТОР «Миасс» ООО «Завод ПУСК» получил льготный заем под 1% на сумму более 120 млн.</w:t>
      </w:r>
      <w:r w:rsidR="00B47C9F">
        <w:rPr>
          <w:rFonts w:ascii="Times New Roman" w:eastAsia="Times New Roman" w:hAnsi="Times New Roman" w:cs="Times New Roman"/>
          <w:color w:val="000000"/>
          <w:sz w:val="24"/>
          <w:szCs w:val="24"/>
          <w:lang w:eastAsia="ru-RU"/>
        </w:rPr>
        <w:t xml:space="preserve"> </w:t>
      </w:r>
      <w:r w:rsidRPr="000A6D03">
        <w:rPr>
          <w:rFonts w:ascii="Times New Roman" w:eastAsia="Times New Roman" w:hAnsi="Times New Roman" w:cs="Times New Roman"/>
          <w:color w:val="000000"/>
          <w:sz w:val="24"/>
          <w:szCs w:val="24"/>
          <w:lang w:eastAsia="ru-RU"/>
        </w:rPr>
        <w:t>руб</w:t>
      </w:r>
      <w:r w:rsidR="00B47C9F">
        <w:rPr>
          <w:rFonts w:ascii="Times New Roman" w:eastAsia="Times New Roman" w:hAnsi="Times New Roman" w:cs="Times New Roman"/>
          <w:color w:val="000000"/>
          <w:sz w:val="24"/>
          <w:szCs w:val="24"/>
          <w:lang w:eastAsia="ru-RU"/>
        </w:rPr>
        <w:t>лей</w:t>
      </w:r>
      <w:r w:rsidRPr="000A6D03">
        <w:rPr>
          <w:rFonts w:ascii="Times New Roman" w:eastAsia="Times New Roman" w:hAnsi="Times New Roman" w:cs="Times New Roman"/>
          <w:color w:val="000000"/>
          <w:sz w:val="24"/>
          <w:szCs w:val="24"/>
          <w:lang w:eastAsia="ru-RU"/>
        </w:rPr>
        <w:t xml:space="preserve"> от ВЭБ</w:t>
      </w:r>
      <w:proofErr w:type="gramStart"/>
      <w:r w:rsidRPr="000A6D03">
        <w:rPr>
          <w:rFonts w:ascii="Times New Roman" w:eastAsia="Times New Roman" w:hAnsi="Times New Roman" w:cs="Times New Roman"/>
          <w:color w:val="000000"/>
          <w:sz w:val="24"/>
          <w:szCs w:val="24"/>
          <w:lang w:eastAsia="ru-RU"/>
        </w:rPr>
        <w:t>.Р</w:t>
      </w:r>
      <w:proofErr w:type="gramEnd"/>
      <w:r w:rsidRPr="000A6D03">
        <w:rPr>
          <w:rFonts w:ascii="Times New Roman" w:eastAsia="Times New Roman" w:hAnsi="Times New Roman" w:cs="Times New Roman"/>
          <w:color w:val="000000"/>
          <w:sz w:val="24"/>
          <w:szCs w:val="24"/>
          <w:lang w:eastAsia="ru-RU"/>
        </w:rPr>
        <w:t xml:space="preserve">Ф на модернизацию строительного комплекса. Данная поддержка позволит создать </w:t>
      </w:r>
      <w:r w:rsidR="004B3C88" w:rsidRPr="000A6D03">
        <w:rPr>
          <w:rFonts w:ascii="Times New Roman" w:eastAsia="Times New Roman" w:hAnsi="Times New Roman" w:cs="Times New Roman"/>
          <w:color w:val="000000"/>
          <w:sz w:val="24"/>
          <w:szCs w:val="24"/>
          <w:lang w:eastAsia="ru-RU"/>
        </w:rPr>
        <w:t xml:space="preserve">порядка </w:t>
      </w:r>
      <w:r w:rsidRPr="000A6D03">
        <w:rPr>
          <w:rFonts w:ascii="Times New Roman" w:eastAsia="Times New Roman" w:hAnsi="Times New Roman" w:cs="Times New Roman"/>
          <w:color w:val="000000"/>
          <w:sz w:val="24"/>
          <w:szCs w:val="24"/>
          <w:lang w:eastAsia="ru-RU"/>
        </w:rPr>
        <w:t>50 новых рабочих мест.</w:t>
      </w:r>
    </w:p>
    <w:p w:rsidR="00FB66CF" w:rsidRPr="000A6D03" w:rsidRDefault="00FB66CF" w:rsidP="00FB66CF">
      <w:pPr>
        <w:spacing w:after="0" w:line="240" w:lineRule="auto"/>
        <w:ind w:firstLine="708"/>
        <w:jc w:val="both"/>
        <w:outlineLvl w:val="1"/>
        <w:rPr>
          <w:rFonts w:ascii="Times New Roman" w:eastAsia="Times New Roman" w:hAnsi="Times New Roman" w:cs="Times New Roman"/>
          <w:color w:val="000000"/>
          <w:sz w:val="24"/>
          <w:szCs w:val="24"/>
          <w:lang w:eastAsia="ru-RU"/>
        </w:rPr>
      </w:pPr>
      <w:r w:rsidRPr="000A6D03">
        <w:rPr>
          <w:rFonts w:ascii="Times New Roman" w:eastAsia="Times New Roman" w:hAnsi="Times New Roman" w:cs="Times New Roman"/>
          <w:color w:val="000000"/>
          <w:sz w:val="24"/>
          <w:szCs w:val="24"/>
          <w:lang w:eastAsia="ru-RU"/>
        </w:rPr>
        <w:t xml:space="preserve">Предприятия пользуются </w:t>
      </w:r>
      <w:r w:rsidR="004B3C88" w:rsidRPr="000A6D03">
        <w:rPr>
          <w:rFonts w:ascii="Times New Roman" w:eastAsia="Times New Roman" w:hAnsi="Times New Roman" w:cs="Times New Roman"/>
          <w:color w:val="000000"/>
          <w:sz w:val="24"/>
          <w:szCs w:val="24"/>
          <w:lang w:eastAsia="ru-RU"/>
        </w:rPr>
        <w:t xml:space="preserve">и </w:t>
      </w:r>
      <w:r w:rsidRPr="000A6D03">
        <w:rPr>
          <w:rFonts w:ascii="Times New Roman" w:eastAsia="Times New Roman" w:hAnsi="Times New Roman" w:cs="Times New Roman"/>
          <w:color w:val="000000"/>
          <w:sz w:val="24"/>
          <w:szCs w:val="24"/>
          <w:lang w:eastAsia="ru-RU"/>
        </w:rPr>
        <w:t>другими мерами государственной поддержки</w:t>
      </w:r>
      <w:r w:rsidR="004B3C88" w:rsidRPr="000A6D03">
        <w:rPr>
          <w:rFonts w:ascii="Times New Roman" w:eastAsia="Times New Roman" w:hAnsi="Times New Roman" w:cs="Times New Roman"/>
          <w:color w:val="000000"/>
          <w:sz w:val="24"/>
          <w:szCs w:val="24"/>
          <w:lang w:eastAsia="ru-RU"/>
        </w:rPr>
        <w:t>.</w:t>
      </w:r>
    </w:p>
    <w:p w:rsidR="00FB66CF" w:rsidRPr="000A6D03" w:rsidRDefault="00FB66CF" w:rsidP="00FB66CF">
      <w:pPr>
        <w:spacing w:after="0" w:line="240" w:lineRule="auto"/>
        <w:ind w:firstLine="708"/>
        <w:jc w:val="both"/>
        <w:outlineLvl w:val="1"/>
        <w:rPr>
          <w:rFonts w:ascii="Times New Roman" w:eastAsia="Times New Roman" w:hAnsi="Times New Roman" w:cs="Times New Roman"/>
          <w:color w:val="FF0000"/>
          <w:sz w:val="24"/>
          <w:szCs w:val="24"/>
          <w:lang w:eastAsia="ru-RU"/>
        </w:rPr>
      </w:pPr>
      <w:r w:rsidRPr="000A6D03">
        <w:rPr>
          <w:rFonts w:ascii="Times New Roman" w:eastAsia="Times New Roman" w:hAnsi="Times New Roman" w:cs="Times New Roman"/>
          <w:color w:val="000000"/>
          <w:sz w:val="24"/>
          <w:szCs w:val="24"/>
          <w:lang w:eastAsia="ru-RU"/>
        </w:rPr>
        <w:t>Предприятию ООО «</w:t>
      </w:r>
      <w:proofErr w:type="spellStart"/>
      <w:r w:rsidRPr="000A6D03">
        <w:rPr>
          <w:rFonts w:ascii="Times New Roman" w:eastAsia="Times New Roman" w:hAnsi="Times New Roman" w:cs="Times New Roman"/>
          <w:color w:val="000000"/>
          <w:sz w:val="24"/>
          <w:szCs w:val="24"/>
          <w:lang w:eastAsia="ru-RU"/>
        </w:rPr>
        <w:t>УралПожЗащита</w:t>
      </w:r>
      <w:proofErr w:type="spellEnd"/>
      <w:r w:rsidRPr="000A6D03">
        <w:rPr>
          <w:rFonts w:ascii="Times New Roman" w:eastAsia="Times New Roman" w:hAnsi="Times New Roman" w:cs="Times New Roman"/>
          <w:color w:val="000000"/>
          <w:sz w:val="24"/>
          <w:szCs w:val="24"/>
          <w:lang w:eastAsia="ru-RU"/>
        </w:rPr>
        <w:t>» согласован льготный заем под 1% по линии Ф</w:t>
      </w:r>
      <w:r w:rsidR="00D441DC">
        <w:rPr>
          <w:rFonts w:ascii="Times New Roman" w:eastAsia="Times New Roman" w:hAnsi="Times New Roman" w:cs="Times New Roman"/>
          <w:color w:val="000000"/>
          <w:sz w:val="24"/>
          <w:szCs w:val="24"/>
          <w:lang w:eastAsia="ru-RU"/>
        </w:rPr>
        <w:t>онда развития промышленности</w:t>
      </w:r>
      <w:r w:rsidRPr="000A6D03">
        <w:rPr>
          <w:rFonts w:ascii="Times New Roman" w:eastAsia="Times New Roman" w:hAnsi="Times New Roman" w:cs="Times New Roman"/>
          <w:color w:val="000000"/>
          <w:sz w:val="24"/>
          <w:szCs w:val="24"/>
          <w:lang w:eastAsia="ru-RU"/>
        </w:rPr>
        <w:t xml:space="preserve"> Ч</w:t>
      </w:r>
      <w:r w:rsidR="00D441DC">
        <w:rPr>
          <w:rFonts w:ascii="Times New Roman" w:eastAsia="Times New Roman" w:hAnsi="Times New Roman" w:cs="Times New Roman"/>
          <w:color w:val="000000"/>
          <w:sz w:val="24"/>
          <w:szCs w:val="24"/>
          <w:lang w:eastAsia="ru-RU"/>
        </w:rPr>
        <w:t>елябинской области</w:t>
      </w:r>
      <w:r w:rsidR="004B3C88" w:rsidRPr="000A6D03">
        <w:rPr>
          <w:rFonts w:ascii="Times New Roman" w:eastAsia="Times New Roman" w:hAnsi="Times New Roman" w:cs="Times New Roman"/>
          <w:color w:val="000000"/>
          <w:sz w:val="24"/>
          <w:szCs w:val="24"/>
          <w:lang w:eastAsia="ru-RU"/>
        </w:rPr>
        <w:t xml:space="preserve"> (программа</w:t>
      </w:r>
      <w:r w:rsidRPr="000A6D03">
        <w:rPr>
          <w:rFonts w:ascii="Times New Roman" w:eastAsia="Times New Roman" w:hAnsi="Times New Roman" w:cs="Times New Roman"/>
          <w:color w:val="000000"/>
          <w:sz w:val="24"/>
          <w:szCs w:val="24"/>
          <w:lang w:eastAsia="ru-RU"/>
        </w:rPr>
        <w:t xml:space="preserve"> «Кооперация»</w:t>
      </w:r>
      <w:r w:rsidR="004B3C88" w:rsidRPr="000A6D03">
        <w:rPr>
          <w:rFonts w:ascii="Times New Roman" w:eastAsia="Times New Roman" w:hAnsi="Times New Roman" w:cs="Times New Roman"/>
          <w:color w:val="000000"/>
          <w:sz w:val="24"/>
          <w:szCs w:val="24"/>
          <w:lang w:eastAsia="ru-RU"/>
        </w:rPr>
        <w:t>)</w:t>
      </w:r>
      <w:r w:rsidRPr="000A6D03">
        <w:rPr>
          <w:rFonts w:ascii="Times New Roman" w:eastAsia="Times New Roman" w:hAnsi="Times New Roman" w:cs="Times New Roman"/>
          <w:color w:val="000000"/>
          <w:sz w:val="24"/>
          <w:szCs w:val="24"/>
          <w:lang w:eastAsia="ru-RU"/>
        </w:rPr>
        <w:t xml:space="preserve"> на модернизацию производства пожарных автомобилей</w:t>
      </w:r>
      <w:r w:rsidR="00DA078D" w:rsidRPr="000A6D03">
        <w:rPr>
          <w:rFonts w:ascii="Times New Roman" w:eastAsia="Times New Roman" w:hAnsi="Times New Roman" w:cs="Times New Roman"/>
          <w:color w:val="000000"/>
          <w:sz w:val="24"/>
          <w:szCs w:val="24"/>
          <w:lang w:eastAsia="ru-RU"/>
        </w:rPr>
        <w:t xml:space="preserve"> на сумму более 29 млн.</w:t>
      </w:r>
      <w:r w:rsidR="00B47C9F">
        <w:rPr>
          <w:rFonts w:ascii="Times New Roman" w:eastAsia="Times New Roman" w:hAnsi="Times New Roman" w:cs="Times New Roman"/>
          <w:color w:val="000000"/>
          <w:sz w:val="24"/>
          <w:szCs w:val="24"/>
          <w:lang w:eastAsia="ru-RU"/>
        </w:rPr>
        <w:t xml:space="preserve"> </w:t>
      </w:r>
      <w:r w:rsidR="00DA078D" w:rsidRPr="000A6D03">
        <w:rPr>
          <w:rFonts w:ascii="Times New Roman" w:eastAsia="Times New Roman" w:hAnsi="Times New Roman" w:cs="Times New Roman"/>
          <w:color w:val="000000"/>
          <w:sz w:val="24"/>
          <w:szCs w:val="24"/>
          <w:lang w:eastAsia="ru-RU"/>
        </w:rPr>
        <w:t>руб</w:t>
      </w:r>
      <w:r w:rsidR="00B47C9F">
        <w:rPr>
          <w:rFonts w:ascii="Times New Roman" w:eastAsia="Times New Roman" w:hAnsi="Times New Roman" w:cs="Times New Roman"/>
          <w:color w:val="000000"/>
          <w:sz w:val="24"/>
          <w:szCs w:val="24"/>
          <w:lang w:eastAsia="ru-RU"/>
        </w:rPr>
        <w:t>лей</w:t>
      </w:r>
      <w:r w:rsidR="00DA078D" w:rsidRPr="000A6D03">
        <w:rPr>
          <w:rFonts w:ascii="Times New Roman" w:eastAsia="Times New Roman" w:hAnsi="Times New Roman" w:cs="Times New Roman"/>
          <w:color w:val="000000"/>
          <w:sz w:val="24"/>
          <w:szCs w:val="24"/>
          <w:lang w:eastAsia="ru-RU"/>
        </w:rPr>
        <w:t>.</w:t>
      </w:r>
    </w:p>
    <w:p w:rsidR="00FB66CF" w:rsidRPr="000A6D03" w:rsidRDefault="008F764E" w:rsidP="00FB66CF">
      <w:pPr>
        <w:spacing w:after="0" w:line="240" w:lineRule="auto"/>
        <w:ind w:firstLine="708"/>
        <w:jc w:val="both"/>
        <w:outlineLvl w:val="1"/>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этой же программе  п</w:t>
      </w:r>
      <w:r w:rsidR="00FB66CF" w:rsidRPr="000A6D03">
        <w:rPr>
          <w:rFonts w:ascii="Times New Roman" w:eastAsia="Times New Roman" w:hAnsi="Times New Roman" w:cs="Times New Roman"/>
          <w:color w:val="000000"/>
          <w:sz w:val="24"/>
          <w:szCs w:val="24"/>
          <w:lang w:eastAsia="ru-RU"/>
        </w:rPr>
        <w:t>редприятие ООО «</w:t>
      </w:r>
      <w:proofErr w:type="spellStart"/>
      <w:r w:rsidR="00FB66CF" w:rsidRPr="000A6D03">
        <w:rPr>
          <w:rFonts w:ascii="Times New Roman" w:eastAsia="Times New Roman" w:hAnsi="Times New Roman" w:cs="Times New Roman"/>
          <w:color w:val="000000"/>
          <w:sz w:val="24"/>
          <w:szCs w:val="24"/>
          <w:lang w:eastAsia="ru-RU"/>
        </w:rPr>
        <w:t>УралСпецТранс</w:t>
      </w:r>
      <w:proofErr w:type="spellEnd"/>
      <w:r w:rsidR="00FB66CF" w:rsidRPr="000A6D03">
        <w:rPr>
          <w:rFonts w:ascii="Times New Roman" w:eastAsia="Times New Roman" w:hAnsi="Times New Roman" w:cs="Times New Roman"/>
          <w:color w:val="000000"/>
          <w:sz w:val="24"/>
          <w:szCs w:val="24"/>
          <w:lang w:eastAsia="ru-RU"/>
        </w:rPr>
        <w:t>» закупило новое оборудование, благодаря льготному займу в 1% на сумму более 48 млн. руб</w:t>
      </w:r>
      <w:r w:rsidR="00B47C9F">
        <w:rPr>
          <w:rFonts w:ascii="Times New Roman" w:eastAsia="Times New Roman" w:hAnsi="Times New Roman" w:cs="Times New Roman"/>
          <w:color w:val="000000"/>
          <w:sz w:val="24"/>
          <w:szCs w:val="24"/>
          <w:lang w:eastAsia="ru-RU"/>
        </w:rPr>
        <w:t>лей</w:t>
      </w:r>
      <w:r w:rsidR="00FB66CF" w:rsidRPr="000A6D03">
        <w:rPr>
          <w:rFonts w:ascii="Times New Roman" w:eastAsia="Times New Roman" w:hAnsi="Times New Roman" w:cs="Times New Roman"/>
          <w:color w:val="000000"/>
          <w:sz w:val="24"/>
          <w:szCs w:val="24"/>
          <w:lang w:eastAsia="ru-RU"/>
        </w:rPr>
        <w:t>.</w:t>
      </w:r>
    </w:p>
    <w:p w:rsidR="008F764E" w:rsidRDefault="00FB66CF" w:rsidP="00FB66CF">
      <w:pPr>
        <w:spacing w:after="0" w:line="240" w:lineRule="auto"/>
        <w:ind w:firstLine="708"/>
        <w:jc w:val="both"/>
        <w:outlineLvl w:val="1"/>
        <w:rPr>
          <w:rFonts w:ascii="Times New Roman" w:eastAsia="Times New Roman" w:hAnsi="Times New Roman" w:cs="Times New Roman"/>
          <w:color w:val="000000"/>
          <w:sz w:val="24"/>
          <w:szCs w:val="24"/>
          <w:lang w:eastAsia="ru-RU"/>
        </w:rPr>
      </w:pPr>
      <w:r w:rsidRPr="000A6D03">
        <w:rPr>
          <w:rFonts w:ascii="Times New Roman" w:eastAsia="Times New Roman" w:hAnsi="Times New Roman" w:cs="Times New Roman"/>
          <w:color w:val="000000"/>
          <w:sz w:val="24"/>
          <w:szCs w:val="24"/>
          <w:lang w:eastAsia="ru-RU"/>
        </w:rPr>
        <w:t>В рамках национального проекта «Производительность труда»</w:t>
      </w:r>
      <w:r w:rsidR="004B3C88" w:rsidRPr="000A6D03">
        <w:rPr>
          <w:rFonts w:ascii="Times New Roman" w:eastAsia="Times New Roman" w:hAnsi="Times New Roman" w:cs="Times New Roman"/>
          <w:color w:val="000000"/>
          <w:sz w:val="24"/>
          <w:szCs w:val="24"/>
          <w:lang w:eastAsia="ru-RU"/>
        </w:rPr>
        <w:t xml:space="preserve"> </w:t>
      </w:r>
      <w:r w:rsidRPr="000A6D03">
        <w:rPr>
          <w:rFonts w:ascii="Times New Roman" w:eastAsia="Times New Roman" w:hAnsi="Times New Roman" w:cs="Times New Roman"/>
          <w:color w:val="000000"/>
          <w:sz w:val="24"/>
          <w:szCs w:val="24"/>
          <w:lang w:eastAsia="ru-RU"/>
        </w:rPr>
        <w:t xml:space="preserve">ООО «Завод </w:t>
      </w:r>
      <w:proofErr w:type="spellStart"/>
      <w:r w:rsidRPr="000A6D03">
        <w:rPr>
          <w:rFonts w:ascii="Times New Roman" w:eastAsia="Times New Roman" w:hAnsi="Times New Roman" w:cs="Times New Roman"/>
          <w:color w:val="000000"/>
          <w:sz w:val="24"/>
          <w:szCs w:val="24"/>
          <w:lang w:eastAsia="ru-RU"/>
        </w:rPr>
        <w:t>СпецАгрегат</w:t>
      </w:r>
      <w:proofErr w:type="spellEnd"/>
      <w:r w:rsidRPr="000A6D03">
        <w:rPr>
          <w:rFonts w:ascii="Times New Roman" w:eastAsia="Times New Roman" w:hAnsi="Times New Roman" w:cs="Times New Roman"/>
          <w:color w:val="000000"/>
          <w:sz w:val="24"/>
          <w:szCs w:val="24"/>
          <w:lang w:eastAsia="ru-RU"/>
        </w:rPr>
        <w:t xml:space="preserve">» не только увеличило производительность труда на 35%, но и </w:t>
      </w:r>
      <w:r w:rsidR="00FA4A32" w:rsidRPr="000A6D03">
        <w:rPr>
          <w:rFonts w:ascii="Times New Roman" w:eastAsia="Times New Roman" w:hAnsi="Times New Roman" w:cs="Times New Roman"/>
          <w:color w:val="000000"/>
          <w:sz w:val="24"/>
          <w:szCs w:val="24"/>
          <w:lang w:eastAsia="ru-RU"/>
        </w:rPr>
        <w:t>за счет</w:t>
      </w:r>
      <w:r w:rsidRPr="000A6D03">
        <w:rPr>
          <w:rFonts w:ascii="Times New Roman" w:eastAsia="Times New Roman" w:hAnsi="Times New Roman" w:cs="Times New Roman"/>
          <w:color w:val="000000"/>
          <w:sz w:val="24"/>
          <w:szCs w:val="24"/>
          <w:lang w:eastAsia="ru-RU"/>
        </w:rPr>
        <w:t xml:space="preserve"> </w:t>
      </w:r>
      <w:r w:rsidRPr="000A6D03">
        <w:rPr>
          <w:rFonts w:ascii="Times New Roman" w:eastAsia="Times New Roman" w:hAnsi="Times New Roman" w:cs="Times New Roman"/>
          <w:color w:val="000000"/>
          <w:sz w:val="24"/>
          <w:szCs w:val="24"/>
          <w:lang w:eastAsia="ru-RU"/>
        </w:rPr>
        <w:lastRenderedPageBreak/>
        <w:t>налоговы</w:t>
      </w:r>
      <w:r w:rsidR="00FA4A32" w:rsidRPr="000A6D03">
        <w:rPr>
          <w:rFonts w:ascii="Times New Roman" w:eastAsia="Times New Roman" w:hAnsi="Times New Roman" w:cs="Times New Roman"/>
          <w:color w:val="000000"/>
          <w:sz w:val="24"/>
          <w:szCs w:val="24"/>
          <w:lang w:eastAsia="ru-RU"/>
        </w:rPr>
        <w:t>х</w:t>
      </w:r>
      <w:r w:rsidRPr="000A6D03">
        <w:rPr>
          <w:rFonts w:ascii="Times New Roman" w:eastAsia="Times New Roman" w:hAnsi="Times New Roman" w:cs="Times New Roman"/>
          <w:color w:val="000000"/>
          <w:sz w:val="24"/>
          <w:szCs w:val="24"/>
          <w:lang w:eastAsia="ru-RU"/>
        </w:rPr>
        <w:t xml:space="preserve"> льгот обустроило цех, специально построенный для сборки аэродромных машин нового поколения</w:t>
      </w:r>
      <w:r w:rsidR="00FA4A32" w:rsidRPr="000A6D03">
        <w:rPr>
          <w:rFonts w:ascii="Times New Roman" w:eastAsia="Times New Roman" w:hAnsi="Times New Roman" w:cs="Times New Roman"/>
          <w:color w:val="000000"/>
          <w:sz w:val="24"/>
          <w:szCs w:val="24"/>
          <w:lang w:eastAsia="ru-RU"/>
        </w:rPr>
        <w:t xml:space="preserve">. </w:t>
      </w:r>
    </w:p>
    <w:p w:rsidR="00FB66CF" w:rsidRPr="000A6D03" w:rsidRDefault="00FB66CF" w:rsidP="00FB66CF">
      <w:pPr>
        <w:spacing w:after="0" w:line="240" w:lineRule="auto"/>
        <w:ind w:firstLine="708"/>
        <w:jc w:val="both"/>
        <w:outlineLvl w:val="1"/>
        <w:rPr>
          <w:rFonts w:ascii="Times New Roman" w:eastAsia="Times New Roman" w:hAnsi="Times New Roman" w:cs="Times New Roman"/>
          <w:color w:val="000000"/>
          <w:sz w:val="24"/>
          <w:szCs w:val="24"/>
          <w:lang w:eastAsia="ru-RU"/>
        </w:rPr>
      </w:pPr>
      <w:r w:rsidRPr="000A6D03">
        <w:rPr>
          <w:rFonts w:ascii="Times New Roman" w:eastAsia="Times New Roman" w:hAnsi="Times New Roman" w:cs="Times New Roman"/>
          <w:color w:val="000000"/>
          <w:sz w:val="24"/>
          <w:szCs w:val="24"/>
          <w:lang w:eastAsia="ru-RU"/>
        </w:rPr>
        <w:t>Предприятие ООО «Уральский завод спецтехники» готовит к запуску новые производственные цеха и развивает уже имеющиеся мощности</w:t>
      </w:r>
      <w:r w:rsidR="00FA4A32" w:rsidRPr="000A6D03">
        <w:rPr>
          <w:rFonts w:ascii="Times New Roman" w:eastAsia="Times New Roman" w:hAnsi="Times New Roman" w:cs="Times New Roman"/>
          <w:color w:val="000000"/>
          <w:sz w:val="24"/>
          <w:szCs w:val="24"/>
          <w:lang w:eastAsia="ru-RU"/>
        </w:rPr>
        <w:t xml:space="preserve"> также в рамках национального проекта «Производительность труда»</w:t>
      </w:r>
      <w:r w:rsidRPr="000A6D03">
        <w:rPr>
          <w:rFonts w:ascii="Times New Roman" w:eastAsia="Times New Roman" w:hAnsi="Times New Roman" w:cs="Times New Roman"/>
          <w:color w:val="000000"/>
          <w:sz w:val="24"/>
          <w:szCs w:val="24"/>
          <w:lang w:eastAsia="ru-RU"/>
        </w:rPr>
        <w:t>.</w:t>
      </w:r>
    </w:p>
    <w:p w:rsidR="00FB66CF" w:rsidRPr="000A6D03" w:rsidRDefault="00FB66CF" w:rsidP="00FB66CF">
      <w:pPr>
        <w:spacing w:after="0" w:line="240" w:lineRule="auto"/>
        <w:ind w:firstLine="708"/>
        <w:jc w:val="both"/>
        <w:outlineLvl w:val="1"/>
        <w:rPr>
          <w:rFonts w:ascii="Times New Roman" w:eastAsia="Times New Roman" w:hAnsi="Times New Roman" w:cs="Times New Roman"/>
          <w:color w:val="000000"/>
          <w:sz w:val="24"/>
          <w:szCs w:val="24"/>
          <w:lang w:eastAsia="ru-RU"/>
        </w:rPr>
      </w:pPr>
      <w:proofErr w:type="gramStart"/>
      <w:r w:rsidRPr="000A6D03">
        <w:rPr>
          <w:rFonts w:ascii="Times New Roman" w:eastAsia="Times New Roman" w:hAnsi="Times New Roman" w:cs="Times New Roman"/>
          <w:color w:val="000000"/>
          <w:sz w:val="24"/>
          <w:szCs w:val="24"/>
          <w:lang w:eastAsia="ru-RU"/>
        </w:rPr>
        <w:t xml:space="preserve">Благодаря </w:t>
      </w:r>
      <w:r w:rsidR="00B47C9F">
        <w:rPr>
          <w:rFonts w:ascii="Times New Roman" w:eastAsia="Times New Roman" w:hAnsi="Times New Roman" w:cs="Times New Roman"/>
          <w:color w:val="000000"/>
          <w:sz w:val="24"/>
          <w:szCs w:val="24"/>
          <w:lang w:eastAsia="ru-RU"/>
        </w:rPr>
        <w:t xml:space="preserve">разработанным </w:t>
      </w:r>
      <w:r w:rsidR="00B47C9F" w:rsidRPr="00B47C9F">
        <w:rPr>
          <w:rFonts w:ascii="Times New Roman" w:eastAsia="Times New Roman" w:hAnsi="Times New Roman" w:cs="Times New Roman"/>
          <w:color w:val="000000"/>
          <w:sz w:val="24"/>
          <w:szCs w:val="24"/>
          <w:lang w:eastAsia="ru-RU"/>
        </w:rPr>
        <w:t>Министерств</w:t>
      </w:r>
      <w:r w:rsidR="00B47C9F">
        <w:rPr>
          <w:rFonts w:ascii="Times New Roman" w:eastAsia="Times New Roman" w:hAnsi="Times New Roman" w:cs="Times New Roman"/>
          <w:color w:val="000000"/>
          <w:sz w:val="24"/>
          <w:szCs w:val="24"/>
          <w:lang w:eastAsia="ru-RU"/>
        </w:rPr>
        <w:t>ом</w:t>
      </w:r>
      <w:r w:rsidR="00B47C9F" w:rsidRPr="00B47C9F">
        <w:rPr>
          <w:rFonts w:ascii="Times New Roman" w:eastAsia="Times New Roman" w:hAnsi="Times New Roman" w:cs="Times New Roman"/>
          <w:color w:val="000000"/>
          <w:sz w:val="24"/>
          <w:szCs w:val="24"/>
          <w:lang w:eastAsia="ru-RU"/>
        </w:rPr>
        <w:t xml:space="preserve"> промышленности, новых технологий и природных ресурсов Челябинской области </w:t>
      </w:r>
      <w:r w:rsidRPr="000A6D03">
        <w:rPr>
          <w:rFonts w:ascii="Times New Roman" w:eastAsia="Times New Roman" w:hAnsi="Times New Roman" w:cs="Times New Roman"/>
          <w:color w:val="000000"/>
          <w:sz w:val="24"/>
          <w:szCs w:val="24"/>
          <w:lang w:eastAsia="ru-RU"/>
        </w:rPr>
        <w:t xml:space="preserve">мерам поддержки по </w:t>
      </w:r>
      <w:proofErr w:type="spellStart"/>
      <w:r w:rsidRPr="00F94BBE">
        <w:rPr>
          <w:rFonts w:ascii="Times New Roman" w:eastAsia="Times New Roman" w:hAnsi="Times New Roman" w:cs="Times New Roman"/>
          <w:color w:val="000000" w:themeColor="text1"/>
          <w:sz w:val="24"/>
          <w:szCs w:val="24"/>
          <w:lang w:eastAsia="ru-RU"/>
        </w:rPr>
        <w:t>импортозамещению</w:t>
      </w:r>
      <w:proofErr w:type="spellEnd"/>
      <w:r w:rsidRPr="00F94BBE">
        <w:rPr>
          <w:rFonts w:ascii="Times New Roman" w:eastAsia="Times New Roman" w:hAnsi="Times New Roman" w:cs="Times New Roman"/>
          <w:color w:val="000000" w:themeColor="text1"/>
          <w:sz w:val="24"/>
          <w:szCs w:val="24"/>
          <w:lang w:eastAsia="ru-RU"/>
        </w:rPr>
        <w:t xml:space="preserve"> </w:t>
      </w:r>
      <w:r w:rsidRPr="000A6D03">
        <w:rPr>
          <w:rFonts w:ascii="Times New Roman" w:eastAsia="Times New Roman" w:hAnsi="Times New Roman" w:cs="Times New Roman"/>
          <w:color w:val="000000"/>
          <w:sz w:val="24"/>
          <w:szCs w:val="24"/>
          <w:lang w:eastAsia="ru-RU"/>
        </w:rPr>
        <w:t>предприятиям АО «АЗ «УРАЛ» и АО «</w:t>
      </w:r>
      <w:proofErr w:type="spellStart"/>
      <w:r w:rsidRPr="000A6D03">
        <w:rPr>
          <w:rFonts w:ascii="Times New Roman" w:eastAsia="Times New Roman" w:hAnsi="Times New Roman" w:cs="Times New Roman"/>
          <w:color w:val="000000"/>
          <w:sz w:val="24"/>
          <w:szCs w:val="24"/>
          <w:lang w:eastAsia="ru-RU"/>
        </w:rPr>
        <w:t>Ньювэлд</w:t>
      </w:r>
      <w:proofErr w:type="spellEnd"/>
      <w:r w:rsidRPr="000A6D03">
        <w:rPr>
          <w:rFonts w:ascii="Times New Roman" w:eastAsia="Times New Roman" w:hAnsi="Times New Roman" w:cs="Times New Roman"/>
          <w:color w:val="000000"/>
          <w:sz w:val="24"/>
          <w:szCs w:val="24"/>
          <w:lang w:eastAsia="ru-RU"/>
        </w:rPr>
        <w:t xml:space="preserve"> Рус» предоставлены в аренду земельные участки без проведения торгов, с целью осуществления деятельности по производству продукции, необходимой для обеспечения </w:t>
      </w:r>
      <w:proofErr w:type="spellStart"/>
      <w:r w:rsidRPr="000A6D03">
        <w:rPr>
          <w:rFonts w:ascii="Times New Roman" w:eastAsia="Times New Roman" w:hAnsi="Times New Roman" w:cs="Times New Roman"/>
          <w:color w:val="000000"/>
          <w:sz w:val="24"/>
          <w:szCs w:val="24"/>
          <w:lang w:eastAsia="ru-RU"/>
        </w:rPr>
        <w:t>импортозамещения</w:t>
      </w:r>
      <w:proofErr w:type="spellEnd"/>
      <w:r w:rsidRPr="000A6D03">
        <w:rPr>
          <w:rFonts w:ascii="Times New Roman" w:eastAsia="Times New Roman" w:hAnsi="Times New Roman" w:cs="Times New Roman"/>
          <w:color w:val="000000"/>
          <w:sz w:val="24"/>
          <w:szCs w:val="24"/>
          <w:lang w:eastAsia="ru-RU"/>
        </w:rPr>
        <w:t xml:space="preserve"> в условиях введенных ограничительных мер со стороны иностранных государств и международных организаций.</w:t>
      </w:r>
      <w:proofErr w:type="gramEnd"/>
    </w:p>
    <w:bookmarkEnd w:id="3"/>
    <w:p w:rsidR="00FF6A21" w:rsidRPr="000A6D03" w:rsidRDefault="00FF6A21" w:rsidP="00FF6A21">
      <w:pPr>
        <w:spacing w:after="0" w:line="240" w:lineRule="auto"/>
        <w:ind w:firstLine="708"/>
        <w:jc w:val="both"/>
        <w:outlineLvl w:val="1"/>
        <w:rPr>
          <w:rFonts w:ascii="Times New Roman" w:eastAsia="Times New Roman" w:hAnsi="Times New Roman" w:cs="Times New Roman"/>
          <w:color w:val="000000"/>
          <w:sz w:val="24"/>
          <w:szCs w:val="24"/>
          <w:lang w:eastAsia="ru-RU"/>
        </w:rPr>
      </w:pPr>
      <w:r w:rsidRPr="000A6D03">
        <w:rPr>
          <w:rFonts w:ascii="Times New Roman" w:eastAsia="Times New Roman" w:hAnsi="Times New Roman" w:cs="Times New Roman"/>
          <w:color w:val="000000"/>
          <w:sz w:val="24"/>
          <w:szCs w:val="24"/>
          <w:lang w:eastAsia="ru-RU"/>
        </w:rPr>
        <w:t>Предприятиями Округа реализуются экономически эффективные инвестиционные проекты (реализация существующих и развитие новых) с общим объёмом инвестиций за весь период реализации более 29</w:t>
      </w:r>
      <w:r w:rsidR="00883E5D" w:rsidRPr="000A6D03">
        <w:rPr>
          <w:rFonts w:ascii="Times New Roman" w:eastAsia="Times New Roman" w:hAnsi="Times New Roman" w:cs="Times New Roman"/>
          <w:color w:val="000000"/>
          <w:sz w:val="24"/>
          <w:szCs w:val="24"/>
          <w:lang w:eastAsia="ru-RU"/>
        </w:rPr>
        <w:t>,0</w:t>
      </w:r>
      <w:r w:rsidR="00D97B74">
        <w:rPr>
          <w:rFonts w:ascii="Times New Roman" w:eastAsia="Times New Roman" w:hAnsi="Times New Roman" w:cs="Times New Roman"/>
          <w:color w:val="000000"/>
          <w:sz w:val="24"/>
          <w:szCs w:val="24"/>
          <w:lang w:eastAsia="ru-RU"/>
        </w:rPr>
        <w:t xml:space="preserve"> млрд. рублей. Это предприятия: </w:t>
      </w:r>
      <w:r w:rsidR="00D97B74" w:rsidRPr="000A6D03">
        <w:rPr>
          <w:rFonts w:ascii="Times New Roman" w:hAnsi="Times New Roman" w:cs="Times New Roman"/>
          <w:sz w:val="24"/>
          <w:szCs w:val="24"/>
        </w:rPr>
        <w:t>АО «Автомобильный завод «УРАЛ»</w:t>
      </w:r>
      <w:r w:rsidR="00D97B74">
        <w:rPr>
          <w:rFonts w:ascii="Times New Roman" w:hAnsi="Times New Roman" w:cs="Times New Roman"/>
          <w:sz w:val="24"/>
          <w:szCs w:val="24"/>
        </w:rPr>
        <w:t xml:space="preserve">, </w:t>
      </w:r>
      <w:r w:rsidR="006D2A6B" w:rsidRPr="006D2A6B">
        <w:rPr>
          <w:rFonts w:ascii="Times New Roman" w:hAnsi="Times New Roman" w:cs="Times New Roman"/>
          <w:sz w:val="24"/>
          <w:szCs w:val="24"/>
        </w:rPr>
        <w:t>АО «ГРЦ им. Макеева В.П.»</w:t>
      </w:r>
      <w:r w:rsidR="006D2A6B">
        <w:rPr>
          <w:rFonts w:ascii="Times New Roman" w:hAnsi="Times New Roman" w:cs="Times New Roman"/>
          <w:sz w:val="24"/>
          <w:szCs w:val="24"/>
        </w:rPr>
        <w:t xml:space="preserve">, </w:t>
      </w:r>
      <w:r w:rsidR="006D2A6B" w:rsidRPr="006D2A6B">
        <w:rPr>
          <w:rFonts w:ascii="Times New Roman" w:hAnsi="Times New Roman" w:cs="Times New Roman"/>
          <w:sz w:val="24"/>
          <w:szCs w:val="24"/>
        </w:rPr>
        <w:t xml:space="preserve">ООО «Завод </w:t>
      </w:r>
      <w:proofErr w:type="spellStart"/>
      <w:r w:rsidR="006D2A6B" w:rsidRPr="006D2A6B">
        <w:rPr>
          <w:rFonts w:ascii="Times New Roman" w:hAnsi="Times New Roman" w:cs="Times New Roman"/>
          <w:sz w:val="24"/>
          <w:szCs w:val="24"/>
        </w:rPr>
        <w:t>СпецАгрегат</w:t>
      </w:r>
      <w:proofErr w:type="spellEnd"/>
      <w:r w:rsidR="006D2A6B" w:rsidRPr="006D2A6B">
        <w:rPr>
          <w:rFonts w:ascii="Times New Roman" w:hAnsi="Times New Roman" w:cs="Times New Roman"/>
          <w:sz w:val="24"/>
          <w:szCs w:val="24"/>
        </w:rPr>
        <w:t>»</w:t>
      </w:r>
      <w:r w:rsidR="006D2A6B">
        <w:rPr>
          <w:rFonts w:ascii="Times New Roman" w:hAnsi="Times New Roman" w:cs="Times New Roman"/>
          <w:sz w:val="24"/>
          <w:szCs w:val="24"/>
        </w:rPr>
        <w:t xml:space="preserve">, </w:t>
      </w:r>
      <w:r w:rsidR="00815367" w:rsidRPr="00815367">
        <w:rPr>
          <w:rFonts w:ascii="Times New Roman" w:hAnsi="Times New Roman" w:cs="Times New Roman"/>
          <w:sz w:val="24"/>
          <w:szCs w:val="24"/>
        </w:rPr>
        <w:t>ООО «</w:t>
      </w:r>
      <w:proofErr w:type="spellStart"/>
      <w:r w:rsidR="00815367" w:rsidRPr="00815367">
        <w:rPr>
          <w:rFonts w:ascii="Times New Roman" w:hAnsi="Times New Roman" w:cs="Times New Roman"/>
          <w:sz w:val="24"/>
          <w:szCs w:val="24"/>
        </w:rPr>
        <w:t>Санни</w:t>
      </w:r>
      <w:proofErr w:type="spellEnd"/>
      <w:r w:rsidR="00815367" w:rsidRPr="00815367">
        <w:rPr>
          <w:rFonts w:ascii="Times New Roman" w:hAnsi="Times New Roman" w:cs="Times New Roman"/>
          <w:sz w:val="24"/>
          <w:szCs w:val="24"/>
        </w:rPr>
        <w:t xml:space="preserve"> </w:t>
      </w:r>
      <w:proofErr w:type="spellStart"/>
      <w:r w:rsidR="00815367" w:rsidRPr="00815367">
        <w:rPr>
          <w:rFonts w:ascii="Times New Roman" w:hAnsi="Times New Roman" w:cs="Times New Roman"/>
          <w:sz w:val="24"/>
          <w:szCs w:val="24"/>
        </w:rPr>
        <w:t>Вэлли</w:t>
      </w:r>
      <w:proofErr w:type="spellEnd"/>
      <w:r w:rsidR="00815367" w:rsidRPr="00815367">
        <w:rPr>
          <w:rFonts w:ascii="Times New Roman" w:hAnsi="Times New Roman" w:cs="Times New Roman"/>
          <w:sz w:val="24"/>
          <w:szCs w:val="24"/>
        </w:rPr>
        <w:t>»</w:t>
      </w:r>
      <w:r w:rsidR="00815367">
        <w:rPr>
          <w:rFonts w:ascii="Times New Roman" w:hAnsi="Times New Roman" w:cs="Times New Roman"/>
          <w:sz w:val="24"/>
          <w:szCs w:val="24"/>
        </w:rPr>
        <w:t xml:space="preserve">, </w:t>
      </w:r>
      <w:r w:rsidR="006D2A6B" w:rsidRPr="006D2A6B">
        <w:rPr>
          <w:rFonts w:ascii="Times New Roman" w:hAnsi="Times New Roman" w:cs="Times New Roman"/>
          <w:sz w:val="24"/>
          <w:szCs w:val="24"/>
        </w:rPr>
        <w:t>ЗАО «</w:t>
      </w:r>
      <w:proofErr w:type="spellStart"/>
      <w:r w:rsidR="006D2A6B" w:rsidRPr="006D2A6B">
        <w:rPr>
          <w:rFonts w:ascii="Times New Roman" w:hAnsi="Times New Roman" w:cs="Times New Roman"/>
          <w:sz w:val="24"/>
          <w:szCs w:val="24"/>
        </w:rPr>
        <w:t>Миассмебель</w:t>
      </w:r>
      <w:proofErr w:type="spellEnd"/>
      <w:r w:rsidR="006D2A6B" w:rsidRPr="006D2A6B">
        <w:rPr>
          <w:rFonts w:ascii="Times New Roman" w:hAnsi="Times New Roman" w:cs="Times New Roman"/>
          <w:sz w:val="24"/>
          <w:szCs w:val="24"/>
        </w:rPr>
        <w:t>»</w:t>
      </w:r>
      <w:r w:rsidR="006D2A6B">
        <w:rPr>
          <w:rFonts w:ascii="Times New Roman" w:hAnsi="Times New Roman" w:cs="Times New Roman"/>
          <w:sz w:val="24"/>
          <w:szCs w:val="24"/>
        </w:rPr>
        <w:t xml:space="preserve">, </w:t>
      </w:r>
      <w:r w:rsidR="00815367">
        <w:rPr>
          <w:rFonts w:ascii="Times New Roman" w:hAnsi="Times New Roman" w:cs="Times New Roman"/>
          <w:sz w:val="24"/>
          <w:szCs w:val="24"/>
        </w:rPr>
        <w:t xml:space="preserve">а также резиденты ТОР «Миасс»: </w:t>
      </w:r>
      <w:r w:rsidR="00815367" w:rsidRPr="00815367">
        <w:t xml:space="preserve"> </w:t>
      </w:r>
      <w:r w:rsidR="00815367" w:rsidRPr="00815367">
        <w:rPr>
          <w:rFonts w:ascii="Times New Roman" w:hAnsi="Times New Roman" w:cs="Times New Roman"/>
          <w:sz w:val="24"/>
          <w:szCs w:val="24"/>
        </w:rPr>
        <w:t>ООО «Завод ПУСК»</w:t>
      </w:r>
      <w:r w:rsidR="006D2A6B">
        <w:rPr>
          <w:rFonts w:ascii="Times New Roman" w:hAnsi="Times New Roman" w:cs="Times New Roman"/>
          <w:sz w:val="24"/>
          <w:szCs w:val="24"/>
        </w:rPr>
        <w:t>,</w:t>
      </w:r>
      <w:r w:rsidR="00815367" w:rsidRPr="00815367">
        <w:t xml:space="preserve"> </w:t>
      </w:r>
      <w:r w:rsidR="00815367" w:rsidRPr="00815367">
        <w:rPr>
          <w:rFonts w:ascii="Times New Roman" w:hAnsi="Times New Roman" w:cs="Times New Roman"/>
          <w:sz w:val="24"/>
          <w:szCs w:val="24"/>
        </w:rPr>
        <w:t xml:space="preserve">ООО «Тургояк </w:t>
      </w:r>
      <w:proofErr w:type="spellStart"/>
      <w:r w:rsidR="00815367" w:rsidRPr="00815367">
        <w:rPr>
          <w:rFonts w:ascii="Times New Roman" w:hAnsi="Times New Roman" w:cs="Times New Roman"/>
          <w:sz w:val="24"/>
          <w:szCs w:val="24"/>
        </w:rPr>
        <w:t>Резорт</w:t>
      </w:r>
      <w:proofErr w:type="spellEnd"/>
      <w:r w:rsidR="00815367" w:rsidRPr="00815367">
        <w:rPr>
          <w:rFonts w:ascii="Times New Roman" w:hAnsi="Times New Roman" w:cs="Times New Roman"/>
          <w:sz w:val="24"/>
          <w:szCs w:val="24"/>
        </w:rPr>
        <w:t>»</w:t>
      </w:r>
      <w:r w:rsidR="006D2A6B">
        <w:rPr>
          <w:rFonts w:ascii="Times New Roman" w:hAnsi="Times New Roman" w:cs="Times New Roman"/>
          <w:sz w:val="24"/>
          <w:szCs w:val="24"/>
        </w:rPr>
        <w:t>,</w:t>
      </w:r>
      <w:r w:rsidR="00815367" w:rsidRPr="00815367">
        <w:t xml:space="preserve"> </w:t>
      </w:r>
      <w:r w:rsidR="006D2A6B">
        <w:rPr>
          <w:rFonts w:ascii="Times New Roman" w:hAnsi="Times New Roman" w:cs="Times New Roman"/>
          <w:sz w:val="24"/>
          <w:szCs w:val="24"/>
        </w:rPr>
        <w:t>ООО «Крутой берег».</w:t>
      </w:r>
    </w:p>
    <w:p w:rsidR="0088484E" w:rsidRPr="000A6D03" w:rsidRDefault="0088484E" w:rsidP="0088484E">
      <w:pPr>
        <w:spacing w:after="0" w:line="240" w:lineRule="auto"/>
        <w:ind w:firstLine="708"/>
        <w:jc w:val="both"/>
        <w:outlineLvl w:val="1"/>
        <w:rPr>
          <w:rFonts w:ascii="Times New Roman" w:eastAsia="Times New Roman" w:hAnsi="Times New Roman" w:cs="Times New Roman"/>
          <w:color w:val="000000"/>
          <w:sz w:val="24"/>
          <w:szCs w:val="24"/>
          <w:lang w:eastAsia="ru-RU"/>
        </w:rPr>
      </w:pPr>
      <w:r w:rsidRPr="000A6D03">
        <w:rPr>
          <w:rFonts w:ascii="Times New Roman" w:eastAsia="Times New Roman" w:hAnsi="Times New Roman" w:cs="Times New Roman"/>
          <w:color w:val="000000"/>
          <w:sz w:val="24"/>
          <w:szCs w:val="24"/>
          <w:lang w:eastAsia="ru-RU"/>
        </w:rPr>
        <w:t>С целью привлечения инвестиций, создания новых произво</w:t>
      </w:r>
      <w:proofErr w:type="gramStart"/>
      <w:r w:rsidRPr="000A6D03">
        <w:rPr>
          <w:rFonts w:ascii="Times New Roman" w:eastAsia="Times New Roman" w:hAnsi="Times New Roman" w:cs="Times New Roman"/>
          <w:color w:val="000000"/>
          <w:sz w:val="24"/>
          <w:szCs w:val="24"/>
          <w:lang w:eastAsia="ru-RU"/>
        </w:rPr>
        <w:t>дств в р</w:t>
      </w:r>
      <w:proofErr w:type="gramEnd"/>
      <w:r w:rsidRPr="000A6D03">
        <w:rPr>
          <w:rFonts w:ascii="Times New Roman" w:eastAsia="Times New Roman" w:hAnsi="Times New Roman" w:cs="Times New Roman"/>
          <w:color w:val="000000"/>
          <w:sz w:val="24"/>
          <w:szCs w:val="24"/>
          <w:lang w:eastAsia="ru-RU"/>
        </w:rPr>
        <w:t>амках реализации инвестиционных проектов в Округе функционирует Автономная некоммерческая организация «Агентство инвестиционного развития Миасского городского округа» (далее – Агентство инвестиционного развития), основной задачей которой является всестороннее содействие инвестору в реализации инвестиционных проектов, а также сопровождение инвесторов по принципу «одного окна».</w:t>
      </w:r>
    </w:p>
    <w:p w:rsidR="00FF6A21" w:rsidRPr="000A6D03" w:rsidRDefault="0088484E" w:rsidP="0088484E">
      <w:pPr>
        <w:spacing w:after="0" w:line="240" w:lineRule="auto"/>
        <w:ind w:firstLine="708"/>
        <w:jc w:val="both"/>
        <w:outlineLvl w:val="1"/>
        <w:rPr>
          <w:rFonts w:ascii="Times New Roman" w:eastAsia="Times New Roman" w:hAnsi="Times New Roman" w:cs="Times New Roman"/>
          <w:color w:val="000000"/>
          <w:sz w:val="24"/>
          <w:szCs w:val="24"/>
          <w:lang w:eastAsia="ru-RU"/>
        </w:rPr>
      </w:pPr>
      <w:r w:rsidRPr="000A6D03">
        <w:rPr>
          <w:rFonts w:ascii="Times New Roman" w:eastAsia="Times New Roman" w:hAnsi="Times New Roman" w:cs="Times New Roman"/>
          <w:color w:val="000000"/>
          <w:sz w:val="24"/>
          <w:szCs w:val="24"/>
          <w:lang w:eastAsia="ru-RU"/>
        </w:rPr>
        <w:t xml:space="preserve">В 2023 году сотрудниками Агентства инвестиционного развития оказано более 740 консультаций потенциальным инвесторам, представителям субъектов малого и среднего предпринимательства по вопросам, связанным с деятельностью ТОР «Миасс», льготным кредитованием, мерам государственной поддержки, инструментам </w:t>
      </w:r>
      <w:proofErr w:type="spellStart"/>
      <w:r w:rsidRPr="000A6D03">
        <w:rPr>
          <w:rFonts w:ascii="Times New Roman" w:eastAsia="Times New Roman" w:hAnsi="Times New Roman" w:cs="Times New Roman"/>
          <w:color w:val="000000"/>
          <w:sz w:val="24"/>
          <w:szCs w:val="24"/>
          <w:lang w:eastAsia="ru-RU"/>
        </w:rPr>
        <w:t>софинансирования</w:t>
      </w:r>
      <w:proofErr w:type="spellEnd"/>
      <w:r w:rsidRPr="000A6D03">
        <w:rPr>
          <w:rFonts w:ascii="Times New Roman" w:eastAsia="Times New Roman" w:hAnsi="Times New Roman" w:cs="Times New Roman"/>
          <w:color w:val="000000"/>
          <w:sz w:val="24"/>
          <w:szCs w:val="24"/>
          <w:lang w:eastAsia="ru-RU"/>
        </w:rPr>
        <w:t>.</w:t>
      </w:r>
    </w:p>
    <w:p w:rsidR="006936CC" w:rsidRPr="00EC7BD7" w:rsidRDefault="006936CC" w:rsidP="0088484E">
      <w:pPr>
        <w:spacing w:after="0" w:line="240" w:lineRule="auto"/>
        <w:ind w:firstLine="708"/>
        <w:jc w:val="both"/>
        <w:outlineLvl w:val="1"/>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sz w:val="24"/>
          <w:szCs w:val="24"/>
          <w:lang w:eastAsia="ru-RU"/>
        </w:rPr>
        <w:t xml:space="preserve">С целью эффективного взаимодействия между бизнесом и властью, в 2023 году на постоянной основе совершаются выезды представителей Администрации на предприятия Округа с личным участием Главы </w:t>
      </w:r>
      <w:r w:rsidR="00EC7BD7">
        <w:rPr>
          <w:rFonts w:ascii="Times New Roman" w:eastAsia="Times New Roman" w:hAnsi="Times New Roman" w:cs="Times New Roman"/>
          <w:color w:val="000000"/>
          <w:sz w:val="24"/>
          <w:szCs w:val="24"/>
          <w:lang w:eastAsia="ru-RU"/>
        </w:rPr>
        <w:t>Округа</w:t>
      </w:r>
      <w:r w:rsidRPr="000A6D03">
        <w:rPr>
          <w:rFonts w:ascii="Times New Roman" w:eastAsia="Times New Roman" w:hAnsi="Times New Roman" w:cs="Times New Roman"/>
          <w:color w:val="000000"/>
          <w:sz w:val="24"/>
          <w:szCs w:val="24"/>
          <w:lang w:eastAsia="ru-RU"/>
        </w:rPr>
        <w:t xml:space="preserve">. В рамках открытого диалога между Главой Округа и </w:t>
      </w:r>
      <w:r w:rsidRPr="00EC7BD7">
        <w:rPr>
          <w:rFonts w:ascii="Times New Roman" w:eastAsia="Times New Roman" w:hAnsi="Times New Roman" w:cs="Times New Roman"/>
          <w:color w:val="000000" w:themeColor="text1"/>
          <w:sz w:val="24"/>
          <w:szCs w:val="24"/>
          <w:lang w:eastAsia="ru-RU"/>
        </w:rPr>
        <w:t>руководством предприятий рассмотрены совместные задачи и планы развития предприятий, созданы договоренности о взаимодействии, рассмотрены вопросы о совместном благоустройстве гостевого маршрута.</w:t>
      </w:r>
    </w:p>
    <w:p w:rsidR="007250DB" w:rsidRPr="00EC7BD7" w:rsidRDefault="0025474D" w:rsidP="007250DB">
      <w:pPr>
        <w:spacing w:after="0" w:line="240" w:lineRule="auto"/>
        <w:ind w:firstLine="708"/>
        <w:jc w:val="both"/>
        <w:outlineLvl w:val="1"/>
        <w:rPr>
          <w:rFonts w:ascii="Times New Roman" w:eastAsia="Times New Roman" w:hAnsi="Times New Roman" w:cs="Times New Roman"/>
          <w:color w:val="000000" w:themeColor="text1"/>
          <w:sz w:val="24"/>
          <w:szCs w:val="24"/>
          <w:lang w:eastAsia="ru-RU"/>
        </w:rPr>
      </w:pPr>
      <w:r w:rsidRPr="00EC7BD7">
        <w:rPr>
          <w:rFonts w:ascii="Times New Roman" w:eastAsia="Times New Roman" w:hAnsi="Times New Roman" w:cs="Times New Roman"/>
          <w:color w:val="000000" w:themeColor="text1"/>
          <w:sz w:val="24"/>
          <w:szCs w:val="24"/>
          <w:lang w:eastAsia="ru-RU"/>
        </w:rPr>
        <w:t xml:space="preserve">Одним из главных достижений года стала победа </w:t>
      </w:r>
      <w:r w:rsidR="00D84410" w:rsidRPr="00EC7BD7">
        <w:rPr>
          <w:rFonts w:ascii="Times New Roman" w:eastAsia="Times New Roman" w:hAnsi="Times New Roman" w:cs="Times New Roman"/>
          <w:color w:val="000000" w:themeColor="text1"/>
          <w:sz w:val="24"/>
          <w:szCs w:val="24"/>
          <w:lang w:eastAsia="ru-RU"/>
        </w:rPr>
        <w:t>во</w:t>
      </w:r>
      <w:r w:rsidR="007250DB" w:rsidRPr="00EC7BD7">
        <w:rPr>
          <w:rFonts w:ascii="Times New Roman" w:eastAsia="Times New Roman" w:hAnsi="Times New Roman" w:cs="Times New Roman"/>
          <w:color w:val="000000" w:themeColor="text1"/>
          <w:sz w:val="24"/>
          <w:szCs w:val="24"/>
          <w:lang w:eastAsia="ru-RU"/>
        </w:rPr>
        <w:t xml:space="preserve"> Всероссийском конкурсе «Лучших проектов создания комфортной городской среды в малых городах и исторических поселениях» с проектом благоустройства набережной реки </w:t>
      </w:r>
      <w:r w:rsidR="00EC7BD7" w:rsidRPr="00EC7BD7">
        <w:rPr>
          <w:rFonts w:ascii="Times New Roman" w:eastAsia="Times New Roman" w:hAnsi="Times New Roman" w:cs="Times New Roman"/>
          <w:color w:val="000000" w:themeColor="text1"/>
          <w:sz w:val="24"/>
          <w:szCs w:val="24"/>
          <w:lang w:eastAsia="ru-RU"/>
        </w:rPr>
        <w:t xml:space="preserve">Миасс </w:t>
      </w:r>
      <w:r w:rsidR="007250DB" w:rsidRPr="00EC7BD7">
        <w:rPr>
          <w:rFonts w:ascii="Times New Roman" w:eastAsia="Times New Roman" w:hAnsi="Times New Roman" w:cs="Times New Roman"/>
          <w:color w:val="000000" w:themeColor="text1"/>
          <w:sz w:val="24"/>
          <w:szCs w:val="24"/>
          <w:lang w:eastAsia="ru-RU"/>
        </w:rPr>
        <w:t>в районе Комарово «Миасс. Золотой старт»</w:t>
      </w:r>
      <w:r w:rsidR="00D84410" w:rsidRPr="00EC7BD7">
        <w:rPr>
          <w:rFonts w:ascii="Times New Roman" w:eastAsia="Times New Roman" w:hAnsi="Times New Roman" w:cs="Times New Roman"/>
          <w:color w:val="000000" w:themeColor="text1"/>
          <w:sz w:val="24"/>
          <w:szCs w:val="24"/>
          <w:lang w:eastAsia="ru-RU"/>
        </w:rPr>
        <w:t>.</w:t>
      </w:r>
      <w:r w:rsidR="007250DB" w:rsidRPr="00EC7BD7">
        <w:rPr>
          <w:rFonts w:ascii="Times New Roman" w:eastAsia="Times New Roman" w:hAnsi="Times New Roman" w:cs="Times New Roman"/>
          <w:color w:val="000000" w:themeColor="text1"/>
          <w:sz w:val="24"/>
          <w:szCs w:val="24"/>
          <w:lang w:eastAsia="ru-RU"/>
        </w:rPr>
        <w:t xml:space="preserve"> Реализация проекта позволит создать </w:t>
      </w:r>
      <w:r w:rsidR="00563EA0" w:rsidRPr="00EC7BD7">
        <w:rPr>
          <w:rFonts w:ascii="Times New Roman" w:eastAsia="Times New Roman" w:hAnsi="Times New Roman" w:cs="Times New Roman"/>
          <w:color w:val="000000" w:themeColor="text1"/>
          <w:sz w:val="24"/>
          <w:szCs w:val="24"/>
          <w:lang w:eastAsia="ru-RU"/>
        </w:rPr>
        <w:t xml:space="preserve">новое </w:t>
      </w:r>
      <w:r w:rsidR="00EC7BD7">
        <w:rPr>
          <w:rFonts w:ascii="Times New Roman" w:eastAsia="Times New Roman" w:hAnsi="Times New Roman" w:cs="Times New Roman"/>
          <w:color w:val="000000" w:themeColor="text1"/>
          <w:sz w:val="24"/>
          <w:szCs w:val="24"/>
          <w:lang w:eastAsia="ru-RU"/>
        </w:rPr>
        <w:t xml:space="preserve">общественное </w:t>
      </w:r>
      <w:r w:rsidR="00563EA0" w:rsidRPr="00EC7BD7">
        <w:rPr>
          <w:rFonts w:ascii="Times New Roman" w:eastAsia="Times New Roman" w:hAnsi="Times New Roman" w:cs="Times New Roman"/>
          <w:color w:val="000000" w:themeColor="text1"/>
          <w:sz w:val="24"/>
          <w:szCs w:val="24"/>
          <w:lang w:eastAsia="ru-RU"/>
        </w:rPr>
        <w:t xml:space="preserve">пространство, которое, несомненно, станет местом притяжения жителей и гостей Округа. Кроме того, реализация проекта предоставит </w:t>
      </w:r>
      <w:r w:rsidR="007250DB" w:rsidRPr="00EC7BD7">
        <w:rPr>
          <w:rFonts w:ascii="Times New Roman" w:eastAsia="Times New Roman" w:hAnsi="Times New Roman" w:cs="Times New Roman"/>
          <w:color w:val="000000" w:themeColor="text1"/>
          <w:sz w:val="24"/>
          <w:szCs w:val="24"/>
          <w:lang w:eastAsia="ru-RU"/>
        </w:rPr>
        <w:t xml:space="preserve">новые возможности для развития бизнеса целого района – </w:t>
      </w:r>
      <w:r w:rsidR="00563EA0" w:rsidRPr="00EC7BD7">
        <w:rPr>
          <w:rFonts w:ascii="Times New Roman" w:eastAsia="Times New Roman" w:hAnsi="Times New Roman" w:cs="Times New Roman"/>
          <w:color w:val="000000" w:themeColor="text1"/>
          <w:sz w:val="24"/>
          <w:szCs w:val="24"/>
          <w:lang w:eastAsia="ru-RU"/>
        </w:rPr>
        <w:t xml:space="preserve">создание </w:t>
      </w:r>
      <w:r w:rsidR="007250DB" w:rsidRPr="00EC7BD7">
        <w:rPr>
          <w:rFonts w:ascii="Times New Roman" w:eastAsia="Times New Roman" w:hAnsi="Times New Roman" w:cs="Times New Roman"/>
          <w:color w:val="000000" w:themeColor="text1"/>
          <w:sz w:val="24"/>
          <w:szCs w:val="24"/>
          <w:lang w:eastAsia="ru-RU"/>
        </w:rPr>
        <w:t xml:space="preserve">спортивных комплексов, </w:t>
      </w:r>
      <w:r w:rsidR="00563EA0" w:rsidRPr="00EC7BD7">
        <w:rPr>
          <w:rFonts w:ascii="Times New Roman" w:eastAsia="Times New Roman" w:hAnsi="Times New Roman" w:cs="Times New Roman"/>
          <w:color w:val="000000" w:themeColor="text1"/>
          <w:sz w:val="24"/>
          <w:szCs w:val="24"/>
          <w:lang w:eastAsia="ru-RU"/>
        </w:rPr>
        <w:t xml:space="preserve">открытие новых </w:t>
      </w:r>
      <w:r w:rsidR="007250DB" w:rsidRPr="00EC7BD7">
        <w:rPr>
          <w:rFonts w:ascii="Times New Roman" w:eastAsia="Times New Roman" w:hAnsi="Times New Roman" w:cs="Times New Roman"/>
          <w:color w:val="000000" w:themeColor="text1"/>
          <w:sz w:val="24"/>
          <w:szCs w:val="24"/>
          <w:lang w:eastAsia="ru-RU"/>
        </w:rPr>
        <w:t xml:space="preserve">предприятий общепита, развлекательных и туристических площадок. </w:t>
      </w:r>
    </w:p>
    <w:p w:rsidR="007250DB" w:rsidRPr="006C5592" w:rsidRDefault="009D797B" w:rsidP="007250DB">
      <w:pPr>
        <w:spacing w:after="0" w:line="240" w:lineRule="auto"/>
        <w:ind w:firstLine="708"/>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4"/>
          <w:szCs w:val="24"/>
          <w:lang w:eastAsia="ru-RU"/>
        </w:rPr>
        <w:t>П</w:t>
      </w:r>
      <w:r w:rsidR="007250DB" w:rsidRPr="00EC7BD7">
        <w:rPr>
          <w:rFonts w:ascii="Times New Roman" w:eastAsia="Times New Roman" w:hAnsi="Times New Roman" w:cs="Times New Roman"/>
          <w:color w:val="000000" w:themeColor="text1"/>
          <w:sz w:val="24"/>
          <w:szCs w:val="24"/>
          <w:lang w:eastAsia="ru-RU"/>
        </w:rPr>
        <w:t xml:space="preserve">ри поддержке Администрации </w:t>
      </w:r>
      <w:r>
        <w:rPr>
          <w:rFonts w:ascii="Times New Roman" w:eastAsia="Times New Roman" w:hAnsi="Times New Roman" w:cs="Times New Roman"/>
          <w:color w:val="000000" w:themeColor="text1"/>
          <w:sz w:val="24"/>
          <w:szCs w:val="24"/>
          <w:lang w:eastAsia="ru-RU"/>
        </w:rPr>
        <w:t>разрабатывается</w:t>
      </w:r>
      <w:r w:rsidR="007250DB" w:rsidRPr="00EC7BD7">
        <w:rPr>
          <w:rFonts w:ascii="Times New Roman" w:eastAsia="Times New Roman" w:hAnsi="Times New Roman" w:cs="Times New Roman"/>
          <w:color w:val="000000" w:themeColor="text1"/>
          <w:sz w:val="24"/>
          <w:szCs w:val="24"/>
          <w:lang w:eastAsia="ru-RU"/>
        </w:rPr>
        <w:t xml:space="preserve"> частная концессионная </w:t>
      </w:r>
      <w:r w:rsidR="007250DB" w:rsidRPr="006C5592">
        <w:rPr>
          <w:rFonts w:ascii="Times New Roman" w:eastAsia="Times New Roman" w:hAnsi="Times New Roman" w:cs="Times New Roman"/>
          <w:sz w:val="24"/>
          <w:szCs w:val="24"/>
          <w:lang w:eastAsia="ru-RU"/>
        </w:rPr>
        <w:t xml:space="preserve">инициатива строительства «Ледовый дворец «Заря» в рамках реализации механизма </w:t>
      </w:r>
      <w:proofErr w:type="spellStart"/>
      <w:r w:rsidR="007250DB" w:rsidRPr="006C5592">
        <w:rPr>
          <w:rFonts w:ascii="Times New Roman" w:eastAsia="Times New Roman" w:hAnsi="Times New Roman" w:cs="Times New Roman"/>
          <w:sz w:val="24"/>
          <w:szCs w:val="24"/>
          <w:lang w:eastAsia="ru-RU"/>
        </w:rPr>
        <w:t>муниципально</w:t>
      </w:r>
      <w:proofErr w:type="spellEnd"/>
      <w:r w:rsidR="007250DB" w:rsidRPr="006C5592">
        <w:rPr>
          <w:rFonts w:ascii="Times New Roman" w:eastAsia="Times New Roman" w:hAnsi="Times New Roman" w:cs="Times New Roman"/>
          <w:sz w:val="24"/>
          <w:szCs w:val="24"/>
          <w:lang w:eastAsia="ru-RU"/>
        </w:rPr>
        <w:t>-частного партнерства и концессионных соглашений. Создание и эксплуатация спортивно-имущественного комплекса  «Ледовый дворец «Заря» в г. Миассе» позволит повысить уровень оказания физкультурно-оздоровительных и спортивных услуг, организовывать и проводить спортивные занятия зимних видов спорта на льду.</w:t>
      </w:r>
    </w:p>
    <w:p w:rsidR="00902B9A" w:rsidRPr="006C5592" w:rsidRDefault="00902B9A" w:rsidP="00902B9A">
      <w:pPr>
        <w:spacing w:after="0" w:line="240" w:lineRule="auto"/>
        <w:ind w:firstLine="708"/>
        <w:jc w:val="both"/>
        <w:outlineLvl w:val="1"/>
        <w:rPr>
          <w:rFonts w:ascii="Times New Roman" w:eastAsia="Times New Roman" w:hAnsi="Times New Roman" w:cs="Times New Roman"/>
          <w:sz w:val="24"/>
          <w:szCs w:val="24"/>
          <w:lang w:eastAsia="ru-RU"/>
        </w:rPr>
      </w:pPr>
      <w:r w:rsidRPr="006C5592">
        <w:rPr>
          <w:rFonts w:ascii="Times New Roman" w:eastAsia="Times New Roman" w:hAnsi="Times New Roman" w:cs="Times New Roman"/>
          <w:sz w:val="24"/>
          <w:szCs w:val="24"/>
          <w:lang w:eastAsia="ru-RU"/>
        </w:rPr>
        <w:t xml:space="preserve">Таким образом, Округ работает над повышением </w:t>
      </w:r>
      <w:r w:rsidR="006C5592">
        <w:rPr>
          <w:rFonts w:ascii="Times New Roman" w:eastAsia="Times New Roman" w:hAnsi="Times New Roman" w:cs="Times New Roman"/>
          <w:sz w:val="24"/>
          <w:szCs w:val="24"/>
          <w:lang w:eastAsia="ru-RU"/>
        </w:rPr>
        <w:t xml:space="preserve">инвестиционной </w:t>
      </w:r>
      <w:r w:rsidRPr="006C5592">
        <w:rPr>
          <w:rFonts w:ascii="Times New Roman" w:eastAsia="Times New Roman" w:hAnsi="Times New Roman" w:cs="Times New Roman"/>
          <w:sz w:val="24"/>
          <w:szCs w:val="24"/>
          <w:lang w:eastAsia="ru-RU"/>
        </w:rPr>
        <w:t xml:space="preserve">привлекательности </w:t>
      </w:r>
      <w:proofErr w:type="gramStart"/>
      <w:r w:rsidRPr="006C5592">
        <w:rPr>
          <w:rFonts w:ascii="Times New Roman" w:eastAsia="Times New Roman" w:hAnsi="Times New Roman" w:cs="Times New Roman"/>
          <w:sz w:val="24"/>
          <w:szCs w:val="24"/>
          <w:lang w:eastAsia="ru-RU"/>
        </w:rPr>
        <w:t>территории</w:t>
      </w:r>
      <w:proofErr w:type="gramEnd"/>
      <w:r w:rsidRPr="006C5592">
        <w:rPr>
          <w:rFonts w:ascii="Times New Roman" w:eastAsia="Times New Roman" w:hAnsi="Times New Roman" w:cs="Times New Roman"/>
          <w:sz w:val="24"/>
          <w:szCs w:val="24"/>
          <w:lang w:eastAsia="ru-RU"/>
        </w:rPr>
        <w:t xml:space="preserve"> как для жизни</w:t>
      </w:r>
      <w:r w:rsidR="006C5592">
        <w:rPr>
          <w:rFonts w:ascii="Times New Roman" w:eastAsia="Times New Roman" w:hAnsi="Times New Roman" w:cs="Times New Roman"/>
          <w:sz w:val="24"/>
          <w:szCs w:val="24"/>
          <w:lang w:eastAsia="ru-RU"/>
        </w:rPr>
        <w:t>,</w:t>
      </w:r>
      <w:r w:rsidRPr="006C5592">
        <w:rPr>
          <w:rFonts w:ascii="Times New Roman" w:eastAsia="Times New Roman" w:hAnsi="Times New Roman" w:cs="Times New Roman"/>
          <w:sz w:val="24"/>
          <w:szCs w:val="24"/>
          <w:lang w:eastAsia="ru-RU"/>
        </w:rPr>
        <w:t xml:space="preserve"> так и для бизнеса. Необходимо создать сильный, узнаваемый бренд Миасса на уровне макрорегиона и страны. Это позволит привлекать не только инвесторов, но и </w:t>
      </w:r>
      <w:r w:rsidR="006C5592" w:rsidRPr="006C5592">
        <w:rPr>
          <w:rFonts w:ascii="Times New Roman" w:eastAsia="Times New Roman" w:hAnsi="Times New Roman" w:cs="Times New Roman"/>
          <w:sz w:val="24"/>
          <w:szCs w:val="24"/>
          <w:lang w:eastAsia="ru-RU"/>
        </w:rPr>
        <w:t xml:space="preserve">квалифицированные </w:t>
      </w:r>
      <w:r w:rsidRPr="006C5592">
        <w:rPr>
          <w:rFonts w:ascii="Times New Roman" w:eastAsia="Times New Roman" w:hAnsi="Times New Roman" w:cs="Times New Roman"/>
          <w:sz w:val="24"/>
          <w:szCs w:val="24"/>
          <w:lang w:eastAsia="ru-RU"/>
        </w:rPr>
        <w:t xml:space="preserve">кадры. </w:t>
      </w:r>
    </w:p>
    <w:p w:rsidR="000C01E7" w:rsidRPr="000A6D03" w:rsidRDefault="000C01E7" w:rsidP="000C01E7">
      <w:pPr>
        <w:spacing w:after="0" w:line="240" w:lineRule="auto"/>
        <w:jc w:val="center"/>
        <w:rPr>
          <w:rFonts w:ascii="Times New Roman" w:hAnsi="Times New Roman" w:cs="Times New Roman"/>
          <w:b/>
          <w:sz w:val="24"/>
          <w:szCs w:val="24"/>
        </w:rPr>
      </w:pPr>
      <w:r w:rsidRPr="000A6D03">
        <w:rPr>
          <w:rFonts w:ascii="Times New Roman" w:hAnsi="Times New Roman" w:cs="Times New Roman"/>
          <w:b/>
          <w:sz w:val="24"/>
          <w:szCs w:val="24"/>
        </w:rPr>
        <w:lastRenderedPageBreak/>
        <w:t>Малое и среднее предпринимательство</w:t>
      </w:r>
    </w:p>
    <w:p w:rsidR="000C01E7" w:rsidRPr="000A6D03" w:rsidRDefault="000C01E7" w:rsidP="000C01E7">
      <w:pPr>
        <w:spacing w:after="0" w:line="240" w:lineRule="auto"/>
        <w:jc w:val="both"/>
        <w:rPr>
          <w:rFonts w:ascii="Times New Roman" w:hAnsi="Times New Roman" w:cs="Times New Roman"/>
          <w:sz w:val="24"/>
          <w:szCs w:val="24"/>
        </w:rPr>
      </w:pPr>
    </w:p>
    <w:p w:rsidR="00EC224F" w:rsidRPr="000A6D03" w:rsidRDefault="00EC224F" w:rsidP="00EC224F">
      <w:pPr>
        <w:widowControl w:val="0"/>
        <w:tabs>
          <w:tab w:val="left" w:pos="6480"/>
        </w:tabs>
        <w:spacing w:after="0" w:line="240" w:lineRule="auto"/>
        <w:ind w:firstLine="709"/>
        <w:contextualSpacing/>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В настоящее время вопросы поддержки малого и среднего предпринимательства приобретают особое значение, так как создание условий для устойчивого его развития может смягчить последствия финансового кризиса.</w:t>
      </w:r>
    </w:p>
    <w:p w:rsidR="00EC224F" w:rsidRPr="000A6D03" w:rsidRDefault="00EC224F" w:rsidP="00EC224F">
      <w:pPr>
        <w:widowControl w:val="0"/>
        <w:tabs>
          <w:tab w:val="left" w:pos="6480"/>
        </w:tabs>
        <w:spacing w:after="0" w:line="240" w:lineRule="auto"/>
        <w:ind w:firstLine="709"/>
        <w:contextualSpacing/>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Положительная динамика развития предпринимательства в социально-экономической сфере возможны благодаря тесному взаимодействию института бизнеса и органов местного самоуправления.</w:t>
      </w:r>
    </w:p>
    <w:p w:rsidR="00EC224F" w:rsidRPr="000A6D03" w:rsidRDefault="00EC224F" w:rsidP="00EC224F">
      <w:pPr>
        <w:widowControl w:val="0"/>
        <w:tabs>
          <w:tab w:val="left" w:pos="6480"/>
        </w:tabs>
        <w:spacing w:after="0" w:line="240" w:lineRule="auto"/>
        <w:ind w:firstLine="709"/>
        <w:contextualSpacing/>
        <w:jc w:val="both"/>
        <w:rPr>
          <w:rFonts w:ascii="Times New Roman" w:eastAsia="Arial" w:hAnsi="Times New Roman" w:cs="Times New Roman"/>
          <w:sz w:val="24"/>
          <w:szCs w:val="24"/>
        </w:rPr>
      </w:pPr>
      <w:proofErr w:type="gramStart"/>
      <w:r w:rsidRPr="000A6D03">
        <w:rPr>
          <w:rFonts w:ascii="Times New Roman" w:eastAsia="Arial" w:hAnsi="Times New Roman" w:cs="Times New Roman"/>
          <w:sz w:val="24"/>
          <w:szCs w:val="24"/>
        </w:rPr>
        <w:t>Так, по данным Межрайонной ИФНС России № 23 по Челябинской области количество субъектов малого и среднего предпринимательства (далее – СМСП) на территории Округа на 01.01.2024 г. составило 6969 единиц, увеличившись на 2,5 % (на начало 2023 г. – 6807 единиц), в том числе индивидуальных предпринимателей – 4129 единиц, юридических лиц (микро, малых и средних предприятий) – 2792 единиц</w:t>
      </w:r>
      <w:r w:rsidR="0020356E" w:rsidRPr="000A6D03">
        <w:rPr>
          <w:rFonts w:ascii="Times New Roman" w:eastAsia="Arial" w:hAnsi="Times New Roman" w:cs="Times New Roman"/>
          <w:sz w:val="24"/>
          <w:szCs w:val="24"/>
        </w:rPr>
        <w:t>ы</w:t>
      </w:r>
      <w:r w:rsidRPr="000A6D03">
        <w:rPr>
          <w:rFonts w:ascii="Times New Roman" w:eastAsia="Arial" w:hAnsi="Times New Roman" w:cs="Times New Roman"/>
          <w:sz w:val="24"/>
          <w:szCs w:val="24"/>
        </w:rPr>
        <w:t xml:space="preserve">. </w:t>
      </w:r>
      <w:proofErr w:type="gramEnd"/>
    </w:p>
    <w:p w:rsidR="00EC224F" w:rsidRPr="000A6D03" w:rsidRDefault="00EC224F" w:rsidP="00EC224F">
      <w:pPr>
        <w:widowControl w:val="0"/>
        <w:tabs>
          <w:tab w:val="left" w:pos="6480"/>
        </w:tabs>
        <w:spacing w:after="0" w:line="240" w:lineRule="auto"/>
        <w:ind w:firstLine="709"/>
        <w:contextualSpacing/>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Показатель доли налоговых поступлений от СМСП в общем объеме налоговых поступлений в местный бюджет за 2023 год – 18%.</w:t>
      </w:r>
    </w:p>
    <w:p w:rsidR="00EC224F" w:rsidRPr="000A6D03" w:rsidRDefault="00EC224F" w:rsidP="00EC224F">
      <w:pPr>
        <w:widowControl w:val="0"/>
        <w:tabs>
          <w:tab w:val="left" w:pos="6480"/>
        </w:tabs>
        <w:spacing w:after="0" w:line="240" w:lineRule="auto"/>
        <w:ind w:firstLine="709"/>
        <w:contextualSpacing/>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Среднесписочная численность работников, занятых у СМСП на 01.01.2024 г. </w:t>
      </w:r>
      <w:r w:rsidR="0020356E" w:rsidRPr="000A6D03">
        <w:rPr>
          <w:rFonts w:ascii="Times New Roman" w:eastAsia="Arial" w:hAnsi="Times New Roman" w:cs="Times New Roman"/>
          <w:sz w:val="24"/>
          <w:szCs w:val="24"/>
        </w:rPr>
        <w:t>–</w:t>
      </w:r>
      <w:r w:rsidRPr="000A6D03">
        <w:rPr>
          <w:rFonts w:ascii="Times New Roman" w:eastAsia="Arial" w:hAnsi="Times New Roman" w:cs="Times New Roman"/>
          <w:sz w:val="24"/>
          <w:szCs w:val="24"/>
        </w:rPr>
        <w:t xml:space="preserve"> 19768 человек. </w:t>
      </w:r>
    </w:p>
    <w:p w:rsidR="00EC224F" w:rsidRPr="000A6D03" w:rsidRDefault="00EC224F" w:rsidP="00EC224F">
      <w:pPr>
        <w:widowControl w:val="0"/>
        <w:tabs>
          <w:tab w:val="left" w:pos="6480"/>
        </w:tabs>
        <w:spacing w:after="0" w:line="240" w:lineRule="auto"/>
        <w:ind w:firstLine="709"/>
        <w:contextualSpacing/>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Малый и средний бизнес Округа в наибольшей степени охватывает такие отрасли, как: торговля (38,0%), обрабатывающие производства (11,5%), строительство и специализированные работы (7,9%), деятельность профессиональная, научная и техническая (6,2 %).</w:t>
      </w:r>
    </w:p>
    <w:p w:rsidR="00092759" w:rsidRPr="00BB1D6B" w:rsidRDefault="00EC224F" w:rsidP="00EC224F">
      <w:pPr>
        <w:widowControl w:val="0"/>
        <w:tabs>
          <w:tab w:val="left" w:pos="6480"/>
        </w:tabs>
        <w:spacing w:after="0" w:line="240" w:lineRule="auto"/>
        <w:ind w:firstLine="709"/>
        <w:contextualSpacing/>
        <w:jc w:val="both"/>
        <w:rPr>
          <w:rFonts w:ascii="Times New Roman" w:eastAsia="Arial" w:hAnsi="Times New Roman" w:cs="Times New Roman"/>
          <w:color w:val="000000" w:themeColor="text1"/>
          <w:sz w:val="24"/>
          <w:szCs w:val="24"/>
        </w:rPr>
      </w:pPr>
      <w:r w:rsidRPr="000A6D03">
        <w:rPr>
          <w:rFonts w:ascii="Times New Roman" w:eastAsia="Arial" w:hAnsi="Times New Roman" w:cs="Times New Roman"/>
          <w:sz w:val="24"/>
          <w:szCs w:val="24"/>
        </w:rPr>
        <w:t>С 2020 года действует специальный налоговый режим «налог на профессиональный доход» физических лиц, зарегистрировавшихся в качестве «</w:t>
      </w:r>
      <w:proofErr w:type="spellStart"/>
      <w:r w:rsidRPr="000A6D03">
        <w:rPr>
          <w:rFonts w:ascii="Times New Roman" w:eastAsia="Arial" w:hAnsi="Times New Roman" w:cs="Times New Roman"/>
          <w:sz w:val="24"/>
          <w:szCs w:val="24"/>
        </w:rPr>
        <w:t>самозанятых</w:t>
      </w:r>
      <w:proofErr w:type="spellEnd"/>
      <w:r w:rsidRPr="000A6D03">
        <w:rPr>
          <w:rFonts w:ascii="Times New Roman" w:eastAsia="Arial" w:hAnsi="Times New Roman" w:cs="Times New Roman"/>
          <w:sz w:val="24"/>
          <w:szCs w:val="24"/>
        </w:rPr>
        <w:t>». По результатам отчетного года количество «</w:t>
      </w:r>
      <w:proofErr w:type="spellStart"/>
      <w:r w:rsidRPr="000A6D03">
        <w:rPr>
          <w:rFonts w:ascii="Times New Roman" w:eastAsia="Arial" w:hAnsi="Times New Roman" w:cs="Times New Roman"/>
          <w:sz w:val="24"/>
          <w:szCs w:val="24"/>
        </w:rPr>
        <w:t>самозанятых</w:t>
      </w:r>
      <w:proofErr w:type="spellEnd"/>
      <w:r w:rsidRPr="000A6D03">
        <w:rPr>
          <w:rFonts w:ascii="Times New Roman" w:eastAsia="Arial" w:hAnsi="Times New Roman" w:cs="Times New Roman"/>
          <w:sz w:val="24"/>
          <w:szCs w:val="24"/>
        </w:rPr>
        <w:t>» составило 10075 человек</w:t>
      </w:r>
      <w:r w:rsidR="0020356E" w:rsidRPr="000A6D03">
        <w:rPr>
          <w:rFonts w:ascii="Times New Roman" w:eastAsia="Arial" w:hAnsi="Times New Roman" w:cs="Times New Roman"/>
          <w:sz w:val="24"/>
          <w:szCs w:val="24"/>
        </w:rPr>
        <w:t xml:space="preserve">, </w:t>
      </w:r>
      <w:r w:rsidRPr="000A6D03">
        <w:rPr>
          <w:rFonts w:ascii="Times New Roman" w:eastAsia="Arial" w:hAnsi="Times New Roman" w:cs="Times New Roman"/>
          <w:sz w:val="24"/>
          <w:szCs w:val="24"/>
        </w:rPr>
        <w:t>прирост составил 33,8% (в 202</w:t>
      </w:r>
      <w:r w:rsidR="0020356E" w:rsidRPr="000A6D03">
        <w:rPr>
          <w:rFonts w:ascii="Times New Roman" w:eastAsia="Arial" w:hAnsi="Times New Roman" w:cs="Times New Roman"/>
          <w:sz w:val="24"/>
          <w:szCs w:val="24"/>
        </w:rPr>
        <w:t>2</w:t>
      </w:r>
      <w:r w:rsidRPr="000A6D03">
        <w:rPr>
          <w:rFonts w:ascii="Times New Roman" w:eastAsia="Arial" w:hAnsi="Times New Roman" w:cs="Times New Roman"/>
          <w:sz w:val="24"/>
          <w:szCs w:val="24"/>
        </w:rPr>
        <w:t xml:space="preserve"> году – 7529 единиц). Данный фактор можно отнести к одному из положительных моментов развития малого и среднего предпринимательства</w:t>
      </w:r>
      <w:r w:rsidRPr="00BB1D6B">
        <w:rPr>
          <w:rFonts w:ascii="Times New Roman" w:eastAsia="Arial" w:hAnsi="Times New Roman" w:cs="Times New Roman"/>
          <w:color w:val="000000" w:themeColor="text1"/>
          <w:sz w:val="24"/>
          <w:szCs w:val="24"/>
        </w:rPr>
        <w:t>. Специальный налоговый режим оказался востребованным и увеличил доходную часть бюджета</w:t>
      </w:r>
      <w:r w:rsidR="0054276D" w:rsidRPr="00BB1D6B">
        <w:rPr>
          <w:rFonts w:ascii="Times New Roman" w:eastAsia="Arial" w:hAnsi="Times New Roman" w:cs="Times New Roman"/>
          <w:color w:val="000000" w:themeColor="text1"/>
          <w:sz w:val="24"/>
          <w:szCs w:val="24"/>
        </w:rPr>
        <w:t>.</w:t>
      </w:r>
      <w:r w:rsidRPr="00BB1D6B">
        <w:rPr>
          <w:rFonts w:ascii="Times New Roman" w:eastAsia="Arial" w:hAnsi="Times New Roman" w:cs="Times New Roman"/>
          <w:color w:val="000000" w:themeColor="text1"/>
          <w:sz w:val="24"/>
          <w:szCs w:val="24"/>
        </w:rPr>
        <w:t xml:space="preserve"> </w:t>
      </w:r>
      <w:r w:rsidR="00092759" w:rsidRPr="00BB1D6B">
        <w:rPr>
          <w:rFonts w:ascii="Times New Roman" w:eastAsia="Arial" w:hAnsi="Times New Roman" w:cs="Times New Roman"/>
          <w:color w:val="000000" w:themeColor="text1"/>
          <w:sz w:val="24"/>
          <w:szCs w:val="24"/>
        </w:rPr>
        <w:t xml:space="preserve">Сумма поступлений по </w:t>
      </w:r>
      <w:r w:rsidR="00BB1D6B">
        <w:rPr>
          <w:rFonts w:ascii="Times New Roman" w:eastAsia="Arial" w:hAnsi="Times New Roman" w:cs="Times New Roman"/>
          <w:color w:val="000000" w:themeColor="text1"/>
          <w:sz w:val="24"/>
          <w:szCs w:val="24"/>
        </w:rPr>
        <w:t>«</w:t>
      </w:r>
      <w:proofErr w:type="spellStart"/>
      <w:r w:rsidR="00092759" w:rsidRPr="00BB1D6B">
        <w:rPr>
          <w:rFonts w:ascii="Times New Roman" w:eastAsia="Arial" w:hAnsi="Times New Roman" w:cs="Times New Roman"/>
          <w:color w:val="000000" w:themeColor="text1"/>
          <w:sz w:val="24"/>
          <w:szCs w:val="24"/>
        </w:rPr>
        <w:t>самозанятым</w:t>
      </w:r>
      <w:proofErr w:type="spellEnd"/>
      <w:r w:rsidR="00BB1D6B">
        <w:rPr>
          <w:rFonts w:ascii="Times New Roman" w:eastAsia="Arial" w:hAnsi="Times New Roman" w:cs="Times New Roman"/>
          <w:color w:val="000000" w:themeColor="text1"/>
          <w:sz w:val="24"/>
          <w:szCs w:val="24"/>
        </w:rPr>
        <w:t>»</w:t>
      </w:r>
      <w:r w:rsidR="00092759" w:rsidRPr="00BB1D6B">
        <w:rPr>
          <w:rFonts w:ascii="Times New Roman" w:eastAsia="Arial" w:hAnsi="Times New Roman" w:cs="Times New Roman"/>
          <w:color w:val="000000" w:themeColor="text1"/>
          <w:sz w:val="24"/>
          <w:szCs w:val="24"/>
        </w:rPr>
        <w:t xml:space="preserve">  в виде дотации в бюджет Округа в 2023 году составила 25,2 млн.</w:t>
      </w:r>
      <w:r w:rsidR="00BB1D6B" w:rsidRPr="00BB1D6B">
        <w:rPr>
          <w:rFonts w:ascii="Times New Roman" w:eastAsia="Arial" w:hAnsi="Times New Roman" w:cs="Times New Roman"/>
          <w:color w:val="000000" w:themeColor="text1"/>
          <w:sz w:val="24"/>
          <w:szCs w:val="24"/>
        </w:rPr>
        <w:t xml:space="preserve"> </w:t>
      </w:r>
      <w:r w:rsidR="00092759" w:rsidRPr="00BB1D6B">
        <w:rPr>
          <w:rFonts w:ascii="Times New Roman" w:eastAsia="Arial" w:hAnsi="Times New Roman" w:cs="Times New Roman"/>
          <w:color w:val="000000" w:themeColor="text1"/>
          <w:sz w:val="24"/>
          <w:szCs w:val="24"/>
        </w:rPr>
        <w:t>рублей</w:t>
      </w:r>
      <w:r w:rsidR="00BB1D6B" w:rsidRPr="00BB1D6B">
        <w:rPr>
          <w:rFonts w:ascii="Times New Roman" w:eastAsia="Arial" w:hAnsi="Times New Roman" w:cs="Times New Roman"/>
          <w:color w:val="000000" w:themeColor="text1"/>
          <w:sz w:val="24"/>
          <w:szCs w:val="24"/>
        </w:rPr>
        <w:t>.</w:t>
      </w:r>
    </w:p>
    <w:p w:rsidR="00EC224F" w:rsidRPr="000A6D03" w:rsidRDefault="00EC224F" w:rsidP="00EC224F">
      <w:pPr>
        <w:widowControl w:val="0"/>
        <w:tabs>
          <w:tab w:val="left" w:pos="6480"/>
        </w:tabs>
        <w:spacing w:after="0" w:line="240" w:lineRule="auto"/>
        <w:ind w:firstLine="709"/>
        <w:contextualSpacing/>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Устойчивость развития малого и среднего предпринимательства на территории Округа обеспечивается поддержкой со стороны органов местного самоуправления. Содействие малому бизнесу в 2023 году осуществляется в рамках реализации муниципальной программы «Поддержка и развитие малого и среднего предпринимательства  в </w:t>
      </w:r>
      <w:proofErr w:type="spellStart"/>
      <w:r w:rsidRPr="000A6D03">
        <w:rPr>
          <w:rFonts w:ascii="Times New Roman" w:eastAsia="Arial" w:hAnsi="Times New Roman" w:cs="Times New Roman"/>
          <w:sz w:val="24"/>
          <w:szCs w:val="24"/>
        </w:rPr>
        <w:t>монопрофильном</w:t>
      </w:r>
      <w:proofErr w:type="spellEnd"/>
      <w:r w:rsidRPr="000A6D03">
        <w:rPr>
          <w:rFonts w:ascii="Times New Roman" w:eastAsia="Arial" w:hAnsi="Times New Roman" w:cs="Times New Roman"/>
          <w:sz w:val="24"/>
          <w:szCs w:val="24"/>
        </w:rPr>
        <w:t xml:space="preserve"> муниципальном образовании Миасский городской округ». В рамках данной программы реализуются следующие мероприятия: </w:t>
      </w:r>
    </w:p>
    <w:p w:rsidR="00EC224F" w:rsidRPr="000A6D03" w:rsidRDefault="009D571D" w:rsidP="00EC224F">
      <w:pPr>
        <w:widowControl w:val="0"/>
        <w:tabs>
          <w:tab w:val="left" w:pos="6480"/>
        </w:tabs>
        <w:spacing w:after="0" w:line="240" w:lineRule="auto"/>
        <w:ind w:firstLine="709"/>
        <w:contextualSpacing/>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 </w:t>
      </w:r>
      <w:r w:rsidR="00EC224F" w:rsidRPr="000A6D03">
        <w:rPr>
          <w:rFonts w:ascii="Times New Roman" w:eastAsia="Arial" w:hAnsi="Times New Roman" w:cs="Times New Roman"/>
          <w:sz w:val="24"/>
          <w:szCs w:val="24"/>
        </w:rPr>
        <w:t xml:space="preserve">совершенствование нормативно-правовой базы в сфере регулирования деятельности СМСП и устранение административных барьеров в сфере развития предпринимательства; </w:t>
      </w:r>
    </w:p>
    <w:p w:rsidR="00EC224F" w:rsidRPr="000A6D03" w:rsidRDefault="009D571D" w:rsidP="00EC224F">
      <w:pPr>
        <w:widowControl w:val="0"/>
        <w:tabs>
          <w:tab w:val="left" w:pos="6480"/>
        </w:tabs>
        <w:spacing w:after="0" w:line="240" w:lineRule="auto"/>
        <w:ind w:firstLine="709"/>
        <w:contextualSpacing/>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 </w:t>
      </w:r>
      <w:r w:rsidR="00EC224F" w:rsidRPr="000A6D03">
        <w:rPr>
          <w:rFonts w:ascii="Times New Roman" w:eastAsia="Arial" w:hAnsi="Times New Roman" w:cs="Times New Roman"/>
          <w:sz w:val="24"/>
          <w:szCs w:val="24"/>
        </w:rPr>
        <w:t xml:space="preserve">обеспечение имущественной поддержки СМСП; </w:t>
      </w:r>
    </w:p>
    <w:p w:rsidR="00EC224F" w:rsidRPr="000A6D03" w:rsidRDefault="009D571D" w:rsidP="00EC224F">
      <w:pPr>
        <w:widowControl w:val="0"/>
        <w:tabs>
          <w:tab w:val="left" w:pos="6480"/>
        </w:tabs>
        <w:spacing w:after="0" w:line="240" w:lineRule="auto"/>
        <w:ind w:firstLine="709"/>
        <w:contextualSpacing/>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 </w:t>
      </w:r>
      <w:r w:rsidR="00EC224F" w:rsidRPr="000A6D03">
        <w:rPr>
          <w:rFonts w:ascii="Times New Roman" w:eastAsia="Arial" w:hAnsi="Times New Roman" w:cs="Times New Roman"/>
          <w:sz w:val="24"/>
          <w:szCs w:val="24"/>
        </w:rPr>
        <w:t xml:space="preserve">обеспечение информационно-консультативной поддержки СМСП; </w:t>
      </w:r>
    </w:p>
    <w:p w:rsidR="00EC224F" w:rsidRPr="000A6D03" w:rsidRDefault="009D571D" w:rsidP="00EC224F">
      <w:pPr>
        <w:widowControl w:val="0"/>
        <w:tabs>
          <w:tab w:val="left" w:pos="6480"/>
        </w:tabs>
        <w:spacing w:after="0" w:line="240" w:lineRule="auto"/>
        <w:ind w:firstLine="709"/>
        <w:contextualSpacing/>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 </w:t>
      </w:r>
      <w:r w:rsidR="00EC224F" w:rsidRPr="000A6D03">
        <w:rPr>
          <w:rFonts w:ascii="Times New Roman" w:eastAsia="Arial" w:hAnsi="Times New Roman" w:cs="Times New Roman"/>
          <w:sz w:val="24"/>
          <w:szCs w:val="24"/>
        </w:rPr>
        <w:t>организация поддержки СМСП, осуществляющих деятельность в сфере производства товаров (работ, услуг), развитие эффективной инфраструктуры СМСП.</w:t>
      </w:r>
    </w:p>
    <w:p w:rsidR="00EC224F" w:rsidRPr="000A6D03" w:rsidRDefault="00EC224F" w:rsidP="00EC224F">
      <w:pPr>
        <w:widowControl w:val="0"/>
        <w:tabs>
          <w:tab w:val="left" w:pos="6480"/>
        </w:tabs>
        <w:spacing w:after="0" w:line="240" w:lineRule="auto"/>
        <w:ind w:firstLine="709"/>
        <w:contextualSpacing/>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В рамках совершенствования нормативно-правовой базы в сфере регулирования деятельности СМСП и устранения административных барьеров действует Порядок </w:t>
      </w:r>
      <w:proofErr w:type="gramStart"/>
      <w:r w:rsidRPr="000A6D03">
        <w:rPr>
          <w:rFonts w:ascii="Times New Roman" w:eastAsia="Arial" w:hAnsi="Times New Roman" w:cs="Times New Roman"/>
          <w:sz w:val="24"/>
          <w:szCs w:val="24"/>
        </w:rPr>
        <w:t>проведения оценки регулирующего воздействия проектов нормативных правовых актов</w:t>
      </w:r>
      <w:proofErr w:type="gramEnd"/>
      <w:r w:rsidRPr="000A6D03">
        <w:rPr>
          <w:rFonts w:ascii="Times New Roman" w:eastAsia="Arial" w:hAnsi="Times New Roman" w:cs="Times New Roman"/>
          <w:sz w:val="24"/>
          <w:szCs w:val="24"/>
        </w:rPr>
        <w:t xml:space="preserve"> Миасского городского округа</w:t>
      </w:r>
      <w:r w:rsidR="009D571D" w:rsidRPr="000A6D03">
        <w:rPr>
          <w:rFonts w:ascii="Times New Roman" w:eastAsia="Arial" w:hAnsi="Times New Roman" w:cs="Times New Roman"/>
          <w:sz w:val="24"/>
          <w:szCs w:val="24"/>
        </w:rPr>
        <w:t>,</w:t>
      </w:r>
      <w:r w:rsidRPr="000A6D03">
        <w:rPr>
          <w:rFonts w:ascii="Times New Roman" w:eastAsia="Arial" w:hAnsi="Times New Roman" w:cs="Times New Roman"/>
          <w:sz w:val="24"/>
          <w:szCs w:val="24"/>
        </w:rPr>
        <w:t xml:space="preserve"> утвержденный постановлением Администрации МГО от 27.07.2022 г. № 3588.  В течение 2023 года проведена оценка регулирующего воздействия 10 нормативно-правовых актов.</w:t>
      </w:r>
    </w:p>
    <w:p w:rsidR="00EC224F" w:rsidRPr="000A6D03" w:rsidRDefault="00EC224F" w:rsidP="00EC224F">
      <w:pPr>
        <w:widowControl w:val="0"/>
        <w:tabs>
          <w:tab w:val="left" w:pos="6480"/>
        </w:tabs>
        <w:spacing w:after="0" w:line="240" w:lineRule="auto"/>
        <w:ind w:firstLine="709"/>
        <w:contextualSpacing/>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В целях соблюдения требований антимонопольного законодательства и предупреждения его нарушений разработан Антимонопольный </w:t>
      </w:r>
      <w:proofErr w:type="spellStart"/>
      <w:r w:rsidRPr="000A6D03">
        <w:rPr>
          <w:rFonts w:ascii="Times New Roman" w:eastAsia="Arial" w:hAnsi="Times New Roman" w:cs="Times New Roman"/>
          <w:sz w:val="24"/>
          <w:szCs w:val="24"/>
        </w:rPr>
        <w:t>комплаенс</w:t>
      </w:r>
      <w:proofErr w:type="spellEnd"/>
      <w:r w:rsidR="00866574" w:rsidRPr="000A6D03">
        <w:rPr>
          <w:rFonts w:ascii="Times New Roman" w:eastAsia="Arial" w:hAnsi="Times New Roman" w:cs="Times New Roman"/>
          <w:sz w:val="24"/>
          <w:szCs w:val="24"/>
        </w:rPr>
        <w:t xml:space="preserve"> (</w:t>
      </w:r>
      <w:r w:rsidRPr="000A6D03">
        <w:rPr>
          <w:rFonts w:ascii="Times New Roman" w:eastAsia="Arial" w:hAnsi="Times New Roman" w:cs="Times New Roman"/>
          <w:sz w:val="24"/>
          <w:szCs w:val="24"/>
        </w:rPr>
        <w:t>утвержден постановлением Администрации МГО от 12.02.2020</w:t>
      </w:r>
      <w:r w:rsidR="00866574" w:rsidRPr="000A6D03">
        <w:rPr>
          <w:rFonts w:ascii="Times New Roman" w:eastAsia="Arial" w:hAnsi="Times New Roman" w:cs="Times New Roman"/>
          <w:sz w:val="24"/>
          <w:szCs w:val="24"/>
        </w:rPr>
        <w:t xml:space="preserve"> г.</w:t>
      </w:r>
      <w:r w:rsidRPr="000A6D03">
        <w:rPr>
          <w:rFonts w:ascii="Times New Roman" w:eastAsia="Arial" w:hAnsi="Times New Roman" w:cs="Times New Roman"/>
          <w:sz w:val="24"/>
          <w:szCs w:val="24"/>
        </w:rPr>
        <w:t xml:space="preserve"> № 600</w:t>
      </w:r>
      <w:r w:rsidR="00866574" w:rsidRPr="000A6D03">
        <w:rPr>
          <w:rFonts w:ascii="Times New Roman" w:eastAsia="Arial" w:hAnsi="Times New Roman" w:cs="Times New Roman"/>
          <w:sz w:val="24"/>
          <w:szCs w:val="24"/>
        </w:rPr>
        <w:t>)</w:t>
      </w:r>
      <w:r w:rsidRPr="000A6D03">
        <w:rPr>
          <w:rFonts w:ascii="Times New Roman" w:eastAsia="Arial" w:hAnsi="Times New Roman" w:cs="Times New Roman"/>
          <w:sz w:val="24"/>
          <w:szCs w:val="24"/>
        </w:rPr>
        <w:t xml:space="preserve">. </w:t>
      </w:r>
    </w:p>
    <w:p w:rsidR="00EC224F" w:rsidRPr="000A6D03" w:rsidRDefault="00866574" w:rsidP="00EC224F">
      <w:pPr>
        <w:widowControl w:val="0"/>
        <w:tabs>
          <w:tab w:val="left" w:pos="6480"/>
        </w:tabs>
        <w:spacing w:after="0" w:line="240" w:lineRule="auto"/>
        <w:ind w:firstLine="709"/>
        <w:contextualSpacing/>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Кроме того, постановлением </w:t>
      </w:r>
      <w:r w:rsidR="00EC224F" w:rsidRPr="000A6D03">
        <w:rPr>
          <w:rFonts w:ascii="Times New Roman" w:eastAsia="Arial" w:hAnsi="Times New Roman" w:cs="Times New Roman"/>
          <w:sz w:val="24"/>
          <w:szCs w:val="24"/>
        </w:rPr>
        <w:t>Администрации МГО от 30.12.2022 г</w:t>
      </w:r>
      <w:r w:rsidRPr="000A6D03">
        <w:rPr>
          <w:rFonts w:ascii="Times New Roman" w:eastAsia="Arial" w:hAnsi="Times New Roman" w:cs="Times New Roman"/>
          <w:sz w:val="24"/>
          <w:szCs w:val="24"/>
        </w:rPr>
        <w:t xml:space="preserve">. </w:t>
      </w:r>
      <w:r w:rsidR="00EC224F" w:rsidRPr="000A6D03">
        <w:rPr>
          <w:rFonts w:ascii="Times New Roman" w:eastAsia="Arial" w:hAnsi="Times New Roman" w:cs="Times New Roman"/>
          <w:sz w:val="24"/>
          <w:szCs w:val="24"/>
        </w:rPr>
        <w:t xml:space="preserve">№ 6907 утверждена «дорожная карта» по снижению </w:t>
      </w:r>
      <w:proofErr w:type="spellStart"/>
      <w:r w:rsidR="00EC224F" w:rsidRPr="000A6D03">
        <w:rPr>
          <w:rFonts w:ascii="Times New Roman" w:eastAsia="Arial" w:hAnsi="Times New Roman" w:cs="Times New Roman"/>
          <w:sz w:val="24"/>
          <w:szCs w:val="24"/>
        </w:rPr>
        <w:t>комплаенс</w:t>
      </w:r>
      <w:proofErr w:type="spellEnd"/>
      <w:r w:rsidR="00EC224F" w:rsidRPr="000A6D03">
        <w:rPr>
          <w:rFonts w:ascii="Times New Roman" w:eastAsia="Arial" w:hAnsi="Times New Roman" w:cs="Times New Roman"/>
          <w:sz w:val="24"/>
          <w:szCs w:val="24"/>
        </w:rPr>
        <w:t xml:space="preserve">-рисков нарушения </w:t>
      </w:r>
      <w:r w:rsidR="00EC224F" w:rsidRPr="000A6D03">
        <w:rPr>
          <w:rFonts w:ascii="Times New Roman" w:eastAsia="Arial" w:hAnsi="Times New Roman" w:cs="Times New Roman"/>
          <w:sz w:val="24"/>
          <w:szCs w:val="24"/>
        </w:rPr>
        <w:lastRenderedPageBreak/>
        <w:t>антимонопольного законодательства в Администрации Миасского городского округа, которая ежегодно актуализируется и размещается на официальном сайте Администрации Миасского городского округа в соответствующем разделе.</w:t>
      </w:r>
    </w:p>
    <w:p w:rsidR="00EC224F" w:rsidRPr="000A6D03" w:rsidRDefault="00EC224F" w:rsidP="00EC224F">
      <w:pPr>
        <w:widowControl w:val="0"/>
        <w:tabs>
          <w:tab w:val="left" w:pos="6480"/>
        </w:tabs>
        <w:spacing w:after="0" w:line="240" w:lineRule="auto"/>
        <w:ind w:firstLine="709"/>
        <w:contextualSpacing/>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Продолжена работа по внедрению целевых моделей по улучшению инвестиционного климата, направленных на упрощение административных процедур ведения бизнеса. В Округе внедрена целевая модель «Подготовка документов и осуществление государственного кадастрового учета и (или) государственной регистрации прав собственности на объекты недвижимого имущества». Целевые модели зарекомендовали себя как эффективный комплексный инструмент, позволяющий улучшить инвестиционный климат и улучшить позиции Округа для участия в Национальном рейтинге состояния инвестиционного климата в субъектах Российской Федерации. </w:t>
      </w:r>
    </w:p>
    <w:p w:rsidR="00EC224F" w:rsidRPr="000A6D03" w:rsidRDefault="00EC224F" w:rsidP="00EC224F">
      <w:pPr>
        <w:widowControl w:val="0"/>
        <w:tabs>
          <w:tab w:val="left" w:pos="6480"/>
        </w:tabs>
        <w:spacing w:after="0" w:line="240" w:lineRule="auto"/>
        <w:ind w:firstLine="709"/>
        <w:contextualSpacing/>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Проведение работы по упрощению административных процедур для бизнеса в 2023 году осуществлялось путем актуализации административных регламентов.</w:t>
      </w:r>
      <w:r w:rsidR="000826AA" w:rsidRPr="000A6D03">
        <w:rPr>
          <w:rFonts w:ascii="Times New Roman" w:eastAsia="Arial" w:hAnsi="Times New Roman" w:cs="Times New Roman"/>
          <w:sz w:val="24"/>
          <w:szCs w:val="24"/>
        </w:rPr>
        <w:t xml:space="preserve"> В частности, </w:t>
      </w:r>
      <w:r w:rsidRPr="000A6D03">
        <w:rPr>
          <w:rFonts w:ascii="Times New Roman" w:eastAsia="Arial" w:hAnsi="Times New Roman" w:cs="Times New Roman"/>
          <w:sz w:val="24"/>
          <w:szCs w:val="24"/>
        </w:rPr>
        <w:t>сокращен</w:t>
      </w:r>
      <w:r w:rsidR="000826AA" w:rsidRPr="000A6D03">
        <w:rPr>
          <w:rFonts w:ascii="Times New Roman" w:eastAsia="Arial" w:hAnsi="Times New Roman" w:cs="Times New Roman"/>
          <w:sz w:val="24"/>
          <w:szCs w:val="24"/>
        </w:rPr>
        <w:t>ы</w:t>
      </w:r>
      <w:r w:rsidRPr="000A6D03">
        <w:rPr>
          <w:rFonts w:ascii="Times New Roman" w:eastAsia="Arial" w:hAnsi="Times New Roman" w:cs="Times New Roman"/>
          <w:sz w:val="24"/>
          <w:szCs w:val="24"/>
        </w:rPr>
        <w:t xml:space="preserve"> срок</w:t>
      </w:r>
      <w:r w:rsidR="000826AA" w:rsidRPr="000A6D03">
        <w:rPr>
          <w:rFonts w:ascii="Times New Roman" w:eastAsia="Arial" w:hAnsi="Times New Roman" w:cs="Times New Roman"/>
          <w:sz w:val="24"/>
          <w:szCs w:val="24"/>
        </w:rPr>
        <w:t>и</w:t>
      </w:r>
      <w:r w:rsidRPr="000A6D03">
        <w:rPr>
          <w:rFonts w:ascii="Times New Roman" w:eastAsia="Arial" w:hAnsi="Times New Roman" w:cs="Times New Roman"/>
          <w:sz w:val="24"/>
          <w:szCs w:val="24"/>
        </w:rPr>
        <w:t xml:space="preserve"> предоставления </w:t>
      </w:r>
      <w:r w:rsidR="000826AA" w:rsidRPr="000A6D03">
        <w:rPr>
          <w:rFonts w:ascii="Times New Roman" w:eastAsia="Arial" w:hAnsi="Times New Roman" w:cs="Times New Roman"/>
          <w:sz w:val="24"/>
          <w:szCs w:val="24"/>
        </w:rPr>
        <w:t xml:space="preserve">следующих </w:t>
      </w:r>
      <w:r w:rsidRPr="000A6D03">
        <w:rPr>
          <w:rFonts w:ascii="Times New Roman" w:eastAsia="Arial" w:hAnsi="Times New Roman" w:cs="Times New Roman"/>
          <w:sz w:val="24"/>
          <w:szCs w:val="24"/>
        </w:rPr>
        <w:t>муниципальных услуг (с 30 календарных дней до 20 календарных дней):</w:t>
      </w:r>
    </w:p>
    <w:p w:rsidR="00EC224F" w:rsidRPr="000A6D03" w:rsidRDefault="000826AA" w:rsidP="00EC224F">
      <w:pPr>
        <w:widowControl w:val="0"/>
        <w:tabs>
          <w:tab w:val="left" w:pos="6480"/>
        </w:tabs>
        <w:spacing w:after="0" w:line="240" w:lineRule="auto"/>
        <w:ind w:firstLine="709"/>
        <w:contextualSpacing/>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п</w:t>
      </w:r>
      <w:r w:rsidR="00EC224F" w:rsidRPr="000A6D03">
        <w:rPr>
          <w:rFonts w:ascii="Times New Roman" w:eastAsia="Arial" w:hAnsi="Times New Roman" w:cs="Times New Roman"/>
          <w:sz w:val="24"/>
          <w:szCs w:val="24"/>
        </w:rPr>
        <w:t>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EC224F" w:rsidRPr="000A6D03" w:rsidRDefault="000826AA" w:rsidP="00EC224F">
      <w:pPr>
        <w:widowControl w:val="0"/>
        <w:tabs>
          <w:tab w:val="left" w:pos="6480"/>
        </w:tabs>
        <w:spacing w:after="0" w:line="240" w:lineRule="auto"/>
        <w:ind w:firstLine="709"/>
        <w:contextualSpacing/>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в</w:t>
      </w:r>
      <w:r w:rsidR="00EC224F" w:rsidRPr="000A6D03">
        <w:rPr>
          <w:rFonts w:ascii="Times New Roman" w:eastAsia="Arial" w:hAnsi="Times New Roman" w:cs="Times New Roman"/>
          <w:sz w:val="24"/>
          <w:szCs w:val="24"/>
        </w:rPr>
        <w:t>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p>
    <w:p w:rsidR="00EC224F" w:rsidRPr="000A6D03" w:rsidRDefault="000826AA" w:rsidP="00EC224F">
      <w:pPr>
        <w:widowControl w:val="0"/>
        <w:tabs>
          <w:tab w:val="left" w:pos="6480"/>
        </w:tabs>
        <w:spacing w:after="0" w:line="240" w:lineRule="auto"/>
        <w:ind w:firstLine="709"/>
        <w:contextualSpacing/>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п</w:t>
      </w:r>
      <w:r w:rsidR="00EC224F" w:rsidRPr="000A6D03">
        <w:rPr>
          <w:rFonts w:ascii="Times New Roman" w:eastAsia="Arial" w:hAnsi="Times New Roman" w:cs="Times New Roman"/>
          <w:sz w:val="24"/>
          <w:szCs w:val="24"/>
        </w:rPr>
        <w:t>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EC224F" w:rsidRPr="000A6D03" w:rsidRDefault="00EC224F" w:rsidP="00EC224F">
      <w:pPr>
        <w:widowControl w:val="0"/>
        <w:tabs>
          <w:tab w:val="left" w:pos="6480"/>
        </w:tabs>
        <w:spacing w:after="0" w:line="240" w:lineRule="auto"/>
        <w:ind w:firstLine="709"/>
        <w:contextualSpacing/>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С целью развития конкурентной среды и создания благоприятных условий по выходу СМСП на товарные рынки разработан План мероприятий («дорожная карта») по содействию развитию конкуренции в </w:t>
      </w:r>
      <w:proofErr w:type="spellStart"/>
      <w:r w:rsidRPr="000A6D03">
        <w:rPr>
          <w:rFonts w:ascii="Times New Roman" w:eastAsia="Arial" w:hAnsi="Times New Roman" w:cs="Times New Roman"/>
          <w:sz w:val="24"/>
          <w:szCs w:val="24"/>
        </w:rPr>
        <w:t>Миасском</w:t>
      </w:r>
      <w:proofErr w:type="spellEnd"/>
      <w:r w:rsidRPr="000A6D03">
        <w:rPr>
          <w:rFonts w:ascii="Times New Roman" w:eastAsia="Arial" w:hAnsi="Times New Roman" w:cs="Times New Roman"/>
          <w:sz w:val="24"/>
          <w:szCs w:val="24"/>
        </w:rPr>
        <w:t xml:space="preserve"> городском округе Челябинской области на 2022-2025 годы, утвержденный постановлением Администрации МГО от 09.06.2022</w:t>
      </w:r>
      <w:r w:rsidR="000826AA" w:rsidRPr="000A6D03">
        <w:rPr>
          <w:rFonts w:ascii="Times New Roman" w:eastAsia="Arial" w:hAnsi="Times New Roman" w:cs="Times New Roman"/>
          <w:sz w:val="24"/>
          <w:szCs w:val="24"/>
        </w:rPr>
        <w:t xml:space="preserve"> </w:t>
      </w:r>
      <w:r w:rsidRPr="000A6D03">
        <w:rPr>
          <w:rFonts w:ascii="Times New Roman" w:eastAsia="Arial" w:hAnsi="Times New Roman" w:cs="Times New Roman"/>
          <w:sz w:val="24"/>
          <w:szCs w:val="24"/>
        </w:rPr>
        <w:t>г. № 2751. Доклад о проделанной работе по отдельным рынкам ежегодно формируется и размещается на официальном сайте Администрации.</w:t>
      </w:r>
    </w:p>
    <w:p w:rsidR="00EC224F" w:rsidRPr="000A6D03" w:rsidRDefault="00EC224F" w:rsidP="00EC224F">
      <w:pPr>
        <w:widowControl w:val="0"/>
        <w:tabs>
          <w:tab w:val="left" w:pos="6480"/>
        </w:tabs>
        <w:spacing w:after="0" w:line="240" w:lineRule="auto"/>
        <w:ind w:firstLine="709"/>
        <w:contextualSpacing/>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В целях инфраструктурного обеспечения продолжается работа по предоставлению имущественной поддержки СМСП. </w:t>
      </w:r>
    </w:p>
    <w:p w:rsidR="00EC224F" w:rsidRPr="000A6D03" w:rsidRDefault="00EC224F" w:rsidP="00EC224F">
      <w:pPr>
        <w:widowControl w:val="0"/>
        <w:tabs>
          <w:tab w:val="left" w:pos="6480"/>
        </w:tabs>
        <w:spacing w:after="0" w:line="240" w:lineRule="auto"/>
        <w:ind w:firstLine="709"/>
        <w:contextualSpacing/>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На 01.01.2024 года в перечне имущества, находящегося в муниципальной собственности Округа, находится 31 объект общей площадью 21 208,9 кв. м.</w:t>
      </w:r>
      <w:r w:rsidR="00BE2E4A" w:rsidRPr="000A6D03">
        <w:rPr>
          <w:rFonts w:ascii="Times New Roman" w:eastAsia="Arial" w:hAnsi="Times New Roman" w:cs="Times New Roman"/>
          <w:sz w:val="24"/>
          <w:szCs w:val="24"/>
        </w:rPr>
        <w:t>:</w:t>
      </w:r>
      <w:r w:rsidRPr="000A6D03">
        <w:rPr>
          <w:rFonts w:ascii="Times New Roman" w:eastAsia="Arial" w:hAnsi="Times New Roman" w:cs="Times New Roman"/>
          <w:sz w:val="24"/>
          <w:szCs w:val="24"/>
        </w:rPr>
        <w:t xml:space="preserve"> 12 объектов передано в аренду СМСП, 1 объект муниципальной собственности общей площадью 1527,1 кв. м. представлен в пользование «</w:t>
      </w:r>
      <w:proofErr w:type="spellStart"/>
      <w:r w:rsidRPr="000A6D03">
        <w:rPr>
          <w:rFonts w:ascii="Times New Roman" w:eastAsia="Arial" w:hAnsi="Times New Roman" w:cs="Times New Roman"/>
          <w:sz w:val="24"/>
          <w:szCs w:val="24"/>
        </w:rPr>
        <w:t>самозанятому</w:t>
      </w:r>
      <w:proofErr w:type="spellEnd"/>
      <w:r w:rsidRPr="000A6D03">
        <w:rPr>
          <w:rFonts w:ascii="Times New Roman" w:eastAsia="Arial" w:hAnsi="Times New Roman" w:cs="Times New Roman"/>
          <w:sz w:val="24"/>
          <w:szCs w:val="24"/>
        </w:rPr>
        <w:t>» лицу.</w:t>
      </w:r>
    </w:p>
    <w:p w:rsidR="00EC224F" w:rsidRPr="000A6D03" w:rsidRDefault="00EC224F" w:rsidP="00EC224F">
      <w:pPr>
        <w:widowControl w:val="0"/>
        <w:tabs>
          <w:tab w:val="left" w:pos="6480"/>
        </w:tabs>
        <w:spacing w:after="0" w:line="240" w:lineRule="auto"/>
        <w:ind w:firstLine="709"/>
        <w:contextualSpacing/>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Объекты, находящиеся в данных перечнях и арендуемые СМСП, подлежат в дальнейшем выкупу (в рассрочку) в соответствии с нормами 159-ФЗ.</w:t>
      </w:r>
    </w:p>
    <w:p w:rsidR="00EC224F" w:rsidRPr="000A6D03" w:rsidRDefault="00EC224F" w:rsidP="00EC224F">
      <w:pPr>
        <w:widowControl w:val="0"/>
        <w:tabs>
          <w:tab w:val="left" w:pos="6480"/>
        </w:tabs>
        <w:spacing w:after="0" w:line="240" w:lineRule="auto"/>
        <w:ind w:firstLine="709"/>
        <w:contextualSpacing/>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Одним из определяющих факторов развития </w:t>
      </w:r>
      <w:r w:rsidR="00BE2E4A" w:rsidRPr="000A6D03">
        <w:rPr>
          <w:rFonts w:ascii="Times New Roman" w:eastAsia="Arial" w:hAnsi="Times New Roman" w:cs="Times New Roman"/>
          <w:sz w:val="24"/>
          <w:szCs w:val="24"/>
        </w:rPr>
        <w:t>СМСП</w:t>
      </w:r>
      <w:r w:rsidRPr="000A6D03">
        <w:rPr>
          <w:rFonts w:ascii="Times New Roman" w:eastAsia="Arial" w:hAnsi="Times New Roman" w:cs="Times New Roman"/>
          <w:sz w:val="24"/>
          <w:szCs w:val="24"/>
        </w:rPr>
        <w:t xml:space="preserve"> и осуществления результативных мер поддержки на всех уровнях является его эффективная инфраструктура. На территории Округа действуют следующие объекты инфраструктуры поддержки предпринимательства:</w:t>
      </w:r>
    </w:p>
    <w:p w:rsidR="00EC224F" w:rsidRPr="000A6D03" w:rsidRDefault="00EC224F" w:rsidP="00EC224F">
      <w:pPr>
        <w:widowControl w:val="0"/>
        <w:tabs>
          <w:tab w:val="left" w:pos="6480"/>
        </w:tabs>
        <w:spacing w:after="0" w:line="240" w:lineRule="auto"/>
        <w:ind w:firstLine="709"/>
        <w:contextualSpacing/>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1) информационно-консультационный центр (Отдел инвестиций и малого бизнеса Управления экономики</w:t>
      </w:r>
      <w:r w:rsidR="00921C27" w:rsidRPr="000A6D03">
        <w:rPr>
          <w:rFonts w:ascii="Times New Roman" w:eastAsia="Arial" w:hAnsi="Times New Roman" w:cs="Times New Roman"/>
          <w:sz w:val="24"/>
          <w:szCs w:val="24"/>
        </w:rPr>
        <w:t xml:space="preserve"> Администрации Миасского городского округа</w:t>
      </w:r>
      <w:r w:rsidRPr="000A6D03">
        <w:rPr>
          <w:rFonts w:ascii="Times New Roman" w:eastAsia="Arial" w:hAnsi="Times New Roman" w:cs="Times New Roman"/>
          <w:sz w:val="24"/>
          <w:szCs w:val="24"/>
        </w:rPr>
        <w:t>);</w:t>
      </w:r>
    </w:p>
    <w:p w:rsidR="00EC224F" w:rsidRPr="000A6D03" w:rsidRDefault="00EC224F" w:rsidP="00EC224F">
      <w:pPr>
        <w:widowControl w:val="0"/>
        <w:tabs>
          <w:tab w:val="left" w:pos="6480"/>
        </w:tabs>
        <w:spacing w:after="0" w:line="240" w:lineRule="auto"/>
        <w:ind w:firstLine="709"/>
        <w:contextualSpacing/>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2) общественный координационный Совет по развитию предпринимательства в </w:t>
      </w:r>
      <w:proofErr w:type="spellStart"/>
      <w:r w:rsidRPr="000A6D03">
        <w:rPr>
          <w:rFonts w:ascii="Times New Roman" w:eastAsia="Arial" w:hAnsi="Times New Roman" w:cs="Times New Roman"/>
          <w:sz w:val="24"/>
          <w:szCs w:val="24"/>
        </w:rPr>
        <w:t>Миасском</w:t>
      </w:r>
      <w:proofErr w:type="spellEnd"/>
      <w:r w:rsidRPr="000A6D03">
        <w:rPr>
          <w:rFonts w:ascii="Times New Roman" w:eastAsia="Arial" w:hAnsi="Times New Roman" w:cs="Times New Roman"/>
          <w:sz w:val="24"/>
          <w:szCs w:val="24"/>
        </w:rPr>
        <w:t xml:space="preserve"> городском округе;</w:t>
      </w:r>
    </w:p>
    <w:p w:rsidR="00EC224F" w:rsidRPr="000A6D03" w:rsidRDefault="00EC224F" w:rsidP="00EC224F">
      <w:pPr>
        <w:widowControl w:val="0"/>
        <w:tabs>
          <w:tab w:val="left" w:pos="6480"/>
        </w:tabs>
        <w:spacing w:after="0" w:line="240" w:lineRule="auto"/>
        <w:ind w:firstLine="709"/>
        <w:contextualSpacing/>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3) Совет по улучшению инвестиционного климата в </w:t>
      </w:r>
      <w:proofErr w:type="spellStart"/>
      <w:r w:rsidRPr="000A6D03">
        <w:rPr>
          <w:rFonts w:ascii="Times New Roman" w:eastAsia="Arial" w:hAnsi="Times New Roman" w:cs="Times New Roman"/>
          <w:sz w:val="24"/>
          <w:szCs w:val="24"/>
        </w:rPr>
        <w:t>Миасском</w:t>
      </w:r>
      <w:proofErr w:type="spellEnd"/>
      <w:r w:rsidRPr="000A6D03">
        <w:rPr>
          <w:rFonts w:ascii="Times New Roman" w:eastAsia="Arial" w:hAnsi="Times New Roman" w:cs="Times New Roman"/>
          <w:sz w:val="24"/>
          <w:szCs w:val="24"/>
        </w:rPr>
        <w:t xml:space="preserve"> городском округе;</w:t>
      </w:r>
    </w:p>
    <w:p w:rsidR="00EC224F" w:rsidRPr="000A6D03" w:rsidRDefault="00EC224F" w:rsidP="00EC224F">
      <w:pPr>
        <w:widowControl w:val="0"/>
        <w:tabs>
          <w:tab w:val="left" w:pos="6480"/>
        </w:tabs>
        <w:spacing w:after="0" w:line="240" w:lineRule="auto"/>
        <w:ind w:firstLine="709"/>
        <w:contextualSpacing/>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4) АНО «Агентство инвестиционного развития Миасского городского округа»;</w:t>
      </w:r>
    </w:p>
    <w:p w:rsidR="00EC224F" w:rsidRPr="000A6D03" w:rsidRDefault="00EC224F" w:rsidP="00EC224F">
      <w:pPr>
        <w:widowControl w:val="0"/>
        <w:tabs>
          <w:tab w:val="left" w:pos="6480"/>
        </w:tabs>
        <w:spacing w:after="0" w:line="240" w:lineRule="auto"/>
        <w:ind w:firstLine="709"/>
        <w:contextualSpacing/>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5) Центр оказания услуг «Мой бизнес». </w:t>
      </w:r>
    </w:p>
    <w:p w:rsidR="00EC224F" w:rsidRPr="000A6D03" w:rsidRDefault="00EC224F" w:rsidP="00EC224F">
      <w:pPr>
        <w:widowControl w:val="0"/>
        <w:tabs>
          <w:tab w:val="left" w:pos="6480"/>
        </w:tabs>
        <w:spacing w:after="0" w:line="240" w:lineRule="auto"/>
        <w:ind w:firstLine="709"/>
        <w:contextualSpacing/>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В течение 2023 года специалистами МФЦ «для бизнеса» оказано 5206 услуг по принципу «одного окна» (от регистрации до получения лицензий), специалистами отдела инвестиций и малого бизнеса Администрации Округа – 756 услуг, специалистами </w:t>
      </w:r>
      <w:r w:rsidRPr="000A6D03">
        <w:rPr>
          <w:rFonts w:ascii="Times New Roman" w:eastAsia="Arial" w:hAnsi="Times New Roman" w:cs="Times New Roman"/>
          <w:sz w:val="24"/>
          <w:szCs w:val="24"/>
        </w:rPr>
        <w:lastRenderedPageBreak/>
        <w:t>Агентства инвестиционного развития – 1007 услуг.</w:t>
      </w:r>
      <w:r w:rsidR="00921C27" w:rsidRPr="000A6D03">
        <w:rPr>
          <w:rFonts w:ascii="Times New Roman" w:eastAsia="Arial" w:hAnsi="Times New Roman" w:cs="Times New Roman"/>
          <w:sz w:val="24"/>
          <w:szCs w:val="24"/>
        </w:rPr>
        <w:t xml:space="preserve"> Кроме того, с</w:t>
      </w:r>
      <w:r w:rsidRPr="000A6D03">
        <w:rPr>
          <w:rFonts w:ascii="Times New Roman" w:eastAsia="Arial" w:hAnsi="Times New Roman" w:cs="Times New Roman"/>
          <w:sz w:val="24"/>
          <w:szCs w:val="24"/>
        </w:rPr>
        <w:t xml:space="preserve">пециалисты отдела инвестиций и малого бизнеса Администрации оказывают консультационную помощь при написании бизнес-планов для получения социального контракта на осуществление индивидуальной предпринимательской деятельности или организация </w:t>
      </w:r>
      <w:proofErr w:type="spellStart"/>
      <w:r w:rsidRPr="000A6D03">
        <w:rPr>
          <w:rFonts w:ascii="Times New Roman" w:eastAsia="Arial" w:hAnsi="Times New Roman" w:cs="Times New Roman"/>
          <w:sz w:val="24"/>
          <w:szCs w:val="24"/>
        </w:rPr>
        <w:t>самозанятости</w:t>
      </w:r>
      <w:proofErr w:type="spellEnd"/>
      <w:r w:rsidRPr="000A6D03">
        <w:rPr>
          <w:rFonts w:ascii="Times New Roman" w:eastAsia="Arial" w:hAnsi="Times New Roman" w:cs="Times New Roman"/>
          <w:sz w:val="24"/>
          <w:szCs w:val="24"/>
        </w:rPr>
        <w:t xml:space="preserve">. </w:t>
      </w:r>
      <w:r w:rsidR="00921C27" w:rsidRPr="000A6D03">
        <w:rPr>
          <w:rFonts w:ascii="Times New Roman" w:eastAsia="Arial" w:hAnsi="Times New Roman" w:cs="Times New Roman"/>
          <w:sz w:val="24"/>
          <w:szCs w:val="24"/>
        </w:rPr>
        <w:t>В</w:t>
      </w:r>
      <w:r w:rsidRPr="000A6D03">
        <w:rPr>
          <w:rFonts w:ascii="Times New Roman" w:eastAsia="Arial" w:hAnsi="Times New Roman" w:cs="Times New Roman"/>
          <w:sz w:val="24"/>
          <w:szCs w:val="24"/>
        </w:rPr>
        <w:t xml:space="preserve"> течение 2023 года оказано порядка 150 консультаций</w:t>
      </w:r>
      <w:r w:rsidR="00921C27" w:rsidRPr="000A6D03">
        <w:rPr>
          <w:rFonts w:ascii="Times New Roman" w:eastAsia="Arial" w:hAnsi="Times New Roman" w:cs="Times New Roman"/>
          <w:sz w:val="24"/>
          <w:szCs w:val="24"/>
        </w:rPr>
        <w:t xml:space="preserve">, по результатам которых </w:t>
      </w:r>
      <w:r w:rsidRPr="000A6D03">
        <w:rPr>
          <w:rFonts w:ascii="Times New Roman" w:eastAsia="Arial" w:hAnsi="Times New Roman" w:cs="Times New Roman"/>
          <w:sz w:val="24"/>
          <w:szCs w:val="24"/>
        </w:rPr>
        <w:t>заключено 109 социальных контракт</w:t>
      </w:r>
      <w:r w:rsidR="00BC46F5" w:rsidRPr="000A6D03">
        <w:rPr>
          <w:rFonts w:ascii="Times New Roman" w:eastAsia="Arial" w:hAnsi="Times New Roman" w:cs="Times New Roman"/>
          <w:sz w:val="24"/>
          <w:szCs w:val="24"/>
        </w:rPr>
        <w:t>ов</w:t>
      </w:r>
      <w:r w:rsidRPr="000A6D03">
        <w:rPr>
          <w:rFonts w:ascii="Times New Roman" w:eastAsia="Arial" w:hAnsi="Times New Roman" w:cs="Times New Roman"/>
          <w:sz w:val="24"/>
          <w:szCs w:val="24"/>
        </w:rPr>
        <w:t xml:space="preserve"> по соответствующему направлению.</w:t>
      </w:r>
    </w:p>
    <w:p w:rsidR="00EC224F" w:rsidRPr="000A6D03" w:rsidRDefault="00EC224F" w:rsidP="00EC224F">
      <w:pPr>
        <w:widowControl w:val="0"/>
        <w:tabs>
          <w:tab w:val="left" w:pos="6480"/>
        </w:tabs>
        <w:spacing w:after="0" w:line="240" w:lineRule="auto"/>
        <w:ind w:firstLine="709"/>
        <w:contextualSpacing/>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Количество СМСП, воспользовавшихся финансовой поддержкой регионального уровня в виде займов «Центра Мой бизнес», составило 41 на сумму 137,73 млн. рублей</w:t>
      </w:r>
      <w:r w:rsidR="00BC46F5" w:rsidRPr="000A6D03">
        <w:rPr>
          <w:rFonts w:ascii="Times New Roman" w:eastAsia="Arial" w:hAnsi="Times New Roman" w:cs="Times New Roman"/>
          <w:sz w:val="24"/>
          <w:szCs w:val="24"/>
        </w:rPr>
        <w:t>;</w:t>
      </w:r>
      <w:r w:rsidRPr="000A6D03">
        <w:rPr>
          <w:rFonts w:ascii="Times New Roman" w:eastAsia="Arial" w:hAnsi="Times New Roman" w:cs="Times New Roman"/>
          <w:sz w:val="24"/>
          <w:szCs w:val="24"/>
        </w:rPr>
        <w:t xml:space="preserve"> 20 СМСП </w:t>
      </w:r>
      <w:r w:rsidR="00BC46F5" w:rsidRPr="000A6D03">
        <w:rPr>
          <w:rFonts w:ascii="Times New Roman" w:eastAsia="Arial" w:hAnsi="Times New Roman" w:cs="Times New Roman"/>
          <w:sz w:val="24"/>
          <w:szCs w:val="24"/>
        </w:rPr>
        <w:t xml:space="preserve">получили гарантийную поддержку в виде заключения </w:t>
      </w:r>
      <w:r w:rsidRPr="000A6D03">
        <w:rPr>
          <w:rFonts w:ascii="Times New Roman" w:eastAsia="Arial" w:hAnsi="Times New Roman" w:cs="Times New Roman"/>
          <w:sz w:val="24"/>
          <w:szCs w:val="24"/>
        </w:rPr>
        <w:t>22 договор</w:t>
      </w:r>
      <w:r w:rsidR="00BC46F5" w:rsidRPr="000A6D03">
        <w:rPr>
          <w:rFonts w:ascii="Times New Roman" w:eastAsia="Arial" w:hAnsi="Times New Roman" w:cs="Times New Roman"/>
          <w:sz w:val="24"/>
          <w:szCs w:val="24"/>
        </w:rPr>
        <w:t>ов</w:t>
      </w:r>
      <w:r w:rsidRPr="000A6D03">
        <w:rPr>
          <w:rFonts w:ascii="Times New Roman" w:eastAsia="Arial" w:hAnsi="Times New Roman" w:cs="Times New Roman"/>
          <w:sz w:val="24"/>
          <w:szCs w:val="24"/>
        </w:rPr>
        <w:t xml:space="preserve"> поручительства на сумму 207,61 млн. рублей, с общей суммой кредитов 430,39 млн. рублей. </w:t>
      </w:r>
    </w:p>
    <w:p w:rsidR="00EC224F" w:rsidRPr="000A6D03" w:rsidRDefault="00EC224F" w:rsidP="00EC224F">
      <w:pPr>
        <w:widowControl w:val="0"/>
        <w:tabs>
          <w:tab w:val="left" w:pos="6480"/>
        </w:tabs>
        <w:spacing w:after="0" w:line="240" w:lineRule="auto"/>
        <w:ind w:firstLine="709"/>
        <w:contextualSpacing/>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На территории Округа продолжает работу Общественный координационный Совет по развитию предпринимательской деятельности в Округе (далее – ОКС), на заседаниях которого рассматриваются вопросы ведения предпринимательской деятельности, условия и формы поддержки СМСП всех уровней, а также вопросы по защите прав и законных интересов предпринимателей. </w:t>
      </w:r>
    </w:p>
    <w:p w:rsidR="00EC224F" w:rsidRPr="000A6D03" w:rsidRDefault="00EC224F" w:rsidP="00EC224F">
      <w:pPr>
        <w:widowControl w:val="0"/>
        <w:tabs>
          <w:tab w:val="left" w:pos="6480"/>
        </w:tabs>
        <w:spacing w:after="0" w:line="240" w:lineRule="auto"/>
        <w:ind w:firstLine="709"/>
        <w:contextualSpacing/>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На постоянной </w:t>
      </w:r>
      <w:proofErr w:type="gramStart"/>
      <w:r w:rsidRPr="000A6D03">
        <w:rPr>
          <w:rFonts w:ascii="Times New Roman" w:eastAsia="Arial" w:hAnsi="Times New Roman" w:cs="Times New Roman"/>
          <w:sz w:val="24"/>
          <w:szCs w:val="24"/>
        </w:rPr>
        <w:t>основе</w:t>
      </w:r>
      <w:proofErr w:type="gramEnd"/>
      <w:r w:rsidRPr="000A6D03">
        <w:rPr>
          <w:rFonts w:ascii="Times New Roman" w:eastAsia="Arial" w:hAnsi="Times New Roman" w:cs="Times New Roman"/>
          <w:sz w:val="24"/>
          <w:szCs w:val="24"/>
        </w:rPr>
        <w:t xml:space="preserve"> на территории Округа ведет работу Общественный представитель Уполномоченного по защите прав предпринимателей в </w:t>
      </w:r>
      <w:proofErr w:type="spellStart"/>
      <w:r w:rsidRPr="000A6D03">
        <w:rPr>
          <w:rFonts w:ascii="Times New Roman" w:eastAsia="Arial" w:hAnsi="Times New Roman" w:cs="Times New Roman"/>
          <w:sz w:val="24"/>
          <w:szCs w:val="24"/>
        </w:rPr>
        <w:t>Миасском</w:t>
      </w:r>
      <w:proofErr w:type="spellEnd"/>
      <w:r w:rsidRPr="000A6D03">
        <w:rPr>
          <w:rFonts w:ascii="Times New Roman" w:eastAsia="Arial" w:hAnsi="Times New Roman" w:cs="Times New Roman"/>
          <w:sz w:val="24"/>
          <w:szCs w:val="24"/>
        </w:rPr>
        <w:t xml:space="preserve"> городском округе. Уполномоченный представляет интересы предпринимателей Округа всех видов и форм ведения деятельности, ведет личный прием представителей </w:t>
      </w:r>
      <w:proofErr w:type="gramStart"/>
      <w:r w:rsidRPr="000A6D03">
        <w:rPr>
          <w:rFonts w:ascii="Times New Roman" w:eastAsia="Arial" w:hAnsi="Times New Roman" w:cs="Times New Roman"/>
          <w:sz w:val="24"/>
          <w:szCs w:val="24"/>
        </w:rPr>
        <w:t>бизнес-сообщества</w:t>
      </w:r>
      <w:proofErr w:type="gramEnd"/>
      <w:r w:rsidRPr="000A6D03">
        <w:rPr>
          <w:rFonts w:ascii="Times New Roman" w:eastAsia="Arial" w:hAnsi="Times New Roman" w:cs="Times New Roman"/>
          <w:sz w:val="24"/>
          <w:szCs w:val="24"/>
        </w:rPr>
        <w:t>, участвует в заседаниях ОКС.</w:t>
      </w:r>
    </w:p>
    <w:p w:rsidR="00EC224F" w:rsidRPr="000A6D03" w:rsidRDefault="00EC224F" w:rsidP="00EC224F">
      <w:pPr>
        <w:widowControl w:val="0"/>
        <w:tabs>
          <w:tab w:val="left" w:pos="6480"/>
        </w:tabs>
        <w:spacing w:after="0" w:line="240" w:lineRule="auto"/>
        <w:ind w:firstLine="709"/>
        <w:contextualSpacing/>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Осуществляется постоянное взаимодействие с </w:t>
      </w:r>
      <w:proofErr w:type="gramStart"/>
      <w:r w:rsidRPr="000A6D03">
        <w:rPr>
          <w:rFonts w:ascii="Times New Roman" w:eastAsia="Arial" w:hAnsi="Times New Roman" w:cs="Times New Roman"/>
          <w:sz w:val="24"/>
          <w:szCs w:val="24"/>
        </w:rPr>
        <w:t>бизнес-ассоциациями</w:t>
      </w:r>
      <w:proofErr w:type="gramEnd"/>
      <w:r w:rsidRPr="000A6D03">
        <w:rPr>
          <w:rFonts w:ascii="Times New Roman" w:eastAsia="Arial" w:hAnsi="Times New Roman" w:cs="Times New Roman"/>
          <w:sz w:val="24"/>
          <w:szCs w:val="24"/>
        </w:rPr>
        <w:t xml:space="preserve"> (объединениями) предпринимателей </w:t>
      </w:r>
      <w:r w:rsidR="00D70822" w:rsidRPr="000A6D03">
        <w:rPr>
          <w:rFonts w:ascii="Times New Roman" w:eastAsia="Arial" w:hAnsi="Times New Roman" w:cs="Times New Roman"/>
          <w:sz w:val="24"/>
          <w:szCs w:val="24"/>
        </w:rPr>
        <w:t>Округа</w:t>
      </w:r>
      <w:r w:rsidRPr="000A6D03">
        <w:rPr>
          <w:rFonts w:ascii="Times New Roman" w:eastAsia="Arial" w:hAnsi="Times New Roman" w:cs="Times New Roman"/>
          <w:sz w:val="24"/>
          <w:szCs w:val="24"/>
        </w:rPr>
        <w:t>:</w:t>
      </w:r>
    </w:p>
    <w:p w:rsidR="00EC224F" w:rsidRPr="000A6D03" w:rsidRDefault="00EC224F" w:rsidP="00EC224F">
      <w:pPr>
        <w:widowControl w:val="0"/>
        <w:tabs>
          <w:tab w:val="left" w:pos="6480"/>
        </w:tabs>
        <w:spacing w:after="0" w:line="240" w:lineRule="auto"/>
        <w:ind w:firstLine="709"/>
        <w:contextualSpacing/>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1.</w:t>
      </w:r>
      <w:r w:rsidR="00971DD6" w:rsidRPr="000A6D03">
        <w:rPr>
          <w:rFonts w:ascii="Times New Roman" w:eastAsia="Arial" w:hAnsi="Times New Roman" w:cs="Times New Roman"/>
          <w:sz w:val="24"/>
          <w:szCs w:val="24"/>
        </w:rPr>
        <w:t xml:space="preserve"> </w:t>
      </w:r>
      <w:proofErr w:type="spellStart"/>
      <w:r w:rsidRPr="000A6D03">
        <w:rPr>
          <w:rFonts w:ascii="Times New Roman" w:eastAsia="Arial" w:hAnsi="Times New Roman" w:cs="Times New Roman"/>
          <w:sz w:val="24"/>
          <w:szCs w:val="24"/>
        </w:rPr>
        <w:t>Миасское</w:t>
      </w:r>
      <w:proofErr w:type="spellEnd"/>
      <w:r w:rsidRPr="000A6D03">
        <w:rPr>
          <w:rFonts w:ascii="Times New Roman" w:eastAsia="Arial" w:hAnsi="Times New Roman" w:cs="Times New Roman"/>
          <w:sz w:val="24"/>
          <w:szCs w:val="24"/>
        </w:rPr>
        <w:t xml:space="preserve"> отделение Челябинского регионального отделения Общероссийской общественной организации МСП «ОПОРА РОССИИ»;</w:t>
      </w:r>
    </w:p>
    <w:p w:rsidR="00EC224F" w:rsidRPr="000A6D03" w:rsidRDefault="00EC224F" w:rsidP="00EC224F">
      <w:pPr>
        <w:widowControl w:val="0"/>
        <w:tabs>
          <w:tab w:val="left" w:pos="6480"/>
        </w:tabs>
        <w:spacing w:after="0" w:line="240" w:lineRule="auto"/>
        <w:ind w:firstLine="709"/>
        <w:contextualSpacing/>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2.</w:t>
      </w:r>
      <w:r w:rsidR="00971DD6" w:rsidRPr="000A6D03">
        <w:rPr>
          <w:rFonts w:ascii="Times New Roman" w:eastAsia="Arial" w:hAnsi="Times New Roman" w:cs="Times New Roman"/>
          <w:sz w:val="24"/>
          <w:szCs w:val="24"/>
        </w:rPr>
        <w:t xml:space="preserve"> </w:t>
      </w:r>
      <w:r w:rsidRPr="000A6D03">
        <w:rPr>
          <w:rFonts w:ascii="Times New Roman" w:eastAsia="Arial" w:hAnsi="Times New Roman" w:cs="Times New Roman"/>
          <w:sz w:val="24"/>
          <w:szCs w:val="24"/>
        </w:rPr>
        <w:t>НП «Союз предпринимателей Миасса»</w:t>
      </w:r>
      <w:proofErr w:type="gramStart"/>
      <w:r w:rsidRPr="000A6D03">
        <w:rPr>
          <w:rFonts w:ascii="Times New Roman" w:eastAsia="Arial" w:hAnsi="Times New Roman" w:cs="Times New Roman"/>
          <w:sz w:val="24"/>
          <w:szCs w:val="24"/>
        </w:rPr>
        <w:t xml:space="preserve"> ;</w:t>
      </w:r>
      <w:proofErr w:type="gramEnd"/>
    </w:p>
    <w:p w:rsidR="00EC224F" w:rsidRPr="000A6D03" w:rsidRDefault="00EC224F" w:rsidP="00EC224F">
      <w:pPr>
        <w:widowControl w:val="0"/>
        <w:tabs>
          <w:tab w:val="left" w:pos="6480"/>
        </w:tabs>
        <w:spacing w:after="0" w:line="240" w:lineRule="auto"/>
        <w:ind w:firstLine="709"/>
        <w:contextualSpacing/>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3.</w:t>
      </w:r>
      <w:r w:rsidR="00971DD6" w:rsidRPr="000A6D03">
        <w:rPr>
          <w:rFonts w:ascii="Times New Roman" w:eastAsia="Arial" w:hAnsi="Times New Roman" w:cs="Times New Roman"/>
          <w:sz w:val="24"/>
          <w:szCs w:val="24"/>
        </w:rPr>
        <w:t xml:space="preserve"> </w:t>
      </w:r>
      <w:r w:rsidRPr="000A6D03">
        <w:rPr>
          <w:rFonts w:ascii="Times New Roman" w:eastAsia="Arial" w:hAnsi="Times New Roman" w:cs="Times New Roman"/>
          <w:sz w:val="24"/>
          <w:szCs w:val="24"/>
        </w:rPr>
        <w:t xml:space="preserve">Представительство Южно-уральской Торгово-промышленной палаты в </w:t>
      </w:r>
      <w:proofErr w:type="spellStart"/>
      <w:r w:rsidRPr="000A6D03">
        <w:rPr>
          <w:rFonts w:ascii="Times New Roman" w:eastAsia="Arial" w:hAnsi="Times New Roman" w:cs="Times New Roman"/>
          <w:sz w:val="24"/>
          <w:szCs w:val="24"/>
        </w:rPr>
        <w:t>Миасском</w:t>
      </w:r>
      <w:proofErr w:type="spellEnd"/>
      <w:r w:rsidRPr="000A6D03">
        <w:rPr>
          <w:rFonts w:ascii="Times New Roman" w:eastAsia="Arial" w:hAnsi="Times New Roman" w:cs="Times New Roman"/>
          <w:sz w:val="24"/>
          <w:szCs w:val="24"/>
        </w:rPr>
        <w:t xml:space="preserve"> городском округе</w:t>
      </w:r>
      <w:r w:rsidR="00F61554" w:rsidRPr="000A6D03">
        <w:rPr>
          <w:rFonts w:ascii="Times New Roman" w:eastAsia="Arial" w:hAnsi="Times New Roman" w:cs="Times New Roman"/>
          <w:sz w:val="24"/>
          <w:szCs w:val="24"/>
        </w:rPr>
        <w:t xml:space="preserve"> (ЮУТПП)</w:t>
      </w:r>
      <w:r w:rsidRPr="000A6D03">
        <w:rPr>
          <w:rFonts w:ascii="Times New Roman" w:eastAsia="Arial" w:hAnsi="Times New Roman" w:cs="Times New Roman"/>
          <w:sz w:val="24"/>
          <w:szCs w:val="24"/>
        </w:rPr>
        <w:t>;</w:t>
      </w:r>
    </w:p>
    <w:p w:rsidR="00EC224F" w:rsidRPr="000A6D03" w:rsidRDefault="00EC224F" w:rsidP="00EC224F">
      <w:pPr>
        <w:widowControl w:val="0"/>
        <w:tabs>
          <w:tab w:val="left" w:pos="6480"/>
        </w:tabs>
        <w:spacing w:after="0" w:line="240" w:lineRule="auto"/>
        <w:ind w:firstLine="709"/>
        <w:contextualSpacing/>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4.</w:t>
      </w:r>
      <w:r w:rsidR="00D70822" w:rsidRPr="000A6D03">
        <w:rPr>
          <w:rFonts w:ascii="Times New Roman" w:eastAsia="Arial" w:hAnsi="Times New Roman" w:cs="Times New Roman"/>
          <w:sz w:val="24"/>
          <w:szCs w:val="24"/>
        </w:rPr>
        <w:t xml:space="preserve"> </w:t>
      </w:r>
      <w:r w:rsidRPr="000A6D03">
        <w:rPr>
          <w:rFonts w:ascii="Times New Roman" w:eastAsia="Arial" w:hAnsi="Times New Roman" w:cs="Times New Roman"/>
          <w:sz w:val="24"/>
          <w:szCs w:val="24"/>
        </w:rPr>
        <w:t>Союз «Палата бизнеса Урала»;</w:t>
      </w:r>
    </w:p>
    <w:p w:rsidR="00EC224F" w:rsidRPr="00EC7BD7" w:rsidRDefault="00EC224F" w:rsidP="00EC224F">
      <w:pPr>
        <w:widowControl w:val="0"/>
        <w:tabs>
          <w:tab w:val="left" w:pos="6480"/>
        </w:tabs>
        <w:spacing w:after="0" w:line="240" w:lineRule="auto"/>
        <w:ind w:firstLine="709"/>
        <w:contextualSpacing/>
        <w:jc w:val="both"/>
        <w:rPr>
          <w:rFonts w:ascii="Times New Roman" w:eastAsia="Arial" w:hAnsi="Times New Roman" w:cs="Times New Roman"/>
          <w:color w:val="FF0000"/>
          <w:sz w:val="24"/>
          <w:szCs w:val="24"/>
        </w:rPr>
      </w:pPr>
      <w:r w:rsidRPr="000A6D03">
        <w:rPr>
          <w:rFonts w:ascii="Times New Roman" w:eastAsia="Arial" w:hAnsi="Times New Roman" w:cs="Times New Roman"/>
          <w:sz w:val="24"/>
          <w:szCs w:val="24"/>
        </w:rPr>
        <w:t>5.</w:t>
      </w:r>
      <w:r w:rsidR="00D70822" w:rsidRPr="000A6D03">
        <w:rPr>
          <w:rFonts w:ascii="Times New Roman" w:eastAsia="Arial" w:hAnsi="Times New Roman" w:cs="Times New Roman"/>
          <w:sz w:val="24"/>
          <w:szCs w:val="24"/>
        </w:rPr>
        <w:t xml:space="preserve"> </w:t>
      </w:r>
      <w:r w:rsidRPr="000A6D03">
        <w:rPr>
          <w:rFonts w:ascii="Times New Roman" w:eastAsia="Arial" w:hAnsi="Times New Roman" w:cs="Times New Roman"/>
          <w:sz w:val="24"/>
          <w:szCs w:val="24"/>
        </w:rPr>
        <w:t>Союз промышленных предприятий «За развитие Миасса»</w:t>
      </w:r>
      <w:proofErr w:type="gramStart"/>
      <w:r w:rsidRPr="000A6D03">
        <w:rPr>
          <w:rFonts w:ascii="Times New Roman" w:eastAsia="Arial" w:hAnsi="Times New Roman" w:cs="Times New Roman"/>
          <w:sz w:val="24"/>
          <w:szCs w:val="24"/>
        </w:rPr>
        <w:t xml:space="preserve"> </w:t>
      </w:r>
      <w:r w:rsidR="00371A97">
        <w:rPr>
          <w:rFonts w:ascii="Times New Roman" w:eastAsia="Arial" w:hAnsi="Times New Roman" w:cs="Times New Roman"/>
          <w:sz w:val="24"/>
          <w:szCs w:val="24"/>
        </w:rPr>
        <w:t>.</w:t>
      </w:r>
      <w:proofErr w:type="gramEnd"/>
    </w:p>
    <w:p w:rsidR="00EC224F" w:rsidRPr="000A6D03" w:rsidRDefault="00EC224F" w:rsidP="00EC224F">
      <w:pPr>
        <w:widowControl w:val="0"/>
        <w:tabs>
          <w:tab w:val="left" w:pos="6480"/>
        </w:tabs>
        <w:spacing w:after="0" w:line="240" w:lineRule="auto"/>
        <w:ind w:firstLine="709"/>
        <w:contextualSpacing/>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Формирование спроса на продукцию (услуги) и разработки СМСП, в том числе осуществлялось путем организации и участия в выставках, </w:t>
      </w:r>
      <w:r w:rsidR="00E729A0" w:rsidRPr="000A6D03">
        <w:rPr>
          <w:rFonts w:ascii="Times New Roman" w:eastAsia="Arial" w:hAnsi="Times New Roman" w:cs="Times New Roman"/>
          <w:sz w:val="24"/>
          <w:szCs w:val="24"/>
        </w:rPr>
        <w:t xml:space="preserve">форумах, </w:t>
      </w:r>
      <w:r w:rsidRPr="000A6D03">
        <w:rPr>
          <w:rFonts w:ascii="Times New Roman" w:eastAsia="Arial" w:hAnsi="Times New Roman" w:cs="Times New Roman"/>
          <w:sz w:val="24"/>
          <w:szCs w:val="24"/>
        </w:rPr>
        <w:t xml:space="preserve">торгово-экономических и </w:t>
      </w:r>
      <w:proofErr w:type="gramStart"/>
      <w:r w:rsidRPr="000A6D03">
        <w:rPr>
          <w:rFonts w:ascii="Times New Roman" w:eastAsia="Arial" w:hAnsi="Times New Roman" w:cs="Times New Roman"/>
          <w:sz w:val="24"/>
          <w:szCs w:val="24"/>
        </w:rPr>
        <w:t>бизнес-миссиях</w:t>
      </w:r>
      <w:proofErr w:type="gramEnd"/>
      <w:r w:rsidR="00E729A0" w:rsidRPr="000A6D03">
        <w:rPr>
          <w:rFonts w:ascii="Times New Roman" w:eastAsia="Arial" w:hAnsi="Times New Roman" w:cs="Times New Roman"/>
          <w:sz w:val="24"/>
          <w:szCs w:val="24"/>
        </w:rPr>
        <w:t>.</w:t>
      </w:r>
      <w:r w:rsidRPr="000A6D03">
        <w:rPr>
          <w:rFonts w:ascii="Times New Roman" w:eastAsia="Arial" w:hAnsi="Times New Roman" w:cs="Times New Roman"/>
          <w:sz w:val="24"/>
          <w:szCs w:val="24"/>
        </w:rPr>
        <w:t xml:space="preserve"> </w:t>
      </w:r>
      <w:r w:rsidR="00E729A0" w:rsidRPr="000A6D03">
        <w:rPr>
          <w:rFonts w:ascii="Times New Roman" w:eastAsia="Arial" w:hAnsi="Times New Roman" w:cs="Times New Roman"/>
          <w:sz w:val="24"/>
          <w:szCs w:val="24"/>
        </w:rPr>
        <w:t>За отчетный период</w:t>
      </w:r>
      <w:r w:rsidRPr="000A6D03">
        <w:rPr>
          <w:rFonts w:ascii="Times New Roman" w:eastAsia="Arial" w:hAnsi="Times New Roman" w:cs="Times New Roman"/>
          <w:sz w:val="24"/>
          <w:szCs w:val="24"/>
        </w:rPr>
        <w:t xml:space="preserve"> в Округе организовано и проведено 17 мероприятий по вопросам поддержки и развития предпринимательства с участием представителей банков, налоговой инспекции,</w:t>
      </w:r>
      <w:r w:rsidR="00E729A0" w:rsidRPr="000A6D03">
        <w:rPr>
          <w:rFonts w:ascii="Times New Roman" w:eastAsia="Arial" w:hAnsi="Times New Roman" w:cs="Times New Roman"/>
          <w:sz w:val="24"/>
          <w:szCs w:val="24"/>
        </w:rPr>
        <w:t xml:space="preserve"> </w:t>
      </w:r>
      <w:proofErr w:type="gramStart"/>
      <w:r w:rsidRPr="000A6D03">
        <w:rPr>
          <w:rFonts w:ascii="Times New Roman" w:eastAsia="Arial" w:hAnsi="Times New Roman" w:cs="Times New Roman"/>
          <w:sz w:val="24"/>
          <w:szCs w:val="24"/>
        </w:rPr>
        <w:t>бизнес-ассоциаций</w:t>
      </w:r>
      <w:proofErr w:type="gramEnd"/>
      <w:r w:rsidRPr="000A6D03">
        <w:rPr>
          <w:rFonts w:ascii="Times New Roman" w:eastAsia="Arial" w:hAnsi="Times New Roman" w:cs="Times New Roman"/>
          <w:sz w:val="24"/>
          <w:szCs w:val="24"/>
        </w:rPr>
        <w:t xml:space="preserve"> и союзов. Организованные мероприятия посетили более 1 000 представителей бизнеса.</w:t>
      </w:r>
    </w:p>
    <w:p w:rsidR="00EC224F" w:rsidRPr="000A6D03" w:rsidRDefault="00EC224F" w:rsidP="00EC224F">
      <w:pPr>
        <w:widowControl w:val="0"/>
        <w:tabs>
          <w:tab w:val="left" w:pos="6480"/>
        </w:tabs>
        <w:spacing w:after="0" w:line="240" w:lineRule="auto"/>
        <w:ind w:firstLine="709"/>
        <w:contextualSpacing/>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В течение периода проведения мероприятий, приуроченных ко Дню Российского предпринимательства, на центральной площади </w:t>
      </w:r>
      <w:r w:rsidR="00E340FB" w:rsidRPr="000A6D03">
        <w:rPr>
          <w:rFonts w:ascii="Times New Roman" w:eastAsia="Arial" w:hAnsi="Times New Roman" w:cs="Times New Roman"/>
          <w:sz w:val="24"/>
          <w:szCs w:val="24"/>
        </w:rPr>
        <w:t>О</w:t>
      </w:r>
      <w:r w:rsidRPr="000A6D03">
        <w:rPr>
          <w:rFonts w:ascii="Times New Roman" w:eastAsia="Arial" w:hAnsi="Times New Roman" w:cs="Times New Roman"/>
          <w:sz w:val="24"/>
          <w:szCs w:val="24"/>
        </w:rPr>
        <w:t xml:space="preserve">круга проводились сезонные Универсальные ярмарки выходного дня, где представители бизнеса имели возможность представить продукцию (товары, услуги) для реализации. </w:t>
      </w:r>
      <w:r w:rsidR="00E340FB" w:rsidRPr="000A6D03">
        <w:rPr>
          <w:rFonts w:ascii="Times New Roman" w:eastAsia="Arial" w:hAnsi="Times New Roman" w:cs="Times New Roman"/>
          <w:sz w:val="24"/>
          <w:szCs w:val="24"/>
        </w:rPr>
        <w:t>В ярмарках</w:t>
      </w:r>
      <w:r w:rsidRPr="000A6D03">
        <w:rPr>
          <w:rFonts w:ascii="Times New Roman" w:eastAsia="Arial" w:hAnsi="Times New Roman" w:cs="Times New Roman"/>
          <w:sz w:val="24"/>
          <w:szCs w:val="24"/>
        </w:rPr>
        <w:t xml:space="preserve"> прин</w:t>
      </w:r>
      <w:r w:rsidR="00E340FB" w:rsidRPr="000A6D03">
        <w:rPr>
          <w:rFonts w:ascii="Times New Roman" w:eastAsia="Arial" w:hAnsi="Times New Roman" w:cs="Times New Roman"/>
          <w:sz w:val="24"/>
          <w:szCs w:val="24"/>
        </w:rPr>
        <w:t>я</w:t>
      </w:r>
      <w:r w:rsidRPr="000A6D03">
        <w:rPr>
          <w:rFonts w:ascii="Times New Roman" w:eastAsia="Arial" w:hAnsi="Times New Roman" w:cs="Times New Roman"/>
          <w:sz w:val="24"/>
          <w:szCs w:val="24"/>
        </w:rPr>
        <w:t>ли участие более 50 представителей бизнеса</w:t>
      </w:r>
      <w:r w:rsidR="00E340FB" w:rsidRPr="000A6D03">
        <w:rPr>
          <w:rFonts w:ascii="Times New Roman" w:eastAsia="Arial" w:hAnsi="Times New Roman" w:cs="Times New Roman"/>
          <w:sz w:val="24"/>
          <w:szCs w:val="24"/>
        </w:rPr>
        <w:t>, с</w:t>
      </w:r>
      <w:r w:rsidRPr="000A6D03">
        <w:rPr>
          <w:rFonts w:ascii="Times New Roman" w:eastAsia="Arial" w:hAnsi="Times New Roman" w:cs="Times New Roman"/>
          <w:sz w:val="24"/>
          <w:szCs w:val="24"/>
        </w:rPr>
        <w:t xml:space="preserve">редняя численность посетителей составила 250 человек </w:t>
      </w:r>
      <w:proofErr w:type="spellStart"/>
      <w:r w:rsidRPr="000A6D03">
        <w:rPr>
          <w:rFonts w:ascii="Times New Roman" w:eastAsia="Arial" w:hAnsi="Times New Roman" w:cs="Times New Roman"/>
          <w:sz w:val="24"/>
          <w:szCs w:val="24"/>
        </w:rPr>
        <w:t>единоразово</w:t>
      </w:r>
      <w:proofErr w:type="spellEnd"/>
      <w:r w:rsidRPr="000A6D03">
        <w:rPr>
          <w:rFonts w:ascii="Times New Roman" w:eastAsia="Arial" w:hAnsi="Times New Roman" w:cs="Times New Roman"/>
          <w:sz w:val="24"/>
          <w:szCs w:val="24"/>
        </w:rPr>
        <w:t>.</w:t>
      </w:r>
    </w:p>
    <w:p w:rsidR="00EC224F" w:rsidRPr="000A6D03" w:rsidRDefault="00EC224F" w:rsidP="00EC224F">
      <w:pPr>
        <w:widowControl w:val="0"/>
        <w:tabs>
          <w:tab w:val="left" w:pos="6480"/>
        </w:tabs>
        <w:spacing w:after="0" w:line="240" w:lineRule="auto"/>
        <w:ind w:firstLine="709"/>
        <w:contextualSpacing/>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В целях поддержки предпринимательства и развития отечественных брендов 6 мая 2023 года состоялся Всероссийский проект «Время шить!» при поддержке Правительства Челябинской области. Участниками стали представители бизнеса и швейной индустрии, которые выразили желание участвовать в проекте, имея индивидуальный взгляд на моду и стиль для презентации своих дизайнерских коллекций. В мероприятии приняли участие более 450 человек из городов: Челябинск, Тобольск, Миасс, Златоуст, Екатеринбург, Чебаркуль, Магнитогорск. Экспертами выступили профессионалы индустрии моды, красоты и маркетинга из городов: Москва, Санкт-Петербург, Миасс, Челябинск.</w:t>
      </w:r>
    </w:p>
    <w:p w:rsidR="00EC224F" w:rsidRPr="000A6D03" w:rsidRDefault="008E04D6" w:rsidP="00EC224F">
      <w:pPr>
        <w:widowControl w:val="0"/>
        <w:tabs>
          <w:tab w:val="left" w:pos="6480"/>
        </w:tabs>
        <w:spacing w:after="0" w:line="240" w:lineRule="auto"/>
        <w:ind w:firstLine="709"/>
        <w:contextualSpacing/>
        <w:jc w:val="both"/>
        <w:rPr>
          <w:rFonts w:ascii="Times New Roman" w:eastAsia="Arial" w:hAnsi="Times New Roman" w:cs="Times New Roman"/>
          <w:sz w:val="24"/>
          <w:szCs w:val="24"/>
        </w:rPr>
      </w:pPr>
      <w:proofErr w:type="gramStart"/>
      <w:r w:rsidRPr="000A6D03">
        <w:rPr>
          <w:rFonts w:ascii="Times New Roman" w:eastAsia="Arial" w:hAnsi="Times New Roman" w:cs="Times New Roman"/>
          <w:sz w:val="24"/>
          <w:szCs w:val="24"/>
        </w:rPr>
        <w:t xml:space="preserve">В </w:t>
      </w:r>
      <w:r w:rsidR="00EC224F" w:rsidRPr="000A6D03">
        <w:rPr>
          <w:rFonts w:ascii="Times New Roman" w:eastAsia="Arial" w:hAnsi="Times New Roman" w:cs="Times New Roman"/>
          <w:sz w:val="24"/>
          <w:szCs w:val="24"/>
        </w:rPr>
        <w:t xml:space="preserve">рамках национального проекта «Малое и среднее предпринимательство и поддержка индивидуальной предпринимательской инициативы» </w:t>
      </w:r>
      <w:r w:rsidRPr="000A6D03">
        <w:rPr>
          <w:rFonts w:ascii="Times New Roman" w:eastAsia="Arial" w:hAnsi="Times New Roman" w:cs="Times New Roman"/>
          <w:sz w:val="24"/>
          <w:szCs w:val="24"/>
        </w:rPr>
        <w:t xml:space="preserve">спикерами Центра «Мой бизнес» </w:t>
      </w:r>
      <w:r w:rsidR="00EC224F" w:rsidRPr="000A6D03">
        <w:rPr>
          <w:rFonts w:ascii="Times New Roman" w:eastAsia="Arial" w:hAnsi="Times New Roman" w:cs="Times New Roman"/>
          <w:sz w:val="24"/>
          <w:szCs w:val="24"/>
        </w:rPr>
        <w:t>прове</w:t>
      </w:r>
      <w:r w:rsidRPr="000A6D03">
        <w:rPr>
          <w:rFonts w:ascii="Times New Roman" w:eastAsia="Arial" w:hAnsi="Times New Roman" w:cs="Times New Roman"/>
          <w:sz w:val="24"/>
          <w:szCs w:val="24"/>
        </w:rPr>
        <w:t>дено</w:t>
      </w:r>
      <w:r w:rsidR="00EC224F" w:rsidRPr="000A6D03">
        <w:rPr>
          <w:rFonts w:ascii="Times New Roman" w:eastAsia="Arial" w:hAnsi="Times New Roman" w:cs="Times New Roman"/>
          <w:sz w:val="24"/>
          <w:szCs w:val="24"/>
        </w:rPr>
        <w:t xml:space="preserve"> 5 мероприятий для развития предпринимательства в Округе, в том </w:t>
      </w:r>
      <w:r w:rsidR="00EC224F" w:rsidRPr="000A6D03">
        <w:rPr>
          <w:rFonts w:ascii="Times New Roman" w:eastAsia="Arial" w:hAnsi="Times New Roman" w:cs="Times New Roman"/>
          <w:sz w:val="24"/>
          <w:szCs w:val="24"/>
        </w:rPr>
        <w:lastRenderedPageBreak/>
        <w:t xml:space="preserve">числе: семинары «Актуальные </w:t>
      </w:r>
      <w:proofErr w:type="spellStart"/>
      <w:r w:rsidR="00EC224F" w:rsidRPr="000A6D03">
        <w:rPr>
          <w:rFonts w:ascii="Times New Roman" w:eastAsia="Arial" w:hAnsi="Times New Roman" w:cs="Times New Roman"/>
          <w:sz w:val="24"/>
          <w:szCs w:val="24"/>
        </w:rPr>
        <w:t>лайфхаки</w:t>
      </w:r>
      <w:proofErr w:type="spellEnd"/>
      <w:r w:rsidR="00EC224F" w:rsidRPr="000A6D03">
        <w:rPr>
          <w:rFonts w:ascii="Times New Roman" w:eastAsia="Arial" w:hAnsi="Times New Roman" w:cs="Times New Roman"/>
          <w:sz w:val="24"/>
          <w:szCs w:val="24"/>
        </w:rPr>
        <w:t xml:space="preserve"> продвижения вашего бизнеса посредством ВК, </w:t>
      </w:r>
      <w:proofErr w:type="spellStart"/>
      <w:r w:rsidR="00EC224F" w:rsidRPr="000A6D03">
        <w:rPr>
          <w:rFonts w:ascii="Times New Roman" w:eastAsia="Arial" w:hAnsi="Times New Roman" w:cs="Times New Roman"/>
          <w:sz w:val="24"/>
          <w:szCs w:val="24"/>
        </w:rPr>
        <w:t>Авито</w:t>
      </w:r>
      <w:proofErr w:type="spellEnd"/>
      <w:r w:rsidR="00EC224F" w:rsidRPr="000A6D03">
        <w:rPr>
          <w:rFonts w:ascii="Times New Roman" w:eastAsia="Arial" w:hAnsi="Times New Roman" w:cs="Times New Roman"/>
          <w:sz w:val="24"/>
          <w:szCs w:val="24"/>
        </w:rPr>
        <w:t xml:space="preserve">», «Гранты для предпринимателей в 2023 году», «Новые технологии для бизнеса», две масштабные игровые партии «Денежный поток». </w:t>
      </w:r>
      <w:proofErr w:type="gramEnd"/>
    </w:p>
    <w:p w:rsidR="00EC224F" w:rsidRPr="000A6D03" w:rsidRDefault="0013314B" w:rsidP="00EC224F">
      <w:pPr>
        <w:widowControl w:val="0"/>
        <w:tabs>
          <w:tab w:val="left" w:pos="6480"/>
        </w:tabs>
        <w:spacing w:after="0" w:line="240" w:lineRule="auto"/>
        <w:ind w:firstLine="709"/>
        <w:contextualSpacing/>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Кроме того, в</w:t>
      </w:r>
      <w:r w:rsidR="00EC224F" w:rsidRPr="000A6D03">
        <w:rPr>
          <w:rFonts w:ascii="Times New Roman" w:eastAsia="Arial" w:hAnsi="Times New Roman" w:cs="Times New Roman"/>
          <w:sz w:val="24"/>
          <w:szCs w:val="24"/>
        </w:rPr>
        <w:t xml:space="preserve"> рамках обеспечения информационной и финансовой грамотности для предприятий Округа проводились: семинар «Информационная безопасность сегодня», выездная консультация Челябинского УФАС России и Общественного совета </w:t>
      </w:r>
      <w:proofErr w:type="gramStart"/>
      <w:r w:rsidR="00EC224F" w:rsidRPr="000A6D03">
        <w:rPr>
          <w:rFonts w:ascii="Times New Roman" w:eastAsia="Arial" w:hAnsi="Times New Roman" w:cs="Times New Roman"/>
          <w:sz w:val="24"/>
          <w:szCs w:val="24"/>
        </w:rPr>
        <w:t>при</w:t>
      </w:r>
      <w:proofErr w:type="gramEnd"/>
      <w:r w:rsidR="00EC224F" w:rsidRPr="000A6D03">
        <w:rPr>
          <w:rFonts w:ascii="Times New Roman" w:eastAsia="Arial" w:hAnsi="Times New Roman" w:cs="Times New Roman"/>
          <w:sz w:val="24"/>
          <w:szCs w:val="24"/>
        </w:rPr>
        <w:t xml:space="preserve"> </w:t>
      </w:r>
      <w:proofErr w:type="gramStart"/>
      <w:r w:rsidR="00EC224F" w:rsidRPr="000A6D03">
        <w:rPr>
          <w:rFonts w:ascii="Times New Roman" w:eastAsia="Arial" w:hAnsi="Times New Roman" w:cs="Times New Roman"/>
          <w:sz w:val="24"/>
          <w:szCs w:val="24"/>
        </w:rPr>
        <w:t>Челябинском</w:t>
      </w:r>
      <w:proofErr w:type="gramEnd"/>
      <w:r w:rsidR="00EC224F" w:rsidRPr="000A6D03">
        <w:rPr>
          <w:rFonts w:ascii="Times New Roman" w:eastAsia="Arial" w:hAnsi="Times New Roman" w:cs="Times New Roman"/>
          <w:sz w:val="24"/>
          <w:szCs w:val="24"/>
        </w:rPr>
        <w:t xml:space="preserve"> УФАС России, семинар «Актуальные изменения налогового законодательства для субъектов малого бизнеса».</w:t>
      </w:r>
    </w:p>
    <w:p w:rsidR="00EC224F" w:rsidRPr="000A6D03" w:rsidRDefault="00EC224F" w:rsidP="00EC224F">
      <w:pPr>
        <w:widowControl w:val="0"/>
        <w:tabs>
          <w:tab w:val="left" w:pos="6480"/>
        </w:tabs>
        <w:spacing w:after="0" w:line="240" w:lineRule="auto"/>
        <w:ind w:firstLine="709"/>
        <w:contextualSpacing/>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Предприниматели Округа на постоянной основе принимают участие в обучающих </w:t>
      </w:r>
      <w:proofErr w:type="spellStart"/>
      <w:r w:rsidRPr="000A6D03">
        <w:rPr>
          <w:rFonts w:ascii="Times New Roman" w:eastAsia="Arial" w:hAnsi="Times New Roman" w:cs="Times New Roman"/>
          <w:sz w:val="24"/>
          <w:szCs w:val="24"/>
        </w:rPr>
        <w:t>вебинарах</w:t>
      </w:r>
      <w:proofErr w:type="spellEnd"/>
      <w:r w:rsidRPr="000A6D03">
        <w:rPr>
          <w:rFonts w:ascii="Times New Roman" w:eastAsia="Arial" w:hAnsi="Times New Roman" w:cs="Times New Roman"/>
          <w:sz w:val="24"/>
          <w:szCs w:val="24"/>
        </w:rPr>
        <w:t>, проводимых Уполномоченным по защите прав предпринимателей в Челябинской области.</w:t>
      </w:r>
    </w:p>
    <w:p w:rsidR="00EC224F" w:rsidRPr="000A6D03" w:rsidRDefault="00EC224F" w:rsidP="00EC224F">
      <w:pPr>
        <w:widowControl w:val="0"/>
        <w:tabs>
          <w:tab w:val="left" w:pos="6480"/>
        </w:tabs>
        <w:spacing w:after="0" w:line="240" w:lineRule="auto"/>
        <w:ind w:firstLine="709"/>
        <w:contextualSpacing/>
        <w:jc w:val="both"/>
        <w:rPr>
          <w:rFonts w:ascii="Times New Roman" w:eastAsia="Arial" w:hAnsi="Times New Roman" w:cs="Times New Roman"/>
          <w:sz w:val="24"/>
          <w:szCs w:val="24"/>
        </w:rPr>
      </w:pPr>
      <w:proofErr w:type="gramStart"/>
      <w:r w:rsidRPr="000A6D03">
        <w:rPr>
          <w:rFonts w:ascii="Times New Roman" w:eastAsia="Arial" w:hAnsi="Times New Roman" w:cs="Times New Roman"/>
          <w:sz w:val="24"/>
          <w:szCs w:val="24"/>
        </w:rPr>
        <w:t xml:space="preserve">Немаловажным фактором эффективного развития предпринимательства в Округе является постоянное содействие в информированности СМСП о проводимых мероприятиях на муниципальном, областном и федеральных уровнях, об участии в выставках, торгово-экономических форумах, бизнес-миссиях и конкурсах, а также о мерах поддержки СМСП. </w:t>
      </w:r>
      <w:proofErr w:type="gramEnd"/>
    </w:p>
    <w:p w:rsidR="00EC224F" w:rsidRDefault="00EC224F" w:rsidP="00EC224F">
      <w:pPr>
        <w:widowControl w:val="0"/>
        <w:tabs>
          <w:tab w:val="left" w:pos="6480"/>
        </w:tabs>
        <w:spacing w:after="0" w:line="240" w:lineRule="auto"/>
        <w:ind w:firstLine="709"/>
        <w:contextualSpacing/>
        <w:jc w:val="both"/>
        <w:rPr>
          <w:rFonts w:ascii="Times New Roman" w:eastAsia="Arial" w:hAnsi="Times New Roman" w:cs="Times New Roman"/>
          <w:sz w:val="24"/>
          <w:szCs w:val="24"/>
        </w:rPr>
      </w:pPr>
      <w:proofErr w:type="gramStart"/>
      <w:r w:rsidRPr="000A6D03">
        <w:rPr>
          <w:rFonts w:ascii="Times New Roman" w:eastAsia="Arial" w:hAnsi="Times New Roman" w:cs="Times New Roman"/>
          <w:sz w:val="24"/>
          <w:szCs w:val="24"/>
        </w:rPr>
        <w:t>Актуальная информация регулярно размещается на официальном сайте Администрации Округа, инвестиционном портале Миасского городского округа (https://investmiass.ru/), в группах в социальной сети «</w:t>
      </w:r>
      <w:proofErr w:type="spellStart"/>
      <w:r w:rsidRPr="000A6D03">
        <w:rPr>
          <w:rFonts w:ascii="Times New Roman" w:eastAsia="Arial" w:hAnsi="Times New Roman" w:cs="Times New Roman"/>
          <w:sz w:val="24"/>
          <w:szCs w:val="24"/>
        </w:rPr>
        <w:t>ВКонтакте</w:t>
      </w:r>
      <w:proofErr w:type="spellEnd"/>
      <w:r w:rsidRPr="000A6D03">
        <w:rPr>
          <w:rFonts w:ascii="Times New Roman" w:eastAsia="Arial" w:hAnsi="Times New Roman" w:cs="Times New Roman"/>
          <w:sz w:val="24"/>
          <w:szCs w:val="24"/>
        </w:rPr>
        <w:t xml:space="preserve">» («Миасс малый бизнес», «Агентство инвестиционного развития Миасса»), а так же в </w:t>
      </w:r>
      <w:proofErr w:type="spellStart"/>
      <w:r w:rsidRPr="000A6D03">
        <w:rPr>
          <w:rFonts w:ascii="Times New Roman" w:eastAsia="Arial" w:hAnsi="Times New Roman" w:cs="Times New Roman"/>
          <w:sz w:val="24"/>
          <w:szCs w:val="24"/>
        </w:rPr>
        <w:t>Telegram</w:t>
      </w:r>
      <w:proofErr w:type="spellEnd"/>
      <w:r w:rsidRPr="000A6D03">
        <w:rPr>
          <w:rFonts w:ascii="Times New Roman" w:eastAsia="Arial" w:hAnsi="Times New Roman" w:cs="Times New Roman"/>
          <w:sz w:val="24"/>
          <w:szCs w:val="24"/>
        </w:rPr>
        <w:t>-каналах («АИР Миасс.</w:t>
      </w:r>
      <w:proofErr w:type="gramEnd"/>
      <w:r w:rsidRPr="000A6D03">
        <w:rPr>
          <w:rFonts w:ascii="Times New Roman" w:eastAsia="Arial" w:hAnsi="Times New Roman" w:cs="Times New Roman"/>
          <w:sz w:val="24"/>
          <w:szCs w:val="24"/>
        </w:rPr>
        <w:t xml:space="preserve"> PRO Бизнес и инвестиции», «Резиденты ТОСЭР. </w:t>
      </w:r>
      <w:proofErr w:type="gramStart"/>
      <w:r w:rsidRPr="000A6D03">
        <w:rPr>
          <w:rFonts w:ascii="Times New Roman" w:eastAsia="Arial" w:hAnsi="Times New Roman" w:cs="Times New Roman"/>
          <w:sz w:val="24"/>
          <w:szCs w:val="24"/>
        </w:rPr>
        <w:t>Чат»), а также путем электронной рассылки информационных писем.</w:t>
      </w:r>
      <w:proofErr w:type="gramEnd"/>
      <w:r w:rsidRPr="000A6D03">
        <w:rPr>
          <w:rFonts w:ascii="Times New Roman" w:eastAsia="Arial" w:hAnsi="Times New Roman" w:cs="Times New Roman"/>
          <w:sz w:val="24"/>
          <w:szCs w:val="24"/>
        </w:rPr>
        <w:t xml:space="preserve"> В 2023 году в сети Интернет размещено 966 новостных публикаций. </w:t>
      </w:r>
    </w:p>
    <w:p w:rsidR="005F43B4" w:rsidRPr="000A6D03" w:rsidRDefault="005F43B4" w:rsidP="00EC224F">
      <w:pPr>
        <w:widowControl w:val="0"/>
        <w:tabs>
          <w:tab w:val="left" w:pos="6480"/>
        </w:tabs>
        <w:spacing w:after="0" w:line="240" w:lineRule="auto"/>
        <w:ind w:firstLine="709"/>
        <w:contextualSpacing/>
        <w:jc w:val="both"/>
        <w:rPr>
          <w:rFonts w:ascii="Times New Roman" w:eastAsia="Arial" w:hAnsi="Times New Roman" w:cs="Times New Roman"/>
          <w:sz w:val="24"/>
          <w:szCs w:val="24"/>
        </w:rPr>
      </w:pPr>
    </w:p>
    <w:p w:rsidR="00811627" w:rsidRPr="000A6D03" w:rsidRDefault="00811627" w:rsidP="00811627">
      <w:pPr>
        <w:widowControl w:val="0"/>
        <w:tabs>
          <w:tab w:val="left" w:pos="6480"/>
        </w:tabs>
        <w:spacing w:after="0" w:line="240" w:lineRule="auto"/>
        <w:contextualSpacing/>
        <w:jc w:val="center"/>
        <w:rPr>
          <w:rFonts w:ascii="Times New Roman" w:eastAsia="Arial" w:hAnsi="Times New Roman" w:cs="Times New Roman"/>
          <w:b/>
          <w:color w:val="000000" w:themeColor="text1"/>
          <w:sz w:val="24"/>
          <w:szCs w:val="24"/>
        </w:rPr>
      </w:pPr>
      <w:r w:rsidRPr="000A6D03">
        <w:rPr>
          <w:rFonts w:ascii="Times New Roman" w:eastAsia="Arial" w:hAnsi="Times New Roman" w:cs="Times New Roman"/>
          <w:b/>
          <w:color w:val="000000" w:themeColor="text1"/>
          <w:sz w:val="24"/>
          <w:szCs w:val="24"/>
        </w:rPr>
        <w:t>Туризм</w:t>
      </w:r>
    </w:p>
    <w:p w:rsidR="00811627" w:rsidRPr="000A6D03" w:rsidRDefault="00811627" w:rsidP="00811627">
      <w:pPr>
        <w:widowControl w:val="0"/>
        <w:tabs>
          <w:tab w:val="left" w:pos="6480"/>
        </w:tabs>
        <w:spacing w:after="0" w:line="240" w:lineRule="auto"/>
        <w:ind w:firstLine="709"/>
        <w:contextualSpacing/>
        <w:jc w:val="center"/>
        <w:rPr>
          <w:rFonts w:ascii="Times New Roman" w:eastAsia="Arial" w:hAnsi="Times New Roman" w:cs="Times New Roman"/>
          <w:b/>
          <w:color w:val="000000" w:themeColor="text1"/>
          <w:sz w:val="24"/>
          <w:szCs w:val="24"/>
        </w:rPr>
      </w:pPr>
    </w:p>
    <w:p w:rsidR="00B77A3B" w:rsidRPr="00B77A3B" w:rsidRDefault="00B77A3B" w:rsidP="00B77A3B">
      <w:pPr>
        <w:widowControl w:val="0"/>
        <w:tabs>
          <w:tab w:val="left" w:pos="6480"/>
        </w:tabs>
        <w:spacing w:after="0" w:line="240" w:lineRule="auto"/>
        <w:ind w:firstLine="709"/>
        <w:contextualSpacing/>
        <w:jc w:val="both"/>
        <w:rPr>
          <w:rFonts w:ascii="Times New Roman" w:eastAsia="Arial" w:hAnsi="Times New Roman" w:cs="Times New Roman"/>
          <w:color w:val="000000" w:themeColor="text1"/>
          <w:sz w:val="24"/>
          <w:szCs w:val="24"/>
        </w:rPr>
      </w:pPr>
      <w:r w:rsidRPr="00B77A3B">
        <w:rPr>
          <w:rFonts w:ascii="Times New Roman" w:eastAsia="Arial" w:hAnsi="Times New Roman" w:cs="Times New Roman"/>
          <w:color w:val="000000" w:themeColor="text1"/>
          <w:sz w:val="24"/>
          <w:szCs w:val="24"/>
        </w:rPr>
        <w:t>Миасс – город с большим туристическим потенциалом. Туристическая отрасль является динамично развивающимся направлением экономики Округа.</w:t>
      </w:r>
    </w:p>
    <w:p w:rsidR="00B77A3B" w:rsidRPr="00B77A3B" w:rsidRDefault="00B77A3B" w:rsidP="00B77A3B">
      <w:pPr>
        <w:widowControl w:val="0"/>
        <w:tabs>
          <w:tab w:val="left" w:pos="6480"/>
        </w:tabs>
        <w:spacing w:after="0" w:line="240" w:lineRule="auto"/>
        <w:ind w:firstLine="709"/>
        <w:contextualSpacing/>
        <w:jc w:val="both"/>
        <w:rPr>
          <w:rFonts w:ascii="Times New Roman" w:eastAsia="Arial" w:hAnsi="Times New Roman" w:cs="Times New Roman"/>
          <w:color w:val="000000" w:themeColor="text1"/>
          <w:sz w:val="24"/>
          <w:szCs w:val="24"/>
        </w:rPr>
      </w:pPr>
      <w:r w:rsidRPr="00B77A3B">
        <w:rPr>
          <w:rFonts w:ascii="Times New Roman" w:eastAsia="Arial" w:hAnsi="Times New Roman" w:cs="Times New Roman"/>
          <w:color w:val="000000" w:themeColor="text1"/>
          <w:sz w:val="24"/>
          <w:szCs w:val="24"/>
        </w:rPr>
        <w:t xml:space="preserve">В целях создания благоприятных условий для формирования в Округе конкурентоспособной туристской отрасли, как одной из сфер экономики, обеспечивающей стабильный вклад в социально-экономическое развитие, Агентством инвестиционного развития в 2023 году оказано содействие в разработке </w:t>
      </w:r>
      <w:proofErr w:type="gramStart"/>
      <w:r w:rsidRPr="00B77A3B">
        <w:rPr>
          <w:rFonts w:ascii="Times New Roman" w:eastAsia="Arial" w:hAnsi="Times New Roman" w:cs="Times New Roman"/>
          <w:color w:val="000000" w:themeColor="text1"/>
          <w:sz w:val="24"/>
          <w:szCs w:val="24"/>
        </w:rPr>
        <w:t>мастер-плана</w:t>
      </w:r>
      <w:proofErr w:type="gramEnd"/>
      <w:r w:rsidRPr="00B77A3B">
        <w:rPr>
          <w:rFonts w:ascii="Times New Roman" w:eastAsia="Arial" w:hAnsi="Times New Roman" w:cs="Times New Roman"/>
          <w:color w:val="000000" w:themeColor="text1"/>
          <w:sz w:val="24"/>
          <w:szCs w:val="24"/>
        </w:rPr>
        <w:t xml:space="preserve"> территории озера Тургояк, который позволит снизить антропогенную и рекреационную нагрузку на озеро. </w:t>
      </w:r>
    </w:p>
    <w:p w:rsidR="00B77A3B" w:rsidRPr="00B77A3B" w:rsidRDefault="00B77A3B" w:rsidP="00B77A3B">
      <w:pPr>
        <w:widowControl w:val="0"/>
        <w:tabs>
          <w:tab w:val="left" w:pos="6480"/>
        </w:tabs>
        <w:spacing w:after="0" w:line="240" w:lineRule="auto"/>
        <w:ind w:firstLine="709"/>
        <w:contextualSpacing/>
        <w:jc w:val="both"/>
        <w:rPr>
          <w:rFonts w:ascii="Times New Roman" w:eastAsia="Arial" w:hAnsi="Times New Roman" w:cs="Times New Roman"/>
          <w:color w:val="000000" w:themeColor="text1"/>
          <w:sz w:val="24"/>
          <w:szCs w:val="24"/>
        </w:rPr>
      </w:pPr>
      <w:r w:rsidRPr="00B77A3B">
        <w:rPr>
          <w:rFonts w:ascii="Times New Roman" w:eastAsia="Arial" w:hAnsi="Times New Roman" w:cs="Times New Roman"/>
          <w:color w:val="000000" w:themeColor="text1"/>
          <w:sz w:val="24"/>
          <w:szCs w:val="24"/>
        </w:rPr>
        <w:t>По решению Губернатора Челябинской области Администрацией Округа и Агентством инвестиционного развития разработан мастер-план и архитектурный код Исторического центра города «</w:t>
      </w:r>
      <w:proofErr w:type="spellStart"/>
      <w:r w:rsidRPr="00B77A3B">
        <w:rPr>
          <w:rFonts w:ascii="Times New Roman" w:eastAsia="Arial" w:hAnsi="Times New Roman" w:cs="Times New Roman"/>
          <w:color w:val="000000" w:themeColor="text1"/>
          <w:sz w:val="24"/>
          <w:szCs w:val="24"/>
        </w:rPr>
        <w:t>Старгород</w:t>
      </w:r>
      <w:proofErr w:type="spellEnd"/>
      <w:r w:rsidRPr="00B77A3B">
        <w:rPr>
          <w:rFonts w:ascii="Times New Roman" w:eastAsia="Arial" w:hAnsi="Times New Roman" w:cs="Times New Roman"/>
          <w:color w:val="000000" w:themeColor="text1"/>
          <w:sz w:val="24"/>
          <w:szCs w:val="24"/>
        </w:rPr>
        <w:t>».</w:t>
      </w:r>
    </w:p>
    <w:p w:rsidR="00B77A3B" w:rsidRPr="00B77A3B" w:rsidRDefault="00B77A3B" w:rsidP="00B77A3B">
      <w:pPr>
        <w:widowControl w:val="0"/>
        <w:tabs>
          <w:tab w:val="left" w:pos="6480"/>
        </w:tabs>
        <w:spacing w:after="0" w:line="240" w:lineRule="auto"/>
        <w:ind w:firstLine="709"/>
        <w:contextualSpacing/>
        <w:jc w:val="both"/>
        <w:rPr>
          <w:rFonts w:ascii="Times New Roman" w:eastAsia="Arial" w:hAnsi="Times New Roman" w:cs="Times New Roman"/>
          <w:color w:val="000000" w:themeColor="text1"/>
          <w:sz w:val="24"/>
          <w:szCs w:val="24"/>
        </w:rPr>
      </w:pPr>
      <w:r w:rsidRPr="00B77A3B">
        <w:rPr>
          <w:rFonts w:ascii="Times New Roman" w:eastAsia="Arial" w:hAnsi="Times New Roman" w:cs="Times New Roman"/>
          <w:color w:val="000000" w:themeColor="text1"/>
          <w:sz w:val="24"/>
          <w:szCs w:val="24"/>
        </w:rPr>
        <w:t xml:space="preserve">Одним из действенных механизмов в создании и продвижении положительного имиджа Округа является событийный туризм. При поддержке АНО «Центр развития туризма и территорий Челябинской области» туристический потенциал Округа был представлен на международной выставке «Россия», экспозиции «Прикоснись к Челябинской области в </w:t>
      </w:r>
      <w:proofErr w:type="spellStart"/>
      <w:r w:rsidRPr="00B77A3B">
        <w:rPr>
          <w:rFonts w:ascii="Times New Roman" w:eastAsia="Arial" w:hAnsi="Times New Roman" w:cs="Times New Roman"/>
          <w:color w:val="000000" w:themeColor="text1"/>
          <w:sz w:val="24"/>
          <w:szCs w:val="24"/>
        </w:rPr>
        <w:t>ГУМе</w:t>
      </w:r>
      <w:proofErr w:type="spellEnd"/>
      <w:r w:rsidRPr="00B77A3B">
        <w:rPr>
          <w:rFonts w:ascii="Times New Roman" w:eastAsia="Arial" w:hAnsi="Times New Roman" w:cs="Times New Roman"/>
          <w:color w:val="000000" w:themeColor="text1"/>
          <w:sz w:val="24"/>
          <w:szCs w:val="24"/>
        </w:rPr>
        <w:t>», выставках Expotravel-2023, «Отдых Leisure-2023», «ЛЕТО-2023», «MITT», «Интурмаркет-2023». По итогам мероприятий виртуальный тур по озеру Тургояк посетило более 9000 человек.</w:t>
      </w:r>
    </w:p>
    <w:p w:rsidR="00B77A3B" w:rsidRPr="00B77A3B" w:rsidRDefault="00B77A3B" w:rsidP="00B77A3B">
      <w:pPr>
        <w:widowControl w:val="0"/>
        <w:tabs>
          <w:tab w:val="left" w:pos="6480"/>
        </w:tabs>
        <w:spacing w:after="0" w:line="240" w:lineRule="auto"/>
        <w:ind w:firstLine="709"/>
        <w:contextualSpacing/>
        <w:jc w:val="both"/>
        <w:rPr>
          <w:rFonts w:ascii="Times New Roman" w:eastAsia="Arial" w:hAnsi="Times New Roman" w:cs="Times New Roman"/>
          <w:color w:val="000000" w:themeColor="text1"/>
          <w:sz w:val="24"/>
          <w:szCs w:val="24"/>
        </w:rPr>
      </w:pPr>
      <w:r w:rsidRPr="00B77A3B">
        <w:rPr>
          <w:rFonts w:ascii="Times New Roman" w:eastAsia="Arial" w:hAnsi="Times New Roman" w:cs="Times New Roman"/>
          <w:color w:val="000000" w:themeColor="text1"/>
          <w:sz w:val="24"/>
          <w:szCs w:val="24"/>
        </w:rPr>
        <w:t xml:space="preserve">Благодаря содействию Администрации и Агентства инвестиционного развития в 2023 году проведен ряд </w:t>
      </w:r>
      <w:proofErr w:type="spellStart"/>
      <w:r w:rsidRPr="00B77A3B">
        <w:rPr>
          <w:rFonts w:ascii="Times New Roman" w:eastAsia="Arial" w:hAnsi="Times New Roman" w:cs="Times New Roman"/>
          <w:color w:val="000000" w:themeColor="text1"/>
          <w:sz w:val="24"/>
          <w:szCs w:val="24"/>
        </w:rPr>
        <w:t>меропряитий</w:t>
      </w:r>
      <w:proofErr w:type="spellEnd"/>
      <w:r w:rsidRPr="00B77A3B">
        <w:rPr>
          <w:rFonts w:ascii="Times New Roman" w:eastAsia="Arial" w:hAnsi="Times New Roman" w:cs="Times New Roman"/>
          <w:color w:val="000000" w:themeColor="text1"/>
          <w:sz w:val="24"/>
          <w:szCs w:val="24"/>
        </w:rPr>
        <w:t xml:space="preserve"> туристической направленности:</w:t>
      </w:r>
    </w:p>
    <w:p w:rsidR="00B77A3B" w:rsidRPr="00B77A3B" w:rsidRDefault="00B77A3B" w:rsidP="00B77A3B">
      <w:pPr>
        <w:widowControl w:val="0"/>
        <w:tabs>
          <w:tab w:val="left" w:pos="6480"/>
        </w:tabs>
        <w:spacing w:after="0" w:line="240" w:lineRule="auto"/>
        <w:ind w:firstLine="709"/>
        <w:contextualSpacing/>
        <w:jc w:val="both"/>
        <w:rPr>
          <w:rFonts w:ascii="Times New Roman" w:eastAsia="Arial" w:hAnsi="Times New Roman" w:cs="Times New Roman"/>
          <w:color w:val="000000" w:themeColor="text1"/>
          <w:sz w:val="24"/>
          <w:szCs w:val="24"/>
        </w:rPr>
      </w:pPr>
      <w:r w:rsidRPr="00B77A3B">
        <w:rPr>
          <w:rFonts w:ascii="Times New Roman" w:eastAsia="Arial" w:hAnsi="Times New Roman" w:cs="Times New Roman"/>
          <w:color w:val="000000" w:themeColor="text1"/>
          <w:sz w:val="24"/>
          <w:szCs w:val="24"/>
        </w:rPr>
        <w:t>- Союз фотохудожников России при поддержке Челябинского Краеведческого Музея провел международный фотомарафон «Один день из жизни Миасса»;</w:t>
      </w:r>
    </w:p>
    <w:p w:rsidR="00B77A3B" w:rsidRPr="00B77A3B" w:rsidRDefault="00B77A3B" w:rsidP="00B77A3B">
      <w:pPr>
        <w:widowControl w:val="0"/>
        <w:tabs>
          <w:tab w:val="left" w:pos="6480"/>
        </w:tabs>
        <w:spacing w:after="0" w:line="240" w:lineRule="auto"/>
        <w:ind w:firstLine="709"/>
        <w:contextualSpacing/>
        <w:jc w:val="both"/>
        <w:rPr>
          <w:rFonts w:ascii="Times New Roman" w:eastAsia="Arial" w:hAnsi="Times New Roman" w:cs="Times New Roman"/>
          <w:color w:val="000000" w:themeColor="text1"/>
          <w:sz w:val="24"/>
          <w:szCs w:val="24"/>
        </w:rPr>
      </w:pPr>
      <w:r w:rsidRPr="00B77A3B">
        <w:rPr>
          <w:rFonts w:ascii="Times New Roman" w:eastAsia="Arial" w:hAnsi="Times New Roman" w:cs="Times New Roman"/>
          <w:color w:val="000000" w:themeColor="text1"/>
          <w:sz w:val="24"/>
          <w:szCs w:val="24"/>
        </w:rPr>
        <w:t xml:space="preserve">- совместно с Министерством Экологии Челябинской области проведен Экологический Форум Южного Урала  и экологический субботник «Вода России», почетными гостями которого стали  путешественник Федор Конюхов и актер Станислав </w:t>
      </w:r>
      <w:proofErr w:type="spellStart"/>
      <w:r w:rsidRPr="00B77A3B">
        <w:rPr>
          <w:rFonts w:ascii="Times New Roman" w:eastAsia="Arial" w:hAnsi="Times New Roman" w:cs="Times New Roman"/>
          <w:color w:val="000000" w:themeColor="text1"/>
          <w:sz w:val="24"/>
          <w:szCs w:val="24"/>
        </w:rPr>
        <w:t>Ярушин</w:t>
      </w:r>
      <w:proofErr w:type="spellEnd"/>
      <w:r w:rsidRPr="00B77A3B">
        <w:rPr>
          <w:rFonts w:ascii="Times New Roman" w:eastAsia="Arial" w:hAnsi="Times New Roman" w:cs="Times New Roman"/>
          <w:color w:val="000000" w:themeColor="text1"/>
          <w:sz w:val="24"/>
          <w:szCs w:val="24"/>
        </w:rPr>
        <w:t>;</w:t>
      </w:r>
    </w:p>
    <w:p w:rsidR="00B77A3B" w:rsidRPr="00B77A3B" w:rsidRDefault="00B77A3B" w:rsidP="00B77A3B">
      <w:pPr>
        <w:widowControl w:val="0"/>
        <w:tabs>
          <w:tab w:val="left" w:pos="6480"/>
        </w:tabs>
        <w:spacing w:after="0" w:line="240" w:lineRule="auto"/>
        <w:ind w:firstLine="709"/>
        <w:contextualSpacing/>
        <w:jc w:val="both"/>
        <w:rPr>
          <w:rFonts w:ascii="Times New Roman" w:eastAsia="Arial" w:hAnsi="Times New Roman" w:cs="Times New Roman"/>
          <w:color w:val="000000" w:themeColor="text1"/>
          <w:sz w:val="24"/>
          <w:szCs w:val="24"/>
        </w:rPr>
      </w:pPr>
      <w:r w:rsidRPr="00B77A3B">
        <w:rPr>
          <w:rFonts w:ascii="Times New Roman" w:eastAsia="Arial" w:hAnsi="Times New Roman" w:cs="Times New Roman"/>
          <w:color w:val="000000" w:themeColor="text1"/>
          <w:sz w:val="24"/>
          <w:szCs w:val="24"/>
        </w:rPr>
        <w:t xml:space="preserve">- при поддержке Фонда Развития Спорта Челябинской области в Миассе прошли </w:t>
      </w:r>
      <w:r w:rsidRPr="00B77A3B">
        <w:rPr>
          <w:rFonts w:ascii="Times New Roman" w:eastAsia="Arial" w:hAnsi="Times New Roman" w:cs="Times New Roman"/>
          <w:color w:val="000000" w:themeColor="text1"/>
          <w:sz w:val="24"/>
          <w:szCs w:val="24"/>
        </w:rPr>
        <w:lastRenderedPageBreak/>
        <w:t xml:space="preserve">крупные спортивные соревнования </w:t>
      </w:r>
      <w:proofErr w:type="spellStart"/>
      <w:r w:rsidRPr="00B77A3B">
        <w:rPr>
          <w:rFonts w:ascii="Times New Roman" w:eastAsia="Arial" w:hAnsi="Times New Roman" w:cs="Times New Roman"/>
          <w:color w:val="000000" w:themeColor="text1"/>
          <w:sz w:val="24"/>
          <w:szCs w:val="24"/>
        </w:rPr>
        <w:t>Lake</w:t>
      </w:r>
      <w:proofErr w:type="spellEnd"/>
      <w:r w:rsidRPr="00B77A3B">
        <w:rPr>
          <w:rFonts w:ascii="Times New Roman" w:eastAsia="Arial" w:hAnsi="Times New Roman" w:cs="Times New Roman"/>
          <w:color w:val="000000" w:themeColor="text1"/>
          <w:sz w:val="24"/>
          <w:szCs w:val="24"/>
        </w:rPr>
        <w:t xml:space="preserve"> </w:t>
      </w:r>
      <w:proofErr w:type="spellStart"/>
      <w:r w:rsidRPr="00B77A3B">
        <w:rPr>
          <w:rFonts w:ascii="Times New Roman" w:eastAsia="Arial" w:hAnsi="Times New Roman" w:cs="Times New Roman"/>
          <w:color w:val="000000" w:themeColor="text1"/>
          <w:sz w:val="24"/>
          <w:szCs w:val="24"/>
        </w:rPr>
        <w:t>Ice</w:t>
      </w:r>
      <w:proofErr w:type="spellEnd"/>
      <w:r w:rsidRPr="00B77A3B">
        <w:rPr>
          <w:rFonts w:ascii="Times New Roman" w:eastAsia="Arial" w:hAnsi="Times New Roman" w:cs="Times New Roman"/>
          <w:color w:val="000000" w:themeColor="text1"/>
          <w:sz w:val="24"/>
          <w:szCs w:val="24"/>
        </w:rPr>
        <w:t xml:space="preserve"> </w:t>
      </w:r>
      <w:proofErr w:type="spellStart"/>
      <w:r w:rsidRPr="00B77A3B">
        <w:rPr>
          <w:rFonts w:ascii="Times New Roman" w:eastAsia="Arial" w:hAnsi="Times New Roman" w:cs="Times New Roman"/>
          <w:color w:val="000000" w:themeColor="text1"/>
          <w:sz w:val="24"/>
          <w:szCs w:val="24"/>
        </w:rPr>
        <w:t>Race</w:t>
      </w:r>
      <w:proofErr w:type="spellEnd"/>
      <w:r w:rsidRPr="00B77A3B">
        <w:rPr>
          <w:rFonts w:ascii="Times New Roman" w:eastAsia="Arial" w:hAnsi="Times New Roman" w:cs="Times New Roman"/>
          <w:color w:val="000000" w:themeColor="text1"/>
          <w:sz w:val="24"/>
          <w:szCs w:val="24"/>
        </w:rPr>
        <w:t>, X-</w:t>
      </w:r>
      <w:proofErr w:type="spellStart"/>
      <w:r w:rsidRPr="00B77A3B">
        <w:rPr>
          <w:rFonts w:ascii="Times New Roman" w:eastAsia="Arial" w:hAnsi="Times New Roman" w:cs="Times New Roman"/>
          <w:color w:val="000000" w:themeColor="text1"/>
          <w:sz w:val="24"/>
          <w:szCs w:val="24"/>
        </w:rPr>
        <w:t>Waters</w:t>
      </w:r>
      <w:proofErr w:type="spellEnd"/>
      <w:r w:rsidRPr="00B77A3B">
        <w:rPr>
          <w:rFonts w:ascii="Times New Roman" w:eastAsia="Arial" w:hAnsi="Times New Roman" w:cs="Times New Roman"/>
          <w:color w:val="000000" w:themeColor="text1"/>
          <w:sz w:val="24"/>
          <w:szCs w:val="24"/>
        </w:rPr>
        <w:t xml:space="preserve"> </w:t>
      </w:r>
      <w:proofErr w:type="spellStart"/>
      <w:r w:rsidRPr="00B77A3B">
        <w:rPr>
          <w:rFonts w:ascii="Times New Roman" w:eastAsia="Arial" w:hAnsi="Times New Roman" w:cs="Times New Roman"/>
          <w:color w:val="000000" w:themeColor="text1"/>
          <w:sz w:val="24"/>
          <w:szCs w:val="24"/>
        </w:rPr>
        <w:t>Ural</w:t>
      </w:r>
      <w:proofErr w:type="spellEnd"/>
      <w:r w:rsidRPr="00B77A3B">
        <w:rPr>
          <w:rFonts w:ascii="Times New Roman" w:eastAsia="Arial" w:hAnsi="Times New Roman" w:cs="Times New Roman"/>
          <w:color w:val="000000" w:themeColor="text1"/>
          <w:sz w:val="24"/>
          <w:szCs w:val="24"/>
        </w:rPr>
        <w:t xml:space="preserve">, Чемпионат России по </w:t>
      </w:r>
      <w:proofErr w:type="gramStart"/>
      <w:r w:rsidRPr="00B77A3B">
        <w:rPr>
          <w:rFonts w:ascii="Times New Roman" w:eastAsia="Arial" w:hAnsi="Times New Roman" w:cs="Times New Roman"/>
          <w:color w:val="000000" w:themeColor="text1"/>
          <w:sz w:val="24"/>
          <w:szCs w:val="24"/>
        </w:rPr>
        <w:t>триатлон-кроссу</w:t>
      </w:r>
      <w:proofErr w:type="gramEnd"/>
      <w:r w:rsidRPr="00B77A3B">
        <w:rPr>
          <w:rFonts w:ascii="Times New Roman" w:eastAsia="Arial" w:hAnsi="Times New Roman" w:cs="Times New Roman"/>
          <w:color w:val="000000" w:themeColor="text1"/>
          <w:sz w:val="24"/>
          <w:szCs w:val="24"/>
        </w:rPr>
        <w:t xml:space="preserve"> «Тургояк», Чемпионат России по зимнему плаванию;</w:t>
      </w:r>
    </w:p>
    <w:p w:rsidR="00B77A3B" w:rsidRPr="00B77A3B" w:rsidRDefault="00B77A3B" w:rsidP="00B77A3B">
      <w:pPr>
        <w:widowControl w:val="0"/>
        <w:tabs>
          <w:tab w:val="left" w:pos="6480"/>
        </w:tabs>
        <w:spacing w:after="0" w:line="240" w:lineRule="auto"/>
        <w:ind w:firstLine="709"/>
        <w:contextualSpacing/>
        <w:jc w:val="both"/>
        <w:rPr>
          <w:rFonts w:ascii="Times New Roman" w:eastAsia="Arial" w:hAnsi="Times New Roman" w:cs="Times New Roman"/>
          <w:color w:val="000000" w:themeColor="text1"/>
          <w:sz w:val="24"/>
          <w:szCs w:val="24"/>
        </w:rPr>
      </w:pPr>
      <w:r w:rsidRPr="00B77A3B">
        <w:rPr>
          <w:rFonts w:ascii="Times New Roman" w:eastAsia="Arial" w:hAnsi="Times New Roman" w:cs="Times New Roman"/>
          <w:color w:val="000000" w:themeColor="text1"/>
          <w:sz w:val="24"/>
          <w:szCs w:val="24"/>
        </w:rPr>
        <w:t>- при поддержке Фонда Президентских Грантов проведен Фестиваль «Закаленный Миасс»;</w:t>
      </w:r>
    </w:p>
    <w:p w:rsidR="00B77A3B" w:rsidRPr="00B77A3B" w:rsidRDefault="00B77A3B" w:rsidP="00B77A3B">
      <w:pPr>
        <w:widowControl w:val="0"/>
        <w:tabs>
          <w:tab w:val="left" w:pos="6480"/>
        </w:tabs>
        <w:spacing w:after="0" w:line="240" w:lineRule="auto"/>
        <w:ind w:firstLine="709"/>
        <w:contextualSpacing/>
        <w:jc w:val="both"/>
        <w:rPr>
          <w:rFonts w:ascii="Times New Roman" w:eastAsia="Arial" w:hAnsi="Times New Roman" w:cs="Times New Roman"/>
          <w:color w:val="000000" w:themeColor="text1"/>
          <w:sz w:val="24"/>
          <w:szCs w:val="24"/>
        </w:rPr>
      </w:pPr>
      <w:r w:rsidRPr="00B77A3B">
        <w:rPr>
          <w:rFonts w:ascii="Times New Roman" w:eastAsia="Arial" w:hAnsi="Times New Roman" w:cs="Times New Roman"/>
          <w:color w:val="000000" w:themeColor="text1"/>
          <w:sz w:val="24"/>
          <w:szCs w:val="24"/>
        </w:rPr>
        <w:t xml:space="preserve">- на горнолыжном курорте «Солнечная Долина» прошли крупные культурные и спортивные мероприятия: Чемпионат России по фристайлу в дисциплине </w:t>
      </w:r>
      <w:proofErr w:type="spellStart"/>
      <w:r w:rsidRPr="00B77A3B">
        <w:rPr>
          <w:rFonts w:ascii="Times New Roman" w:eastAsia="Arial" w:hAnsi="Times New Roman" w:cs="Times New Roman"/>
          <w:color w:val="000000" w:themeColor="text1"/>
          <w:sz w:val="24"/>
          <w:szCs w:val="24"/>
        </w:rPr>
        <w:t>ски</w:t>
      </w:r>
      <w:proofErr w:type="spellEnd"/>
      <w:r w:rsidRPr="00B77A3B">
        <w:rPr>
          <w:rFonts w:ascii="Times New Roman" w:eastAsia="Arial" w:hAnsi="Times New Roman" w:cs="Times New Roman"/>
          <w:color w:val="000000" w:themeColor="text1"/>
          <w:sz w:val="24"/>
          <w:szCs w:val="24"/>
        </w:rPr>
        <w:t xml:space="preserve">-кросс, форум Утро, </w:t>
      </w:r>
      <w:proofErr w:type="spellStart"/>
      <w:r w:rsidRPr="00B77A3B">
        <w:rPr>
          <w:rFonts w:ascii="Times New Roman" w:eastAsia="Arial" w:hAnsi="Times New Roman" w:cs="Times New Roman"/>
          <w:color w:val="000000" w:themeColor="text1"/>
          <w:sz w:val="24"/>
          <w:szCs w:val="24"/>
        </w:rPr>
        <w:t>Ильменский</w:t>
      </w:r>
      <w:proofErr w:type="spellEnd"/>
      <w:r w:rsidRPr="00B77A3B">
        <w:rPr>
          <w:rFonts w:ascii="Times New Roman" w:eastAsia="Arial" w:hAnsi="Times New Roman" w:cs="Times New Roman"/>
          <w:color w:val="000000" w:themeColor="text1"/>
          <w:sz w:val="24"/>
          <w:szCs w:val="24"/>
        </w:rPr>
        <w:t xml:space="preserve"> Фестиваль;</w:t>
      </w:r>
    </w:p>
    <w:p w:rsidR="00B77A3B" w:rsidRPr="00B77A3B" w:rsidRDefault="00B77A3B" w:rsidP="00B77A3B">
      <w:pPr>
        <w:widowControl w:val="0"/>
        <w:tabs>
          <w:tab w:val="left" w:pos="6480"/>
        </w:tabs>
        <w:spacing w:after="0" w:line="240" w:lineRule="auto"/>
        <w:ind w:firstLine="709"/>
        <w:contextualSpacing/>
        <w:jc w:val="both"/>
        <w:rPr>
          <w:rFonts w:ascii="Times New Roman" w:eastAsia="Arial" w:hAnsi="Times New Roman" w:cs="Times New Roman"/>
          <w:color w:val="000000" w:themeColor="text1"/>
          <w:sz w:val="24"/>
          <w:szCs w:val="24"/>
        </w:rPr>
      </w:pPr>
      <w:r w:rsidRPr="00B77A3B">
        <w:rPr>
          <w:rFonts w:ascii="Times New Roman" w:eastAsia="Arial" w:hAnsi="Times New Roman" w:cs="Times New Roman"/>
          <w:color w:val="000000" w:themeColor="text1"/>
          <w:sz w:val="24"/>
          <w:szCs w:val="24"/>
        </w:rPr>
        <w:t xml:space="preserve">- организован выездной модуль обучающей программы «Гостеприимные города» школы </w:t>
      </w:r>
      <w:proofErr w:type="spellStart"/>
      <w:r w:rsidRPr="00B77A3B">
        <w:rPr>
          <w:rFonts w:ascii="Times New Roman" w:eastAsia="Arial" w:hAnsi="Times New Roman" w:cs="Times New Roman"/>
          <w:color w:val="000000" w:themeColor="text1"/>
          <w:sz w:val="24"/>
          <w:szCs w:val="24"/>
        </w:rPr>
        <w:t>Сколково</w:t>
      </w:r>
      <w:proofErr w:type="spellEnd"/>
      <w:r w:rsidRPr="00B77A3B">
        <w:rPr>
          <w:rFonts w:ascii="Times New Roman" w:eastAsia="Arial" w:hAnsi="Times New Roman" w:cs="Times New Roman"/>
          <w:color w:val="000000" w:themeColor="text1"/>
          <w:sz w:val="24"/>
          <w:szCs w:val="24"/>
        </w:rPr>
        <w:t xml:space="preserve"> и ВЭБ. РФ при участии 11 муниципальных образований РФ;</w:t>
      </w:r>
    </w:p>
    <w:p w:rsidR="00B77A3B" w:rsidRPr="00B77A3B" w:rsidRDefault="00B77A3B" w:rsidP="00B77A3B">
      <w:pPr>
        <w:widowControl w:val="0"/>
        <w:tabs>
          <w:tab w:val="left" w:pos="6480"/>
        </w:tabs>
        <w:spacing w:after="0" w:line="240" w:lineRule="auto"/>
        <w:ind w:firstLine="709"/>
        <w:contextualSpacing/>
        <w:jc w:val="both"/>
        <w:rPr>
          <w:rFonts w:ascii="Times New Roman" w:eastAsia="Arial" w:hAnsi="Times New Roman" w:cs="Times New Roman"/>
          <w:color w:val="000000" w:themeColor="text1"/>
          <w:sz w:val="24"/>
          <w:szCs w:val="24"/>
        </w:rPr>
      </w:pPr>
      <w:r w:rsidRPr="00B77A3B">
        <w:rPr>
          <w:rFonts w:ascii="Times New Roman" w:eastAsia="Arial" w:hAnsi="Times New Roman" w:cs="Times New Roman"/>
          <w:color w:val="000000" w:themeColor="text1"/>
          <w:sz w:val="24"/>
          <w:szCs w:val="24"/>
        </w:rPr>
        <w:t xml:space="preserve">- организована встреча Экспертной комиссии </w:t>
      </w:r>
      <w:proofErr w:type="gramStart"/>
      <w:r w:rsidRPr="00B77A3B">
        <w:rPr>
          <w:rFonts w:ascii="Times New Roman" w:eastAsia="Arial" w:hAnsi="Times New Roman" w:cs="Times New Roman"/>
          <w:color w:val="000000" w:themeColor="text1"/>
          <w:sz w:val="24"/>
          <w:szCs w:val="24"/>
        </w:rPr>
        <w:t>конкурса</w:t>
      </w:r>
      <w:proofErr w:type="gramEnd"/>
      <w:r w:rsidRPr="00B77A3B">
        <w:rPr>
          <w:rFonts w:ascii="Times New Roman" w:eastAsia="Arial" w:hAnsi="Times New Roman" w:cs="Times New Roman"/>
          <w:color w:val="000000" w:themeColor="text1"/>
          <w:sz w:val="24"/>
          <w:szCs w:val="24"/>
        </w:rPr>
        <w:t xml:space="preserve"> благоустройства малых городов Минстроя, представлены реализуемые и планируемые объекты благоустройства.</w:t>
      </w:r>
    </w:p>
    <w:p w:rsidR="00B77A3B" w:rsidRPr="00B77A3B" w:rsidRDefault="00B77A3B" w:rsidP="00B77A3B">
      <w:pPr>
        <w:widowControl w:val="0"/>
        <w:tabs>
          <w:tab w:val="left" w:pos="6480"/>
        </w:tabs>
        <w:spacing w:after="0" w:line="240" w:lineRule="auto"/>
        <w:ind w:firstLine="709"/>
        <w:contextualSpacing/>
        <w:jc w:val="both"/>
        <w:rPr>
          <w:rFonts w:ascii="Times New Roman" w:eastAsia="Arial" w:hAnsi="Times New Roman" w:cs="Times New Roman"/>
          <w:color w:val="000000" w:themeColor="text1"/>
          <w:sz w:val="24"/>
          <w:szCs w:val="24"/>
        </w:rPr>
      </w:pPr>
      <w:r w:rsidRPr="00B77A3B">
        <w:rPr>
          <w:rFonts w:ascii="Times New Roman" w:eastAsia="Arial" w:hAnsi="Times New Roman" w:cs="Times New Roman"/>
          <w:color w:val="000000" w:themeColor="text1"/>
          <w:sz w:val="24"/>
          <w:szCs w:val="24"/>
        </w:rPr>
        <w:t>Развитие туристических маршрутов является одним из ключевых направлений туристической отрасли Округа. В 2023 году были продолжены работы по созданию туристических и экологических троп:</w:t>
      </w:r>
    </w:p>
    <w:p w:rsidR="00B77A3B" w:rsidRPr="00B77A3B" w:rsidRDefault="00B77A3B" w:rsidP="00B77A3B">
      <w:pPr>
        <w:widowControl w:val="0"/>
        <w:tabs>
          <w:tab w:val="left" w:pos="6480"/>
        </w:tabs>
        <w:spacing w:after="0" w:line="240" w:lineRule="auto"/>
        <w:ind w:firstLine="709"/>
        <w:contextualSpacing/>
        <w:jc w:val="both"/>
        <w:rPr>
          <w:rFonts w:ascii="Times New Roman" w:eastAsia="Arial" w:hAnsi="Times New Roman" w:cs="Times New Roman"/>
          <w:color w:val="000000" w:themeColor="text1"/>
          <w:sz w:val="24"/>
          <w:szCs w:val="24"/>
        </w:rPr>
      </w:pPr>
      <w:r w:rsidRPr="00B77A3B">
        <w:rPr>
          <w:rFonts w:ascii="Times New Roman" w:eastAsia="Arial" w:hAnsi="Times New Roman" w:cs="Times New Roman"/>
          <w:color w:val="000000" w:themeColor="text1"/>
          <w:sz w:val="24"/>
          <w:szCs w:val="24"/>
        </w:rPr>
        <w:t>- резидентом ТОР «Миасс» ООО «Тургояк – территория спорта» при поддержке Фонда Президентских Грантов завершены работы по обустройству тропы «Тургояк – покоритель вершин»;</w:t>
      </w:r>
    </w:p>
    <w:p w:rsidR="00B77A3B" w:rsidRPr="00B77A3B" w:rsidRDefault="00B77A3B" w:rsidP="00B77A3B">
      <w:pPr>
        <w:widowControl w:val="0"/>
        <w:tabs>
          <w:tab w:val="left" w:pos="6480"/>
        </w:tabs>
        <w:spacing w:after="0" w:line="240" w:lineRule="auto"/>
        <w:ind w:firstLine="709"/>
        <w:contextualSpacing/>
        <w:jc w:val="both"/>
        <w:rPr>
          <w:rFonts w:ascii="Times New Roman" w:eastAsia="Arial" w:hAnsi="Times New Roman" w:cs="Times New Roman"/>
          <w:color w:val="000000" w:themeColor="text1"/>
          <w:sz w:val="24"/>
          <w:szCs w:val="24"/>
        </w:rPr>
      </w:pPr>
      <w:r w:rsidRPr="00B77A3B">
        <w:rPr>
          <w:rFonts w:ascii="Times New Roman" w:eastAsia="Arial" w:hAnsi="Times New Roman" w:cs="Times New Roman"/>
          <w:color w:val="000000" w:themeColor="text1"/>
          <w:sz w:val="24"/>
          <w:szCs w:val="24"/>
        </w:rPr>
        <w:t>- ООО «Уральская турбаза» и общественным движением «Туризм без границ» при поддержке Фонда Президентских Грантов создана первая на Урале инклюзивная тропа «Тургояк», полностью адаптированная под нужды маломобильных граждан;</w:t>
      </w:r>
    </w:p>
    <w:p w:rsidR="00B77A3B" w:rsidRPr="00B77A3B" w:rsidRDefault="00B77A3B" w:rsidP="00B77A3B">
      <w:pPr>
        <w:widowControl w:val="0"/>
        <w:tabs>
          <w:tab w:val="left" w:pos="6480"/>
        </w:tabs>
        <w:spacing w:after="0" w:line="240" w:lineRule="auto"/>
        <w:ind w:firstLine="709"/>
        <w:contextualSpacing/>
        <w:jc w:val="both"/>
        <w:rPr>
          <w:rFonts w:ascii="Times New Roman" w:eastAsia="Arial" w:hAnsi="Times New Roman" w:cs="Times New Roman"/>
          <w:color w:val="000000" w:themeColor="text1"/>
          <w:sz w:val="24"/>
          <w:szCs w:val="24"/>
        </w:rPr>
      </w:pPr>
      <w:r w:rsidRPr="00B77A3B">
        <w:rPr>
          <w:rFonts w:ascii="Times New Roman" w:eastAsia="Arial" w:hAnsi="Times New Roman" w:cs="Times New Roman"/>
          <w:color w:val="000000" w:themeColor="text1"/>
          <w:sz w:val="24"/>
          <w:szCs w:val="24"/>
        </w:rPr>
        <w:t xml:space="preserve">- АНО «Гордость Урала» при поддержке фонда </w:t>
      </w:r>
      <w:proofErr w:type="spellStart"/>
      <w:r w:rsidRPr="00B77A3B">
        <w:rPr>
          <w:rFonts w:ascii="Times New Roman" w:eastAsia="Arial" w:hAnsi="Times New Roman" w:cs="Times New Roman"/>
          <w:color w:val="000000" w:themeColor="text1"/>
          <w:sz w:val="24"/>
          <w:szCs w:val="24"/>
        </w:rPr>
        <w:t>En</w:t>
      </w:r>
      <w:proofErr w:type="spellEnd"/>
      <w:r w:rsidRPr="00B77A3B">
        <w:rPr>
          <w:rFonts w:ascii="Times New Roman" w:eastAsia="Arial" w:hAnsi="Times New Roman" w:cs="Times New Roman"/>
          <w:color w:val="000000" w:themeColor="text1"/>
          <w:sz w:val="24"/>
          <w:szCs w:val="24"/>
        </w:rPr>
        <w:t xml:space="preserve">+ начата работа по благоустройству общественного пространства «Лупа» в начале </w:t>
      </w:r>
      <w:proofErr w:type="spellStart"/>
      <w:r w:rsidRPr="00B77A3B">
        <w:rPr>
          <w:rFonts w:ascii="Times New Roman" w:eastAsia="Arial" w:hAnsi="Times New Roman" w:cs="Times New Roman"/>
          <w:color w:val="000000" w:themeColor="text1"/>
          <w:sz w:val="24"/>
          <w:szCs w:val="24"/>
        </w:rPr>
        <w:t>экотропы</w:t>
      </w:r>
      <w:proofErr w:type="spellEnd"/>
      <w:r w:rsidRPr="00B77A3B">
        <w:rPr>
          <w:rFonts w:ascii="Times New Roman" w:eastAsia="Arial" w:hAnsi="Times New Roman" w:cs="Times New Roman"/>
          <w:color w:val="000000" w:themeColor="text1"/>
          <w:sz w:val="24"/>
          <w:szCs w:val="24"/>
        </w:rPr>
        <w:t xml:space="preserve"> «</w:t>
      </w:r>
      <w:proofErr w:type="spellStart"/>
      <w:r w:rsidRPr="00B77A3B">
        <w:rPr>
          <w:rFonts w:ascii="Times New Roman" w:eastAsia="Arial" w:hAnsi="Times New Roman" w:cs="Times New Roman"/>
          <w:color w:val="000000" w:themeColor="text1"/>
          <w:sz w:val="24"/>
          <w:szCs w:val="24"/>
        </w:rPr>
        <w:t>Кошкуль</w:t>
      </w:r>
      <w:proofErr w:type="spellEnd"/>
      <w:r w:rsidRPr="00B77A3B">
        <w:rPr>
          <w:rFonts w:ascii="Times New Roman" w:eastAsia="Arial" w:hAnsi="Times New Roman" w:cs="Times New Roman"/>
          <w:color w:val="000000" w:themeColor="text1"/>
          <w:sz w:val="24"/>
          <w:szCs w:val="24"/>
        </w:rPr>
        <w:t>»;</w:t>
      </w:r>
    </w:p>
    <w:p w:rsidR="00B77A3B" w:rsidRPr="00B77A3B" w:rsidRDefault="00B77A3B" w:rsidP="00B77A3B">
      <w:pPr>
        <w:widowControl w:val="0"/>
        <w:tabs>
          <w:tab w:val="left" w:pos="6480"/>
        </w:tabs>
        <w:spacing w:after="0" w:line="240" w:lineRule="auto"/>
        <w:ind w:firstLine="709"/>
        <w:contextualSpacing/>
        <w:jc w:val="both"/>
        <w:rPr>
          <w:rFonts w:ascii="Times New Roman" w:eastAsia="Arial" w:hAnsi="Times New Roman" w:cs="Times New Roman"/>
          <w:color w:val="000000" w:themeColor="text1"/>
          <w:sz w:val="24"/>
          <w:szCs w:val="24"/>
        </w:rPr>
      </w:pPr>
      <w:r w:rsidRPr="00B77A3B">
        <w:rPr>
          <w:rFonts w:ascii="Times New Roman" w:eastAsia="Arial" w:hAnsi="Times New Roman" w:cs="Times New Roman"/>
          <w:color w:val="000000" w:themeColor="text1"/>
          <w:sz w:val="24"/>
          <w:szCs w:val="24"/>
        </w:rPr>
        <w:t xml:space="preserve">- инициативной группой под руководством путешественника Раиса </w:t>
      </w:r>
      <w:proofErr w:type="spellStart"/>
      <w:r w:rsidRPr="00B77A3B">
        <w:rPr>
          <w:rFonts w:ascii="Times New Roman" w:eastAsia="Arial" w:hAnsi="Times New Roman" w:cs="Times New Roman"/>
          <w:color w:val="000000" w:themeColor="text1"/>
          <w:sz w:val="24"/>
          <w:szCs w:val="24"/>
        </w:rPr>
        <w:t>Габитова</w:t>
      </w:r>
      <w:proofErr w:type="spellEnd"/>
      <w:r w:rsidRPr="00B77A3B">
        <w:rPr>
          <w:rFonts w:ascii="Times New Roman" w:eastAsia="Arial" w:hAnsi="Times New Roman" w:cs="Times New Roman"/>
          <w:color w:val="000000" w:themeColor="text1"/>
          <w:sz w:val="24"/>
          <w:szCs w:val="24"/>
        </w:rPr>
        <w:t xml:space="preserve"> промаркирована </w:t>
      </w:r>
      <w:proofErr w:type="spellStart"/>
      <w:r w:rsidRPr="00B77A3B">
        <w:rPr>
          <w:rFonts w:ascii="Times New Roman" w:eastAsia="Arial" w:hAnsi="Times New Roman" w:cs="Times New Roman"/>
          <w:color w:val="000000" w:themeColor="text1"/>
          <w:sz w:val="24"/>
          <w:szCs w:val="24"/>
        </w:rPr>
        <w:t>Южноуральская</w:t>
      </w:r>
      <w:proofErr w:type="spellEnd"/>
      <w:r w:rsidRPr="00B77A3B">
        <w:rPr>
          <w:rFonts w:ascii="Times New Roman" w:eastAsia="Arial" w:hAnsi="Times New Roman" w:cs="Times New Roman"/>
          <w:color w:val="000000" w:themeColor="text1"/>
          <w:sz w:val="24"/>
          <w:szCs w:val="24"/>
        </w:rPr>
        <w:t xml:space="preserve"> тропа – туристическая тропа протяженностью 500 километров, соединившая озера </w:t>
      </w:r>
      <w:proofErr w:type="gramStart"/>
      <w:r w:rsidRPr="00B77A3B">
        <w:rPr>
          <w:rFonts w:ascii="Times New Roman" w:eastAsia="Arial" w:hAnsi="Times New Roman" w:cs="Times New Roman"/>
          <w:color w:val="000000" w:themeColor="text1"/>
          <w:sz w:val="24"/>
          <w:szCs w:val="24"/>
        </w:rPr>
        <w:t>Банное</w:t>
      </w:r>
      <w:proofErr w:type="gramEnd"/>
      <w:r w:rsidRPr="00B77A3B">
        <w:rPr>
          <w:rFonts w:ascii="Times New Roman" w:eastAsia="Arial" w:hAnsi="Times New Roman" w:cs="Times New Roman"/>
          <w:color w:val="000000" w:themeColor="text1"/>
          <w:sz w:val="24"/>
          <w:szCs w:val="24"/>
        </w:rPr>
        <w:t xml:space="preserve"> и Тургояк;</w:t>
      </w:r>
    </w:p>
    <w:p w:rsidR="00B77A3B" w:rsidRPr="00B77A3B" w:rsidRDefault="00B77A3B" w:rsidP="00B77A3B">
      <w:pPr>
        <w:widowControl w:val="0"/>
        <w:tabs>
          <w:tab w:val="left" w:pos="6480"/>
        </w:tabs>
        <w:spacing w:after="0" w:line="240" w:lineRule="auto"/>
        <w:ind w:firstLine="709"/>
        <w:contextualSpacing/>
        <w:jc w:val="both"/>
        <w:rPr>
          <w:rFonts w:ascii="Times New Roman" w:eastAsia="Arial" w:hAnsi="Times New Roman" w:cs="Times New Roman"/>
          <w:color w:val="000000" w:themeColor="text1"/>
          <w:sz w:val="24"/>
          <w:szCs w:val="24"/>
        </w:rPr>
      </w:pPr>
      <w:r w:rsidRPr="00B77A3B">
        <w:rPr>
          <w:rFonts w:ascii="Times New Roman" w:eastAsia="Arial" w:hAnsi="Times New Roman" w:cs="Times New Roman"/>
          <w:color w:val="000000" w:themeColor="text1"/>
          <w:sz w:val="24"/>
          <w:szCs w:val="24"/>
        </w:rPr>
        <w:t>- АНО «Лаборатория внутреннего туризма» реализует проект Большой Уральской Тропы. Инициативной группой принято решение создать в 2024 году кольцевой маршрут, объединяющий Миасс (</w:t>
      </w:r>
      <w:proofErr w:type="spellStart"/>
      <w:r w:rsidRPr="00B77A3B">
        <w:rPr>
          <w:rFonts w:ascii="Times New Roman" w:eastAsia="Arial" w:hAnsi="Times New Roman" w:cs="Times New Roman"/>
          <w:color w:val="000000" w:themeColor="text1"/>
          <w:sz w:val="24"/>
          <w:szCs w:val="24"/>
        </w:rPr>
        <w:t>экотропа</w:t>
      </w:r>
      <w:proofErr w:type="spellEnd"/>
      <w:r w:rsidRPr="00B77A3B">
        <w:rPr>
          <w:rFonts w:ascii="Times New Roman" w:eastAsia="Arial" w:hAnsi="Times New Roman" w:cs="Times New Roman"/>
          <w:color w:val="000000" w:themeColor="text1"/>
          <w:sz w:val="24"/>
          <w:szCs w:val="24"/>
        </w:rPr>
        <w:t xml:space="preserve"> </w:t>
      </w:r>
      <w:proofErr w:type="spellStart"/>
      <w:r w:rsidRPr="00B77A3B">
        <w:rPr>
          <w:rFonts w:ascii="Times New Roman" w:eastAsia="Arial" w:hAnsi="Times New Roman" w:cs="Times New Roman"/>
          <w:color w:val="000000" w:themeColor="text1"/>
          <w:sz w:val="24"/>
          <w:szCs w:val="24"/>
        </w:rPr>
        <w:t>Кошкуль</w:t>
      </w:r>
      <w:proofErr w:type="spellEnd"/>
      <w:r w:rsidRPr="00B77A3B">
        <w:rPr>
          <w:rFonts w:ascii="Times New Roman" w:eastAsia="Arial" w:hAnsi="Times New Roman" w:cs="Times New Roman"/>
          <w:color w:val="000000" w:themeColor="text1"/>
          <w:sz w:val="24"/>
          <w:szCs w:val="24"/>
        </w:rPr>
        <w:t xml:space="preserve">) – ГЛК «Солнечная долина» – хребет </w:t>
      </w:r>
      <w:proofErr w:type="spellStart"/>
      <w:r w:rsidRPr="00B77A3B">
        <w:rPr>
          <w:rFonts w:ascii="Times New Roman" w:eastAsia="Arial" w:hAnsi="Times New Roman" w:cs="Times New Roman"/>
          <w:color w:val="000000" w:themeColor="text1"/>
          <w:sz w:val="24"/>
          <w:szCs w:val="24"/>
        </w:rPr>
        <w:t>Уреньга</w:t>
      </w:r>
      <w:proofErr w:type="spellEnd"/>
      <w:r w:rsidRPr="00B77A3B">
        <w:rPr>
          <w:rFonts w:ascii="Times New Roman" w:eastAsia="Arial" w:hAnsi="Times New Roman" w:cs="Times New Roman"/>
          <w:color w:val="000000" w:themeColor="text1"/>
          <w:sz w:val="24"/>
          <w:szCs w:val="24"/>
        </w:rPr>
        <w:t xml:space="preserve"> – Национальный парк </w:t>
      </w:r>
      <w:proofErr w:type="spellStart"/>
      <w:r w:rsidRPr="00B77A3B">
        <w:rPr>
          <w:rFonts w:ascii="Times New Roman" w:eastAsia="Arial" w:hAnsi="Times New Roman" w:cs="Times New Roman"/>
          <w:color w:val="000000" w:themeColor="text1"/>
          <w:sz w:val="24"/>
          <w:szCs w:val="24"/>
        </w:rPr>
        <w:t>Таганай</w:t>
      </w:r>
      <w:proofErr w:type="spellEnd"/>
      <w:r w:rsidRPr="00B77A3B">
        <w:rPr>
          <w:rFonts w:ascii="Times New Roman" w:eastAsia="Arial" w:hAnsi="Times New Roman" w:cs="Times New Roman"/>
          <w:color w:val="000000" w:themeColor="text1"/>
          <w:sz w:val="24"/>
          <w:szCs w:val="24"/>
        </w:rPr>
        <w:t xml:space="preserve"> – озеро Тургояк;</w:t>
      </w:r>
    </w:p>
    <w:p w:rsidR="00B77A3B" w:rsidRPr="00B77A3B" w:rsidRDefault="00B77A3B" w:rsidP="00B77A3B">
      <w:pPr>
        <w:widowControl w:val="0"/>
        <w:tabs>
          <w:tab w:val="left" w:pos="6480"/>
        </w:tabs>
        <w:spacing w:after="0" w:line="240" w:lineRule="auto"/>
        <w:ind w:firstLine="709"/>
        <w:contextualSpacing/>
        <w:jc w:val="both"/>
        <w:rPr>
          <w:rFonts w:ascii="Times New Roman" w:eastAsia="Arial" w:hAnsi="Times New Roman" w:cs="Times New Roman"/>
          <w:color w:val="000000" w:themeColor="text1"/>
          <w:sz w:val="24"/>
          <w:szCs w:val="24"/>
        </w:rPr>
      </w:pPr>
      <w:r w:rsidRPr="00B77A3B">
        <w:rPr>
          <w:rFonts w:ascii="Times New Roman" w:eastAsia="Arial" w:hAnsi="Times New Roman" w:cs="Times New Roman"/>
          <w:color w:val="000000" w:themeColor="text1"/>
          <w:sz w:val="24"/>
          <w:szCs w:val="24"/>
        </w:rPr>
        <w:t>- разработаны детские туристические маршруты, а также туристический маршрут для размещения в приложении 2ГИС.</w:t>
      </w:r>
    </w:p>
    <w:p w:rsidR="00B77A3B" w:rsidRPr="00B77A3B" w:rsidRDefault="00B77A3B" w:rsidP="00B77A3B">
      <w:pPr>
        <w:widowControl w:val="0"/>
        <w:tabs>
          <w:tab w:val="left" w:pos="6480"/>
        </w:tabs>
        <w:spacing w:after="0" w:line="240" w:lineRule="auto"/>
        <w:ind w:firstLine="709"/>
        <w:contextualSpacing/>
        <w:jc w:val="both"/>
        <w:rPr>
          <w:rFonts w:ascii="Times New Roman" w:eastAsia="Arial" w:hAnsi="Times New Roman" w:cs="Times New Roman"/>
          <w:color w:val="000000" w:themeColor="text1"/>
          <w:sz w:val="24"/>
          <w:szCs w:val="24"/>
        </w:rPr>
      </w:pPr>
      <w:r w:rsidRPr="00B77A3B">
        <w:rPr>
          <w:rFonts w:ascii="Times New Roman" w:eastAsia="Arial" w:hAnsi="Times New Roman" w:cs="Times New Roman"/>
          <w:color w:val="000000" w:themeColor="text1"/>
          <w:sz w:val="24"/>
          <w:szCs w:val="24"/>
        </w:rPr>
        <w:t xml:space="preserve">Динамично развивающейся отраслью в Округе является индустрия промышленного туризма. Совместно с «Центром проектного развития территорий и туризма ЧО» организована работа по созданию Региональной команды для участия в образовательной программе по развитию промышленного туризма «Открытая промышленность» (Акселератор 3.0). Участниками программы от Миасса стали четыре компании. </w:t>
      </w:r>
    </w:p>
    <w:p w:rsidR="00B77A3B" w:rsidRPr="00B77A3B" w:rsidRDefault="00B77A3B" w:rsidP="00B77A3B">
      <w:pPr>
        <w:widowControl w:val="0"/>
        <w:tabs>
          <w:tab w:val="left" w:pos="6480"/>
        </w:tabs>
        <w:spacing w:after="0" w:line="240" w:lineRule="auto"/>
        <w:ind w:firstLine="709"/>
        <w:contextualSpacing/>
        <w:jc w:val="both"/>
        <w:rPr>
          <w:rFonts w:ascii="Times New Roman" w:eastAsia="Arial" w:hAnsi="Times New Roman" w:cs="Times New Roman"/>
          <w:color w:val="000000" w:themeColor="text1"/>
          <w:sz w:val="24"/>
          <w:szCs w:val="24"/>
        </w:rPr>
      </w:pPr>
      <w:r w:rsidRPr="00B77A3B">
        <w:rPr>
          <w:rFonts w:ascii="Times New Roman" w:eastAsia="Arial" w:hAnsi="Times New Roman" w:cs="Times New Roman"/>
          <w:color w:val="000000" w:themeColor="text1"/>
          <w:sz w:val="24"/>
          <w:szCs w:val="24"/>
        </w:rPr>
        <w:t>Юбилейный 2023 год стал успешным для Миасса в вопросах развития туристической отрасли: Округ посетили более 172 тысяч туристов. Общий для страны тренд на развитие внутреннего туризма мы наблюдаем и в Миассе: более 90% гостей города приехали к нам из российских регионов. Средняя загрузка гостиниц и баз отдыха в сезон составила свыше 76%.</w:t>
      </w:r>
    </w:p>
    <w:p w:rsidR="00B77A3B" w:rsidRPr="00B77A3B" w:rsidRDefault="00B77A3B" w:rsidP="00B77A3B">
      <w:pPr>
        <w:widowControl w:val="0"/>
        <w:tabs>
          <w:tab w:val="left" w:pos="6480"/>
        </w:tabs>
        <w:spacing w:after="0" w:line="240" w:lineRule="auto"/>
        <w:ind w:firstLine="709"/>
        <w:contextualSpacing/>
        <w:jc w:val="both"/>
        <w:rPr>
          <w:rFonts w:ascii="Times New Roman" w:eastAsia="Arial" w:hAnsi="Times New Roman" w:cs="Times New Roman"/>
          <w:color w:val="000000" w:themeColor="text1"/>
          <w:sz w:val="24"/>
          <w:szCs w:val="24"/>
        </w:rPr>
      </w:pPr>
      <w:r w:rsidRPr="00B77A3B">
        <w:rPr>
          <w:rFonts w:ascii="Times New Roman" w:eastAsia="Arial" w:hAnsi="Times New Roman" w:cs="Times New Roman"/>
          <w:color w:val="000000" w:themeColor="text1"/>
          <w:sz w:val="24"/>
          <w:szCs w:val="24"/>
        </w:rPr>
        <w:t xml:space="preserve">В целях комплексного продвижения территории на региональном и федеральном уровне разработан новый юбилейный бренд Миасса, произведена сувенирная продукция, которая была представлена на крупных мероприятиях, прошедших в Округе. Новый бренд нашел поддержку у бизнеса и горожан. </w:t>
      </w:r>
    </w:p>
    <w:p w:rsidR="00B77A3B" w:rsidRPr="00B77A3B" w:rsidRDefault="00B77A3B" w:rsidP="00B77A3B">
      <w:pPr>
        <w:widowControl w:val="0"/>
        <w:tabs>
          <w:tab w:val="left" w:pos="6480"/>
        </w:tabs>
        <w:spacing w:after="0" w:line="240" w:lineRule="auto"/>
        <w:ind w:firstLine="709"/>
        <w:contextualSpacing/>
        <w:jc w:val="both"/>
        <w:rPr>
          <w:rFonts w:ascii="Times New Roman" w:eastAsia="Arial" w:hAnsi="Times New Roman" w:cs="Times New Roman"/>
          <w:color w:val="000000" w:themeColor="text1"/>
          <w:sz w:val="24"/>
          <w:szCs w:val="24"/>
        </w:rPr>
      </w:pPr>
      <w:r w:rsidRPr="00B77A3B">
        <w:rPr>
          <w:rFonts w:ascii="Times New Roman" w:eastAsia="Arial" w:hAnsi="Times New Roman" w:cs="Times New Roman"/>
          <w:color w:val="000000" w:themeColor="text1"/>
          <w:sz w:val="24"/>
          <w:szCs w:val="24"/>
        </w:rPr>
        <w:t xml:space="preserve">Благодаря усилиям компаний ООО «Бюрократ» </w:t>
      </w:r>
      <w:proofErr w:type="gramStart"/>
      <w:r w:rsidRPr="00B77A3B">
        <w:rPr>
          <w:rFonts w:ascii="Times New Roman" w:eastAsia="Arial" w:hAnsi="Times New Roman" w:cs="Times New Roman"/>
          <w:color w:val="000000" w:themeColor="text1"/>
          <w:sz w:val="24"/>
          <w:szCs w:val="24"/>
        </w:rPr>
        <w:t>и ООО</w:t>
      </w:r>
      <w:proofErr w:type="gramEnd"/>
      <w:r w:rsidRPr="00B77A3B">
        <w:rPr>
          <w:rFonts w:ascii="Times New Roman" w:eastAsia="Arial" w:hAnsi="Times New Roman" w:cs="Times New Roman"/>
          <w:color w:val="000000" w:themeColor="text1"/>
          <w:sz w:val="24"/>
          <w:szCs w:val="24"/>
        </w:rPr>
        <w:t xml:space="preserve"> «Тургояк-территория спорта» идея </w:t>
      </w:r>
      <w:proofErr w:type="spellStart"/>
      <w:r w:rsidRPr="00B77A3B">
        <w:rPr>
          <w:rFonts w:ascii="Times New Roman" w:eastAsia="Arial" w:hAnsi="Times New Roman" w:cs="Times New Roman"/>
          <w:color w:val="000000" w:themeColor="text1"/>
          <w:sz w:val="24"/>
          <w:szCs w:val="24"/>
        </w:rPr>
        <w:t>брендинга</w:t>
      </w:r>
      <w:proofErr w:type="spellEnd"/>
      <w:r w:rsidRPr="00B77A3B">
        <w:rPr>
          <w:rFonts w:ascii="Times New Roman" w:eastAsia="Arial" w:hAnsi="Times New Roman" w:cs="Times New Roman"/>
          <w:color w:val="000000" w:themeColor="text1"/>
          <w:sz w:val="24"/>
          <w:szCs w:val="24"/>
        </w:rPr>
        <w:t xml:space="preserve"> территории получила свое развитие. Уже в ближайшее время в туристических локациях города будет создана сеть магазинов, в которых будет представлена сувенирная продукция предприятий города и работы местных мастеров.</w:t>
      </w:r>
    </w:p>
    <w:p w:rsidR="00B77A3B" w:rsidRPr="00B77A3B" w:rsidRDefault="00B77A3B" w:rsidP="00B77A3B">
      <w:pPr>
        <w:widowControl w:val="0"/>
        <w:tabs>
          <w:tab w:val="left" w:pos="6480"/>
        </w:tabs>
        <w:spacing w:after="0" w:line="240" w:lineRule="auto"/>
        <w:ind w:firstLine="709"/>
        <w:contextualSpacing/>
        <w:jc w:val="both"/>
        <w:rPr>
          <w:rFonts w:ascii="Times New Roman" w:eastAsia="Arial" w:hAnsi="Times New Roman" w:cs="Times New Roman"/>
          <w:color w:val="000000" w:themeColor="text1"/>
          <w:sz w:val="24"/>
          <w:szCs w:val="24"/>
        </w:rPr>
      </w:pPr>
      <w:r w:rsidRPr="00B77A3B">
        <w:rPr>
          <w:rFonts w:ascii="Times New Roman" w:eastAsia="Arial" w:hAnsi="Times New Roman" w:cs="Times New Roman"/>
          <w:color w:val="000000" w:themeColor="text1"/>
          <w:sz w:val="24"/>
          <w:szCs w:val="24"/>
        </w:rPr>
        <w:t xml:space="preserve">Союз промышленных предприятий «За развитие Миасса» организовал создание юбилейного </w:t>
      </w:r>
      <w:proofErr w:type="spellStart"/>
      <w:r w:rsidRPr="00B77A3B">
        <w:rPr>
          <w:rFonts w:ascii="Times New Roman" w:eastAsia="Arial" w:hAnsi="Times New Roman" w:cs="Times New Roman"/>
          <w:color w:val="000000" w:themeColor="text1"/>
          <w:sz w:val="24"/>
          <w:szCs w:val="24"/>
        </w:rPr>
        <w:t>мурала</w:t>
      </w:r>
      <w:proofErr w:type="spellEnd"/>
      <w:r w:rsidRPr="00B77A3B">
        <w:rPr>
          <w:rFonts w:ascii="Times New Roman" w:eastAsia="Arial" w:hAnsi="Times New Roman" w:cs="Times New Roman"/>
          <w:color w:val="000000" w:themeColor="text1"/>
          <w:sz w:val="24"/>
          <w:szCs w:val="24"/>
        </w:rPr>
        <w:t xml:space="preserve"> в Южной части города. 70-метровый забор был украшен рисунками с узнаваемыми сюжетами из истории города. </w:t>
      </w:r>
      <w:proofErr w:type="spellStart"/>
      <w:r w:rsidRPr="00B77A3B">
        <w:rPr>
          <w:rFonts w:ascii="Times New Roman" w:eastAsia="Arial" w:hAnsi="Times New Roman" w:cs="Times New Roman"/>
          <w:color w:val="000000" w:themeColor="text1"/>
          <w:sz w:val="24"/>
          <w:szCs w:val="24"/>
        </w:rPr>
        <w:t>Мурал</w:t>
      </w:r>
      <w:proofErr w:type="spellEnd"/>
      <w:r w:rsidRPr="00B77A3B">
        <w:rPr>
          <w:rFonts w:ascii="Times New Roman" w:eastAsia="Arial" w:hAnsi="Times New Roman" w:cs="Times New Roman"/>
          <w:color w:val="000000" w:themeColor="text1"/>
          <w:sz w:val="24"/>
          <w:szCs w:val="24"/>
        </w:rPr>
        <w:t xml:space="preserve"> стал самым длинным на Южном Урале. </w:t>
      </w:r>
    </w:p>
    <w:p w:rsidR="00B77A3B" w:rsidRPr="00B77A3B" w:rsidRDefault="00B77A3B" w:rsidP="00B77A3B">
      <w:pPr>
        <w:widowControl w:val="0"/>
        <w:tabs>
          <w:tab w:val="left" w:pos="6480"/>
        </w:tabs>
        <w:spacing w:after="0" w:line="240" w:lineRule="auto"/>
        <w:ind w:firstLine="709"/>
        <w:contextualSpacing/>
        <w:jc w:val="both"/>
        <w:rPr>
          <w:rFonts w:ascii="Times New Roman" w:eastAsia="Arial" w:hAnsi="Times New Roman" w:cs="Times New Roman"/>
          <w:color w:val="000000" w:themeColor="text1"/>
          <w:sz w:val="24"/>
          <w:szCs w:val="24"/>
        </w:rPr>
      </w:pPr>
      <w:r w:rsidRPr="00B77A3B">
        <w:rPr>
          <w:rFonts w:ascii="Times New Roman" w:eastAsia="Arial" w:hAnsi="Times New Roman" w:cs="Times New Roman"/>
          <w:color w:val="000000" w:themeColor="text1"/>
          <w:sz w:val="24"/>
          <w:szCs w:val="24"/>
        </w:rPr>
        <w:lastRenderedPageBreak/>
        <w:t>Также, при поддержке компаний ООО «AMT Н.В.», ООО «</w:t>
      </w:r>
      <w:proofErr w:type="spellStart"/>
      <w:r w:rsidRPr="00B77A3B">
        <w:rPr>
          <w:rFonts w:ascii="Times New Roman" w:eastAsia="Arial" w:hAnsi="Times New Roman" w:cs="Times New Roman"/>
          <w:color w:val="000000" w:themeColor="text1"/>
          <w:sz w:val="24"/>
          <w:szCs w:val="24"/>
        </w:rPr>
        <w:t>Регинас</w:t>
      </w:r>
      <w:proofErr w:type="spellEnd"/>
      <w:r w:rsidRPr="00B77A3B">
        <w:rPr>
          <w:rFonts w:ascii="Times New Roman" w:eastAsia="Arial" w:hAnsi="Times New Roman" w:cs="Times New Roman"/>
          <w:color w:val="000000" w:themeColor="text1"/>
          <w:sz w:val="24"/>
          <w:szCs w:val="24"/>
        </w:rPr>
        <w:t>», ООО «</w:t>
      </w:r>
      <w:proofErr w:type="spellStart"/>
      <w:r w:rsidRPr="00B77A3B">
        <w:rPr>
          <w:rFonts w:ascii="Times New Roman" w:eastAsia="Arial" w:hAnsi="Times New Roman" w:cs="Times New Roman"/>
          <w:color w:val="000000" w:themeColor="text1"/>
          <w:sz w:val="24"/>
          <w:szCs w:val="24"/>
        </w:rPr>
        <w:t>Комфортстройсервис</w:t>
      </w:r>
      <w:proofErr w:type="spellEnd"/>
      <w:r w:rsidRPr="00B77A3B">
        <w:rPr>
          <w:rFonts w:ascii="Times New Roman" w:eastAsia="Arial" w:hAnsi="Times New Roman" w:cs="Times New Roman"/>
          <w:color w:val="000000" w:themeColor="text1"/>
          <w:sz w:val="24"/>
          <w:szCs w:val="24"/>
        </w:rPr>
        <w:t>» в отчетном периоде были обновлены приветственные баннеры на въездных воротах Миасса в юбилейном стиле.</w:t>
      </w:r>
    </w:p>
    <w:p w:rsidR="00B77A3B" w:rsidRPr="00B77A3B" w:rsidRDefault="00B77A3B" w:rsidP="00B77A3B">
      <w:pPr>
        <w:widowControl w:val="0"/>
        <w:tabs>
          <w:tab w:val="left" w:pos="6480"/>
        </w:tabs>
        <w:spacing w:after="0" w:line="240" w:lineRule="auto"/>
        <w:ind w:firstLine="709"/>
        <w:contextualSpacing/>
        <w:jc w:val="both"/>
        <w:rPr>
          <w:rFonts w:ascii="Times New Roman" w:eastAsia="Arial" w:hAnsi="Times New Roman" w:cs="Times New Roman"/>
          <w:color w:val="000000" w:themeColor="text1"/>
          <w:sz w:val="24"/>
          <w:szCs w:val="24"/>
        </w:rPr>
      </w:pPr>
      <w:r w:rsidRPr="00B77A3B">
        <w:rPr>
          <w:rFonts w:ascii="Times New Roman" w:eastAsia="Arial" w:hAnsi="Times New Roman" w:cs="Times New Roman"/>
          <w:color w:val="000000" w:themeColor="text1"/>
          <w:sz w:val="24"/>
          <w:szCs w:val="24"/>
        </w:rPr>
        <w:t>На территории Округа при участии Союза промышленных предприятий «За развитие Миасса» реализуются мероприятия по благоустройству гостевого маршрута, соединяющего федеральную трассу М-5 «Урал» и трассу Миасс-</w:t>
      </w:r>
      <w:proofErr w:type="spellStart"/>
      <w:r w:rsidRPr="00B77A3B">
        <w:rPr>
          <w:rFonts w:ascii="Times New Roman" w:eastAsia="Arial" w:hAnsi="Times New Roman" w:cs="Times New Roman"/>
          <w:color w:val="000000" w:themeColor="text1"/>
          <w:sz w:val="24"/>
          <w:szCs w:val="24"/>
        </w:rPr>
        <w:t>Атлян</w:t>
      </w:r>
      <w:proofErr w:type="spellEnd"/>
      <w:r w:rsidRPr="00B77A3B">
        <w:rPr>
          <w:rFonts w:ascii="Times New Roman" w:eastAsia="Arial" w:hAnsi="Times New Roman" w:cs="Times New Roman"/>
          <w:color w:val="000000" w:themeColor="text1"/>
          <w:sz w:val="24"/>
          <w:szCs w:val="24"/>
        </w:rPr>
        <w:t>, в рамках утверждённого плана мероприятий, в который вошли 28 домовладений. Демонтировано 971 погонный метр деревянного ограждения, произведен монтаж 14 калиток и 919,5 погонных метров металлического ограждения (</w:t>
      </w:r>
      <w:proofErr w:type="spellStart"/>
      <w:r w:rsidRPr="00B77A3B">
        <w:rPr>
          <w:rFonts w:ascii="Times New Roman" w:eastAsia="Arial" w:hAnsi="Times New Roman" w:cs="Times New Roman"/>
          <w:color w:val="000000" w:themeColor="text1"/>
          <w:sz w:val="24"/>
          <w:szCs w:val="24"/>
        </w:rPr>
        <w:t>евроштакетник</w:t>
      </w:r>
      <w:proofErr w:type="spellEnd"/>
      <w:r w:rsidRPr="00B77A3B">
        <w:rPr>
          <w:rFonts w:ascii="Times New Roman" w:eastAsia="Arial" w:hAnsi="Times New Roman" w:cs="Times New Roman"/>
          <w:color w:val="000000" w:themeColor="text1"/>
          <w:sz w:val="24"/>
          <w:szCs w:val="24"/>
        </w:rPr>
        <w:t>, оцинкованный профиль). Построено 4 контейнерные площадки, проведена ревизия уличного освещения.</w:t>
      </w:r>
    </w:p>
    <w:p w:rsidR="00B77A3B" w:rsidRPr="00B77A3B" w:rsidRDefault="00B77A3B" w:rsidP="00B77A3B">
      <w:pPr>
        <w:widowControl w:val="0"/>
        <w:tabs>
          <w:tab w:val="left" w:pos="6480"/>
        </w:tabs>
        <w:spacing w:after="0" w:line="240" w:lineRule="auto"/>
        <w:ind w:firstLine="709"/>
        <w:contextualSpacing/>
        <w:jc w:val="both"/>
        <w:rPr>
          <w:rFonts w:ascii="Times New Roman" w:eastAsia="Arial" w:hAnsi="Times New Roman" w:cs="Times New Roman"/>
          <w:color w:val="000000" w:themeColor="text1"/>
          <w:sz w:val="24"/>
          <w:szCs w:val="24"/>
        </w:rPr>
      </w:pPr>
      <w:r w:rsidRPr="00B77A3B">
        <w:rPr>
          <w:rFonts w:ascii="Times New Roman" w:eastAsia="Arial" w:hAnsi="Times New Roman" w:cs="Times New Roman"/>
          <w:color w:val="000000" w:themeColor="text1"/>
          <w:sz w:val="24"/>
          <w:szCs w:val="24"/>
        </w:rPr>
        <w:t xml:space="preserve">Сегодня туризм поддерживается на федеральном уровне – выделяются средства на развитие средств размещения, обустройство туристических маршрутов, благоустройство. В 2023 году благодаря содействию Администрации и Агентства инвестиционного развития в Округ был привлечены денежные средства по следующим мероприятиям: </w:t>
      </w:r>
    </w:p>
    <w:p w:rsidR="00B77A3B" w:rsidRPr="00B77A3B" w:rsidRDefault="00B77A3B" w:rsidP="00B77A3B">
      <w:pPr>
        <w:widowControl w:val="0"/>
        <w:tabs>
          <w:tab w:val="left" w:pos="6480"/>
        </w:tabs>
        <w:spacing w:after="0" w:line="240" w:lineRule="auto"/>
        <w:ind w:firstLine="709"/>
        <w:contextualSpacing/>
        <w:jc w:val="both"/>
        <w:rPr>
          <w:rFonts w:ascii="Times New Roman" w:eastAsia="Arial" w:hAnsi="Times New Roman" w:cs="Times New Roman"/>
          <w:color w:val="000000" w:themeColor="text1"/>
          <w:sz w:val="24"/>
          <w:szCs w:val="24"/>
        </w:rPr>
      </w:pPr>
      <w:r w:rsidRPr="00B77A3B">
        <w:rPr>
          <w:rFonts w:ascii="Times New Roman" w:eastAsia="Arial" w:hAnsi="Times New Roman" w:cs="Times New Roman"/>
          <w:color w:val="000000" w:themeColor="text1"/>
          <w:sz w:val="24"/>
          <w:szCs w:val="24"/>
        </w:rPr>
        <w:t>- победа во Всероссийском конкурсе лучших проектов комфортной городской среды в малых городах и исторических поселения с проектом «Золотой Старт» (благоустройство Набережной). Общая сумма проекта – 506,6 млн. рублей, федеральное финансирование – 106,0 млн. рублей;</w:t>
      </w:r>
    </w:p>
    <w:p w:rsidR="00B77A3B" w:rsidRPr="00B77A3B" w:rsidRDefault="00B77A3B" w:rsidP="00B77A3B">
      <w:pPr>
        <w:widowControl w:val="0"/>
        <w:tabs>
          <w:tab w:val="left" w:pos="6480"/>
        </w:tabs>
        <w:spacing w:after="0" w:line="240" w:lineRule="auto"/>
        <w:ind w:firstLine="709"/>
        <w:contextualSpacing/>
        <w:jc w:val="both"/>
        <w:rPr>
          <w:rFonts w:ascii="Times New Roman" w:eastAsia="Arial" w:hAnsi="Times New Roman" w:cs="Times New Roman"/>
          <w:color w:val="000000" w:themeColor="text1"/>
          <w:sz w:val="24"/>
          <w:szCs w:val="24"/>
        </w:rPr>
      </w:pPr>
      <w:r w:rsidRPr="00B77A3B">
        <w:rPr>
          <w:rFonts w:ascii="Times New Roman" w:eastAsia="Arial" w:hAnsi="Times New Roman" w:cs="Times New Roman"/>
          <w:color w:val="000000" w:themeColor="text1"/>
          <w:sz w:val="24"/>
          <w:szCs w:val="24"/>
        </w:rPr>
        <w:t>- федеральные субсидии на строительство модульных средств размещения – 9 организаций на сумму 235,2 млн. рублей из 436,0 млн. рублей;</w:t>
      </w:r>
    </w:p>
    <w:p w:rsidR="00B77A3B" w:rsidRPr="00B77A3B" w:rsidRDefault="00B77A3B" w:rsidP="00B77A3B">
      <w:pPr>
        <w:widowControl w:val="0"/>
        <w:tabs>
          <w:tab w:val="left" w:pos="6480"/>
        </w:tabs>
        <w:spacing w:after="0" w:line="240" w:lineRule="auto"/>
        <w:ind w:firstLine="709"/>
        <w:contextualSpacing/>
        <w:jc w:val="both"/>
        <w:rPr>
          <w:rFonts w:ascii="Times New Roman" w:eastAsia="Arial" w:hAnsi="Times New Roman" w:cs="Times New Roman"/>
          <w:color w:val="000000" w:themeColor="text1"/>
          <w:sz w:val="24"/>
          <w:szCs w:val="24"/>
        </w:rPr>
      </w:pPr>
      <w:r w:rsidRPr="00B77A3B">
        <w:rPr>
          <w:rFonts w:ascii="Times New Roman" w:eastAsia="Arial" w:hAnsi="Times New Roman" w:cs="Times New Roman"/>
          <w:color w:val="000000" w:themeColor="text1"/>
          <w:sz w:val="24"/>
          <w:szCs w:val="24"/>
        </w:rPr>
        <w:t xml:space="preserve">- направлены конкурсные заявки на получение федеральной субсидии на обустройство туристической инфраструктуры, в том числе ООО «Трек», ИП </w:t>
      </w:r>
      <w:proofErr w:type="spellStart"/>
      <w:r w:rsidRPr="00B77A3B">
        <w:rPr>
          <w:rFonts w:ascii="Times New Roman" w:eastAsia="Arial" w:hAnsi="Times New Roman" w:cs="Times New Roman"/>
          <w:color w:val="000000" w:themeColor="text1"/>
          <w:sz w:val="24"/>
          <w:szCs w:val="24"/>
        </w:rPr>
        <w:t>Казельская</w:t>
      </w:r>
      <w:proofErr w:type="spellEnd"/>
      <w:r w:rsidRPr="00B77A3B">
        <w:rPr>
          <w:rFonts w:ascii="Times New Roman" w:eastAsia="Arial" w:hAnsi="Times New Roman" w:cs="Times New Roman"/>
          <w:color w:val="000000" w:themeColor="text1"/>
          <w:sz w:val="24"/>
          <w:szCs w:val="24"/>
        </w:rPr>
        <w:t xml:space="preserve">, ООО «Тургояк Шале», ООО «Тургояк </w:t>
      </w:r>
      <w:proofErr w:type="spellStart"/>
      <w:r w:rsidRPr="00B77A3B">
        <w:rPr>
          <w:rFonts w:ascii="Times New Roman" w:eastAsia="Arial" w:hAnsi="Times New Roman" w:cs="Times New Roman"/>
          <w:color w:val="000000" w:themeColor="text1"/>
          <w:sz w:val="24"/>
          <w:szCs w:val="24"/>
        </w:rPr>
        <w:t>Резорт</w:t>
      </w:r>
      <w:proofErr w:type="spellEnd"/>
      <w:r w:rsidRPr="00B77A3B">
        <w:rPr>
          <w:rFonts w:ascii="Times New Roman" w:eastAsia="Arial" w:hAnsi="Times New Roman" w:cs="Times New Roman"/>
          <w:color w:val="000000" w:themeColor="text1"/>
          <w:sz w:val="24"/>
          <w:szCs w:val="24"/>
        </w:rPr>
        <w:t>» («Баден-</w:t>
      </w:r>
      <w:proofErr w:type="spellStart"/>
      <w:r w:rsidRPr="00B77A3B">
        <w:rPr>
          <w:rFonts w:ascii="Times New Roman" w:eastAsia="Arial" w:hAnsi="Times New Roman" w:cs="Times New Roman"/>
          <w:color w:val="000000" w:themeColor="text1"/>
          <w:sz w:val="24"/>
          <w:szCs w:val="24"/>
        </w:rPr>
        <w:t>баден</w:t>
      </w:r>
      <w:proofErr w:type="spellEnd"/>
      <w:r w:rsidRPr="00B77A3B">
        <w:rPr>
          <w:rFonts w:ascii="Times New Roman" w:eastAsia="Arial" w:hAnsi="Times New Roman" w:cs="Times New Roman"/>
          <w:color w:val="000000" w:themeColor="text1"/>
          <w:sz w:val="24"/>
          <w:szCs w:val="24"/>
        </w:rPr>
        <w:t xml:space="preserve"> Тургояк»), ООО «Солнечная долина» (Туристический лагерь Федора Конюхова), ООО «Озеро Тургояк», (АНО «Гордость Урала»). Победителями стал</w:t>
      </w:r>
      <w:proofErr w:type="gramStart"/>
      <w:r w:rsidRPr="00B77A3B">
        <w:rPr>
          <w:rFonts w:ascii="Times New Roman" w:eastAsia="Arial" w:hAnsi="Times New Roman" w:cs="Times New Roman"/>
          <w:color w:val="000000" w:themeColor="text1"/>
          <w:sz w:val="24"/>
          <w:szCs w:val="24"/>
        </w:rPr>
        <w:t>и ООО</w:t>
      </w:r>
      <w:proofErr w:type="gramEnd"/>
      <w:r w:rsidRPr="00B77A3B">
        <w:rPr>
          <w:rFonts w:ascii="Times New Roman" w:eastAsia="Arial" w:hAnsi="Times New Roman" w:cs="Times New Roman"/>
          <w:color w:val="000000" w:themeColor="text1"/>
          <w:sz w:val="24"/>
          <w:szCs w:val="24"/>
        </w:rPr>
        <w:t xml:space="preserve"> «Тургояк </w:t>
      </w:r>
      <w:proofErr w:type="spellStart"/>
      <w:r w:rsidRPr="00B77A3B">
        <w:rPr>
          <w:rFonts w:ascii="Times New Roman" w:eastAsia="Arial" w:hAnsi="Times New Roman" w:cs="Times New Roman"/>
          <w:color w:val="000000" w:themeColor="text1"/>
          <w:sz w:val="24"/>
          <w:szCs w:val="24"/>
        </w:rPr>
        <w:t>Резорт</w:t>
      </w:r>
      <w:proofErr w:type="spellEnd"/>
      <w:r w:rsidRPr="00B77A3B">
        <w:rPr>
          <w:rFonts w:ascii="Times New Roman" w:eastAsia="Arial" w:hAnsi="Times New Roman" w:cs="Times New Roman"/>
          <w:color w:val="000000" w:themeColor="text1"/>
          <w:sz w:val="24"/>
          <w:szCs w:val="24"/>
        </w:rPr>
        <w:t>» и ООО «Трек».</w:t>
      </w:r>
    </w:p>
    <w:p w:rsidR="00B77A3B" w:rsidRPr="00B77A3B" w:rsidRDefault="00B77A3B" w:rsidP="00B77A3B">
      <w:pPr>
        <w:shd w:val="clear" w:color="auto" w:fill="FFFFFF"/>
        <w:tabs>
          <w:tab w:val="left" w:pos="709"/>
        </w:tabs>
        <w:spacing w:after="0" w:line="240" w:lineRule="auto"/>
        <w:ind w:firstLine="709"/>
        <w:jc w:val="both"/>
        <w:rPr>
          <w:rFonts w:ascii="Times New Roman" w:eastAsia="Arial" w:hAnsi="Times New Roman" w:cs="Times New Roman"/>
          <w:color w:val="000000" w:themeColor="text1"/>
          <w:sz w:val="24"/>
          <w:szCs w:val="24"/>
        </w:rPr>
      </w:pPr>
      <w:r w:rsidRPr="00B77A3B">
        <w:rPr>
          <w:rFonts w:ascii="Times New Roman" w:eastAsia="Arial" w:hAnsi="Times New Roman" w:cs="Times New Roman"/>
          <w:color w:val="000000" w:themeColor="text1"/>
          <w:sz w:val="24"/>
          <w:szCs w:val="24"/>
        </w:rPr>
        <w:t xml:space="preserve">В целях информирования населения и гостей города о туристическом потенциале Миасса, о его главных достопримечательностях и интересных событиях, проходящих на территории города, развиваются </w:t>
      </w:r>
      <w:proofErr w:type="spellStart"/>
      <w:r w:rsidRPr="00B77A3B">
        <w:rPr>
          <w:rFonts w:ascii="Times New Roman" w:eastAsia="Arial" w:hAnsi="Times New Roman" w:cs="Times New Roman"/>
          <w:color w:val="000000" w:themeColor="text1"/>
          <w:sz w:val="24"/>
          <w:szCs w:val="24"/>
        </w:rPr>
        <w:t>интернет-ресурсы</w:t>
      </w:r>
      <w:proofErr w:type="spellEnd"/>
      <w:r w:rsidRPr="00B77A3B">
        <w:rPr>
          <w:rFonts w:ascii="Times New Roman" w:eastAsia="Arial" w:hAnsi="Times New Roman" w:cs="Times New Roman"/>
          <w:color w:val="000000" w:themeColor="text1"/>
          <w:sz w:val="24"/>
          <w:szCs w:val="24"/>
        </w:rPr>
        <w:t xml:space="preserve">: </w:t>
      </w:r>
    </w:p>
    <w:p w:rsidR="00B77A3B" w:rsidRPr="00B77A3B" w:rsidRDefault="00B77A3B" w:rsidP="00B77A3B">
      <w:pPr>
        <w:shd w:val="clear" w:color="auto" w:fill="FFFFFF"/>
        <w:spacing w:after="0" w:line="240" w:lineRule="auto"/>
        <w:ind w:firstLine="709"/>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xml:space="preserve">- </w:t>
      </w:r>
      <w:r w:rsidRPr="00B77A3B">
        <w:rPr>
          <w:rFonts w:ascii="Times New Roman" w:eastAsia="Arial" w:hAnsi="Times New Roman" w:cs="Times New Roman"/>
          <w:color w:val="000000" w:themeColor="text1"/>
          <w:sz w:val="24"/>
          <w:szCs w:val="24"/>
        </w:rPr>
        <w:t xml:space="preserve">в </w:t>
      </w:r>
      <w:r>
        <w:rPr>
          <w:rFonts w:ascii="Times New Roman" w:eastAsia="Arial" w:hAnsi="Times New Roman" w:cs="Times New Roman"/>
          <w:color w:val="000000" w:themeColor="text1"/>
          <w:sz w:val="24"/>
          <w:szCs w:val="24"/>
        </w:rPr>
        <w:t>Округе</w:t>
      </w:r>
      <w:r w:rsidRPr="00B77A3B">
        <w:rPr>
          <w:rFonts w:ascii="Times New Roman" w:eastAsia="Arial" w:hAnsi="Times New Roman" w:cs="Times New Roman"/>
          <w:color w:val="000000" w:themeColor="text1"/>
          <w:sz w:val="24"/>
          <w:szCs w:val="24"/>
        </w:rPr>
        <w:t xml:space="preserve"> действует </w:t>
      </w:r>
      <w:hyperlink r:id="rId9" w:history="1">
        <w:r w:rsidRPr="00B77A3B">
          <w:rPr>
            <w:rFonts w:ascii="Times New Roman" w:eastAsia="Arial" w:hAnsi="Times New Roman" w:cs="Times New Roman"/>
            <w:sz w:val="24"/>
            <w:szCs w:val="24"/>
          </w:rPr>
          <w:t>информационный туристический портал</w:t>
        </w:r>
      </w:hyperlink>
      <w:r w:rsidRPr="00B77A3B">
        <w:rPr>
          <w:rFonts w:ascii="Times New Roman" w:eastAsia="Arial" w:hAnsi="Times New Roman" w:cs="Times New Roman"/>
          <w:color w:val="000000" w:themeColor="text1"/>
          <w:sz w:val="24"/>
          <w:szCs w:val="24"/>
        </w:rPr>
        <w:t>, где туристы могут найти для себя информацию по объектам размещения, достопримечательностям, мероприятиям и пр.</w:t>
      </w:r>
      <w:r>
        <w:rPr>
          <w:rFonts w:ascii="Times New Roman" w:eastAsia="Arial" w:hAnsi="Times New Roman" w:cs="Times New Roman"/>
          <w:color w:val="000000" w:themeColor="text1"/>
          <w:sz w:val="24"/>
          <w:szCs w:val="24"/>
        </w:rPr>
        <w:t>;</w:t>
      </w:r>
    </w:p>
    <w:p w:rsidR="00B77A3B" w:rsidRPr="00B77A3B" w:rsidRDefault="00B77A3B" w:rsidP="00B77A3B">
      <w:pPr>
        <w:shd w:val="clear" w:color="auto" w:fill="FFFFFF"/>
        <w:spacing w:after="0" w:line="240" w:lineRule="auto"/>
        <w:ind w:firstLine="709"/>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xml:space="preserve">- </w:t>
      </w:r>
      <w:proofErr w:type="gramStart"/>
      <w:r>
        <w:rPr>
          <w:rFonts w:ascii="Times New Roman" w:eastAsia="Arial" w:hAnsi="Times New Roman" w:cs="Times New Roman"/>
          <w:color w:val="000000" w:themeColor="text1"/>
          <w:sz w:val="24"/>
          <w:szCs w:val="24"/>
        </w:rPr>
        <w:t>ю</w:t>
      </w:r>
      <w:hyperlink r:id="rId10" w:history="1">
        <w:r w:rsidRPr="00B77A3B">
          <w:rPr>
            <w:rFonts w:ascii="Times New Roman" w:eastAsia="Arial" w:hAnsi="Times New Roman" w:cs="Times New Roman"/>
            <w:sz w:val="24"/>
            <w:szCs w:val="24"/>
          </w:rPr>
          <w:t>билейный</w:t>
        </w:r>
        <w:proofErr w:type="gramEnd"/>
        <w:r w:rsidRPr="00B77A3B">
          <w:rPr>
            <w:rFonts w:ascii="Times New Roman" w:eastAsia="Arial" w:hAnsi="Times New Roman" w:cs="Times New Roman"/>
            <w:sz w:val="24"/>
            <w:szCs w:val="24"/>
          </w:rPr>
          <w:t xml:space="preserve">  ролик о Миассе</w:t>
        </w:r>
      </w:hyperlink>
      <w:r>
        <w:rPr>
          <w:rFonts w:ascii="Times New Roman" w:eastAsia="Arial" w:hAnsi="Times New Roman" w:cs="Times New Roman"/>
          <w:sz w:val="24"/>
          <w:szCs w:val="24"/>
        </w:rPr>
        <w:t>,</w:t>
      </w:r>
      <w:r>
        <w:rPr>
          <w:rFonts w:ascii="Times New Roman" w:eastAsia="Arial" w:hAnsi="Times New Roman" w:cs="Times New Roman"/>
          <w:color w:val="000000" w:themeColor="text1"/>
          <w:sz w:val="24"/>
          <w:szCs w:val="24"/>
        </w:rPr>
        <w:t xml:space="preserve"> созданный с целью повышения</w:t>
      </w:r>
      <w:r w:rsidRPr="00B77A3B">
        <w:rPr>
          <w:rFonts w:ascii="Times New Roman" w:eastAsia="Arial" w:hAnsi="Times New Roman" w:cs="Times New Roman"/>
          <w:color w:val="000000" w:themeColor="text1"/>
          <w:sz w:val="24"/>
          <w:szCs w:val="24"/>
        </w:rPr>
        <w:t xml:space="preserve"> узнаваемости и укреплени</w:t>
      </w:r>
      <w:r>
        <w:rPr>
          <w:rFonts w:ascii="Times New Roman" w:eastAsia="Arial" w:hAnsi="Times New Roman" w:cs="Times New Roman"/>
          <w:color w:val="000000" w:themeColor="text1"/>
          <w:sz w:val="24"/>
          <w:szCs w:val="24"/>
        </w:rPr>
        <w:t>я</w:t>
      </w:r>
      <w:r w:rsidRPr="00B77A3B">
        <w:rPr>
          <w:rFonts w:ascii="Times New Roman" w:eastAsia="Arial" w:hAnsi="Times New Roman" w:cs="Times New Roman"/>
          <w:color w:val="000000" w:themeColor="text1"/>
          <w:sz w:val="24"/>
          <w:szCs w:val="24"/>
        </w:rPr>
        <w:t xml:space="preserve"> позитивного имиджа </w:t>
      </w:r>
      <w:r>
        <w:rPr>
          <w:rFonts w:ascii="Times New Roman" w:eastAsia="Arial" w:hAnsi="Times New Roman" w:cs="Times New Roman"/>
          <w:color w:val="000000" w:themeColor="text1"/>
          <w:sz w:val="24"/>
          <w:szCs w:val="24"/>
        </w:rPr>
        <w:t>О</w:t>
      </w:r>
      <w:r w:rsidRPr="00B77A3B">
        <w:rPr>
          <w:rFonts w:ascii="Times New Roman" w:eastAsia="Arial" w:hAnsi="Times New Roman" w:cs="Times New Roman"/>
          <w:color w:val="000000" w:themeColor="text1"/>
          <w:sz w:val="24"/>
          <w:szCs w:val="24"/>
        </w:rPr>
        <w:t>круга быстро стал вирусным в социальных сетях и мессенджерах</w:t>
      </w:r>
      <w:r>
        <w:rPr>
          <w:rFonts w:ascii="Times New Roman" w:eastAsia="Arial" w:hAnsi="Times New Roman" w:cs="Times New Roman"/>
          <w:color w:val="000000" w:themeColor="text1"/>
          <w:sz w:val="24"/>
          <w:szCs w:val="24"/>
        </w:rPr>
        <w:t>;</w:t>
      </w:r>
    </w:p>
    <w:p w:rsidR="00B77A3B" w:rsidRPr="00B77A3B" w:rsidRDefault="00B77A3B" w:rsidP="00B77A3B">
      <w:pPr>
        <w:shd w:val="clear" w:color="auto" w:fill="FFFFFF"/>
        <w:spacing w:after="0" w:line="240" w:lineRule="auto"/>
        <w:ind w:firstLine="709"/>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xml:space="preserve">- </w:t>
      </w:r>
      <w:proofErr w:type="gramStart"/>
      <w:r>
        <w:rPr>
          <w:rFonts w:ascii="Times New Roman" w:eastAsia="Arial" w:hAnsi="Times New Roman" w:cs="Times New Roman"/>
          <w:color w:val="000000" w:themeColor="text1"/>
          <w:sz w:val="24"/>
          <w:szCs w:val="24"/>
        </w:rPr>
        <w:t>в</w:t>
      </w:r>
      <w:hyperlink r:id="rId11" w:history="1">
        <w:r w:rsidRPr="00B77A3B">
          <w:rPr>
            <w:rFonts w:ascii="Times New Roman" w:eastAsia="Arial" w:hAnsi="Times New Roman" w:cs="Times New Roman"/>
            <w:sz w:val="24"/>
            <w:szCs w:val="24"/>
          </w:rPr>
          <w:t>иртуальный</w:t>
        </w:r>
        <w:proofErr w:type="gramEnd"/>
        <w:r w:rsidRPr="00B77A3B">
          <w:rPr>
            <w:rFonts w:ascii="Times New Roman" w:eastAsia="Arial" w:hAnsi="Times New Roman" w:cs="Times New Roman"/>
            <w:sz w:val="24"/>
            <w:szCs w:val="24"/>
          </w:rPr>
          <w:t xml:space="preserve"> тур «Легенды озера Тургояк»</w:t>
        </w:r>
      </w:hyperlink>
      <w:r w:rsidRPr="00B77A3B">
        <w:rPr>
          <w:rFonts w:ascii="Times New Roman" w:eastAsia="Arial" w:hAnsi="Times New Roman" w:cs="Times New Roman"/>
          <w:sz w:val="24"/>
          <w:szCs w:val="24"/>
        </w:rPr>
        <w:t>,</w:t>
      </w:r>
      <w:r w:rsidRPr="00B77A3B">
        <w:rPr>
          <w:rFonts w:ascii="Times New Roman" w:eastAsia="Arial" w:hAnsi="Times New Roman" w:cs="Times New Roman"/>
          <w:color w:val="000000" w:themeColor="text1"/>
          <w:sz w:val="24"/>
          <w:szCs w:val="24"/>
        </w:rPr>
        <w:t xml:space="preserve"> созданный при информационной поддержке Министерства экологии Челябинской области, направлен на развитие нового вида туризма – виртуальный экотуризм, что соответствует современным условиям жизни, дает возможность людям, в том числе с ограниченными возможностями здоровья</w:t>
      </w:r>
      <w:r>
        <w:rPr>
          <w:rFonts w:ascii="Times New Roman" w:eastAsia="Arial" w:hAnsi="Times New Roman" w:cs="Times New Roman"/>
          <w:color w:val="000000" w:themeColor="text1"/>
          <w:sz w:val="24"/>
          <w:szCs w:val="24"/>
        </w:rPr>
        <w:t>,</w:t>
      </w:r>
      <w:r w:rsidRPr="00B77A3B">
        <w:rPr>
          <w:rFonts w:ascii="Times New Roman" w:eastAsia="Arial" w:hAnsi="Times New Roman" w:cs="Times New Roman"/>
          <w:color w:val="000000" w:themeColor="text1"/>
          <w:sz w:val="24"/>
          <w:szCs w:val="24"/>
        </w:rPr>
        <w:t xml:space="preserve"> совершить виртуальное путешествие в отдаленные уголки природы, расширить свой кругозор, и главное – снижает антропогенную нагрузку на прибрежную территорию. </w:t>
      </w:r>
    </w:p>
    <w:p w:rsidR="00965715" w:rsidRDefault="00965715" w:rsidP="00467D43">
      <w:pPr>
        <w:spacing w:after="0" w:line="240" w:lineRule="auto"/>
        <w:jc w:val="center"/>
        <w:rPr>
          <w:rFonts w:ascii="Times New Roman" w:hAnsi="Times New Roman" w:cs="Times New Roman"/>
          <w:b/>
          <w:sz w:val="24"/>
          <w:szCs w:val="24"/>
        </w:rPr>
      </w:pPr>
    </w:p>
    <w:p w:rsidR="00467D43" w:rsidRPr="000A6D03" w:rsidRDefault="00467D43" w:rsidP="00467D43">
      <w:pPr>
        <w:spacing w:after="0" w:line="240" w:lineRule="auto"/>
        <w:jc w:val="center"/>
        <w:rPr>
          <w:rFonts w:ascii="Times New Roman" w:hAnsi="Times New Roman" w:cs="Times New Roman"/>
          <w:b/>
          <w:sz w:val="24"/>
          <w:szCs w:val="24"/>
        </w:rPr>
      </w:pPr>
      <w:r w:rsidRPr="000A6D03">
        <w:rPr>
          <w:rFonts w:ascii="Times New Roman" w:hAnsi="Times New Roman" w:cs="Times New Roman"/>
          <w:b/>
          <w:sz w:val="24"/>
          <w:szCs w:val="24"/>
        </w:rPr>
        <w:t>Потребительский рынок</w:t>
      </w:r>
    </w:p>
    <w:p w:rsidR="00467D43" w:rsidRPr="00A07F10" w:rsidRDefault="00467D43" w:rsidP="00467D43">
      <w:pPr>
        <w:spacing w:after="0" w:line="240" w:lineRule="auto"/>
        <w:ind w:firstLine="708"/>
        <w:jc w:val="both"/>
        <w:rPr>
          <w:rFonts w:ascii="Times New Roman" w:eastAsia="Arial" w:hAnsi="Times New Roman" w:cs="Times New Roman"/>
          <w:color w:val="000000" w:themeColor="text1"/>
          <w:sz w:val="24"/>
          <w:szCs w:val="24"/>
        </w:rPr>
      </w:pPr>
    </w:p>
    <w:p w:rsidR="005A31F9" w:rsidRPr="00A07F10" w:rsidRDefault="005A31F9" w:rsidP="00A07F10">
      <w:pPr>
        <w:spacing w:after="0" w:line="240" w:lineRule="auto"/>
        <w:ind w:firstLine="567"/>
        <w:jc w:val="both"/>
        <w:rPr>
          <w:rFonts w:ascii="Times New Roman" w:eastAsia="Arial" w:hAnsi="Times New Roman" w:cs="Times New Roman"/>
          <w:color w:val="000000" w:themeColor="text1"/>
          <w:sz w:val="24"/>
          <w:szCs w:val="24"/>
        </w:rPr>
      </w:pPr>
      <w:r w:rsidRPr="00A07F10">
        <w:rPr>
          <w:rFonts w:ascii="Times New Roman" w:eastAsia="Arial" w:hAnsi="Times New Roman" w:cs="Times New Roman"/>
          <w:color w:val="000000" w:themeColor="text1"/>
          <w:sz w:val="24"/>
          <w:szCs w:val="24"/>
        </w:rPr>
        <w:t xml:space="preserve">За 2023 год на территории Округа произведено продукции сельского хозяйства в хозяйствах всех </w:t>
      </w:r>
      <w:r w:rsidRPr="00AB12F6">
        <w:rPr>
          <w:rFonts w:ascii="Times New Roman" w:eastAsia="Arial" w:hAnsi="Times New Roman" w:cs="Times New Roman"/>
          <w:color w:val="000000" w:themeColor="text1"/>
          <w:sz w:val="24"/>
          <w:szCs w:val="24"/>
        </w:rPr>
        <w:t xml:space="preserve">категорий на </w:t>
      </w:r>
      <w:r w:rsidR="00EC2279" w:rsidRPr="00AB12F6">
        <w:rPr>
          <w:rFonts w:ascii="Times New Roman" w:eastAsia="Arial" w:hAnsi="Times New Roman" w:cs="Times New Roman"/>
          <w:color w:val="000000" w:themeColor="text1"/>
          <w:sz w:val="24"/>
          <w:szCs w:val="24"/>
        </w:rPr>
        <w:t>1418,4 млн.</w:t>
      </w:r>
      <w:r w:rsidRPr="00AB12F6">
        <w:rPr>
          <w:rFonts w:ascii="Times New Roman" w:eastAsia="Arial" w:hAnsi="Times New Roman" w:cs="Times New Roman"/>
          <w:color w:val="000000" w:themeColor="text1"/>
          <w:sz w:val="24"/>
          <w:szCs w:val="24"/>
        </w:rPr>
        <w:t xml:space="preserve"> рублей (для с</w:t>
      </w:r>
      <w:r w:rsidRPr="00A07F10">
        <w:rPr>
          <w:rFonts w:ascii="Times New Roman" w:eastAsia="Arial" w:hAnsi="Times New Roman" w:cs="Times New Roman"/>
          <w:color w:val="000000" w:themeColor="text1"/>
          <w:sz w:val="24"/>
          <w:szCs w:val="24"/>
        </w:rPr>
        <w:t xml:space="preserve">равнения в 2022 г. – </w:t>
      </w:r>
      <w:r w:rsidR="00FF1908" w:rsidRPr="00A07F10">
        <w:rPr>
          <w:rFonts w:ascii="Times New Roman" w:eastAsia="Arial" w:hAnsi="Times New Roman" w:cs="Times New Roman"/>
          <w:color w:val="000000" w:themeColor="text1"/>
          <w:sz w:val="24"/>
          <w:szCs w:val="24"/>
        </w:rPr>
        <w:t>1397,1</w:t>
      </w:r>
      <w:r w:rsidRPr="00A07F10">
        <w:rPr>
          <w:rFonts w:ascii="Times New Roman" w:eastAsia="Arial" w:hAnsi="Times New Roman" w:cs="Times New Roman"/>
          <w:color w:val="000000" w:themeColor="text1"/>
          <w:sz w:val="24"/>
          <w:szCs w:val="24"/>
        </w:rPr>
        <w:t xml:space="preserve"> млн. рублей).</w:t>
      </w:r>
    </w:p>
    <w:p w:rsidR="005A31F9" w:rsidRPr="00A07F10" w:rsidRDefault="005A31F9" w:rsidP="00A07F10">
      <w:pPr>
        <w:spacing w:after="0" w:line="240" w:lineRule="auto"/>
        <w:ind w:firstLine="567"/>
        <w:jc w:val="both"/>
        <w:rPr>
          <w:rFonts w:ascii="Times New Roman" w:eastAsia="Arial" w:hAnsi="Times New Roman" w:cs="Times New Roman"/>
          <w:color w:val="000000" w:themeColor="text1"/>
          <w:sz w:val="24"/>
          <w:szCs w:val="24"/>
        </w:rPr>
      </w:pPr>
      <w:r w:rsidRPr="00A07F10">
        <w:rPr>
          <w:rFonts w:ascii="Times New Roman" w:eastAsia="Arial" w:hAnsi="Times New Roman" w:cs="Times New Roman"/>
          <w:color w:val="000000" w:themeColor="text1"/>
          <w:sz w:val="24"/>
          <w:szCs w:val="24"/>
        </w:rPr>
        <w:t>Оборот розничной торговли за 2023 год составил 24 143,07 млн. рублей, что на     28,9 % больше, чем в 2022 г.  (18729,06 млн. рублей).</w:t>
      </w:r>
    </w:p>
    <w:p w:rsidR="005A31F9" w:rsidRPr="00A07F10" w:rsidRDefault="005A31F9" w:rsidP="00A07F10">
      <w:pPr>
        <w:spacing w:after="0" w:line="240" w:lineRule="auto"/>
        <w:ind w:firstLine="567"/>
        <w:jc w:val="both"/>
        <w:rPr>
          <w:rFonts w:ascii="Times New Roman" w:eastAsia="Arial" w:hAnsi="Times New Roman" w:cs="Times New Roman"/>
          <w:color w:val="000000" w:themeColor="text1"/>
          <w:sz w:val="24"/>
          <w:szCs w:val="24"/>
        </w:rPr>
      </w:pPr>
      <w:r w:rsidRPr="00A07F10">
        <w:rPr>
          <w:rFonts w:ascii="Times New Roman" w:eastAsia="Arial" w:hAnsi="Times New Roman" w:cs="Times New Roman"/>
          <w:color w:val="000000" w:themeColor="text1"/>
          <w:sz w:val="24"/>
          <w:szCs w:val="24"/>
        </w:rPr>
        <w:t xml:space="preserve"> Оборот общественного питания по крупным и средним предприятиям и организациям составил 325, 93 млн. рублей, что на 36 % выше, чем в 2022 г</w:t>
      </w:r>
      <w:r w:rsidR="00A07F10">
        <w:rPr>
          <w:rFonts w:ascii="Times New Roman" w:eastAsia="Arial" w:hAnsi="Times New Roman" w:cs="Times New Roman"/>
          <w:color w:val="000000" w:themeColor="text1"/>
          <w:sz w:val="24"/>
          <w:szCs w:val="24"/>
        </w:rPr>
        <w:t>оду</w:t>
      </w:r>
      <w:r w:rsidRPr="00A07F10">
        <w:rPr>
          <w:rFonts w:ascii="Times New Roman" w:eastAsia="Arial" w:hAnsi="Times New Roman" w:cs="Times New Roman"/>
          <w:color w:val="000000" w:themeColor="text1"/>
          <w:sz w:val="24"/>
          <w:szCs w:val="24"/>
        </w:rPr>
        <w:t xml:space="preserve"> в сопоставимых ценах (239,93 млн. рублей).</w:t>
      </w:r>
    </w:p>
    <w:p w:rsidR="005A31F9" w:rsidRPr="00A07F10" w:rsidRDefault="005A31F9" w:rsidP="00A07F10">
      <w:pPr>
        <w:spacing w:after="0" w:line="240" w:lineRule="auto"/>
        <w:ind w:firstLine="567"/>
        <w:jc w:val="both"/>
        <w:rPr>
          <w:rFonts w:ascii="Times New Roman" w:eastAsia="Arial" w:hAnsi="Times New Roman" w:cs="Times New Roman"/>
          <w:color w:val="000000" w:themeColor="text1"/>
          <w:sz w:val="24"/>
          <w:szCs w:val="24"/>
        </w:rPr>
      </w:pPr>
      <w:r w:rsidRPr="00A07F10">
        <w:rPr>
          <w:rFonts w:ascii="Times New Roman" w:eastAsia="Arial" w:hAnsi="Times New Roman" w:cs="Times New Roman"/>
          <w:color w:val="000000" w:themeColor="text1"/>
          <w:sz w:val="24"/>
          <w:szCs w:val="24"/>
        </w:rPr>
        <w:t>Текущая ситуация на потребительском рынке Округа остается стабильной, с высокой степенью товарного насыщения и развитием сферы торговли и услуг.</w:t>
      </w:r>
    </w:p>
    <w:p w:rsidR="005A31F9" w:rsidRPr="00A07F10" w:rsidRDefault="005A31F9" w:rsidP="00A07F10">
      <w:pPr>
        <w:spacing w:after="0" w:line="240" w:lineRule="auto"/>
        <w:ind w:firstLine="567"/>
        <w:jc w:val="both"/>
        <w:rPr>
          <w:rFonts w:ascii="Times New Roman" w:eastAsia="Arial" w:hAnsi="Times New Roman" w:cs="Times New Roman"/>
          <w:color w:val="000000" w:themeColor="text1"/>
          <w:sz w:val="24"/>
          <w:szCs w:val="24"/>
        </w:rPr>
      </w:pPr>
      <w:r w:rsidRPr="00A07F10">
        <w:rPr>
          <w:rFonts w:ascii="Times New Roman" w:eastAsia="Arial" w:hAnsi="Times New Roman" w:cs="Times New Roman"/>
          <w:color w:val="000000" w:themeColor="text1"/>
          <w:sz w:val="24"/>
          <w:szCs w:val="24"/>
        </w:rPr>
        <w:lastRenderedPageBreak/>
        <w:t xml:space="preserve">В настоящее время потребительский рынок </w:t>
      </w:r>
      <w:r w:rsidR="00A07F10">
        <w:rPr>
          <w:rFonts w:ascii="Times New Roman" w:eastAsia="Arial" w:hAnsi="Times New Roman" w:cs="Times New Roman"/>
          <w:color w:val="000000" w:themeColor="text1"/>
          <w:sz w:val="24"/>
          <w:szCs w:val="24"/>
        </w:rPr>
        <w:t>Округа</w:t>
      </w:r>
      <w:r w:rsidRPr="00A07F10">
        <w:rPr>
          <w:rFonts w:ascii="Times New Roman" w:eastAsia="Arial" w:hAnsi="Times New Roman" w:cs="Times New Roman"/>
          <w:color w:val="000000" w:themeColor="text1"/>
          <w:sz w:val="24"/>
          <w:szCs w:val="24"/>
        </w:rPr>
        <w:t xml:space="preserve"> – это  2,5 тыс. объектов потребительского рынка. По состоянию на 31 декабря 2023 года сеть потребительского рынка представлена:</w:t>
      </w:r>
    </w:p>
    <w:p w:rsidR="005A31F9" w:rsidRPr="00A07F10" w:rsidRDefault="005A31F9" w:rsidP="00A07F10">
      <w:pPr>
        <w:spacing w:after="0" w:line="240" w:lineRule="auto"/>
        <w:ind w:firstLine="567"/>
        <w:jc w:val="both"/>
        <w:rPr>
          <w:rFonts w:ascii="Times New Roman" w:eastAsia="Arial" w:hAnsi="Times New Roman" w:cs="Times New Roman"/>
          <w:color w:val="000000" w:themeColor="text1"/>
          <w:sz w:val="24"/>
          <w:szCs w:val="24"/>
        </w:rPr>
      </w:pPr>
      <w:r w:rsidRPr="00A07F10">
        <w:rPr>
          <w:rFonts w:ascii="Times New Roman" w:eastAsia="Arial" w:hAnsi="Times New Roman" w:cs="Times New Roman"/>
          <w:color w:val="000000" w:themeColor="text1"/>
          <w:sz w:val="24"/>
          <w:szCs w:val="24"/>
        </w:rPr>
        <w:t xml:space="preserve">-  предприятиями розничной торговли – 994 стационарных предприятий торговли с торговой площадью 158,9 тыс. </w:t>
      </w:r>
      <w:proofErr w:type="spellStart"/>
      <w:r w:rsidRPr="00A07F10">
        <w:rPr>
          <w:rFonts w:ascii="Times New Roman" w:eastAsia="Arial" w:hAnsi="Times New Roman" w:cs="Times New Roman"/>
          <w:color w:val="000000" w:themeColor="text1"/>
          <w:sz w:val="24"/>
          <w:szCs w:val="24"/>
        </w:rPr>
        <w:t>кв.м</w:t>
      </w:r>
      <w:proofErr w:type="spellEnd"/>
      <w:r w:rsidRPr="00A07F10">
        <w:rPr>
          <w:rFonts w:ascii="Times New Roman" w:eastAsia="Arial" w:hAnsi="Times New Roman" w:cs="Times New Roman"/>
          <w:color w:val="000000" w:themeColor="text1"/>
          <w:sz w:val="24"/>
          <w:szCs w:val="24"/>
        </w:rPr>
        <w:t xml:space="preserve">., общей площадью 226,79 тыс. </w:t>
      </w:r>
      <w:proofErr w:type="spellStart"/>
      <w:r w:rsidRPr="00A07F10">
        <w:rPr>
          <w:rFonts w:ascii="Times New Roman" w:eastAsia="Arial" w:hAnsi="Times New Roman" w:cs="Times New Roman"/>
          <w:color w:val="000000" w:themeColor="text1"/>
          <w:sz w:val="24"/>
          <w:szCs w:val="24"/>
        </w:rPr>
        <w:t>кв.м</w:t>
      </w:r>
      <w:proofErr w:type="spellEnd"/>
      <w:r w:rsidRPr="00A07F10">
        <w:rPr>
          <w:rFonts w:ascii="Times New Roman" w:eastAsia="Arial" w:hAnsi="Times New Roman" w:cs="Times New Roman"/>
          <w:color w:val="000000" w:themeColor="text1"/>
          <w:sz w:val="24"/>
          <w:szCs w:val="24"/>
        </w:rPr>
        <w:t>.;</w:t>
      </w:r>
    </w:p>
    <w:p w:rsidR="005A31F9" w:rsidRPr="00A07F10" w:rsidRDefault="005A31F9" w:rsidP="00A07F10">
      <w:pPr>
        <w:spacing w:after="0" w:line="240" w:lineRule="auto"/>
        <w:ind w:firstLine="567"/>
        <w:jc w:val="both"/>
        <w:rPr>
          <w:rFonts w:ascii="Times New Roman" w:eastAsia="Arial" w:hAnsi="Times New Roman" w:cs="Times New Roman"/>
          <w:color w:val="000000" w:themeColor="text1"/>
          <w:sz w:val="24"/>
          <w:szCs w:val="24"/>
        </w:rPr>
      </w:pPr>
      <w:r w:rsidRPr="00A07F10">
        <w:rPr>
          <w:rFonts w:ascii="Times New Roman" w:eastAsia="Arial" w:hAnsi="Times New Roman" w:cs="Times New Roman"/>
          <w:color w:val="000000" w:themeColor="text1"/>
          <w:sz w:val="24"/>
          <w:szCs w:val="24"/>
        </w:rPr>
        <w:t xml:space="preserve">-  нестационарной торговой сетью – 230 киосков и павильонов с торговой площадью 5440 </w:t>
      </w:r>
      <w:proofErr w:type="spellStart"/>
      <w:r w:rsidRPr="00A07F10">
        <w:rPr>
          <w:rFonts w:ascii="Times New Roman" w:eastAsia="Arial" w:hAnsi="Times New Roman" w:cs="Times New Roman"/>
          <w:color w:val="000000" w:themeColor="text1"/>
          <w:sz w:val="24"/>
          <w:szCs w:val="24"/>
        </w:rPr>
        <w:t>кв.м</w:t>
      </w:r>
      <w:proofErr w:type="spellEnd"/>
      <w:r w:rsidRPr="00A07F10">
        <w:rPr>
          <w:rFonts w:ascii="Times New Roman" w:eastAsia="Arial" w:hAnsi="Times New Roman" w:cs="Times New Roman"/>
          <w:color w:val="000000" w:themeColor="text1"/>
          <w:sz w:val="24"/>
          <w:szCs w:val="24"/>
        </w:rPr>
        <w:t xml:space="preserve">., общей площадью 9231 </w:t>
      </w:r>
      <w:proofErr w:type="spellStart"/>
      <w:r w:rsidRPr="00A07F10">
        <w:rPr>
          <w:rFonts w:ascii="Times New Roman" w:eastAsia="Arial" w:hAnsi="Times New Roman" w:cs="Times New Roman"/>
          <w:color w:val="000000" w:themeColor="text1"/>
          <w:sz w:val="24"/>
          <w:szCs w:val="24"/>
        </w:rPr>
        <w:t>кв</w:t>
      </w:r>
      <w:proofErr w:type="gramStart"/>
      <w:r w:rsidRPr="00A07F10">
        <w:rPr>
          <w:rFonts w:ascii="Times New Roman" w:eastAsia="Arial" w:hAnsi="Times New Roman" w:cs="Times New Roman"/>
          <w:color w:val="000000" w:themeColor="text1"/>
          <w:sz w:val="24"/>
          <w:szCs w:val="24"/>
        </w:rPr>
        <w:t>.м</w:t>
      </w:r>
      <w:proofErr w:type="spellEnd"/>
      <w:proofErr w:type="gramEnd"/>
      <w:r w:rsidRPr="00A07F10">
        <w:rPr>
          <w:rFonts w:ascii="Times New Roman" w:eastAsia="Arial" w:hAnsi="Times New Roman" w:cs="Times New Roman"/>
          <w:color w:val="000000" w:themeColor="text1"/>
          <w:sz w:val="24"/>
          <w:szCs w:val="24"/>
        </w:rPr>
        <w:t>;</w:t>
      </w:r>
    </w:p>
    <w:p w:rsidR="005A31F9" w:rsidRPr="00A07F10" w:rsidRDefault="005A31F9" w:rsidP="00A07F10">
      <w:pPr>
        <w:spacing w:after="0" w:line="240" w:lineRule="auto"/>
        <w:ind w:firstLine="567"/>
        <w:jc w:val="both"/>
        <w:rPr>
          <w:rFonts w:ascii="Times New Roman" w:eastAsia="Arial" w:hAnsi="Times New Roman" w:cs="Times New Roman"/>
          <w:color w:val="000000" w:themeColor="text1"/>
          <w:sz w:val="24"/>
          <w:szCs w:val="24"/>
        </w:rPr>
      </w:pPr>
      <w:r w:rsidRPr="00A07F10">
        <w:rPr>
          <w:rFonts w:ascii="Times New Roman" w:eastAsia="Arial" w:hAnsi="Times New Roman" w:cs="Times New Roman"/>
          <w:color w:val="000000" w:themeColor="text1"/>
          <w:sz w:val="24"/>
          <w:szCs w:val="24"/>
        </w:rPr>
        <w:t xml:space="preserve">-  предприятиями общественного питания – 409 единиц на 16451 посадочных мест, в том числе:  открытой сети </w:t>
      </w:r>
      <w:r w:rsidR="00A07F10" w:rsidRPr="00A07F10">
        <w:rPr>
          <w:rFonts w:ascii="Times New Roman" w:eastAsia="Arial" w:hAnsi="Times New Roman" w:cs="Times New Roman"/>
          <w:color w:val="000000" w:themeColor="text1"/>
          <w:sz w:val="24"/>
          <w:szCs w:val="24"/>
        </w:rPr>
        <w:t xml:space="preserve">– </w:t>
      </w:r>
      <w:r w:rsidRPr="00A07F10">
        <w:rPr>
          <w:rFonts w:ascii="Times New Roman" w:eastAsia="Arial" w:hAnsi="Times New Roman" w:cs="Times New Roman"/>
          <w:color w:val="000000" w:themeColor="text1"/>
          <w:sz w:val="24"/>
          <w:szCs w:val="24"/>
        </w:rPr>
        <w:t>315 объектов на 8956 посадочных места и  закрытой сети</w:t>
      </w:r>
      <w:r w:rsidR="00A07F10">
        <w:rPr>
          <w:rFonts w:ascii="Times New Roman" w:eastAsia="Arial" w:hAnsi="Times New Roman" w:cs="Times New Roman"/>
          <w:color w:val="000000" w:themeColor="text1"/>
          <w:sz w:val="24"/>
          <w:szCs w:val="24"/>
        </w:rPr>
        <w:t xml:space="preserve"> </w:t>
      </w:r>
      <w:r w:rsidR="00A07F10" w:rsidRPr="00A07F10">
        <w:rPr>
          <w:rFonts w:ascii="Times New Roman" w:eastAsia="Arial" w:hAnsi="Times New Roman" w:cs="Times New Roman"/>
          <w:color w:val="000000" w:themeColor="text1"/>
          <w:sz w:val="24"/>
          <w:szCs w:val="24"/>
        </w:rPr>
        <w:t>–</w:t>
      </w:r>
      <w:r w:rsidR="003044F9">
        <w:rPr>
          <w:rFonts w:ascii="Times New Roman" w:eastAsia="Arial" w:hAnsi="Times New Roman" w:cs="Times New Roman"/>
          <w:color w:val="000000" w:themeColor="text1"/>
          <w:sz w:val="24"/>
          <w:szCs w:val="24"/>
        </w:rPr>
        <w:t xml:space="preserve"> </w:t>
      </w:r>
      <w:r w:rsidRPr="00A07F10">
        <w:rPr>
          <w:rFonts w:ascii="Times New Roman" w:eastAsia="Arial" w:hAnsi="Times New Roman" w:cs="Times New Roman"/>
          <w:color w:val="000000" w:themeColor="text1"/>
          <w:sz w:val="24"/>
          <w:szCs w:val="24"/>
        </w:rPr>
        <w:t>94 объекта на 7495 посадочных мест</w:t>
      </w:r>
      <w:r w:rsidR="00A07F10">
        <w:rPr>
          <w:rFonts w:ascii="Times New Roman" w:eastAsia="Arial" w:hAnsi="Times New Roman" w:cs="Times New Roman"/>
          <w:color w:val="000000" w:themeColor="text1"/>
          <w:sz w:val="24"/>
          <w:szCs w:val="24"/>
        </w:rPr>
        <w:t>;</w:t>
      </w:r>
    </w:p>
    <w:p w:rsidR="005A31F9" w:rsidRPr="00A07F10" w:rsidRDefault="005A31F9" w:rsidP="00A07F10">
      <w:pPr>
        <w:spacing w:after="0" w:line="240" w:lineRule="auto"/>
        <w:ind w:firstLine="567"/>
        <w:jc w:val="both"/>
        <w:rPr>
          <w:rFonts w:ascii="Times New Roman" w:eastAsia="Arial" w:hAnsi="Times New Roman" w:cs="Times New Roman"/>
          <w:color w:val="000000" w:themeColor="text1"/>
          <w:sz w:val="24"/>
          <w:szCs w:val="24"/>
        </w:rPr>
      </w:pPr>
      <w:r w:rsidRPr="00A07F10">
        <w:rPr>
          <w:rFonts w:ascii="Times New Roman" w:eastAsia="Arial" w:hAnsi="Times New Roman" w:cs="Times New Roman"/>
          <w:color w:val="000000" w:themeColor="text1"/>
          <w:sz w:val="24"/>
          <w:szCs w:val="24"/>
        </w:rPr>
        <w:t>-  предприятиями бытового обслуживания – 896 единиц на 1811 рабочих мест;</w:t>
      </w:r>
    </w:p>
    <w:p w:rsidR="005A31F9" w:rsidRPr="00A07F10" w:rsidRDefault="005A31F9" w:rsidP="00A07F10">
      <w:pPr>
        <w:spacing w:after="0" w:line="240" w:lineRule="auto"/>
        <w:ind w:firstLine="567"/>
        <w:jc w:val="both"/>
        <w:rPr>
          <w:rFonts w:ascii="Times New Roman" w:eastAsia="Arial" w:hAnsi="Times New Roman" w:cs="Times New Roman"/>
          <w:color w:val="000000" w:themeColor="text1"/>
          <w:sz w:val="24"/>
          <w:szCs w:val="24"/>
        </w:rPr>
      </w:pPr>
      <w:r w:rsidRPr="00A07F10">
        <w:rPr>
          <w:rFonts w:ascii="Times New Roman" w:eastAsia="Arial" w:hAnsi="Times New Roman" w:cs="Times New Roman"/>
          <w:color w:val="000000" w:themeColor="text1"/>
          <w:sz w:val="24"/>
          <w:szCs w:val="24"/>
        </w:rPr>
        <w:t xml:space="preserve">-  розничными рынками – 2 рынка  на 116 торговых мест с торговой площадью 1790 </w:t>
      </w:r>
      <w:proofErr w:type="spellStart"/>
      <w:r w:rsidRPr="00A07F10">
        <w:rPr>
          <w:rFonts w:ascii="Times New Roman" w:eastAsia="Arial" w:hAnsi="Times New Roman" w:cs="Times New Roman"/>
          <w:color w:val="000000" w:themeColor="text1"/>
          <w:sz w:val="24"/>
          <w:szCs w:val="24"/>
        </w:rPr>
        <w:t>кв.м</w:t>
      </w:r>
      <w:proofErr w:type="spellEnd"/>
      <w:r w:rsidRPr="00A07F10">
        <w:rPr>
          <w:rFonts w:ascii="Times New Roman" w:eastAsia="Arial" w:hAnsi="Times New Roman" w:cs="Times New Roman"/>
          <w:color w:val="000000" w:themeColor="text1"/>
          <w:sz w:val="24"/>
          <w:szCs w:val="24"/>
        </w:rPr>
        <w:t xml:space="preserve">., общей площадь  2000 </w:t>
      </w:r>
      <w:proofErr w:type="spellStart"/>
      <w:r w:rsidRPr="00A07F10">
        <w:rPr>
          <w:rFonts w:ascii="Times New Roman" w:eastAsia="Arial" w:hAnsi="Times New Roman" w:cs="Times New Roman"/>
          <w:color w:val="000000" w:themeColor="text1"/>
          <w:sz w:val="24"/>
          <w:szCs w:val="24"/>
        </w:rPr>
        <w:t>кв</w:t>
      </w:r>
      <w:proofErr w:type="gramStart"/>
      <w:r w:rsidRPr="00A07F10">
        <w:rPr>
          <w:rFonts w:ascii="Times New Roman" w:eastAsia="Arial" w:hAnsi="Times New Roman" w:cs="Times New Roman"/>
          <w:color w:val="000000" w:themeColor="text1"/>
          <w:sz w:val="24"/>
          <w:szCs w:val="24"/>
        </w:rPr>
        <w:t>.м</w:t>
      </w:r>
      <w:proofErr w:type="spellEnd"/>
      <w:proofErr w:type="gramEnd"/>
      <w:r w:rsidRPr="00A07F10">
        <w:rPr>
          <w:rFonts w:ascii="Times New Roman" w:eastAsia="Arial" w:hAnsi="Times New Roman" w:cs="Times New Roman"/>
          <w:color w:val="000000" w:themeColor="text1"/>
          <w:sz w:val="24"/>
          <w:szCs w:val="24"/>
        </w:rPr>
        <w:t>;  ;</w:t>
      </w:r>
    </w:p>
    <w:p w:rsidR="005A31F9" w:rsidRPr="00A07F10" w:rsidRDefault="005A31F9" w:rsidP="00A07F10">
      <w:pPr>
        <w:spacing w:after="0" w:line="240" w:lineRule="auto"/>
        <w:ind w:firstLine="567"/>
        <w:jc w:val="both"/>
        <w:rPr>
          <w:rFonts w:ascii="Times New Roman" w:eastAsia="Arial" w:hAnsi="Times New Roman" w:cs="Times New Roman"/>
          <w:color w:val="000000" w:themeColor="text1"/>
          <w:sz w:val="24"/>
          <w:szCs w:val="24"/>
        </w:rPr>
      </w:pPr>
      <w:r w:rsidRPr="00A07F10">
        <w:rPr>
          <w:rFonts w:ascii="Times New Roman" w:eastAsia="Arial" w:hAnsi="Times New Roman" w:cs="Times New Roman"/>
          <w:color w:val="000000" w:themeColor="text1"/>
          <w:sz w:val="24"/>
          <w:szCs w:val="24"/>
        </w:rPr>
        <w:t xml:space="preserve">-  постоянно действующими ярмарками – 3  ярмарки на 319 торговых мест, с торговой площадью 1300 </w:t>
      </w:r>
      <w:proofErr w:type="spellStart"/>
      <w:r w:rsidRPr="00A07F10">
        <w:rPr>
          <w:rFonts w:ascii="Times New Roman" w:eastAsia="Arial" w:hAnsi="Times New Roman" w:cs="Times New Roman"/>
          <w:color w:val="000000" w:themeColor="text1"/>
          <w:sz w:val="24"/>
          <w:szCs w:val="24"/>
        </w:rPr>
        <w:t>кв.м</w:t>
      </w:r>
      <w:proofErr w:type="spellEnd"/>
      <w:r w:rsidRPr="00A07F10">
        <w:rPr>
          <w:rFonts w:ascii="Times New Roman" w:eastAsia="Arial" w:hAnsi="Times New Roman" w:cs="Times New Roman"/>
          <w:color w:val="000000" w:themeColor="text1"/>
          <w:sz w:val="24"/>
          <w:szCs w:val="24"/>
        </w:rPr>
        <w:t>., общей площадь 1600</w:t>
      </w:r>
      <w:r w:rsidR="00056473">
        <w:rPr>
          <w:rFonts w:ascii="Times New Roman" w:eastAsia="Arial" w:hAnsi="Times New Roman" w:cs="Times New Roman"/>
          <w:color w:val="000000" w:themeColor="text1"/>
          <w:sz w:val="24"/>
          <w:szCs w:val="24"/>
        </w:rPr>
        <w:t xml:space="preserve"> </w:t>
      </w:r>
      <w:proofErr w:type="spellStart"/>
      <w:r w:rsidRPr="00A07F10">
        <w:rPr>
          <w:rFonts w:ascii="Times New Roman" w:eastAsia="Arial" w:hAnsi="Times New Roman" w:cs="Times New Roman"/>
          <w:color w:val="000000" w:themeColor="text1"/>
          <w:sz w:val="24"/>
          <w:szCs w:val="24"/>
        </w:rPr>
        <w:t>кв.м</w:t>
      </w:r>
      <w:proofErr w:type="spellEnd"/>
      <w:r w:rsidRPr="00A07F10">
        <w:rPr>
          <w:rFonts w:ascii="Times New Roman" w:eastAsia="Arial" w:hAnsi="Times New Roman" w:cs="Times New Roman"/>
          <w:color w:val="000000" w:themeColor="text1"/>
          <w:sz w:val="24"/>
          <w:szCs w:val="24"/>
        </w:rPr>
        <w:t>.;</w:t>
      </w:r>
    </w:p>
    <w:p w:rsidR="005A31F9" w:rsidRPr="00A07F10" w:rsidRDefault="005A31F9" w:rsidP="00A07F10">
      <w:pPr>
        <w:spacing w:after="0" w:line="240" w:lineRule="auto"/>
        <w:ind w:firstLine="567"/>
        <w:jc w:val="both"/>
        <w:rPr>
          <w:rFonts w:ascii="Times New Roman" w:eastAsia="Arial" w:hAnsi="Times New Roman" w:cs="Times New Roman"/>
          <w:color w:val="000000" w:themeColor="text1"/>
          <w:sz w:val="24"/>
          <w:szCs w:val="24"/>
        </w:rPr>
      </w:pPr>
      <w:r w:rsidRPr="00A07F10">
        <w:rPr>
          <w:rFonts w:ascii="Times New Roman" w:eastAsia="Arial" w:hAnsi="Times New Roman" w:cs="Times New Roman"/>
          <w:color w:val="000000" w:themeColor="text1"/>
          <w:sz w:val="24"/>
          <w:szCs w:val="24"/>
        </w:rPr>
        <w:t xml:space="preserve">-  предприятиями оптовой торговли – 15, с общей площадью 4500 </w:t>
      </w:r>
      <w:proofErr w:type="spellStart"/>
      <w:r w:rsidRPr="00A07F10">
        <w:rPr>
          <w:rFonts w:ascii="Times New Roman" w:eastAsia="Arial" w:hAnsi="Times New Roman" w:cs="Times New Roman"/>
          <w:color w:val="000000" w:themeColor="text1"/>
          <w:sz w:val="24"/>
          <w:szCs w:val="24"/>
        </w:rPr>
        <w:t>кв.м</w:t>
      </w:r>
      <w:proofErr w:type="spellEnd"/>
      <w:r w:rsidRPr="00A07F10">
        <w:rPr>
          <w:rFonts w:ascii="Times New Roman" w:eastAsia="Arial" w:hAnsi="Times New Roman" w:cs="Times New Roman"/>
          <w:color w:val="000000" w:themeColor="text1"/>
          <w:sz w:val="24"/>
          <w:szCs w:val="24"/>
        </w:rPr>
        <w:t>.</w:t>
      </w:r>
    </w:p>
    <w:p w:rsidR="005A31F9" w:rsidRPr="00A07F10" w:rsidRDefault="005A31F9" w:rsidP="00A07F10">
      <w:pPr>
        <w:spacing w:after="0" w:line="240" w:lineRule="auto"/>
        <w:ind w:firstLine="567"/>
        <w:jc w:val="both"/>
        <w:rPr>
          <w:rFonts w:ascii="Times New Roman" w:eastAsia="Arial" w:hAnsi="Times New Roman" w:cs="Times New Roman"/>
          <w:color w:val="000000" w:themeColor="text1"/>
          <w:sz w:val="24"/>
          <w:szCs w:val="24"/>
        </w:rPr>
      </w:pPr>
      <w:r w:rsidRPr="00A07F10">
        <w:rPr>
          <w:rFonts w:ascii="Times New Roman" w:eastAsia="Arial" w:hAnsi="Times New Roman" w:cs="Times New Roman"/>
          <w:color w:val="000000" w:themeColor="text1"/>
          <w:sz w:val="24"/>
          <w:szCs w:val="24"/>
        </w:rPr>
        <w:t>На 01.01.2024 г. торговая площадь предприятий торговли на территории Округа составила 158934 тыс.м</w:t>
      </w:r>
      <w:proofErr w:type="gramStart"/>
      <w:r w:rsidRPr="00A07F10">
        <w:rPr>
          <w:rFonts w:ascii="Times New Roman" w:eastAsia="Arial" w:hAnsi="Times New Roman" w:cs="Times New Roman"/>
          <w:color w:val="000000" w:themeColor="text1"/>
          <w:sz w:val="24"/>
          <w:szCs w:val="24"/>
        </w:rPr>
        <w:t>2</w:t>
      </w:r>
      <w:proofErr w:type="gramEnd"/>
      <w:r w:rsidRPr="00A07F10">
        <w:rPr>
          <w:rFonts w:ascii="Times New Roman" w:eastAsia="Arial" w:hAnsi="Times New Roman" w:cs="Times New Roman"/>
          <w:color w:val="000000" w:themeColor="text1"/>
          <w:sz w:val="24"/>
          <w:szCs w:val="24"/>
        </w:rPr>
        <w:t>. Обеспеченность населения стационарными торговыми площадями на 1 тыс. жителей Округа достигла 886,6,0 м</w:t>
      </w:r>
      <w:proofErr w:type="gramStart"/>
      <w:r w:rsidRPr="00A07F10">
        <w:rPr>
          <w:rFonts w:ascii="Times New Roman" w:eastAsia="Arial" w:hAnsi="Times New Roman" w:cs="Times New Roman"/>
          <w:color w:val="000000" w:themeColor="text1"/>
          <w:sz w:val="24"/>
          <w:szCs w:val="24"/>
        </w:rPr>
        <w:t>2</w:t>
      </w:r>
      <w:proofErr w:type="gramEnd"/>
      <w:r w:rsidRPr="00A07F10">
        <w:rPr>
          <w:rFonts w:ascii="Times New Roman" w:eastAsia="Arial" w:hAnsi="Times New Roman" w:cs="Times New Roman"/>
          <w:color w:val="000000" w:themeColor="text1"/>
          <w:sz w:val="24"/>
          <w:szCs w:val="24"/>
        </w:rPr>
        <w:t>, что составляет 210,8 % от норматива, в том числе по продовольственной группе обеспеченность составляет 158 %</w:t>
      </w:r>
      <w:r w:rsidR="00C17E12">
        <w:rPr>
          <w:rFonts w:ascii="Times New Roman" w:eastAsia="Arial" w:hAnsi="Times New Roman" w:cs="Times New Roman"/>
          <w:color w:val="000000" w:themeColor="text1"/>
          <w:sz w:val="24"/>
          <w:szCs w:val="24"/>
        </w:rPr>
        <w:t>.</w:t>
      </w:r>
      <w:r w:rsidRPr="00A07F10">
        <w:rPr>
          <w:rFonts w:ascii="Times New Roman" w:eastAsia="Arial" w:hAnsi="Times New Roman" w:cs="Times New Roman"/>
          <w:color w:val="000000" w:themeColor="text1"/>
          <w:sz w:val="24"/>
          <w:szCs w:val="24"/>
        </w:rPr>
        <w:t xml:space="preserve">  </w:t>
      </w:r>
    </w:p>
    <w:p w:rsidR="005A31F9" w:rsidRPr="00A07F10" w:rsidRDefault="005A31F9" w:rsidP="00A07F10">
      <w:pPr>
        <w:spacing w:after="0" w:line="240" w:lineRule="auto"/>
        <w:ind w:firstLine="567"/>
        <w:jc w:val="both"/>
        <w:rPr>
          <w:rFonts w:ascii="Times New Roman" w:eastAsia="Arial" w:hAnsi="Times New Roman" w:cs="Times New Roman"/>
          <w:color w:val="000000" w:themeColor="text1"/>
          <w:sz w:val="24"/>
          <w:szCs w:val="24"/>
        </w:rPr>
      </w:pPr>
      <w:r w:rsidRPr="00A07F10">
        <w:rPr>
          <w:rFonts w:ascii="Times New Roman" w:eastAsia="Arial" w:hAnsi="Times New Roman" w:cs="Times New Roman"/>
          <w:color w:val="000000" w:themeColor="text1"/>
          <w:sz w:val="24"/>
          <w:szCs w:val="24"/>
        </w:rPr>
        <w:t xml:space="preserve">За  2023 год открыто 26 новых предприятий бытового обслуживания и оказания прочих услуг, дополнительно создано 58 рабочих мест. На 01.01.2024 г. оказывают бытовые услуги населению 896 предприятий на 1811 рабочих мест. </w:t>
      </w:r>
    </w:p>
    <w:p w:rsidR="005A31F9" w:rsidRPr="00A07F10" w:rsidRDefault="005A31F9" w:rsidP="00A07F10">
      <w:pPr>
        <w:spacing w:after="0" w:line="240" w:lineRule="auto"/>
        <w:ind w:firstLine="567"/>
        <w:jc w:val="both"/>
        <w:rPr>
          <w:rFonts w:ascii="Times New Roman" w:eastAsia="Arial" w:hAnsi="Times New Roman" w:cs="Times New Roman"/>
          <w:color w:val="000000" w:themeColor="text1"/>
          <w:sz w:val="24"/>
          <w:szCs w:val="24"/>
        </w:rPr>
      </w:pPr>
      <w:r w:rsidRPr="00A07F10">
        <w:rPr>
          <w:rFonts w:ascii="Times New Roman" w:eastAsia="Arial" w:hAnsi="Times New Roman" w:cs="Times New Roman"/>
          <w:color w:val="000000" w:themeColor="text1"/>
          <w:sz w:val="24"/>
          <w:szCs w:val="24"/>
        </w:rPr>
        <w:t>Число предприятий бытового обслуживания по сравнению с началом 2023 г</w:t>
      </w:r>
      <w:r w:rsidR="003044F9">
        <w:rPr>
          <w:rFonts w:ascii="Times New Roman" w:eastAsia="Arial" w:hAnsi="Times New Roman" w:cs="Times New Roman"/>
          <w:color w:val="000000" w:themeColor="text1"/>
          <w:sz w:val="24"/>
          <w:szCs w:val="24"/>
        </w:rPr>
        <w:t>оду</w:t>
      </w:r>
      <w:r w:rsidRPr="00A07F10">
        <w:rPr>
          <w:rFonts w:ascii="Times New Roman" w:eastAsia="Arial" w:hAnsi="Times New Roman" w:cs="Times New Roman"/>
          <w:color w:val="000000" w:themeColor="text1"/>
          <w:sz w:val="24"/>
          <w:szCs w:val="24"/>
        </w:rPr>
        <w:t xml:space="preserve">  увеличилось на 21 единицу, что составляет 102,4% .</w:t>
      </w:r>
      <w:r w:rsidR="003044F9">
        <w:rPr>
          <w:rFonts w:ascii="Times New Roman" w:eastAsia="Arial" w:hAnsi="Times New Roman" w:cs="Times New Roman"/>
          <w:color w:val="000000" w:themeColor="text1"/>
          <w:sz w:val="24"/>
          <w:szCs w:val="24"/>
        </w:rPr>
        <w:t xml:space="preserve"> </w:t>
      </w:r>
      <w:r w:rsidRPr="00A07F10">
        <w:rPr>
          <w:rFonts w:ascii="Times New Roman" w:eastAsia="Arial" w:hAnsi="Times New Roman" w:cs="Times New Roman"/>
          <w:color w:val="000000" w:themeColor="text1"/>
          <w:sz w:val="24"/>
          <w:szCs w:val="24"/>
        </w:rPr>
        <w:t>От</w:t>
      </w:r>
      <w:r w:rsidR="00056473">
        <w:rPr>
          <w:rFonts w:ascii="Times New Roman" w:eastAsia="Arial" w:hAnsi="Times New Roman" w:cs="Times New Roman"/>
          <w:color w:val="000000" w:themeColor="text1"/>
          <w:sz w:val="24"/>
          <w:szCs w:val="24"/>
        </w:rPr>
        <w:t>к</w:t>
      </w:r>
      <w:r w:rsidRPr="00A07F10">
        <w:rPr>
          <w:rFonts w:ascii="Times New Roman" w:eastAsia="Arial" w:hAnsi="Times New Roman" w:cs="Times New Roman"/>
          <w:color w:val="000000" w:themeColor="text1"/>
          <w:sz w:val="24"/>
          <w:szCs w:val="24"/>
        </w:rPr>
        <w:t>рылись 6 мастерски</w:t>
      </w:r>
      <w:r w:rsidR="003044F9">
        <w:rPr>
          <w:rFonts w:ascii="Times New Roman" w:eastAsia="Arial" w:hAnsi="Times New Roman" w:cs="Times New Roman"/>
          <w:color w:val="000000" w:themeColor="text1"/>
          <w:sz w:val="24"/>
          <w:szCs w:val="24"/>
        </w:rPr>
        <w:t>х</w:t>
      </w:r>
      <w:r w:rsidRPr="00A07F10">
        <w:rPr>
          <w:rFonts w:ascii="Times New Roman" w:eastAsia="Arial" w:hAnsi="Times New Roman" w:cs="Times New Roman"/>
          <w:color w:val="000000" w:themeColor="text1"/>
          <w:sz w:val="24"/>
          <w:szCs w:val="24"/>
        </w:rPr>
        <w:t xml:space="preserve"> автосервиса, 5 парикмахерских, 3 мастерских по ремонту ключей, мастерская по ремонту и пошиву одежды. В связи с конкуренцией  в 2023 году закрылось 14 предприятий бытового обслуживания, на рынке услуг закрылись: 13 предприятий по ремонту и изготовлению мебели, 1 мастерская по ремонту компьютеров.</w:t>
      </w:r>
    </w:p>
    <w:p w:rsidR="005A31F9" w:rsidRPr="00A07F10" w:rsidRDefault="005A31F9" w:rsidP="00A07F10">
      <w:pPr>
        <w:spacing w:after="0" w:line="240" w:lineRule="auto"/>
        <w:ind w:firstLine="567"/>
        <w:jc w:val="both"/>
        <w:rPr>
          <w:rFonts w:ascii="Times New Roman" w:eastAsia="Arial" w:hAnsi="Times New Roman" w:cs="Times New Roman"/>
          <w:color w:val="000000" w:themeColor="text1"/>
          <w:sz w:val="24"/>
          <w:szCs w:val="24"/>
        </w:rPr>
      </w:pPr>
      <w:r w:rsidRPr="00A07F10">
        <w:rPr>
          <w:rFonts w:ascii="Times New Roman" w:eastAsia="Arial" w:hAnsi="Times New Roman" w:cs="Times New Roman"/>
          <w:color w:val="000000" w:themeColor="text1"/>
          <w:sz w:val="24"/>
          <w:szCs w:val="24"/>
        </w:rPr>
        <w:t>Сеть предприятий общественного питания включает в себя 315 предприятий открытой сети на 8956 посадочных мест, 41 предприятие закрытой сети (при промышленных предприятиях) на 2407 посадочных мест, 53 предприятие при учебных заведениях на 5088 посадочных мест.</w:t>
      </w:r>
    </w:p>
    <w:p w:rsidR="005A31F9" w:rsidRPr="00A07F10" w:rsidRDefault="003044F9" w:rsidP="00A07F10">
      <w:pPr>
        <w:spacing w:after="0" w:line="240" w:lineRule="auto"/>
        <w:ind w:firstLine="567"/>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В 2023</w:t>
      </w:r>
      <w:r w:rsidR="005A31F9" w:rsidRPr="00A07F10">
        <w:rPr>
          <w:rFonts w:ascii="Times New Roman" w:eastAsia="Arial" w:hAnsi="Times New Roman" w:cs="Times New Roman"/>
          <w:color w:val="000000" w:themeColor="text1"/>
          <w:sz w:val="24"/>
          <w:szCs w:val="24"/>
        </w:rPr>
        <w:t xml:space="preserve"> год</w:t>
      </w:r>
      <w:r>
        <w:rPr>
          <w:rFonts w:ascii="Times New Roman" w:eastAsia="Arial" w:hAnsi="Times New Roman" w:cs="Times New Roman"/>
          <w:color w:val="000000" w:themeColor="text1"/>
          <w:sz w:val="24"/>
          <w:szCs w:val="24"/>
        </w:rPr>
        <w:t>у</w:t>
      </w:r>
      <w:r w:rsidR="005A31F9" w:rsidRPr="00A07F10">
        <w:rPr>
          <w:rFonts w:ascii="Times New Roman" w:eastAsia="Arial" w:hAnsi="Times New Roman" w:cs="Times New Roman"/>
          <w:color w:val="000000" w:themeColor="text1"/>
          <w:sz w:val="24"/>
          <w:szCs w:val="24"/>
        </w:rPr>
        <w:t xml:space="preserve"> в Округе введено в эксплуатацию 58 предприятий общественного питания на 669 посадочных мест. В связи с закрытием 22 предприятий общественного питания, динамика роста  составила за 2023 год 101,2%.  </w:t>
      </w:r>
    </w:p>
    <w:p w:rsidR="005A31F9" w:rsidRPr="00A07F10" w:rsidRDefault="005A31F9" w:rsidP="00A07F10">
      <w:pPr>
        <w:spacing w:after="0" w:line="240" w:lineRule="auto"/>
        <w:ind w:firstLine="567"/>
        <w:jc w:val="both"/>
        <w:rPr>
          <w:rFonts w:ascii="Times New Roman" w:eastAsia="Arial" w:hAnsi="Times New Roman" w:cs="Times New Roman"/>
          <w:color w:val="000000" w:themeColor="text1"/>
          <w:sz w:val="24"/>
          <w:szCs w:val="24"/>
        </w:rPr>
      </w:pPr>
      <w:r w:rsidRPr="00A07F10">
        <w:rPr>
          <w:rFonts w:ascii="Times New Roman" w:eastAsia="Arial" w:hAnsi="Times New Roman" w:cs="Times New Roman"/>
          <w:color w:val="000000" w:themeColor="text1"/>
          <w:sz w:val="24"/>
          <w:szCs w:val="24"/>
        </w:rPr>
        <w:t>На 01.01.2024 г. в Округе действует 12 предприятий пищевых и перерабатывающих цехов.</w:t>
      </w:r>
    </w:p>
    <w:p w:rsidR="005A31F9" w:rsidRPr="00A07F10" w:rsidRDefault="003044F9" w:rsidP="00A07F10">
      <w:pPr>
        <w:spacing w:after="0" w:line="240" w:lineRule="auto"/>
        <w:ind w:firstLine="567"/>
        <w:jc w:val="both"/>
        <w:rPr>
          <w:rFonts w:ascii="Times New Roman" w:eastAsia="Arial" w:hAnsi="Times New Roman" w:cs="Times New Roman"/>
          <w:color w:val="000000" w:themeColor="text1"/>
          <w:sz w:val="24"/>
          <w:szCs w:val="24"/>
        </w:rPr>
      </w:pPr>
      <w:r>
        <w:rPr>
          <w:rFonts w:ascii="Times New Roman" w:eastAsia="Arial" w:hAnsi="Times New Roman" w:cs="Times New Roman"/>
          <w:color w:val="000000" w:themeColor="text1"/>
          <w:sz w:val="24"/>
          <w:szCs w:val="24"/>
        </w:rPr>
        <w:t xml:space="preserve">В </w:t>
      </w:r>
      <w:r w:rsidR="005A31F9" w:rsidRPr="00A07F10">
        <w:rPr>
          <w:rFonts w:ascii="Times New Roman" w:eastAsia="Arial" w:hAnsi="Times New Roman" w:cs="Times New Roman"/>
          <w:color w:val="000000" w:themeColor="text1"/>
          <w:sz w:val="24"/>
          <w:szCs w:val="24"/>
        </w:rPr>
        <w:t>202</w:t>
      </w:r>
      <w:r>
        <w:rPr>
          <w:rFonts w:ascii="Times New Roman" w:eastAsia="Arial" w:hAnsi="Times New Roman" w:cs="Times New Roman"/>
          <w:color w:val="000000" w:themeColor="text1"/>
          <w:sz w:val="24"/>
          <w:szCs w:val="24"/>
        </w:rPr>
        <w:t>3</w:t>
      </w:r>
      <w:r w:rsidR="005A31F9" w:rsidRPr="00A07F10">
        <w:rPr>
          <w:rFonts w:ascii="Times New Roman" w:eastAsia="Arial" w:hAnsi="Times New Roman" w:cs="Times New Roman"/>
          <w:color w:val="000000" w:themeColor="text1"/>
          <w:sz w:val="24"/>
          <w:szCs w:val="24"/>
        </w:rPr>
        <w:t xml:space="preserve"> году Администрацией Округа проведен</w:t>
      </w:r>
      <w:r>
        <w:rPr>
          <w:rFonts w:ascii="Times New Roman" w:eastAsia="Arial" w:hAnsi="Times New Roman" w:cs="Times New Roman"/>
          <w:color w:val="000000" w:themeColor="text1"/>
          <w:sz w:val="24"/>
          <w:szCs w:val="24"/>
        </w:rPr>
        <w:t>а</w:t>
      </w:r>
      <w:r w:rsidR="005A31F9" w:rsidRPr="00A07F10">
        <w:rPr>
          <w:rFonts w:ascii="Times New Roman" w:eastAsia="Arial" w:hAnsi="Times New Roman" w:cs="Times New Roman"/>
          <w:color w:val="000000" w:themeColor="text1"/>
          <w:sz w:val="24"/>
          <w:szCs w:val="24"/>
        </w:rPr>
        <w:t xml:space="preserve"> 101 консультация для индивидуальных предпринимателей и руководителей предприятий потребительского рынка.</w:t>
      </w:r>
    </w:p>
    <w:p w:rsidR="005A31F9" w:rsidRPr="00A07F10" w:rsidRDefault="005A31F9" w:rsidP="00A07F10">
      <w:pPr>
        <w:spacing w:after="0" w:line="240" w:lineRule="auto"/>
        <w:ind w:firstLine="567"/>
        <w:jc w:val="both"/>
        <w:rPr>
          <w:rFonts w:ascii="Times New Roman" w:eastAsia="Arial" w:hAnsi="Times New Roman" w:cs="Times New Roman"/>
          <w:color w:val="000000" w:themeColor="text1"/>
          <w:sz w:val="24"/>
          <w:szCs w:val="24"/>
        </w:rPr>
      </w:pPr>
      <w:r w:rsidRPr="00A07F10">
        <w:rPr>
          <w:rFonts w:ascii="Times New Roman" w:eastAsia="Arial" w:hAnsi="Times New Roman" w:cs="Times New Roman"/>
          <w:color w:val="000000" w:themeColor="text1"/>
          <w:sz w:val="24"/>
          <w:szCs w:val="24"/>
        </w:rPr>
        <w:t xml:space="preserve">В целях создания ценовой конкуренции </w:t>
      </w:r>
      <w:proofErr w:type="gramStart"/>
      <w:r w:rsidRPr="00A07F10">
        <w:rPr>
          <w:rFonts w:ascii="Times New Roman" w:eastAsia="Arial" w:hAnsi="Times New Roman" w:cs="Times New Roman"/>
          <w:color w:val="000000" w:themeColor="text1"/>
          <w:sz w:val="24"/>
          <w:szCs w:val="24"/>
        </w:rPr>
        <w:t>сетевым</w:t>
      </w:r>
      <w:proofErr w:type="gramEnd"/>
      <w:r w:rsidRPr="00A07F10">
        <w:rPr>
          <w:rFonts w:ascii="Times New Roman" w:eastAsia="Arial" w:hAnsi="Times New Roman" w:cs="Times New Roman"/>
          <w:color w:val="000000" w:themeColor="text1"/>
          <w:sz w:val="24"/>
          <w:szCs w:val="24"/>
        </w:rPr>
        <w:t xml:space="preserve"> </w:t>
      </w:r>
      <w:proofErr w:type="spellStart"/>
      <w:r w:rsidRPr="00A07F10">
        <w:rPr>
          <w:rFonts w:ascii="Times New Roman" w:eastAsia="Arial" w:hAnsi="Times New Roman" w:cs="Times New Roman"/>
          <w:color w:val="000000" w:themeColor="text1"/>
          <w:sz w:val="24"/>
          <w:szCs w:val="24"/>
        </w:rPr>
        <w:t>ритейлерам</w:t>
      </w:r>
      <w:proofErr w:type="spellEnd"/>
      <w:r w:rsidRPr="00A07F10">
        <w:rPr>
          <w:rFonts w:ascii="Times New Roman" w:eastAsia="Arial" w:hAnsi="Times New Roman" w:cs="Times New Roman"/>
          <w:color w:val="000000" w:themeColor="text1"/>
          <w:sz w:val="24"/>
          <w:szCs w:val="24"/>
        </w:rPr>
        <w:t>, в целях популяризации среди населения Округа торговли сельскохозяйственной продукцией, более полного удовлетворения потребностей жителей в качественной и безопасной продукции  в  2023  год</w:t>
      </w:r>
      <w:r w:rsidR="00C17E12">
        <w:rPr>
          <w:rFonts w:ascii="Times New Roman" w:eastAsia="Arial" w:hAnsi="Times New Roman" w:cs="Times New Roman"/>
          <w:color w:val="000000" w:themeColor="text1"/>
          <w:sz w:val="24"/>
          <w:szCs w:val="24"/>
        </w:rPr>
        <w:t>у</w:t>
      </w:r>
      <w:r w:rsidRPr="00A07F10">
        <w:rPr>
          <w:rFonts w:ascii="Times New Roman" w:eastAsia="Arial" w:hAnsi="Times New Roman" w:cs="Times New Roman"/>
          <w:color w:val="000000" w:themeColor="text1"/>
          <w:sz w:val="24"/>
          <w:szCs w:val="24"/>
        </w:rPr>
        <w:t xml:space="preserve">  на территории Миасского городского округа действовали 3 площадки постоянно действующих ярмарок, организованных юридическими лицами и индивидуальными предпринимателями на 319 торговых места. По результатам проведения ярмарок  задействовано 60 % торговых мест. Дополнительно  на 3 площадках было проведено 36 ярмарки выходного дня, на 190 торговых мест, организованных хозяйствующими субъектами.  Заполняемость торговых мест  на ярмарках составила 70%.</w:t>
      </w:r>
    </w:p>
    <w:p w:rsidR="005A31F9" w:rsidRPr="000A6D03" w:rsidRDefault="005A31F9" w:rsidP="00A07F10">
      <w:pPr>
        <w:spacing w:after="0" w:line="240" w:lineRule="auto"/>
        <w:ind w:firstLine="567"/>
        <w:jc w:val="both"/>
        <w:rPr>
          <w:rFonts w:ascii="Times New Roman" w:hAnsi="Times New Roman" w:cs="Times New Roman"/>
          <w:sz w:val="24"/>
          <w:szCs w:val="24"/>
        </w:rPr>
      </w:pPr>
      <w:r w:rsidRPr="00A07F10">
        <w:rPr>
          <w:rFonts w:ascii="Times New Roman" w:eastAsia="Arial" w:hAnsi="Times New Roman" w:cs="Times New Roman"/>
          <w:color w:val="000000" w:themeColor="text1"/>
          <w:sz w:val="24"/>
          <w:szCs w:val="24"/>
        </w:rPr>
        <w:t>Приведенная статистика говорит о сохранении положительных трендов на потребительском рынке Округа. В помощь потребителям стал переход в формат онлайн</w:t>
      </w:r>
      <w:r w:rsidRPr="000A6D03">
        <w:rPr>
          <w:rFonts w:ascii="Times New Roman" w:hAnsi="Times New Roman" w:cs="Times New Roman"/>
          <w:sz w:val="24"/>
          <w:szCs w:val="24"/>
        </w:rPr>
        <w:t xml:space="preserve"> торговли посредством электронных площадок. Дополнительно </w:t>
      </w:r>
      <w:proofErr w:type="gramStart"/>
      <w:r w:rsidRPr="000A6D03">
        <w:rPr>
          <w:rFonts w:ascii="Times New Roman" w:hAnsi="Times New Roman" w:cs="Times New Roman"/>
          <w:sz w:val="24"/>
          <w:szCs w:val="24"/>
        </w:rPr>
        <w:t>к</w:t>
      </w:r>
      <w:proofErr w:type="gramEnd"/>
      <w:r w:rsidRPr="000A6D03">
        <w:rPr>
          <w:rFonts w:ascii="Times New Roman" w:hAnsi="Times New Roman" w:cs="Times New Roman"/>
          <w:sz w:val="24"/>
          <w:szCs w:val="24"/>
        </w:rPr>
        <w:t xml:space="preserve"> известным </w:t>
      </w:r>
      <w:proofErr w:type="spellStart"/>
      <w:r w:rsidRPr="000A6D03">
        <w:rPr>
          <w:rFonts w:ascii="Times New Roman" w:hAnsi="Times New Roman" w:cs="Times New Roman"/>
          <w:sz w:val="24"/>
          <w:szCs w:val="24"/>
        </w:rPr>
        <w:lastRenderedPageBreak/>
        <w:t>маркетплейсам</w:t>
      </w:r>
      <w:proofErr w:type="spellEnd"/>
      <w:r w:rsidRPr="000A6D03">
        <w:rPr>
          <w:rFonts w:ascii="Times New Roman" w:hAnsi="Times New Roman" w:cs="Times New Roman"/>
          <w:sz w:val="24"/>
          <w:szCs w:val="24"/>
        </w:rPr>
        <w:t xml:space="preserve"> и интернет-магазинам активно подключились местные предприниматели, осуществляя свой маркетинг с помощью создания своих сайтов и посредством социальных сетей. Основным запросом покупателей остается низкая цена, так как покупательская активность, в первую очередь</w:t>
      </w:r>
      <w:r w:rsidR="009F5C12">
        <w:rPr>
          <w:rFonts w:ascii="Times New Roman" w:hAnsi="Times New Roman" w:cs="Times New Roman"/>
          <w:sz w:val="24"/>
          <w:szCs w:val="24"/>
        </w:rPr>
        <w:t>,</w:t>
      </w:r>
      <w:r w:rsidRPr="000A6D03">
        <w:rPr>
          <w:rFonts w:ascii="Times New Roman" w:hAnsi="Times New Roman" w:cs="Times New Roman"/>
          <w:sz w:val="24"/>
          <w:szCs w:val="24"/>
        </w:rPr>
        <w:t xml:space="preserve"> зависит от уровня доходов населения. В текущем году на развитие потребительского рынка продолжат влиять инфляционные риски, уровень реально располагаемых доходов населения.</w:t>
      </w:r>
    </w:p>
    <w:p w:rsidR="005A31F9" w:rsidRPr="0054276D" w:rsidRDefault="005A31F9" w:rsidP="009F5C12">
      <w:pPr>
        <w:spacing w:after="0" w:line="240" w:lineRule="auto"/>
        <w:ind w:firstLine="567"/>
        <w:jc w:val="both"/>
        <w:rPr>
          <w:rFonts w:ascii="Times New Roman" w:hAnsi="Times New Roman" w:cs="Times New Roman"/>
          <w:color w:val="000000" w:themeColor="text1"/>
          <w:sz w:val="24"/>
          <w:szCs w:val="24"/>
        </w:rPr>
      </w:pPr>
      <w:r w:rsidRPr="0054276D">
        <w:rPr>
          <w:rFonts w:ascii="Times New Roman" w:hAnsi="Times New Roman" w:cs="Times New Roman"/>
          <w:color w:val="000000" w:themeColor="text1"/>
          <w:sz w:val="24"/>
          <w:szCs w:val="24"/>
        </w:rPr>
        <w:t xml:space="preserve"> В 202</w:t>
      </w:r>
      <w:r w:rsidR="00C17E12" w:rsidRPr="0054276D">
        <w:rPr>
          <w:rFonts w:ascii="Times New Roman" w:hAnsi="Times New Roman" w:cs="Times New Roman"/>
          <w:color w:val="000000" w:themeColor="text1"/>
          <w:sz w:val="24"/>
          <w:szCs w:val="24"/>
        </w:rPr>
        <w:t>3</w:t>
      </w:r>
      <w:r w:rsidRPr="0054276D">
        <w:rPr>
          <w:rFonts w:ascii="Times New Roman" w:hAnsi="Times New Roman" w:cs="Times New Roman"/>
          <w:color w:val="000000" w:themeColor="text1"/>
          <w:sz w:val="24"/>
          <w:szCs w:val="24"/>
        </w:rPr>
        <w:t xml:space="preserve"> году организовано и проведено 3 заседани</w:t>
      </w:r>
      <w:r w:rsidR="009F5C12" w:rsidRPr="0054276D">
        <w:rPr>
          <w:rFonts w:ascii="Times New Roman" w:hAnsi="Times New Roman" w:cs="Times New Roman"/>
          <w:color w:val="000000" w:themeColor="text1"/>
          <w:sz w:val="24"/>
          <w:szCs w:val="24"/>
        </w:rPr>
        <w:t>я</w:t>
      </w:r>
      <w:r w:rsidRPr="0054276D">
        <w:rPr>
          <w:rFonts w:ascii="Times New Roman" w:hAnsi="Times New Roman" w:cs="Times New Roman"/>
          <w:color w:val="000000" w:themeColor="text1"/>
          <w:sz w:val="24"/>
          <w:szCs w:val="24"/>
        </w:rPr>
        <w:t xml:space="preserve"> Комиссии по рассмотрению и подготовке предложений по включению нестационарных торговых объектов (далее – НТО) в Схему размещения НТО на территории Округа.</w:t>
      </w:r>
      <w:r w:rsidRPr="0054276D">
        <w:rPr>
          <w:rFonts w:ascii="Times New Roman" w:hAnsi="Times New Roman" w:cs="Times New Roman"/>
          <w:color w:val="000000" w:themeColor="text1"/>
        </w:rPr>
        <w:t xml:space="preserve"> </w:t>
      </w:r>
      <w:r w:rsidRPr="0054276D">
        <w:rPr>
          <w:rFonts w:ascii="Times New Roman" w:hAnsi="Times New Roman" w:cs="Times New Roman"/>
          <w:color w:val="000000" w:themeColor="text1"/>
          <w:sz w:val="24"/>
          <w:szCs w:val="24"/>
        </w:rPr>
        <w:t xml:space="preserve">В рамках достижения информационной открытости сведений о законности размещения </w:t>
      </w:r>
      <w:r w:rsidR="009F5C12" w:rsidRPr="0054276D">
        <w:rPr>
          <w:rFonts w:ascii="Times New Roman" w:hAnsi="Times New Roman" w:cs="Times New Roman"/>
          <w:color w:val="000000" w:themeColor="text1"/>
          <w:sz w:val="24"/>
          <w:szCs w:val="24"/>
        </w:rPr>
        <w:t>НТО</w:t>
      </w:r>
      <w:r w:rsidRPr="0054276D">
        <w:rPr>
          <w:rFonts w:ascii="Times New Roman" w:hAnsi="Times New Roman" w:cs="Times New Roman"/>
          <w:color w:val="000000" w:themeColor="text1"/>
          <w:sz w:val="24"/>
          <w:szCs w:val="24"/>
        </w:rPr>
        <w:t xml:space="preserve"> на территории города  продолжена работа по внесению сведений о таких объектах в геоинформационный портал электронного правительства «</w:t>
      </w:r>
      <w:proofErr w:type="spellStart"/>
      <w:r w:rsidRPr="0054276D">
        <w:rPr>
          <w:rFonts w:ascii="Times New Roman" w:hAnsi="Times New Roman" w:cs="Times New Roman"/>
          <w:color w:val="000000" w:themeColor="text1"/>
          <w:sz w:val="24"/>
          <w:szCs w:val="24"/>
        </w:rPr>
        <w:t>Геопортал</w:t>
      </w:r>
      <w:proofErr w:type="spellEnd"/>
      <w:r w:rsidRPr="0054276D">
        <w:rPr>
          <w:rFonts w:ascii="Times New Roman" w:hAnsi="Times New Roman" w:cs="Times New Roman"/>
          <w:color w:val="000000" w:themeColor="text1"/>
          <w:sz w:val="24"/>
          <w:szCs w:val="24"/>
        </w:rPr>
        <w:t xml:space="preserve"> Челябинской области», который представляет собой карту города, в наглядном виде отображающую информацию о размещенных на его территории НТО.</w:t>
      </w:r>
      <w:r w:rsidR="0054276D" w:rsidRPr="0054276D">
        <w:rPr>
          <w:rFonts w:ascii="Times New Roman" w:hAnsi="Times New Roman" w:cs="Times New Roman"/>
          <w:color w:val="000000" w:themeColor="text1"/>
          <w:sz w:val="24"/>
          <w:szCs w:val="24"/>
        </w:rPr>
        <w:t xml:space="preserve"> Включено в Схему размещения НТО – 2 объекта,   исключили – 6  (установленные на сетях, нерентабельные места). Комиссией по демонтажу нестационарных объектов  (в части НТО) было принято 9 решений о демонтаже. Демонтировано в добровольном порядке –  4.</w:t>
      </w:r>
    </w:p>
    <w:p w:rsidR="005A31F9" w:rsidRPr="000A6D03" w:rsidRDefault="005A31F9" w:rsidP="009F5C12">
      <w:pPr>
        <w:spacing w:after="0" w:line="240" w:lineRule="auto"/>
        <w:ind w:firstLine="567"/>
        <w:jc w:val="both"/>
        <w:rPr>
          <w:rFonts w:ascii="Times New Roman" w:hAnsi="Times New Roman" w:cs="Times New Roman"/>
          <w:sz w:val="24"/>
          <w:szCs w:val="24"/>
        </w:rPr>
      </w:pPr>
      <w:r w:rsidRPr="0054276D">
        <w:rPr>
          <w:rFonts w:ascii="Times New Roman" w:hAnsi="Times New Roman" w:cs="Times New Roman"/>
          <w:color w:val="000000" w:themeColor="text1"/>
          <w:sz w:val="24"/>
          <w:szCs w:val="24"/>
        </w:rPr>
        <w:t>Рассмотрено 77 заявлений индивидуальных предпринима</w:t>
      </w:r>
      <w:r w:rsidRPr="000A6D03">
        <w:rPr>
          <w:rFonts w:ascii="Times New Roman" w:hAnsi="Times New Roman" w:cs="Times New Roman"/>
          <w:sz w:val="24"/>
          <w:szCs w:val="24"/>
        </w:rPr>
        <w:t>телей и юридических лиц по включению (внесению изменений) НТО в схему размещения. Решения Комиссии по обсуждаемым вопросам оформлены протоколами. Утверждена Схема размещения нестационарных торговых объектов на территории Округа.</w:t>
      </w:r>
    </w:p>
    <w:p w:rsidR="005A31F9" w:rsidRPr="000A6D03" w:rsidRDefault="005A31F9" w:rsidP="009F5C12">
      <w:pPr>
        <w:spacing w:after="0" w:line="240" w:lineRule="auto"/>
        <w:ind w:firstLine="567"/>
        <w:jc w:val="both"/>
        <w:rPr>
          <w:rFonts w:ascii="Times New Roman" w:hAnsi="Times New Roman" w:cs="Times New Roman"/>
          <w:sz w:val="24"/>
          <w:szCs w:val="24"/>
        </w:rPr>
      </w:pPr>
      <w:r w:rsidRPr="000A6D03">
        <w:rPr>
          <w:rFonts w:ascii="Times New Roman" w:hAnsi="Times New Roman" w:cs="Times New Roman"/>
          <w:sz w:val="24"/>
          <w:szCs w:val="24"/>
        </w:rPr>
        <w:t xml:space="preserve"> С целью пресечения незаконной уличной торговли специалистами Администрации </w:t>
      </w:r>
      <w:r w:rsidR="009F5C12">
        <w:rPr>
          <w:rFonts w:ascii="Times New Roman" w:hAnsi="Times New Roman" w:cs="Times New Roman"/>
          <w:sz w:val="24"/>
          <w:szCs w:val="24"/>
        </w:rPr>
        <w:t>Округа</w:t>
      </w:r>
      <w:r w:rsidRPr="000A6D03">
        <w:rPr>
          <w:rFonts w:ascii="Times New Roman" w:hAnsi="Times New Roman" w:cs="Times New Roman"/>
          <w:sz w:val="24"/>
          <w:szCs w:val="24"/>
        </w:rPr>
        <w:t xml:space="preserve"> совместно с сотрудниками УВД </w:t>
      </w:r>
      <w:r w:rsidR="009F5C12">
        <w:rPr>
          <w:rFonts w:ascii="Times New Roman" w:hAnsi="Times New Roman" w:cs="Times New Roman"/>
          <w:sz w:val="24"/>
          <w:szCs w:val="24"/>
        </w:rPr>
        <w:t xml:space="preserve">в 2023 году </w:t>
      </w:r>
      <w:r w:rsidRPr="000A6D03">
        <w:rPr>
          <w:rFonts w:ascii="Times New Roman" w:hAnsi="Times New Roman" w:cs="Times New Roman"/>
          <w:sz w:val="24"/>
          <w:szCs w:val="24"/>
        </w:rPr>
        <w:t>проведено 19 рейдов, по результатам которых составлено 20 протоколов. Протоколы об административных правонарушениях, составленные в ходе проведения рейдов, переданы на рассмотрение в Административную комиссию, которая наложила административные взыскания в виде штрафов на сумму 39</w:t>
      </w:r>
      <w:r w:rsidR="009930C7">
        <w:rPr>
          <w:rFonts w:ascii="Times New Roman" w:hAnsi="Times New Roman" w:cs="Times New Roman"/>
          <w:sz w:val="24"/>
          <w:szCs w:val="24"/>
        </w:rPr>
        <w:t>,0</w:t>
      </w:r>
      <w:r w:rsidRPr="000A6D03">
        <w:rPr>
          <w:rFonts w:ascii="Times New Roman" w:hAnsi="Times New Roman" w:cs="Times New Roman"/>
          <w:sz w:val="24"/>
          <w:szCs w:val="24"/>
        </w:rPr>
        <w:t xml:space="preserve"> тыс. рублей.</w:t>
      </w:r>
    </w:p>
    <w:p w:rsidR="00AB2CC0" w:rsidRPr="000A6D03" w:rsidRDefault="00AB2CC0" w:rsidP="00064F75">
      <w:pPr>
        <w:spacing w:after="0" w:line="240" w:lineRule="auto"/>
        <w:ind w:firstLine="709"/>
        <w:jc w:val="both"/>
        <w:rPr>
          <w:rFonts w:ascii="Times New Roman" w:hAnsi="Times New Roman" w:cs="Times New Roman"/>
          <w:sz w:val="24"/>
          <w:szCs w:val="24"/>
        </w:rPr>
      </w:pPr>
    </w:p>
    <w:p w:rsidR="00801562" w:rsidRPr="000A6D03" w:rsidRDefault="00801562" w:rsidP="00064F75">
      <w:pPr>
        <w:pStyle w:val="1"/>
        <w:spacing w:before="0" w:line="240" w:lineRule="auto"/>
        <w:rPr>
          <w:szCs w:val="28"/>
        </w:rPr>
      </w:pPr>
      <w:bookmarkStart w:id="4" w:name="_Toc101173056"/>
      <w:r w:rsidRPr="000A6D03">
        <w:rPr>
          <w:szCs w:val="28"/>
        </w:rPr>
        <w:t>Формирование и исполнение бюджета</w:t>
      </w:r>
      <w:bookmarkEnd w:id="4"/>
    </w:p>
    <w:p w:rsidR="00DD218F" w:rsidRPr="000A6D03" w:rsidRDefault="00DD218F" w:rsidP="00C01FD2">
      <w:pPr>
        <w:tabs>
          <w:tab w:val="left" w:pos="709"/>
        </w:tabs>
        <w:spacing w:after="0" w:line="240" w:lineRule="auto"/>
        <w:ind w:firstLine="709"/>
        <w:jc w:val="both"/>
        <w:rPr>
          <w:rFonts w:ascii="Times New Roman" w:hAnsi="Times New Roman" w:cs="Times New Roman"/>
          <w:sz w:val="24"/>
          <w:szCs w:val="24"/>
          <w:lang w:eastAsia="ru-RU"/>
        </w:rPr>
      </w:pPr>
    </w:p>
    <w:p w:rsidR="003F441E" w:rsidRPr="003F441E" w:rsidRDefault="003F441E" w:rsidP="00A951BC">
      <w:pPr>
        <w:tabs>
          <w:tab w:val="left" w:pos="709"/>
        </w:tabs>
        <w:spacing w:after="0" w:line="240" w:lineRule="auto"/>
        <w:ind w:firstLine="709"/>
        <w:jc w:val="both"/>
        <w:rPr>
          <w:rFonts w:ascii="Times New Roman" w:hAnsi="Times New Roman" w:cs="Times New Roman"/>
          <w:sz w:val="24"/>
          <w:szCs w:val="24"/>
        </w:rPr>
      </w:pPr>
      <w:bookmarkStart w:id="5" w:name="_Toc101173057"/>
      <w:r w:rsidRPr="003F441E">
        <w:rPr>
          <w:rFonts w:ascii="Times New Roman" w:hAnsi="Times New Roman" w:cs="Times New Roman"/>
          <w:sz w:val="24"/>
          <w:szCs w:val="24"/>
        </w:rPr>
        <w:t>Бюджетная политика в 2023 году была ориентирована на обеспечение устойчивости и сбалансированности бюджетной системы, повышение эффективности бюджетных расходов.</w:t>
      </w:r>
    </w:p>
    <w:p w:rsidR="0072509E" w:rsidRDefault="0072509E" w:rsidP="00A951BC">
      <w:pPr>
        <w:spacing w:after="0" w:line="240" w:lineRule="auto"/>
        <w:ind w:firstLine="709"/>
        <w:jc w:val="both"/>
        <w:rPr>
          <w:rFonts w:ascii="Times New Roman" w:hAnsi="Times New Roman" w:cs="Times New Roman"/>
          <w:sz w:val="24"/>
          <w:szCs w:val="24"/>
        </w:rPr>
      </w:pPr>
      <w:proofErr w:type="gramStart"/>
      <w:r w:rsidRPr="0072509E">
        <w:rPr>
          <w:rFonts w:ascii="Times New Roman" w:hAnsi="Times New Roman" w:cs="Times New Roman"/>
          <w:sz w:val="24"/>
          <w:szCs w:val="24"/>
        </w:rPr>
        <w:t>В целях обеспечения исполнения бюджета Округа на 2023 год и на плановый период 2024 и 2025 годов, увеличения доходов и повышения эффективности использования бюджетных средств, приняты Постановления Администрации МГО от 27.01.2023 г. № 369 «О мерах по реализации решения Собрания депутатов Миасского городского округа «О бюджете Миасского городского округа на 2023 год и на плановый период 2024 и 2025 годов»» и</w:t>
      </w:r>
      <w:proofErr w:type="gramEnd"/>
      <w:r w:rsidRPr="0072509E">
        <w:rPr>
          <w:rFonts w:ascii="Times New Roman" w:hAnsi="Times New Roman" w:cs="Times New Roman"/>
          <w:sz w:val="24"/>
          <w:szCs w:val="24"/>
        </w:rPr>
        <w:t xml:space="preserve"> от 03.02.2023 г. № 569 «Об утверждении Плана мероприятий по увеличению эффективности использования собственной доходной базы и оптимизации расходов бюджета Миасского городского округа на 2023-2025 годы». Осуществлялся контроль исполнения принятых мероприятий. </w:t>
      </w:r>
    </w:p>
    <w:p w:rsidR="003F441E" w:rsidRPr="003F441E" w:rsidRDefault="003F441E" w:rsidP="00A951BC">
      <w:pPr>
        <w:spacing w:after="0" w:line="240" w:lineRule="auto"/>
        <w:ind w:firstLine="709"/>
        <w:jc w:val="both"/>
        <w:rPr>
          <w:rFonts w:ascii="Times New Roman" w:hAnsi="Times New Roman" w:cs="Times New Roman"/>
          <w:sz w:val="24"/>
          <w:szCs w:val="24"/>
        </w:rPr>
      </w:pPr>
      <w:r w:rsidRPr="003F441E">
        <w:rPr>
          <w:rFonts w:ascii="Times New Roman" w:hAnsi="Times New Roman" w:cs="Times New Roman"/>
          <w:sz w:val="24"/>
          <w:szCs w:val="24"/>
        </w:rPr>
        <w:t>Особое внимание уделялось контролю эффективного использования бюджетных средств. Проводилась работа:</w:t>
      </w:r>
    </w:p>
    <w:p w:rsidR="003F441E" w:rsidRPr="003F441E" w:rsidRDefault="003F441E" w:rsidP="00A951BC">
      <w:pPr>
        <w:spacing w:after="0" w:line="240" w:lineRule="auto"/>
        <w:ind w:firstLine="709"/>
        <w:jc w:val="both"/>
        <w:rPr>
          <w:rFonts w:ascii="Times New Roman" w:hAnsi="Times New Roman" w:cs="Times New Roman"/>
          <w:sz w:val="24"/>
          <w:szCs w:val="24"/>
        </w:rPr>
      </w:pPr>
      <w:r w:rsidRPr="003F441E">
        <w:rPr>
          <w:rFonts w:ascii="Times New Roman" w:hAnsi="Times New Roman" w:cs="Times New Roman"/>
          <w:sz w:val="24"/>
          <w:szCs w:val="24"/>
        </w:rPr>
        <w:t>- по обеспечению исполнения первоочередных статей бюджета;</w:t>
      </w:r>
    </w:p>
    <w:p w:rsidR="003F441E" w:rsidRPr="003F441E" w:rsidRDefault="003F441E" w:rsidP="00A951BC">
      <w:pPr>
        <w:spacing w:after="0" w:line="240" w:lineRule="auto"/>
        <w:ind w:firstLine="709"/>
        <w:jc w:val="both"/>
        <w:rPr>
          <w:rFonts w:ascii="Times New Roman" w:hAnsi="Times New Roman" w:cs="Times New Roman"/>
          <w:sz w:val="24"/>
          <w:szCs w:val="24"/>
        </w:rPr>
      </w:pPr>
      <w:r w:rsidRPr="003F441E">
        <w:rPr>
          <w:rFonts w:ascii="Times New Roman" w:hAnsi="Times New Roman" w:cs="Times New Roman"/>
          <w:sz w:val="24"/>
          <w:szCs w:val="24"/>
        </w:rPr>
        <w:t xml:space="preserve">- по осуществлению контроля выполнения индикативных показателей по средней заработной плате отдельных категорий работников бюджетной сферы, установленных Указами Президента РФ и Постановлением Правительства Челябинской области, обеспечению доведения заработной платы до </w:t>
      </w:r>
      <w:r w:rsidR="005576CE" w:rsidRPr="005576CE">
        <w:rPr>
          <w:rFonts w:ascii="Times New Roman" w:hAnsi="Times New Roman" w:cs="Times New Roman"/>
          <w:sz w:val="24"/>
          <w:szCs w:val="24"/>
        </w:rPr>
        <w:t>минимального размера отплаты труда (далее – МРОТ);</w:t>
      </w:r>
    </w:p>
    <w:p w:rsidR="003F441E" w:rsidRPr="003F441E" w:rsidRDefault="003F441E" w:rsidP="00A951BC">
      <w:pPr>
        <w:spacing w:after="0" w:line="240" w:lineRule="auto"/>
        <w:ind w:firstLine="709"/>
        <w:jc w:val="both"/>
        <w:rPr>
          <w:rFonts w:ascii="Times New Roman" w:hAnsi="Times New Roman" w:cs="Times New Roman"/>
          <w:sz w:val="24"/>
          <w:szCs w:val="24"/>
        </w:rPr>
      </w:pPr>
      <w:r w:rsidRPr="003F441E">
        <w:rPr>
          <w:rFonts w:ascii="Times New Roman" w:hAnsi="Times New Roman" w:cs="Times New Roman"/>
          <w:sz w:val="24"/>
          <w:szCs w:val="24"/>
        </w:rPr>
        <w:t>- по доведению лимитов бюджетных обязательств до Главных распорядителей бюджетных сре</w:t>
      </w:r>
      <w:proofErr w:type="gramStart"/>
      <w:r w:rsidRPr="003F441E">
        <w:rPr>
          <w:rFonts w:ascii="Times New Roman" w:hAnsi="Times New Roman" w:cs="Times New Roman"/>
          <w:sz w:val="24"/>
          <w:szCs w:val="24"/>
        </w:rPr>
        <w:t>дств в с</w:t>
      </w:r>
      <w:proofErr w:type="gramEnd"/>
      <w:r w:rsidRPr="003F441E">
        <w:rPr>
          <w:rFonts w:ascii="Times New Roman" w:hAnsi="Times New Roman" w:cs="Times New Roman"/>
          <w:sz w:val="24"/>
          <w:szCs w:val="24"/>
        </w:rPr>
        <w:t xml:space="preserve">оответствии с пунктом 9 Решение Собрания депутатов Миасского городского округа № 3 от 23.12.2022 г. «О бюджете Миасского городского округа на 2023 </w:t>
      </w:r>
      <w:r w:rsidRPr="003F441E">
        <w:rPr>
          <w:rFonts w:ascii="Times New Roman" w:hAnsi="Times New Roman" w:cs="Times New Roman"/>
          <w:sz w:val="24"/>
          <w:szCs w:val="24"/>
        </w:rPr>
        <w:lastRenderedPageBreak/>
        <w:t xml:space="preserve">год и на плановый период 2024 и 2025 годов» и на основании детального анализа обоснованности расходов; </w:t>
      </w:r>
    </w:p>
    <w:p w:rsidR="003F441E" w:rsidRPr="003F441E" w:rsidRDefault="003F441E" w:rsidP="00A951BC">
      <w:pPr>
        <w:spacing w:after="0" w:line="240" w:lineRule="auto"/>
        <w:ind w:firstLine="709"/>
        <w:jc w:val="both"/>
        <w:rPr>
          <w:rFonts w:ascii="Times New Roman" w:hAnsi="Times New Roman" w:cs="Times New Roman"/>
          <w:sz w:val="24"/>
          <w:szCs w:val="24"/>
        </w:rPr>
      </w:pPr>
      <w:r w:rsidRPr="003F441E">
        <w:rPr>
          <w:rFonts w:ascii="Times New Roman" w:hAnsi="Times New Roman" w:cs="Times New Roman"/>
          <w:sz w:val="24"/>
          <w:szCs w:val="24"/>
        </w:rPr>
        <w:t xml:space="preserve">- по проведению мониторинга кредиторской задолженности и основных показателей бюджета Округа (результат – ожидаемое отсутствие по состоянию на 01.01.2024 г. просроченной кредиторской задолженности). </w:t>
      </w:r>
    </w:p>
    <w:p w:rsidR="003F441E" w:rsidRPr="003F441E" w:rsidRDefault="003F441E" w:rsidP="00A951BC">
      <w:pPr>
        <w:spacing w:after="0" w:line="240" w:lineRule="auto"/>
        <w:ind w:firstLine="709"/>
        <w:jc w:val="both"/>
        <w:rPr>
          <w:rFonts w:ascii="Times New Roman" w:hAnsi="Times New Roman" w:cs="Times New Roman"/>
          <w:sz w:val="24"/>
          <w:szCs w:val="24"/>
        </w:rPr>
      </w:pPr>
      <w:r w:rsidRPr="003F441E">
        <w:rPr>
          <w:rFonts w:ascii="Times New Roman" w:hAnsi="Times New Roman" w:cs="Times New Roman"/>
          <w:sz w:val="24"/>
          <w:szCs w:val="24"/>
        </w:rPr>
        <w:t xml:space="preserve">По   итогам  </w:t>
      </w:r>
      <w:r w:rsidR="00D56B20">
        <w:rPr>
          <w:rFonts w:ascii="Times New Roman" w:hAnsi="Times New Roman" w:cs="Times New Roman"/>
          <w:sz w:val="24"/>
          <w:szCs w:val="24"/>
        </w:rPr>
        <w:t xml:space="preserve">2023 </w:t>
      </w:r>
      <w:r w:rsidRPr="003F441E">
        <w:rPr>
          <w:rFonts w:ascii="Times New Roman" w:hAnsi="Times New Roman" w:cs="Times New Roman"/>
          <w:sz w:val="24"/>
          <w:szCs w:val="24"/>
        </w:rPr>
        <w:t xml:space="preserve">года: </w:t>
      </w:r>
    </w:p>
    <w:p w:rsidR="003F441E" w:rsidRPr="003F441E" w:rsidRDefault="003F441E" w:rsidP="00A951BC">
      <w:pPr>
        <w:spacing w:after="0" w:line="240" w:lineRule="auto"/>
        <w:ind w:firstLine="709"/>
        <w:jc w:val="both"/>
        <w:rPr>
          <w:rFonts w:ascii="Times New Roman" w:hAnsi="Times New Roman" w:cs="Times New Roman"/>
          <w:sz w:val="24"/>
          <w:szCs w:val="24"/>
        </w:rPr>
      </w:pPr>
      <w:r w:rsidRPr="003F441E">
        <w:rPr>
          <w:rFonts w:ascii="Times New Roman" w:hAnsi="Times New Roman" w:cs="Times New Roman"/>
          <w:sz w:val="24"/>
          <w:szCs w:val="24"/>
        </w:rPr>
        <w:t xml:space="preserve">- рост налоговых и неналоговых доходов за 2023 год к уровню 2022 года на  21,4 %; </w:t>
      </w:r>
    </w:p>
    <w:p w:rsidR="003F441E" w:rsidRPr="003F441E" w:rsidRDefault="003F441E" w:rsidP="00A951BC">
      <w:pPr>
        <w:spacing w:after="0" w:line="240" w:lineRule="auto"/>
        <w:ind w:firstLine="709"/>
        <w:jc w:val="both"/>
        <w:rPr>
          <w:rFonts w:ascii="Times New Roman" w:hAnsi="Times New Roman" w:cs="Times New Roman"/>
          <w:sz w:val="24"/>
          <w:szCs w:val="24"/>
        </w:rPr>
      </w:pPr>
      <w:r w:rsidRPr="003F441E">
        <w:rPr>
          <w:rFonts w:ascii="Times New Roman" w:hAnsi="Times New Roman" w:cs="Times New Roman"/>
          <w:sz w:val="24"/>
          <w:szCs w:val="24"/>
        </w:rPr>
        <w:t xml:space="preserve">- выполнены индикативные показатели по средней заработной плате отдельных категорий работников бюджетной сферы, установленные Указами Президента и распоряжением Правительства Челябинской области, и обеспечено доведение заработной платы </w:t>
      </w:r>
      <w:proofErr w:type="gramStart"/>
      <w:r w:rsidRPr="003F441E">
        <w:rPr>
          <w:rFonts w:ascii="Times New Roman" w:hAnsi="Times New Roman" w:cs="Times New Roman"/>
          <w:sz w:val="24"/>
          <w:szCs w:val="24"/>
        </w:rPr>
        <w:t>до</w:t>
      </w:r>
      <w:proofErr w:type="gramEnd"/>
      <w:r w:rsidRPr="003F441E">
        <w:rPr>
          <w:rFonts w:ascii="Times New Roman" w:hAnsi="Times New Roman" w:cs="Times New Roman"/>
          <w:sz w:val="24"/>
          <w:szCs w:val="24"/>
        </w:rPr>
        <w:t xml:space="preserve"> МРОТ;</w:t>
      </w:r>
    </w:p>
    <w:p w:rsidR="003F441E" w:rsidRPr="003F441E" w:rsidRDefault="003F441E" w:rsidP="00A951BC">
      <w:pPr>
        <w:spacing w:after="0" w:line="240" w:lineRule="auto"/>
        <w:ind w:firstLine="709"/>
        <w:jc w:val="both"/>
        <w:rPr>
          <w:rFonts w:ascii="Times New Roman" w:hAnsi="Times New Roman" w:cs="Times New Roman"/>
          <w:sz w:val="24"/>
          <w:szCs w:val="24"/>
        </w:rPr>
      </w:pPr>
      <w:r w:rsidRPr="003F441E">
        <w:rPr>
          <w:rFonts w:ascii="Times New Roman" w:hAnsi="Times New Roman" w:cs="Times New Roman"/>
          <w:sz w:val="24"/>
          <w:szCs w:val="24"/>
        </w:rPr>
        <w:t>- обеспечено выполнение натуральных норм питания детей в учреждениях, подведомственных Управлению образования Администрации Округа;</w:t>
      </w:r>
    </w:p>
    <w:p w:rsidR="003F441E" w:rsidRPr="003F441E" w:rsidRDefault="003F441E" w:rsidP="00A951BC">
      <w:pPr>
        <w:spacing w:after="0" w:line="240" w:lineRule="auto"/>
        <w:ind w:firstLine="709"/>
        <w:jc w:val="both"/>
        <w:rPr>
          <w:rFonts w:ascii="Times New Roman" w:hAnsi="Times New Roman" w:cs="Times New Roman"/>
          <w:sz w:val="24"/>
          <w:szCs w:val="24"/>
        </w:rPr>
      </w:pPr>
      <w:r w:rsidRPr="003F441E">
        <w:rPr>
          <w:rFonts w:ascii="Times New Roman" w:hAnsi="Times New Roman" w:cs="Times New Roman"/>
          <w:sz w:val="24"/>
          <w:szCs w:val="24"/>
        </w:rPr>
        <w:t>- по результатам проведенных закупочных процедур получена экономия по собственным  полномочиям в сумме 53,6  млн. рублей;</w:t>
      </w:r>
    </w:p>
    <w:p w:rsidR="003F441E" w:rsidRPr="003F441E" w:rsidRDefault="003F441E" w:rsidP="00A951BC">
      <w:pPr>
        <w:spacing w:after="0" w:line="240" w:lineRule="auto"/>
        <w:ind w:firstLine="709"/>
        <w:jc w:val="both"/>
        <w:rPr>
          <w:rFonts w:ascii="Times New Roman" w:hAnsi="Times New Roman" w:cs="Times New Roman"/>
          <w:sz w:val="24"/>
          <w:szCs w:val="24"/>
        </w:rPr>
      </w:pPr>
      <w:r w:rsidRPr="003F441E">
        <w:rPr>
          <w:rFonts w:ascii="Times New Roman" w:hAnsi="Times New Roman" w:cs="Times New Roman"/>
          <w:sz w:val="24"/>
          <w:szCs w:val="24"/>
        </w:rPr>
        <w:t>- кредитные ресурсы для финансирования дефицита бюджета Округа в 2023 году не привлекались, что позволило исключить расходы бюджета Округа на их обслуживание.</w:t>
      </w:r>
    </w:p>
    <w:p w:rsidR="003F441E" w:rsidRPr="003F441E" w:rsidRDefault="003F441E" w:rsidP="00A951BC">
      <w:pPr>
        <w:spacing w:after="0" w:line="240" w:lineRule="auto"/>
        <w:ind w:firstLine="709"/>
        <w:jc w:val="both"/>
        <w:rPr>
          <w:rFonts w:ascii="Times New Roman" w:hAnsi="Times New Roman" w:cs="Times New Roman"/>
          <w:color w:val="000000"/>
          <w:sz w:val="24"/>
          <w:szCs w:val="24"/>
        </w:rPr>
      </w:pPr>
      <w:r w:rsidRPr="003F441E">
        <w:rPr>
          <w:rFonts w:ascii="Times New Roman" w:hAnsi="Times New Roman" w:cs="Times New Roman"/>
          <w:sz w:val="24"/>
          <w:szCs w:val="24"/>
        </w:rPr>
        <w:t xml:space="preserve"> </w:t>
      </w:r>
      <w:r w:rsidRPr="003F441E">
        <w:rPr>
          <w:rFonts w:ascii="Times New Roman" w:hAnsi="Times New Roman" w:cs="Times New Roman"/>
          <w:color w:val="000000"/>
          <w:sz w:val="24"/>
          <w:szCs w:val="24"/>
        </w:rPr>
        <w:t>Бюджетная обеспеченность на одного жителя в отчетном году составила 47,8 тыс. рублей, при численности населения на 01.01.2023 года - 161,1 тыс. человек (в 2022 году – 48,4 тыс. рублей).</w:t>
      </w:r>
    </w:p>
    <w:p w:rsidR="003F441E" w:rsidRPr="003F441E" w:rsidRDefault="003F441E" w:rsidP="00A951BC">
      <w:pPr>
        <w:spacing w:after="0" w:line="240" w:lineRule="auto"/>
        <w:ind w:firstLine="709"/>
        <w:jc w:val="both"/>
        <w:rPr>
          <w:rFonts w:ascii="Times New Roman" w:hAnsi="Times New Roman" w:cs="Times New Roman"/>
          <w:sz w:val="24"/>
          <w:szCs w:val="24"/>
        </w:rPr>
      </w:pPr>
      <w:r w:rsidRPr="003F441E">
        <w:rPr>
          <w:rFonts w:ascii="Times New Roman" w:hAnsi="Times New Roman" w:cs="Times New Roman"/>
          <w:sz w:val="24"/>
          <w:szCs w:val="24"/>
        </w:rPr>
        <w:t>Исполнение бюджета  Миасского городского округа за 2023 год</w:t>
      </w:r>
      <w:r w:rsidR="00B2356D">
        <w:rPr>
          <w:rFonts w:ascii="Times New Roman" w:hAnsi="Times New Roman" w:cs="Times New Roman"/>
          <w:sz w:val="24"/>
          <w:szCs w:val="24"/>
        </w:rPr>
        <w:t xml:space="preserve"> составило:</w:t>
      </w:r>
      <w:r w:rsidRPr="003F441E">
        <w:rPr>
          <w:rFonts w:ascii="Times New Roman" w:hAnsi="Times New Roman" w:cs="Times New Roman"/>
          <w:sz w:val="24"/>
          <w:szCs w:val="24"/>
        </w:rPr>
        <w:t xml:space="preserve"> </w:t>
      </w:r>
    </w:p>
    <w:p w:rsidR="003F441E" w:rsidRPr="003F441E" w:rsidRDefault="003F441E" w:rsidP="00A951BC">
      <w:pPr>
        <w:spacing w:after="0" w:line="240" w:lineRule="auto"/>
        <w:ind w:firstLine="709"/>
        <w:jc w:val="both"/>
        <w:rPr>
          <w:rFonts w:ascii="Times New Roman" w:hAnsi="Times New Roman" w:cs="Times New Roman"/>
          <w:sz w:val="24"/>
          <w:szCs w:val="24"/>
        </w:rPr>
      </w:pPr>
      <w:r w:rsidRPr="003F441E">
        <w:rPr>
          <w:rFonts w:ascii="Times New Roman" w:hAnsi="Times New Roman" w:cs="Times New Roman"/>
          <w:sz w:val="24"/>
          <w:szCs w:val="24"/>
        </w:rPr>
        <w:t>- по доходам в сумме 7926,8 млн. рублей (99,8 % от уточненного бюджета)</w:t>
      </w:r>
      <w:r w:rsidR="00B2356D">
        <w:rPr>
          <w:rFonts w:ascii="Times New Roman" w:hAnsi="Times New Roman" w:cs="Times New Roman"/>
          <w:sz w:val="24"/>
          <w:szCs w:val="24"/>
        </w:rPr>
        <w:t xml:space="preserve"> – снижение на 0,5% к уровню 2022 года;</w:t>
      </w:r>
      <w:r w:rsidRPr="003F441E">
        <w:rPr>
          <w:rFonts w:ascii="Times New Roman" w:hAnsi="Times New Roman" w:cs="Times New Roman"/>
          <w:sz w:val="24"/>
          <w:szCs w:val="24"/>
        </w:rPr>
        <w:t xml:space="preserve"> </w:t>
      </w:r>
    </w:p>
    <w:p w:rsidR="003F441E" w:rsidRPr="003F441E" w:rsidRDefault="003F441E" w:rsidP="00A951BC">
      <w:pPr>
        <w:spacing w:after="0" w:line="240" w:lineRule="auto"/>
        <w:ind w:firstLine="709"/>
        <w:jc w:val="both"/>
        <w:rPr>
          <w:rFonts w:ascii="Times New Roman" w:hAnsi="Times New Roman" w:cs="Times New Roman"/>
          <w:sz w:val="24"/>
          <w:szCs w:val="24"/>
        </w:rPr>
      </w:pPr>
      <w:r w:rsidRPr="003F441E">
        <w:rPr>
          <w:rFonts w:ascii="Times New Roman" w:hAnsi="Times New Roman" w:cs="Times New Roman"/>
          <w:sz w:val="24"/>
          <w:szCs w:val="24"/>
        </w:rPr>
        <w:t>- по расходам в сумме 7701,3 млн. рублей (97,1 % от уточненного бюджета</w:t>
      </w:r>
      <w:r w:rsidR="00B2356D" w:rsidRPr="003F441E">
        <w:rPr>
          <w:rFonts w:ascii="Times New Roman" w:hAnsi="Times New Roman" w:cs="Times New Roman"/>
          <w:sz w:val="24"/>
          <w:szCs w:val="24"/>
        </w:rPr>
        <w:t>)</w:t>
      </w:r>
      <w:r w:rsidR="00B2356D">
        <w:rPr>
          <w:rFonts w:ascii="Times New Roman" w:hAnsi="Times New Roman" w:cs="Times New Roman"/>
          <w:sz w:val="24"/>
          <w:szCs w:val="24"/>
        </w:rPr>
        <w:t xml:space="preserve"> – снижение на 3,6% к уровню 2022 года;</w:t>
      </w:r>
    </w:p>
    <w:p w:rsidR="003F441E" w:rsidRPr="003F441E" w:rsidRDefault="003F441E" w:rsidP="00A951BC">
      <w:pPr>
        <w:spacing w:after="0" w:line="240" w:lineRule="auto"/>
        <w:ind w:firstLine="709"/>
        <w:jc w:val="both"/>
        <w:rPr>
          <w:rFonts w:ascii="Times New Roman" w:hAnsi="Times New Roman" w:cs="Times New Roman"/>
          <w:sz w:val="24"/>
          <w:szCs w:val="24"/>
        </w:rPr>
      </w:pPr>
      <w:r w:rsidRPr="003F441E">
        <w:rPr>
          <w:rFonts w:ascii="Times New Roman" w:hAnsi="Times New Roman" w:cs="Times New Roman"/>
          <w:sz w:val="24"/>
          <w:szCs w:val="24"/>
        </w:rPr>
        <w:t xml:space="preserve">- профицит бюджета – 225,5 млн. рублей. </w:t>
      </w:r>
    </w:p>
    <w:p w:rsidR="003F441E" w:rsidRPr="003F441E" w:rsidRDefault="003F441E" w:rsidP="00A951BC">
      <w:pPr>
        <w:tabs>
          <w:tab w:val="left" w:pos="142"/>
          <w:tab w:val="left" w:pos="567"/>
        </w:tabs>
        <w:spacing w:after="0" w:line="240" w:lineRule="auto"/>
        <w:ind w:firstLine="709"/>
        <w:jc w:val="both"/>
        <w:rPr>
          <w:rFonts w:ascii="Times New Roman" w:eastAsia="Times New Roman" w:hAnsi="Times New Roman" w:cs="Times New Roman"/>
          <w:sz w:val="24"/>
          <w:szCs w:val="24"/>
        </w:rPr>
      </w:pPr>
      <w:r w:rsidRPr="003F441E">
        <w:rPr>
          <w:rFonts w:ascii="Times New Roman" w:eastAsia="Times New Roman" w:hAnsi="Times New Roman" w:cs="Times New Roman"/>
          <w:sz w:val="24"/>
          <w:szCs w:val="24"/>
        </w:rPr>
        <w:t xml:space="preserve">Основная причина снижения объема доходов и расходов за отчетный период – выделение в 2022 году межбюджетных трансфертов на выкуп здания для размещения </w:t>
      </w:r>
      <w:proofErr w:type="gramStart"/>
      <w:r w:rsidRPr="003F441E">
        <w:rPr>
          <w:rFonts w:ascii="Times New Roman" w:eastAsia="Times New Roman" w:hAnsi="Times New Roman" w:cs="Times New Roman"/>
          <w:sz w:val="24"/>
          <w:szCs w:val="24"/>
        </w:rPr>
        <w:t>новой</w:t>
      </w:r>
      <w:proofErr w:type="gramEnd"/>
      <w:r w:rsidRPr="003F441E">
        <w:rPr>
          <w:rFonts w:ascii="Times New Roman" w:eastAsia="Times New Roman" w:hAnsi="Times New Roman" w:cs="Times New Roman"/>
          <w:sz w:val="24"/>
          <w:szCs w:val="24"/>
        </w:rPr>
        <w:t xml:space="preserve"> общеобразовательной  организации МАОУ «Образовательный центр»</w:t>
      </w:r>
      <w:r w:rsidR="005576CE">
        <w:rPr>
          <w:rFonts w:ascii="Times New Roman" w:eastAsia="Times New Roman" w:hAnsi="Times New Roman" w:cs="Times New Roman"/>
          <w:sz w:val="24"/>
          <w:szCs w:val="24"/>
        </w:rPr>
        <w:t>.</w:t>
      </w:r>
      <w:r w:rsidRPr="003F441E">
        <w:rPr>
          <w:rFonts w:ascii="Times New Roman" w:eastAsia="Times New Roman" w:hAnsi="Times New Roman" w:cs="Times New Roman"/>
          <w:sz w:val="24"/>
          <w:szCs w:val="24"/>
        </w:rPr>
        <w:t xml:space="preserve"> </w:t>
      </w:r>
    </w:p>
    <w:p w:rsidR="003F441E" w:rsidRPr="003F441E" w:rsidRDefault="003F441E" w:rsidP="00A951BC">
      <w:pPr>
        <w:spacing w:after="0" w:line="240" w:lineRule="auto"/>
        <w:ind w:firstLine="709"/>
        <w:jc w:val="both"/>
        <w:rPr>
          <w:rFonts w:ascii="Times New Roman" w:hAnsi="Times New Roman" w:cs="Times New Roman"/>
          <w:sz w:val="24"/>
          <w:szCs w:val="24"/>
        </w:rPr>
      </w:pPr>
      <w:r w:rsidRPr="003F441E">
        <w:rPr>
          <w:rFonts w:ascii="Times New Roman" w:hAnsi="Times New Roman" w:cs="Times New Roman"/>
          <w:sz w:val="24"/>
          <w:szCs w:val="24"/>
        </w:rPr>
        <w:t xml:space="preserve">Доходная часть бюджета Округа по итогам 2023 года сформирована за счет безвозмездных поступлений </w:t>
      </w:r>
      <w:r w:rsidR="00A951BC">
        <w:rPr>
          <w:rFonts w:ascii="Times New Roman" w:hAnsi="Times New Roman" w:cs="Times New Roman"/>
          <w:sz w:val="24"/>
          <w:szCs w:val="24"/>
        </w:rPr>
        <w:t>в размере 65,2% (71,5% в 2022 году)</w:t>
      </w:r>
      <w:r w:rsidRPr="003F441E">
        <w:rPr>
          <w:rFonts w:ascii="Times New Roman" w:hAnsi="Times New Roman" w:cs="Times New Roman"/>
          <w:sz w:val="24"/>
          <w:szCs w:val="24"/>
        </w:rPr>
        <w:t>, а также поступлений налоговых и неналоговых доходов</w:t>
      </w:r>
      <w:r w:rsidR="00A951BC">
        <w:rPr>
          <w:rFonts w:ascii="Times New Roman" w:hAnsi="Times New Roman" w:cs="Times New Roman"/>
          <w:sz w:val="24"/>
          <w:szCs w:val="24"/>
        </w:rPr>
        <w:t xml:space="preserve"> </w:t>
      </w:r>
      <w:r w:rsidR="00A951BC" w:rsidRPr="00A951BC">
        <w:rPr>
          <w:rFonts w:ascii="Times New Roman" w:hAnsi="Times New Roman" w:cs="Times New Roman"/>
          <w:sz w:val="24"/>
          <w:szCs w:val="24"/>
        </w:rPr>
        <w:t>–</w:t>
      </w:r>
      <w:r w:rsidR="00A951BC">
        <w:rPr>
          <w:rFonts w:ascii="Times New Roman" w:hAnsi="Times New Roman" w:cs="Times New Roman"/>
          <w:sz w:val="24"/>
          <w:szCs w:val="24"/>
        </w:rPr>
        <w:t xml:space="preserve"> </w:t>
      </w:r>
      <w:r w:rsidRPr="003F441E">
        <w:rPr>
          <w:rFonts w:ascii="Times New Roman" w:hAnsi="Times New Roman" w:cs="Times New Roman"/>
          <w:sz w:val="24"/>
          <w:szCs w:val="24"/>
        </w:rPr>
        <w:t>34,8%</w:t>
      </w:r>
      <w:r w:rsidR="00E072A8">
        <w:rPr>
          <w:rFonts w:ascii="Times New Roman" w:hAnsi="Times New Roman" w:cs="Times New Roman"/>
          <w:sz w:val="24"/>
          <w:szCs w:val="24"/>
        </w:rPr>
        <w:t xml:space="preserve"> </w:t>
      </w:r>
      <w:r w:rsidR="00A951BC">
        <w:rPr>
          <w:rFonts w:ascii="Times New Roman" w:hAnsi="Times New Roman" w:cs="Times New Roman"/>
          <w:sz w:val="24"/>
          <w:szCs w:val="24"/>
        </w:rPr>
        <w:t>(28,5% в 2022 году).</w:t>
      </w:r>
    </w:p>
    <w:p w:rsidR="003F441E" w:rsidRPr="003F441E" w:rsidRDefault="003F441E" w:rsidP="00A951BC">
      <w:pPr>
        <w:spacing w:after="0" w:line="240" w:lineRule="auto"/>
        <w:ind w:firstLine="709"/>
        <w:jc w:val="both"/>
        <w:rPr>
          <w:rFonts w:ascii="Times New Roman" w:hAnsi="Times New Roman" w:cs="Times New Roman"/>
          <w:sz w:val="24"/>
          <w:szCs w:val="24"/>
        </w:rPr>
      </w:pPr>
      <w:r w:rsidRPr="003F441E">
        <w:rPr>
          <w:rFonts w:ascii="Times New Roman" w:hAnsi="Times New Roman" w:cs="Times New Roman"/>
          <w:sz w:val="24"/>
          <w:szCs w:val="24"/>
        </w:rPr>
        <w:t>Поступление налоговых и неналоговых доходов в бюджет Округа составило 2758,0 млн. рублей</w:t>
      </w:r>
      <w:r w:rsidR="00E072A8">
        <w:rPr>
          <w:rFonts w:ascii="Times New Roman" w:hAnsi="Times New Roman" w:cs="Times New Roman"/>
          <w:sz w:val="24"/>
          <w:szCs w:val="24"/>
        </w:rPr>
        <w:t xml:space="preserve"> (</w:t>
      </w:r>
      <w:r w:rsidRPr="003F441E">
        <w:rPr>
          <w:rFonts w:ascii="Times New Roman" w:hAnsi="Times New Roman" w:cs="Times New Roman"/>
          <w:sz w:val="24"/>
          <w:szCs w:val="24"/>
        </w:rPr>
        <w:t xml:space="preserve">рост доходов </w:t>
      </w:r>
      <w:r w:rsidR="00E072A8">
        <w:rPr>
          <w:rFonts w:ascii="Times New Roman" w:hAnsi="Times New Roman" w:cs="Times New Roman"/>
          <w:sz w:val="24"/>
          <w:szCs w:val="24"/>
        </w:rPr>
        <w:t xml:space="preserve">к уровню 2022 года – </w:t>
      </w:r>
      <w:r w:rsidRPr="003F441E">
        <w:rPr>
          <w:rFonts w:ascii="Times New Roman" w:hAnsi="Times New Roman" w:cs="Times New Roman"/>
          <w:sz w:val="24"/>
          <w:szCs w:val="24"/>
        </w:rPr>
        <w:t>486,7 млн. рублей</w:t>
      </w:r>
      <w:r w:rsidR="00E072A8">
        <w:rPr>
          <w:rFonts w:ascii="Times New Roman" w:hAnsi="Times New Roman" w:cs="Times New Roman"/>
          <w:sz w:val="24"/>
          <w:szCs w:val="24"/>
        </w:rPr>
        <w:t>), в том числе:</w:t>
      </w:r>
      <w:r w:rsidRPr="003F441E">
        <w:rPr>
          <w:rFonts w:ascii="Times New Roman" w:hAnsi="Times New Roman" w:cs="Times New Roman"/>
          <w:sz w:val="24"/>
          <w:szCs w:val="24"/>
        </w:rPr>
        <w:t xml:space="preserve">   </w:t>
      </w:r>
    </w:p>
    <w:p w:rsidR="003F441E" w:rsidRPr="003F441E" w:rsidRDefault="00E072A8" w:rsidP="00A951B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F441E" w:rsidRPr="003F441E">
        <w:rPr>
          <w:rFonts w:ascii="Times New Roman" w:hAnsi="Times New Roman" w:cs="Times New Roman"/>
          <w:sz w:val="24"/>
          <w:szCs w:val="24"/>
        </w:rPr>
        <w:t>налоговых доходов –  2471,3 млн. рублей</w:t>
      </w:r>
      <w:r>
        <w:rPr>
          <w:rFonts w:ascii="Times New Roman" w:hAnsi="Times New Roman" w:cs="Times New Roman"/>
          <w:sz w:val="24"/>
          <w:szCs w:val="24"/>
        </w:rPr>
        <w:t xml:space="preserve"> (</w:t>
      </w:r>
      <w:r w:rsidR="003F441E" w:rsidRPr="003F441E">
        <w:rPr>
          <w:rFonts w:ascii="Times New Roman" w:hAnsi="Times New Roman" w:cs="Times New Roman"/>
          <w:sz w:val="24"/>
          <w:szCs w:val="24"/>
        </w:rPr>
        <w:t>427,7 млн. рублей</w:t>
      </w:r>
      <w:r>
        <w:rPr>
          <w:rFonts w:ascii="Times New Roman" w:hAnsi="Times New Roman" w:cs="Times New Roman"/>
          <w:sz w:val="24"/>
          <w:szCs w:val="24"/>
        </w:rPr>
        <w:t xml:space="preserve"> или </w:t>
      </w:r>
      <w:r w:rsidRPr="00E072A8">
        <w:rPr>
          <w:rFonts w:ascii="Times New Roman" w:hAnsi="Times New Roman" w:cs="Times New Roman"/>
          <w:sz w:val="24"/>
          <w:szCs w:val="24"/>
        </w:rPr>
        <w:t>20,9%</w:t>
      </w:r>
      <w:r>
        <w:rPr>
          <w:rFonts w:ascii="Times New Roman" w:hAnsi="Times New Roman" w:cs="Times New Roman"/>
          <w:sz w:val="24"/>
          <w:szCs w:val="24"/>
        </w:rPr>
        <w:t xml:space="preserve"> к уровню 2022 года);</w:t>
      </w:r>
      <w:r w:rsidR="003F441E" w:rsidRPr="003F441E">
        <w:rPr>
          <w:rFonts w:ascii="Times New Roman" w:hAnsi="Times New Roman" w:cs="Times New Roman"/>
          <w:sz w:val="24"/>
          <w:szCs w:val="24"/>
        </w:rPr>
        <w:t xml:space="preserve"> </w:t>
      </w:r>
    </w:p>
    <w:p w:rsidR="003F441E" w:rsidRPr="003F441E" w:rsidRDefault="00E072A8" w:rsidP="00A951BC">
      <w:pPr>
        <w:spacing w:after="0" w:line="240" w:lineRule="auto"/>
        <w:ind w:firstLine="709"/>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 </w:t>
      </w:r>
      <w:r w:rsidR="003F441E" w:rsidRPr="003F441E">
        <w:rPr>
          <w:rFonts w:ascii="Times New Roman" w:hAnsi="Times New Roman" w:cs="Times New Roman"/>
          <w:sz w:val="24"/>
          <w:szCs w:val="24"/>
        </w:rPr>
        <w:t>неналоговых доходов – 286,7 млн. рублей</w:t>
      </w:r>
      <w:r w:rsidR="00502B2E">
        <w:rPr>
          <w:rFonts w:ascii="Times New Roman" w:hAnsi="Times New Roman" w:cs="Times New Roman"/>
          <w:sz w:val="24"/>
          <w:szCs w:val="24"/>
        </w:rPr>
        <w:t xml:space="preserve"> (</w:t>
      </w:r>
      <w:r w:rsidR="003F441E" w:rsidRPr="003F441E">
        <w:rPr>
          <w:rFonts w:ascii="Times New Roman" w:hAnsi="Times New Roman" w:cs="Times New Roman"/>
          <w:sz w:val="24"/>
          <w:szCs w:val="24"/>
        </w:rPr>
        <w:t>59,1 млн. рублей</w:t>
      </w:r>
      <w:r w:rsidR="00502B2E">
        <w:rPr>
          <w:rFonts w:ascii="Times New Roman" w:hAnsi="Times New Roman" w:cs="Times New Roman"/>
          <w:sz w:val="24"/>
          <w:szCs w:val="24"/>
        </w:rPr>
        <w:t xml:space="preserve"> или 25,9% к уровню 2022 года)</w:t>
      </w:r>
      <w:r w:rsidR="003F441E" w:rsidRPr="003F441E">
        <w:rPr>
          <w:rFonts w:ascii="Times New Roman" w:hAnsi="Times New Roman" w:cs="Times New Roman"/>
          <w:color w:val="000000" w:themeColor="text1"/>
          <w:sz w:val="24"/>
          <w:szCs w:val="24"/>
        </w:rPr>
        <w:t>, в основном от поступления прочих доходов от компенсации затрат бюджетов городских округов, за счет поступлений возврата аванса по контракту, возврата субсидий по муниципальному контракту.</w:t>
      </w:r>
    </w:p>
    <w:p w:rsidR="00502B2E" w:rsidRDefault="003F441E" w:rsidP="00A951BC">
      <w:pPr>
        <w:spacing w:after="0" w:line="240" w:lineRule="auto"/>
        <w:ind w:firstLine="709"/>
        <w:jc w:val="both"/>
        <w:rPr>
          <w:rFonts w:ascii="Times New Roman" w:hAnsi="Times New Roman" w:cs="Times New Roman"/>
          <w:sz w:val="24"/>
          <w:szCs w:val="24"/>
        </w:rPr>
      </w:pPr>
      <w:r w:rsidRPr="003F441E">
        <w:rPr>
          <w:rFonts w:ascii="Times New Roman" w:hAnsi="Times New Roman" w:cs="Times New Roman"/>
          <w:sz w:val="24"/>
          <w:szCs w:val="24"/>
        </w:rPr>
        <w:t>Объем недоимки по налогам и сборам и задолженности по неналоговым доходам на 01.01.2024 года сохраняется высоким и составил 210,0 млн. рублей</w:t>
      </w:r>
      <w:r w:rsidR="00502B2E">
        <w:rPr>
          <w:rFonts w:ascii="Times New Roman" w:hAnsi="Times New Roman" w:cs="Times New Roman"/>
          <w:sz w:val="24"/>
          <w:szCs w:val="24"/>
        </w:rPr>
        <w:t xml:space="preserve"> (на </w:t>
      </w:r>
      <w:r w:rsidR="00502B2E" w:rsidRPr="00502B2E">
        <w:rPr>
          <w:rFonts w:ascii="Times New Roman" w:hAnsi="Times New Roman" w:cs="Times New Roman"/>
          <w:sz w:val="24"/>
          <w:szCs w:val="24"/>
        </w:rPr>
        <w:t>27,0 млн. рублей</w:t>
      </w:r>
      <w:r w:rsidR="00502B2E">
        <w:rPr>
          <w:rFonts w:ascii="Times New Roman" w:hAnsi="Times New Roman" w:cs="Times New Roman"/>
          <w:sz w:val="24"/>
          <w:szCs w:val="24"/>
        </w:rPr>
        <w:t xml:space="preserve"> или 14,7% больше, чем в 2022 году).</w:t>
      </w:r>
    </w:p>
    <w:p w:rsidR="003F441E" w:rsidRPr="0072509E" w:rsidRDefault="003F441E" w:rsidP="00A951BC">
      <w:pPr>
        <w:spacing w:after="0" w:line="240" w:lineRule="auto"/>
        <w:ind w:firstLine="709"/>
        <w:jc w:val="both"/>
        <w:rPr>
          <w:rFonts w:ascii="Times New Roman" w:eastAsia="Times New Roman" w:hAnsi="Times New Roman" w:cs="Times New Roman"/>
          <w:sz w:val="24"/>
          <w:szCs w:val="24"/>
        </w:rPr>
      </w:pPr>
      <w:r w:rsidRPr="0072509E">
        <w:rPr>
          <w:rFonts w:ascii="Times New Roman" w:hAnsi="Times New Roman" w:cs="Times New Roman"/>
          <w:sz w:val="24"/>
          <w:szCs w:val="24"/>
        </w:rPr>
        <w:t xml:space="preserve">В рамках заседаний межведомственной рабочей группы по недоимке </w:t>
      </w:r>
      <w:r w:rsidR="00D56B20">
        <w:rPr>
          <w:rFonts w:ascii="Times New Roman" w:hAnsi="Times New Roman" w:cs="Times New Roman"/>
          <w:sz w:val="24"/>
          <w:szCs w:val="24"/>
        </w:rPr>
        <w:t>в 2023 году проведено 9 заседаний,</w:t>
      </w:r>
      <w:r w:rsidRPr="0072509E">
        <w:rPr>
          <w:rFonts w:ascii="Times New Roman" w:hAnsi="Times New Roman" w:cs="Times New Roman"/>
          <w:sz w:val="24"/>
          <w:szCs w:val="24"/>
        </w:rPr>
        <w:t xml:space="preserve"> заслушаны 155 организаций и предприятий Округа</w:t>
      </w:r>
      <w:r w:rsidR="00D56B20">
        <w:rPr>
          <w:rFonts w:ascii="Times New Roman" w:hAnsi="Times New Roman" w:cs="Times New Roman"/>
          <w:sz w:val="24"/>
          <w:szCs w:val="24"/>
        </w:rPr>
        <w:t>. П</w:t>
      </w:r>
      <w:r w:rsidRPr="0072509E">
        <w:rPr>
          <w:rFonts w:ascii="Times New Roman" w:hAnsi="Times New Roman" w:cs="Times New Roman"/>
          <w:sz w:val="24"/>
          <w:szCs w:val="24"/>
        </w:rPr>
        <w:t>о итогам проведения данной работы сумма погашенной задолженности в бюджет Округа в 2023 году составила более 28,3 млн. рублей.</w:t>
      </w:r>
      <w:r w:rsidRPr="0072509E">
        <w:rPr>
          <w:rFonts w:ascii="Times New Roman" w:eastAsia="Times New Roman" w:hAnsi="Times New Roman" w:cs="Times New Roman"/>
          <w:sz w:val="24"/>
          <w:szCs w:val="24"/>
        </w:rPr>
        <w:t xml:space="preserve"> </w:t>
      </w:r>
    </w:p>
    <w:p w:rsidR="003F441E" w:rsidRPr="003F441E" w:rsidRDefault="003F441E" w:rsidP="003F441E">
      <w:pPr>
        <w:spacing w:after="0" w:line="240" w:lineRule="auto"/>
        <w:ind w:firstLine="567"/>
        <w:jc w:val="both"/>
        <w:rPr>
          <w:rFonts w:ascii="Times New Roman" w:eastAsia="Times New Roman" w:hAnsi="Times New Roman" w:cs="Times New Roman"/>
          <w:sz w:val="24"/>
          <w:szCs w:val="24"/>
        </w:rPr>
      </w:pPr>
      <w:r w:rsidRPr="003F441E">
        <w:rPr>
          <w:rFonts w:ascii="Times New Roman" w:eastAsia="Times New Roman" w:hAnsi="Times New Roman" w:cs="Times New Roman"/>
          <w:sz w:val="24"/>
          <w:szCs w:val="24"/>
        </w:rPr>
        <w:t xml:space="preserve">Расходная часть бюджета Округа исполнена в сумме 7701,3 млн. рублей.  </w:t>
      </w:r>
    </w:p>
    <w:p w:rsidR="0041021A" w:rsidRDefault="003F441E" w:rsidP="00D56B20">
      <w:pPr>
        <w:spacing w:after="0" w:line="240" w:lineRule="auto"/>
        <w:ind w:firstLine="567"/>
        <w:jc w:val="both"/>
        <w:rPr>
          <w:rFonts w:ascii="Times New Roman" w:hAnsi="Times New Roman" w:cs="Times New Roman"/>
          <w:sz w:val="24"/>
          <w:szCs w:val="24"/>
        </w:rPr>
      </w:pPr>
      <w:r w:rsidRPr="003F441E">
        <w:rPr>
          <w:rFonts w:ascii="Times New Roman" w:hAnsi="Times New Roman" w:cs="Times New Roman"/>
          <w:sz w:val="24"/>
          <w:szCs w:val="24"/>
        </w:rPr>
        <w:t>В общем объеме расходов за 2023 год доля расходов на выполнение переданных государственных полномочий составила 35,9%</w:t>
      </w:r>
      <w:r w:rsidR="006D37E9">
        <w:rPr>
          <w:rFonts w:ascii="Times New Roman" w:hAnsi="Times New Roman" w:cs="Times New Roman"/>
          <w:sz w:val="24"/>
          <w:szCs w:val="24"/>
        </w:rPr>
        <w:t xml:space="preserve"> или </w:t>
      </w:r>
      <w:r w:rsidRPr="003F441E">
        <w:rPr>
          <w:rFonts w:ascii="Times New Roman" w:hAnsi="Times New Roman" w:cs="Times New Roman"/>
          <w:sz w:val="24"/>
          <w:szCs w:val="24"/>
        </w:rPr>
        <w:t>2765,2 млн. рублей</w:t>
      </w:r>
      <w:r w:rsidR="006D37E9">
        <w:rPr>
          <w:rFonts w:ascii="Times New Roman" w:hAnsi="Times New Roman" w:cs="Times New Roman"/>
          <w:sz w:val="24"/>
          <w:szCs w:val="24"/>
        </w:rPr>
        <w:t xml:space="preserve"> (</w:t>
      </w:r>
      <w:r w:rsidR="006D37E9" w:rsidRPr="006D37E9">
        <w:rPr>
          <w:rFonts w:ascii="Times New Roman" w:hAnsi="Times New Roman" w:cs="Times New Roman"/>
          <w:sz w:val="24"/>
          <w:szCs w:val="24"/>
        </w:rPr>
        <w:t>35,3%, или 2822,7 млн. рублей</w:t>
      </w:r>
      <w:r w:rsidR="006D37E9">
        <w:rPr>
          <w:rFonts w:ascii="Times New Roman" w:hAnsi="Times New Roman" w:cs="Times New Roman"/>
          <w:sz w:val="24"/>
          <w:szCs w:val="24"/>
        </w:rPr>
        <w:t xml:space="preserve"> в 2022 году)</w:t>
      </w:r>
      <w:r w:rsidRPr="003F441E">
        <w:rPr>
          <w:rFonts w:ascii="Times New Roman" w:hAnsi="Times New Roman" w:cs="Times New Roman"/>
          <w:sz w:val="24"/>
          <w:szCs w:val="24"/>
        </w:rPr>
        <w:t xml:space="preserve">, расходы по собственным полномочиям </w:t>
      </w:r>
      <w:r w:rsidR="006D37E9" w:rsidRPr="006D37E9">
        <w:rPr>
          <w:rFonts w:ascii="Times New Roman" w:hAnsi="Times New Roman" w:cs="Times New Roman"/>
          <w:sz w:val="24"/>
          <w:szCs w:val="24"/>
        </w:rPr>
        <w:t>–</w:t>
      </w:r>
      <w:r w:rsidR="006D37E9">
        <w:rPr>
          <w:rFonts w:ascii="Times New Roman" w:hAnsi="Times New Roman" w:cs="Times New Roman"/>
          <w:sz w:val="24"/>
          <w:szCs w:val="24"/>
        </w:rPr>
        <w:t xml:space="preserve"> </w:t>
      </w:r>
      <w:r w:rsidRPr="003F441E">
        <w:rPr>
          <w:rFonts w:ascii="Times New Roman" w:hAnsi="Times New Roman" w:cs="Times New Roman"/>
          <w:sz w:val="24"/>
          <w:szCs w:val="24"/>
        </w:rPr>
        <w:t xml:space="preserve">64,1 % </w:t>
      </w:r>
      <w:r w:rsidR="006D37E9">
        <w:rPr>
          <w:rFonts w:ascii="Times New Roman" w:hAnsi="Times New Roman" w:cs="Times New Roman"/>
          <w:sz w:val="24"/>
          <w:szCs w:val="24"/>
        </w:rPr>
        <w:t xml:space="preserve">или </w:t>
      </w:r>
      <w:r w:rsidRPr="003F441E">
        <w:rPr>
          <w:rFonts w:ascii="Times New Roman" w:hAnsi="Times New Roman" w:cs="Times New Roman"/>
          <w:sz w:val="24"/>
          <w:szCs w:val="24"/>
        </w:rPr>
        <w:t>4936,1 млн. рублей</w:t>
      </w:r>
      <w:r w:rsidR="006D37E9">
        <w:rPr>
          <w:rFonts w:ascii="Times New Roman" w:hAnsi="Times New Roman" w:cs="Times New Roman"/>
          <w:sz w:val="24"/>
          <w:szCs w:val="24"/>
        </w:rPr>
        <w:t xml:space="preserve"> (</w:t>
      </w:r>
      <w:r w:rsidR="0041021A" w:rsidRPr="0041021A">
        <w:rPr>
          <w:rFonts w:ascii="Times New Roman" w:hAnsi="Times New Roman" w:cs="Times New Roman"/>
          <w:sz w:val="24"/>
          <w:szCs w:val="24"/>
        </w:rPr>
        <w:t>64,7 %, или 5167,1 млн. рублей</w:t>
      </w:r>
      <w:r w:rsidR="0041021A">
        <w:rPr>
          <w:rFonts w:ascii="Times New Roman" w:hAnsi="Times New Roman" w:cs="Times New Roman"/>
          <w:sz w:val="24"/>
          <w:szCs w:val="24"/>
        </w:rPr>
        <w:t xml:space="preserve"> в 2022 году</w:t>
      </w:r>
      <w:r w:rsidR="006D37E9">
        <w:rPr>
          <w:rFonts w:ascii="Times New Roman" w:hAnsi="Times New Roman" w:cs="Times New Roman"/>
          <w:sz w:val="24"/>
          <w:szCs w:val="24"/>
        </w:rPr>
        <w:t>)</w:t>
      </w:r>
      <w:r w:rsidRPr="003F441E">
        <w:rPr>
          <w:rFonts w:ascii="Times New Roman" w:hAnsi="Times New Roman" w:cs="Times New Roman"/>
          <w:sz w:val="24"/>
          <w:szCs w:val="24"/>
        </w:rPr>
        <w:t xml:space="preserve">. </w:t>
      </w:r>
    </w:p>
    <w:p w:rsidR="003F441E" w:rsidRPr="003F441E" w:rsidRDefault="003F441E" w:rsidP="00D56B20">
      <w:pPr>
        <w:spacing w:after="0" w:line="240" w:lineRule="auto"/>
        <w:ind w:firstLine="567"/>
        <w:jc w:val="both"/>
        <w:rPr>
          <w:rFonts w:ascii="Times New Roman" w:hAnsi="Times New Roman" w:cs="Times New Roman"/>
          <w:sz w:val="24"/>
          <w:szCs w:val="24"/>
        </w:rPr>
      </w:pPr>
      <w:proofErr w:type="gramStart"/>
      <w:r w:rsidRPr="003F441E">
        <w:rPr>
          <w:rFonts w:ascii="Times New Roman" w:hAnsi="Times New Roman" w:cs="Times New Roman"/>
          <w:sz w:val="24"/>
          <w:szCs w:val="24"/>
        </w:rPr>
        <w:lastRenderedPageBreak/>
        <w:t>Уменьшение объема расходов на выполнение переданных полномочий связано  с передачей с 01.10.2022 года части государственных полномочий на областной бюджет (в том числе на обеспечение государственных полномочий по социальному обслуживанию граждан в части содержание учреждений социального обслуживания населения) и снижением объема средств, выделенных на реализацию государственных полномочий на обеспечение предоставления жилых помещений детям-сиротам и детям, оставшимся без попечения родителей (в 2022</w:t>
      </w:r>
      <w:proofErr w:type="gramEnd"/>
      <w:r w:rsidRPr="003F441E">
        <w:rPr>
          <w:rFonts w:ascii="Times New Roman" w:hAnsi="Times New Roman" w:cs="Times New Roman"/>
          <w:sz w:val="24"/>
          <w:szCs w:val="24"/>
        </w:rPr>
        <w:t xml:space="preserve"> году </w:t>
      </w:r>
      <w:r w:rsidR="0041021A" w:rsidRPr="0041021A">
        <w:rPr>
          <w:rFonts w:ascii="Times New Roman" w:hAnsi="Times New Roman" w:cs="Times New Roman"/>
          <w:sz w:val="24"/>
          <w:szCs w:val="24"/>
        </w:rPr>
        <w:t>–</w:t>
      </w:r>
      <w:r w:rsidRPr="003F441E">
        <w:rPr>
          <w:rFonts w:ascii="Times New Roman" w:hAnsi="Times New Roman" w:cs="Times New Roman"/>
          <w:sz w:val="24"/>
          <w:szCs w:val="24"/>
        </w:rPr>
        <w:t xml:space="preserve"> 98730,6 тыс. рублей, в 2023 году – 16449,6 тыс. рублей).   </w:t>
      </w:r>
    </w:p>
    <w:p w:rsidR="003F441E" w:rsidRPr="003F441E" w:rsidRDefault="003F441E" w:rsidP="003F441E">
      <w:pPr>
        <w:spacing w:after="0" w:line="240" w:lineRule="auto"/>
        <w:ind w:firstLine="709"/>
        <w:jc w:val="both"/>
        <w:rPr>
          <w:rFonts w:ascii="Times New Roman" w:hAnsi="Times New Roman" w:cs="Times New Roman"/>
          <w:sz w:val="24"/>
          <w:szCs w:val="24"/>
        </w:rPr>
      </w:pPr>
      <w:r w:rsidRPr="003F441E">
        <w:rPr>
          <w:rFonts w:ascii="Times New Roman" w:hAnsi="Times New Roman" w:cs="Times New Roman"/>
          <w:sz w:val="24"/>
          <w:szCs w:val="24"/>
        </w:rPr>
        <w:t>На выплату заработной платы и начисления в отчетном периоде направлено 3482,6 млн. рублей или 45,2% от общего объема расходов отчетного периода</w:t>
      </w:r>
      <w:r w:rsidR="0041021A">
        <w:rPr>
          <w:rFonts w:ascii="Times New Roman" w:hAnsi="Times New Roman" w:cs="Times New Roman"/>
          <w:sz w:val="24"/>
          <w:szCs w:val="24"/>
        </w:rPr>
        <w:t xml:space="preserve"> (</w:t>
      </w:r>
      <w:r w:rsidRPr="003F441E">
        <w:rPr>
          <w:rFonts w:ascii="Times New Roman" w:hAnsi="Times New Roman" w:cs="Times New Roman"/>
          <w:sz w:val="24"/>
          <w:szCs w:val="24"/>
        </w:rPr>
        <w:t>3260,8 млн. рублей или 40,8%</w:t>
      </w:r>
      <w:r w:rsidR="0041021A">
        <w:rPr>
          <w:rFonts w:ascii="Times New Roman" w:hAnsi="Times New Roman" w:cs="Times New Roman"/>
          <w:sz w:val="24"/>
          <w:szCs w:val="24"/>
        </w:rPr>
        <w:t xml:space="preserve"> в 2022 году), у</w:t>
      </w:r>
      <w:r w:rsidRPr="003F441E">
        <w:rPr>
          <w:rFonts w:ascii="Times New Roman" w:hAnsi="Times New Roman" w:cs="Times New Roman"/>
          <w:sz w:val="24"/>
          <w:szCs w:val="24"/>
        </w:rPr>
        <w:t xml:space="preserve">величение расходов к уровню 2022 года на 221,8 млн. рублей. Основные причины: изменение индикативных показателей средней заработной платы  отдельных категорий работников бюджетной сферы, установленных Указами Президента и распоряжением Правительства Челябинской области, обеспечение доведения заработной платы </w:t>
      </w:r>
      <w:proofErr w:type="gramStart"/>
      <w:r w:rsidRPr="003F441E">
        <w:rPr>
          <w:rFonts w:ascii="Times New Roman" w:hAnsi="Times New Roman" w:cs="Times New Roman"/>
          <w:sz w:val="24"/>
          <w:szCs w:val="24"/>
        </w:rPr>
        <w:t>до</w:t>
      </w:r>
      <w:proofErr w:type="gramEnd"/>
      <w:r w:rsidRPr="003F441E">
        <w:rPr>
          <w:rFonts w:ascii="Times New Roman" w:hAnsi="Times New Roman" w:cs="Times New Roman"/>
          <w:sz w:val="24"/>
          <w:szCs w:val="24"/>
        </w:rPr>
        <w:t xml:space="preserve"> </w:t>
      </w:r>
      <w:proofErr w:type="gramStart"/>
      <w:r w:rsidRPr="003F441E">
        <w:rPr>
          <w:rFonts w:ascii="Times New Roman" w:hAnsi="Times New Roman" w:cs="Times New Roman"/>
          <w:sz w:val="24"/>
          <w:szCs w:val="24"/>
        </w:rPr>
        <w:t>МРОТ</w:t>
      </w:r>
      <w:proofErr w:type="gramEnd"/>
      <w:r w:rsidRPr="003F441E">
        <w:rPr>
          <w:rFonts w:ascii="Times New Roman" w:hAnsi="Times New Roman" w:cs="Times New Roman"/>
          <w:sz w:val="24"/>
          <w:szCs w:val="24"/>
        </w:rPr>
        <w:t xml:space="preserve"> с 01.01.2023 года. По состоянию на 01.01.2024 года просроченная задолженность по заработной плате отсутствует.    </w:t>
      </w:r>
    </w:p>
    <w:p w:rsidR="003F441E" w:rsidRPr="003F441E" w:rsidRDefault="003F441E" w:rsidP="003F441E">
      <w:pPr>
        <w:spacing w:after="0" w:line="240" w:lineRule="auto"/>
        <w:ind w:firstLine="709"/>
        <w:jc w:val="both"/>
        <w:rPr>
          <w:rFonts w:ascii="Times New Roman" w:hAnsi="Times New Roman" w:cs="Times New Roman"/>
          <w:sz w:val="24"/>
          <w:szCs w:val="24"/>
        </w:rPr>
      </w:pPr>
      <w:r w:rsidRPr="003F441E">
        <w:rPr>
          <w:rFonts w:ascii="Times New Roman" w:hAnsi="Times New Roman" w:cs="Times New Roman"/>
          <w:sz w:val="24"/>
          <w:szCs w:val="24"/>
        </w:rPr>
        <w:t>В 2023 году 99,4 % расходов бюджета Округа проводилось по целевым программам (на уровне 2022 года), из них на реализацию мероприятий по национальным проектам  направлено 2,4 % от суммы программных расходов (в 2022 году – 8%).</w:t>
      </w:r>
    </w:p>
    <w:p w:rsidR="003F441E" w:rsidRPr="003F441E" w:rsidRDefault="003F441E" w:rsidP="003F441E">
      <w:pPr>
        <w:spacing w:after="0" w:line="240" w:lineRule="auto"/>
        <w:ind w:firstLine="709"/>
        <w:jc w:val="both"/>
        <w:rPr>
          <w:rFonts w:ascii="Times New Roman" w:hAnsi="Times New Roman" w:cs="Times New Roman"/>
          <w:sz w:val="24"/>
          <w:szCs w:val="24"/>
        </w:rPr>
      </w:pPr>
      <w:r w:rsidRPr="003F441E">
        <w:rPr>
          <w:rFonts w:ascii="Times New Roman" w:hAnsi="Times New Roman" w:cs="Times New Roman"/>
          <w:sz w:val="24"/>
          <w:szCs w:val="24"/>
        </w:rPr>
        <w:t xml:space="preserve">Расходы на социальную сферу за 2023 год составили 72,0% от общего объема расходов, или  5544,5 млн. рублей (в 2022 году 73,0%, или 5831,9 млн. рублей). </w:t>
      </w:r>
      <w:proofErr w:type="gramStart"/>
      <w:r w:rsidRPr="003F441E">
        <w:rPr>
          <w:rFonts w:ascii="Times New Roman" w:hAnsi="Times New Roman" w:cs="Times New Roman"/>
          <w:sz w:val="24"/>
          <w:szCs w:val="24"/>
        </w:rPr>
        <w:t>Основные причины снижения доли расходов: выделение в 2022 году субсидии из областного бюджета на выкуп здания для размещения новой общеобразовательной  организации МАОУ «Образовательный центр» в сумме 859,0 млн. рублей и передача части государственных полномочий на областной бюджет (в том числе на обеспечение государственных полномочий по социальному обслуживанию граждан – содержание учреждений социального обслуживания населения).</w:t>
      </w:r>
      <w:proofErr w:type="gramEnd"/>
    </w:p>
    <w:p w:rsidR="003F441E" w:rsidRPr="003F441E" w:rsidRDefault="003F441E" w:rsidP="003F441E">
      <w:pPr>
        <w:spacing w:after="0" w:line="240" w:lineRule="auto"/>
        <w:ind w:firstLine="709"/>
        <w:jc w:val="both"/>
        <w:rPr>
          <w:rFonts w:ascii="Times New Roman" w:hAnsi="Times New Roman" w:cs="Times New Roman"/>
          <w:sz w:val="24"/>
          <w:szCs w:val="24"/>
        </w:rPr>
      </w:pPr>
      <w:r w:rsidRPr="003F441E">
        <w:rPr>
          <w:rFonts w:ascii="Times New Roman" w:hAnsi="Times New Roman" w:cs="Times New Roman"/>
          <w:sz w:val="24"/>
          <w:szCs w:val="24"/>
        </w:rPr>
        <w:t>На расходы в сфере экономики (жилищно-коммунальное хозяйство, транспорт, дорожное хозяйство, строительство) направлено 23,0% от общего объема расходов или 1767,7 млн. рублей</w:t>
      </w:r>
      <w:r w:rsidR="00287C1B">
        <w:rPr>
          <w:rFonts w:ascii="Times New Roman" w:hAnsi="Times New Roman" w:cs="Times New Roman"/>
          <w:sz w:val="24"/>
          <w:szCs w:val="24"/>
        </w:rPr>
        <w:t xml:space="preserve"> (</w:t>
      </w:r>
      <w:r w:rsidRPr="003F441E">
        <w:rPr>
          <w:rFonts w:ascii="Times New Roman" w:hAnsi="Times New Roman" w:cs="Times New Roman"/>
          <w:sz w:val="24"/>
          <w:szCs w:val="24"/>
        </w:rPr>
        <w:t>22,6 %, или 1803,4 млн. рублей</w:t>
      </w:r>
      <w:r w:rsidR="00287C1B">
        <w:rPr>
          <w:rFonts w:ascii="Times New Roman" w:hAnsi="Times New Roman" w:cs="Times New Roman"/>
          <w:sz w:val="24"/>
          <w:szCs w:val="24"/>
        </w:rPr>
        <w:t xml:space="preserve"> в 2022 году)</w:t>
      </w:r>
      <w:r w:rsidRPr="003F441E">
        <w:rPr>
          <w:rFonts w:ascii="Times New Roman" w:hAnsi="Times New Roman" w:cs="Times New Roman"/>
          <w:sz w:val="24"/>
          <w:szCs w:val="24"/>
        </w:rPr>
        <w:t>. Основная причина уменьшения объема расходов по данному направлению</w:t>
      </w:r>
      <w:r w:rsidR="00287C1B">
        <w:rPr>
          <w:rFonts w:ascii="Times New Roman" w:hAnsi="Times New Roman" w:cs="Times New Roman"/>
          <w:sz w:val="24"/>
          <w:szCs w:val="24"/>
        </w:rPr>
        <w:t xml:space="preserve"> </w:t>
      </w:r>
      <w:r w:rsidRPr="003F441E">
        <w:rPr>
          <w:rFonts w:ascii="Times New Roman" w:hAnsi="Times New Roman" w:cs="Times New Roman"/>
          <w:sz w:val="24"/>
          <w:szCs w:val="24"/>
        </w:rPr>
        <w:t xml:space="preserve">– выделение </w:t>
      </w:r>
      <w:r w:rsidR="00287C1B">
        <w:rPr>
          <w:rFonts w:ascii="Times New Roman" w:hAnsi="Times New Roman" w:cs="Times New Roman"/>
          <w:sz w:val="24"/>
          <w:szCs w:val="24"/>
        </w:rPr>
        <w:t xml:space="preserve">в меньшем объеме </w:t>
      </w:r>
      <w:r w:rsidRPr="003F441E">
        <w:rPr>
          <w:rFonts w:ascii="Times New Roman" w:hAnsi="Times New Roman" w:cs="Times New Roman"/>
          <w:sz w:val="24"/>
          <w:szCs w:val="24"/>
        </w:rPr>
        <w:t>межбюджетных трансфертов на обеспечение мероприятий по переселению граждан из аварийного жилищного фонда (в 2022 году – 538,5 млн. рублей, в 2023 году – 39,0 млн. рублей).</w:t>
      </w:r>
    </w:p>
    <w:p w:rsidR="003F441E" w:rsidRPr="004D2F52" w:rsidRDefault="003F441E" w:rsidP="003F441E">
      <w:pPr>
        <w:spacing w:after="0" w:line="240" w:lineRule="auto"/>
        <w:ind w:firstLine="709"/>
        <w:jc w:val="both"/>
        <w:rPr>
          <w:rFonts w:ascii="Times New Roman" w:hAnsi="Times New Roman" w:cs="Times New Roman"/>
          <w:color w:val="000000" w:themeColor="text1"/>
          <w:sz w:val="24"/>
          <w:szCs w:val="24"/>
        </w:rPr>
      </w:pPr>
      <w:r w:rsidRPr="004D2F52">
        <w:rPr>
          <w:rFonts w:ascii="Times New Roman" w:hAnsi="Times New Roman" w:cs="Times New Roman"/>
          <w:color w:val="000000" w:themeColor="text1"/>
          <w:sz w:val="24"/>
          <w:szCs w:val="24"/>
        </w:rPr>
        <w:t xml:space="preserve">По состоянию на 01.01.2024 года муниципальный долг отсутствует. </w:t>
      </w:r>
    </w:p>
    <w:p w:rsidR="003F441E" w:rsidRPr="004D2F52" w:rsidRDefault="003F441E" w:rsidP="003F441E">
      <w:pPr>
        <w:spacing w:after="0" w:line="240" w:lineRule="auto"/>
        <w:ind w:firstLine="709"/>
        <w:jc w:val="both"/>
        <w:rPr>
          <w:rFonts w:ascii="Times New Roman" w:hAnsi="Times New Roman" w:cs="Times New Roman"/>
          <w:color w:val="000000" w:themeColor="text1"/>
          <w:sz w:val="24"/>
          <w:szCs w:val="24"/>
        </w:rPr>
      </w:pPr>
      <w:r w:rsidRPr="004D2F52">
        <w:rPr>
          <w:rFonts w:ascii="Times New Roman" w:hAnsi="Times New Roman" w:cs="Times New Roman"/>
          <w:color w:val="000000" w:themeColor="text1"/>
          <w:sz w:val="24"/>
          <w:szCs w:val="24"/>
        </w:rPr>
        <w:t xml:space="preserve">В текущем году проведен мониторинг качества финансового менеджмента в отношении главных распорядителей бюджетных средств, главных администраторов доходов, главных администраторов </w:t>
      </w:r>
      <w:proofErr w:type="gramStart"/>
      <w:r w:rsidRPr="004D2F52">
        <w:rPr>
          <w:rFonts w:ascii="Times New Roman" w:hAnsi="Times New Roman" w:cs="Times New Roman"/>
          <w:color w:val="000000" w:themeColor="text1"/>
          <w:sz w:val="24"/>
          <w:szCs w:val="24"/>
        </w:rPr>
        <w:t>источников финансирования дефицита бюджета Округа</w:t>
      </w:r>
      <w:proofErr w:type="gramEnd"/>
      <w:r w:rsidRPr="004D2F52">
        <w:rPr>
          <w:rFonts w:ascii="Times New Roman" w:hAnsi="Times New Roman" w:cs="Times New Roman"/>
          <w:color w:val="000000" w:themeColor="text1"/>
          <w:sz w:val="24"/>
          <w:szCs w:val="24"/>
        </w:rPr>
        <w:t xml:space="preserve"> за 2022 год и 1-ое полугодие 2023 года. Результаты оценки качества финансового менеджмента представлены на официальном сайте Администрации Округа </w:t>
      </w:r>
      <w:hyperlink r:id="rId12" w:history="1">
        <w:r w:rsidRPr="004D2F52">
          <w:rPr>
            <w:rStyle w:val="ae"/>
            <w:rFonts w:ascii="Times New Roman" w:hAnsi="Times New Roman" w:cs="Times New Roman"/>
            <w:color w:val="000000" w:themeColor="text1"/>
            <w:sz w:val="24"/>
            <w:szCs w:val="24"/>
          </w:rPr>
          <w:t>https://g-miass.ru/miass/administration/finupr/fin_mgmt.htm</w:t>
        </w:r>
      </w:hyperlink>
      <w:r w:rsidRPr="004D2F52">
        <w:rPr>
          <w:rFonts w:ascii="Times New Roman" w:hAnsi="Times New Roman" w:cs="Times New Roman"/>
          <w:color w:val="000000" w:themeColor="text1"/>
          <w:sz w:val="24"/>
          <w:szCs w:val="24"/>
        </w:rPr>
        <w:t xml:space="preserve">. </w:t>
      </w:r>
    </w:p>
    <w:p w:rsidR="003F441E" w:rsidRPr="003F441E" w:rsidRDefault="003F441E" w:rsidP="003F441E">
      <w:pPr>
        <w:spacing w:after="0" w:line="240" w:lineRule="auto"/>
        <w:ind w:firstLine="709"/>
        <w:jc w:val="both"/>
        <w:rPr>
          <w:rFonts w:ascii="Times New Roman" w:hAnsi="Times New Roman" w:cs="Times New Roman"/>
          <w:sz w:val="24"/>
          <w:szCs w:val="24"/>
        </w:rPr>
      </w:pPr>
      <w:r w:rsidRPr="003F441E">
        <w:rPr>
          <w:rFonts w:ascii="Times New Roman" w:hAnsi="Times New Roman" w:cs="Times New Roman"/>
          <w:sz w:val="24"/>
          <w:szCs w:val="24"/>
        </w:rPr>
        <w:t>Главным распорядителям средств бюджета Округа направлены информационные письма по итогам проведенных мониторингов с рекомендациями по повышению качества финансового менеджмента.</w:t>
      </w:r>
    </w:p>
    <w:p w:rsidR="003F441E" w:rsidRPr="003F441E" w:rsidRDefault="003F441E" w:rsidP="003F441E">
      <w:pPr>
        <w:spacing w:after="0" w:line="240" w:lineRule="auto"/>
        <w:ind w:firstLine="709"/>
        <w:jc w:val="both"/>
        <w:rPr>
          <w:rFonts w:ascii="Times New Roman" w:hAnsi="Times New Roman" w:cs="Times New Roman"/>
          <w:sz w:val="24"/>
          <w:szCs w:val="24"/>
        </w:rPr>
      </w:pPr>
      <w:r w:rsidRPr="003F441E">
        <w:rPr>
          <w:rFonts w:ascii="Times New Roman" w:hAnsi="Times New Roman" w:cs="Times New Roman"/>
          <w:sz w:val="24"/>
          <w:szCs w:val="24"/>
        </w:rPr>
        <w:t>В 2023 году проводились публичные слушания:</w:t>
      </w:r>
    </w:p>
    <w:p w:rsidR="003F441E" w:rsidRPr="003F441E" w:rsidRDefault="003F441E" w:rsidP="003F441E">
      <w:pPr>
        <w:spacing w:after="0" w:line="240" w:lineRule="auto"/>
        <w:ind w:firstLine="709"/>
        <w:jc w:val="both"/>
        <w:rPr>
          <w:rFonts w:ascii="Times New Roman" w:hAnsi="Times New Roman" w:cs="Times New Roman"/>
          <w:sz w:val="24"/>
          <w:szCs w:val="24"/>
        </w:rPr>
      </w:pPr>
      <w:r w:rsidRPr="003F441E">
        <w:rPr>
          <w:rFonts w:ascii="Times New Roman" w:hAnsi="Times New Roman" w:cs="Times New Roman"/>
          <w:sz w:val="24"/>
          <w:szCs w:val="24"/>
        </w:rPr>
        <w:t>- по проекту Решения Собрания депутатов Миасского городского округа «Об исполнении бюджета Миасского городского округа за 2022 год»;</w:t>
      </w:r>
    </w:p>
    <w:p w:rsidR="003F441E" w:rsidRPr="003F441E" w:rsidRDefault="003F441E" w:rsidP="003F441E">
      <w:pPr>
        <w:spacing w:after="0" w:line="240" w:lineRule="auto"/>
        <w:ind w:firstLine="709"/>
        <w:jc w:val="both"/>
        <w:rPr>
          <w:rFonts w:ascii="Times New Roman" w:hAnsi="Times New Roman" w:cs="Times New Roman"/>
          <w:sz w:val="24"/>
          <w:szCs w:val="24"/>
        </w:rPr>
      </w:pPr>
      <w:r w:rsidRPr="003F441E">
        <w:rPr>
          <w:rFonts w:ascii="Times New Roman" w:hAnsi="Times New Roman" w:cs="Times New Roman"/>
          <w:sz w:val="24"/>
          <w:szCs w:val="24"/>
        </w:rPr>
        <w:t xml:space="preserve">- по проекту Решения Собрания депутатов Миасского городского округа «О бюджете Миасского городского округа на 2024 год и плановый период 2025 и 2026 годов». </w:t>
      </w:r>
    </w:p>
    <w:p w:rsidR="003F441E" w:rsidRPr="003F441E" w:rsidRDefault="003F441E" w:rsidP="003F441E">
      <w:pPr>
        <w:spacing w:after="0" w:line="240" w:lineRule="auto"/>
        <w:ind w:firstLine="709"/>
        <w:jc w:val="both"/>
        <w:rPr>
          <w:rFonts w:ascii="Times New Roman" w:hAnsi="Times New Roman" w:cs="Times New Roman"/>
          <w:sz w:val="24"/>
          <w:szCs w:val="24"/>
        </w:rPr>
      </w:pPr>
      <w:r w:rsidRPr="003F441E">
        <w:rPr>
          <w:rFonts w:ascii="Times New Roman" w:hAnsi="Times New Roman" w:cs="Times New Roman"/>
          <w:sz w:val="24"/>
          <w:szCs w:val="24"/>
        </w:rPr>
        <w:t xml:space="preserve">На постоянной основе проводятся мероприятия по обеспечению доступности бюджетных данных. В течение 2023 года на официальном сайте Администрации </w:t>
      </w:r>
      <w:r w:rsidRPr="003F441E">
        <w:rPr>
          <w:rFonts w:ascii="Times New Roman" w:hAnsi="Times New Roman" w:cs="Times New Roman"/>
          <w:sz w:val="24"/>
          <w:szCs w:val="24"/>
        </w:rPr>
        <w:lastRenderedPageBreak/>
        <w:t xml:space="preserve">Миасского городского округа в информационно-телекоммуникационной сети «Интернет» размещались:    </w:t>
      </w:r>
    </w:p>
    <w:p w:rsidR="003F441E" w:rsidRPr="003F441E" w:rsidRDefault="003F441E" w:rsidP="003F441E">
      <w:pPr>
        <w:spacing w:after="0" w:line="240" w:lineRule="auto"/>
        <w:ind w:firstLine="709"/>
        <w:jc w:val="both"/>
        <w:rPr>
          <w:rFonts w:ascii="Times New Roman" w:hAnsi="Times New Roman" w:cs="Times New Roman"/>
          <w:sz w:val="24"/>
          <w:szCs w:val="24"/>
        </w:rPr>
      </w:pPr>
      <w:r w:rsidRPr="003F441E">
        <w:rPr>
          <w:rFonts w:ascii="Times New Roman" w:hAnsi="Times New Roman" w:cs="Times New Roman"/>
          <w:sz w:val="24"/>
          <w:szCs w:val="24"/>
        </w:rPr>
        <w:t>- проекты решений о внесении изменений в бюджет Округа за отчетный период;</w:t>
      </w:r>
    </w:p>
    <w:p w:rsidR="003F441E" w:rsidRPr="003F441E" w:rsidRDefault="003F441E" w:rsidP="003F441E">
      <w:pPr>
        <w:spacing w:after="0" w:line="240" w:lineRule="auto"/>
        <w:ind w:firstLine="709"/>
        <w:jc w:val="both"/>
        <w:rPr>
          <w:rFonts w:ascii="Times New Roman" w:hAnsi="Times New Roman" w:cs="Times New Roman"/>
          <w:sz w:val="24"/>
          <w:szCs w:val="24"/>
        </w:rPr>
      </w:pPr>
      <w:r w:rsidRPr="003F441E">
        <w:rPr>
          <w:rFonts w:ascii="Times New Roman" w:hAnsi="Times New Roman" w:cs="Times New Roman"/>
          <w:sz w:val="24"/>
          <w:szCs w:val="24"/>
        </w:rPr>
        <w:t>- ежемесячная информация об исполнении бюджета;</w:t>
      </w:r>
    </w:p>
    <w:p w:rsidR="003F441E" w:rsidRPr="003F441E" w:rsidRDefault="003F441E" w:rsidP="003F441E">
      <w:pPr>
        <w:spacing w:after="0" w:line="240" w:lineRule="auto"/>
        <w:ind w:firstLine="709"/>
        <w:jc w:val="both"/>
        <w:rPr>
          <w:rFonts w:ascii="Times New Roman" w:hAnsi="Times New Roman" w:cs="Times New Roman"/>
          <w:sz w:val="24"/>
          <w:szCs w:val="24"/>
        </w:rPr>
      </w:pPr>
      <w:r w:rsidRPr="003F441E">
        <w:rPr>
          <w:rFonts w:ascii="Times New Roman" w:hAnsi="Times New Roman" w:cs="Times New Roman"/>
          <w:sz w:val="24"/>
          <w:szCs w:val="24"/>
        </w:rPr>
        <w:t>- ежеквартальная информация об исполнении бюджета Округа (одновременно с предоставлением в Собрание депутатов и Контрольно-счетные органы);</w:t>
      </w:r>
    </w:p>
    <w:p w:rsidR="003F441E" w:rsidRPr="003F441E" w:rsidRDefault="003F441E" w:rsidP="003F441E">
      <w:pPr>
        <w:spacing w:after="0" w:line="240" w:lineRule="auto"/>
        <w:ind w:firstLine="709"/>
        <w:jc w:val="both"/>
        <w:rPr>
          <w:rFonts w:ascii="Times New Roman" w:hAnsi="Times New Roman" w:cs="Times New Roman"/>
          <w:sz w:val="24"/>
          <w:szCs w:val="24"/>
        </w:rPr>
      </w:pPr>
      <w:r w:rsidRPr="003F441E">
        <w:rPr>
          <w:rFonts w:ascii="Times New Roman" w:hAnsi="Times New Roman" w:cs="Times New Roman"/>
          <w:sz w:val="24"/>
          <w:szCs w:val="24"/>
        </w:rPr>
        <w:t xml:space="preserve">- ежеквартально </w:t>
      </w:r>
      <w:r w:rsidR="00AB7276" w:rsidRPr="00AB7276">
        <w:rPr>
          <w:rFonts w:ascii="Times New Roman" w:hAnsi="Times New Roman" w:cs="Times New Roman"/>
          <w:sz w:val="24"/>
          <w:szCs w:val="24"/>
        </w:rPr>
        <w:t>–</w:t>
      </w:r>
      <w:r w:rsidRPr="003F441E">
        <w:rPr>
          <w:rFonts w:ascii="Times New Roman" w:hAnsi="Times New Roman" w:cs="Times New Roman"/>
          <w:sz w:val="24"/>
          <w:szCs w:val="24"/>
        </w:rPr>
        <w:t xml:space="preserve"> сведения о численности муниципальных служащих, работников муниципальных учреждений </w:t>
      </w:r>
      <w:r w:rsidR="00AB7276">
        <w:rPr>
          <w:rFonts w:ascii="Times New Roman" w:hAnsi="Times New Roman" w:cs="Times New Roman"/>
          <w:sz w:val="24"/>
          <w:szCs w:val="24"/>
        </w:rPr>
        <w:t>Округа</w:t>
      </w:r>
      <w:r w:rsidRPr="003F441E">
        <w:rPr>
          <w:rFonts w:ascii="Times New Roman" w:hAnsi="Times New Roman" w:cs="Times New Roman"/>
          <w:sz w:val="24"/>
          <w:szCs w:val="24"/>
        </w:rPr>
        <w:t xml:space="preserve"> и фактических затратах на денежное содержание; </w:t>
      </w:r>
    </w:p>
    <w:p w:rsidR="003F441E" w:rsidRPr="003F441E" w:rsidRDefault="003F441E" w:rsidP="003F441E">
      <w:pPr>
        <w:spacing w:after="0" w:line="240" w:lineRule="auto"/>
        <w:ind w:firstLine="709"/>
        <w:jc w:val="both"/>
        <w:rPr>
          <w:rFonts w:ascii="Times New Roman" w:hAnsi="Times New Roman" w:cs="Times New Roman"/>
          <w:sz w:val="24"/>
          <w:szCs w:val="24"/>
        </w:rPr>
      </w:pPr>
      <w:r w:rsidRPr="003F441E">
        <w:rPr>
          <w:rFonts w:ascii="Times New Roman" w:hAnsi="Times New Roman" w:cs="Times New Roman"/>
          <w:sz w:val="24"/>
          <w:szCs w:val="24"/>
        </w:rPr>
        <w:t xml:space="preserve">- брошюра «Бюджет для граждан» об исполнении бюджета Миасского городского округа за 2022 год и к проекту бюджета Миасского городского округа  на 2024 год и плановый период 2025 и 2026 годов. В целях учета мнения жителей Округа проводились опросы по содержанию и структуре  брошюры «Бюджет для граждан». </w:t>
      </w:r>
    </w:p>
    <w:p w:rsidR="003F441E" w:rsidRPr="003F441E" w:rsidRDefault="00AB7276" w:rsidP="003F441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3F441E" w:rsidRPr="003F441E">
        <w:rPr>
          <w:rFonts w:ascii="Times New Roman" w:hAnsi="Times New Roman" w:cs="Times New Roman"/>
          <w:sz w:val="24"/>
          <w:szCs w:val="24"/>
        </w:rPr>
        <w:t xml:space="preserve">нформацию о деятельности Финансового управления Администрации Округа, Министерства финансов Челябинской области и Министерства финансов Российской Федерации </w:t>
      </w:r>
      <w:r>
        <w:rPr>
          <w:rFonts w:ascii="Times New Roman" w:hAnsi="Times New Roman" w:cs="Times New Roman"/>
          <w:sz w:val="24"/>
          <w:szCs w:val="24"/>
        </w:rPr>
        <w:t>размещена также</w:t>
      </w:r>
      <w:r w:rsidR="003F441E" w:rsidRPr="003F441E">
        <w:rPr>
          <w:rFonts w:ascii="Times New Roman" w:hAnsi="Times New Roman" w:cs="Times New Roman"/>
          <w:sz w:val="24"/>
          <w:szCs w:val="24"/>
        </w:rPr>
        <w:t xml:space="preserve"> в социальных сетях: </w:t>
      </w:r>
      <w:hyperlink r:id="rId13" w:history="1">
        <w:r w:rsidR="003F441E" w:rsidRPr="003F441E">
          <w:rPr>
            <w:rStyle w:val="ae"/>
            <w:rFonts w:ascii="Times New Roman" w:hAnsi="Times New Roman" w:cs="Times New Roman"/>
            <w:sz w:val="24"/>
            <w:szCs w:val="24"/>
          </w:rPr>
          <w:t>https://vk.com/club221827662</w:t>
        </w:r>
      </w:hyperlink>
      <w:r w:rsidR="003F441E" w:rsidRPr="003F441E">
        <w:rPr>
          <w:rFonts w:ascii="Times New Roman" w:hAnsi="Times New Roman" w:cs="Times New Roman"/>
          <w:sz w:val="24"/>
          <w:szCs w:val="24"/>
        </w:rPr>
        <w:t xml:space="preserve">, </w:t>
      </w:r>
      <w:hyperlink r:id="rId14" w:history="1">
        <w:r w:rsidR="003F441E" w:rsidRPr="003F441E">
          <w:rPr>
            <w:rStyle w:val="ae"/>
            <w:rFonts w:ascii="Times New Roman" w:hAnsi="Times New Roman" w:cs="Times New Roman"/>
            <w:sz w:val="24"/>
            <w:szCs w:val="24"/>
          </w:rPr>
          <w:t>https://ok.ru/group/70000003264166</w:t>
        </w:r>
      </w:hyperlink>
      <w:r w:rsidR="003F441E" w:rsidRPr="003F441E">
        <w:rPr>
          <w:rFonts w:ascii="Times New Roman" w:hAnsi="Times New Roman" w:cs="Times New Roman"/>
          <w:sz w:val="24"/>
          <w:szCs w:val="24"/>
        </w:rPr>
        <w:t xml:space="preserve">. </w:t>
      </w:r>
    </w:p>
    <w:p w:rsidR="00ED41F2" w:rsidRPr="000A6D03" w:rsidRDefault="00664A42" w:rsidP="00812629">
      <w:pPr>
        <w:pStyle w:val="1"/>
        <w:rPr>
          <w:szCs w:val="28"/>
        </w:rPr>
      </w:pPr>
      <w:r w:rsidRPr="000A6D03">
        <w:rPr>
          <w:szCs w:val="28"/>
        </w:rPr>
        <w:t>Ж</w:t>
      </w:r>
      <w:r w:rsidR="00ED41F2" w:rsidRPr="000A6D03">
        <w:rPr>
          <w:szCs w:val="28"/>
        </w:rPr>
        <w:t>илищно-коммунальное и городское хозяйство</w:t>
      </w:r>
      <w:bookmarkEnd w:id="5"/>
    </w:p>
    <w:p w:rsidR="00ED41F2" w:rsidRPr="000A6D03" w:rsidRDefault="00ED41F2" w:rsidP="00ED41F2">
      <w:pPr>
        <w:spacing w:after="0" w:line="240" w:lineRule="auto"/>
        <w:ind w:firstLine="708"/>
        <w:jc w:val="both"/>
        <w:rPr>
          <w:rFonts w:ascii="Times New Roman" w:hAnsi="Times New Roman" w:cs="Times New Roman"/>
          <w:sz w:val="28"/>
          <w:szCs w:val="28"/>
        </w:rPr>
      </w:pP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В 2023 году расходы по отрасли «Жилищно-коммунальное хозяйство, энергетика и транспорт» составили 1 423,0 млн. рублей, в том числе по подразделам:</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p>
    <w:tbl>
      <w:tblPr>
        <w:tblW w:w="9214" w:type="dxa"/>
        <w:tblInd w:w="108" w:type="dxa"/>
        <w:tblLayout w:type="fixed"/>
        <w:tblLook w:val="04A0" w:firstRow="1" w:lastRow="0" w:firstColumn="1" w:lastColumn="0" w:noHBand="0" w:noVBand="1"/>
      </w:tblPr>
      <w:tblGrid>
        <w:gridCol w:w="3969"/>
        <w:gridCol w:w="1276"/>
        <w:gridCol w:w="1276"/>
        <w:gridCol w:w="1559"/>
        <w:gridCol w:w="1134"/>
      </w:tblGrid>
      <w:tr w:rsidR="0036499A" w:rsidRPr="000A6D03" w:rsidTr="0036499A">
        <w:trPr>
          <w:trHeight w:val="960"/>
        </w:trPr>
        <w:tc>
          <w:tcPr>
            <w:tcW w:w="3969" w:type="dxa"/>
            <w:tcBorders>
              <w:top w:val="single" w:sz="4" w:space="0" w:color="auto"/>
              <w:left w:val="single" w:sz="4" w:space="0" w:color="auto"/>
              <w:bottom w:val="single" w:sz="4" w:space="0" w:color="auto"/>
              <w:right w:val="single" w:sz="4" w:space="0" w:color="auto"/>
            </w:tcBorders>
            <w:noWrap/>
            <w:vAlign w:val="center"/>
            <w:hideMark/>
          </w:tcPr>
          <w:p w:rsidR="0036499A" w:rsidRPr="000A6D03" w:rsidRDefault="0036499A" w:rsidP="0036499A">
            <w:pPr>
              <w:tabs>
                <w:tab w:val="num" w:pos="1134"/>
              </w:tabs>
              <w:spacing w:after="0" w:line="240" w:lineRule="auto"/>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Наименование (раздел, подраздел)</w:t>
            </w:r>
          </w:p>
        </w:tc>
        <w:tc>
          <w:tcPr>
            <w:tcW w:w="1276" w:type="dxa"/>
            <w:tcBorders>
              <w:top w:val="single" w:sz="4" w:space="0" w:color="auto"/>
              <w:left w:val="single" w:sz="4" w:space="0" w:color="auto"/>
              <w:bottom w:val="single" w:sz="4" w:space="0" w:color="auto"/>
              <w:right w:val="single" w:sz="4" w:space="0" w:color="auto"/>
            </w:tcBorders>
            <w:vAlign w:val="center"/>
            <w:hideMark/>
          </w:tcPr>
          <w:p w:rsidR="0036499A" w:rsidRPr="000A6D03" w:rsidRDefault="0036499A" w:rsidP="0036499A">
            <w:pPr>
              <w:tabs>
                <w:tab w:val="num" w:pos="1134"/>
              </w:tabs>
              <w:spacing w:after="0" w:line="240" w:lineRule="auto"/>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2021 г. млн. руб.</w:t>
            </w:r>
          </w:p>
        </w:tc>
        <w:tc>
          <w:tcPr>
            <w:tcW w:w="1276" w:type="dxa"/>
            <w:tcBorders>
              <w:top w:val="single" w:sz="4" w:space="0" w:color="auto"/>
              <w:left w:val="single" w:sz="4" w:space="0" w:color="auto"/>
              <w:bottom w:val="single" w:sz="4" w:space="0" w:color="auto"/>
              <w:right w:val="single" w:sz="4" w:space="0" w:color="auto"/>
            </w:tcBorders>
            <w:vAlign w:val="center"/>
          </w:tcPr>
          <w:p w:rsidR="0036499A" w:rsidRPr="000A6D03" w:rsidRDefault="0036499A" w:rsidP="0036499A">
            <w:pPr>
              <w:tabs>
                <w:tab w:val="num" w:pos="1134"/>
              </w:tabs>
              <w:spacing w:after="0" w:line="240" w:lineRule="auto"/>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2022 г. млн. руб.</w:t>
            </w:r>
          </w:p>
        </w:tc>
        <w:tc>
          <w:tcPr>
            <w:tcW w:w="1559" w:type="dxa"/>
            <w:tcBorders>
              <w:top w:val="single" w:sz="4" w:space="0" w:color="auto"/>
              <w:left w:val="single" w:sz="4" w:space="0" w:color="auto"/>
              <w:bottom w:val="single" w:sz="4" w:space="0" w:color="auto"/>
              <w:right w:val="single" w:sz="4" w:space="0" w:color="auto"/>
            </w:tcBorders>
            <w:vAlign w:val="center"/>
          </w:tcPr>
          <w:p w:rsidR="0036499A" w:rsidRPr="000A6D03" w:rsidRDefault="0036499A" w:rsidP="0036499A">
            <w:pPr>
              <w:tabs>
                <w:tab w:val="num" w:pos="1134"/>
              </w:tabs>
              <w:spacing w:after="0" w:line="240" w:lineRule="auto"/>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2023 г.</w:t>
            </w:r>
          </w:p>
          <w:p w:rsidR="0036499A" w:rsidRPr="000A6D03" w:rsidRDefault="0036499A" w:rsidP="0036499A">
            <w:pPr>
              <w:tabs>
                <w:tab w:val="num" w:pos="1134"/>
              </w:tabs>
              <w:spacing w:after="0" w:line="240" w:lineRule="auto"/>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млн. руб.</w:t>
            </w:r>
          </w:p>
        </w:tc>
        <w:tc>
          <w:tcPr>
            <w:tcW w:w="1134" w:type="dxa"/>
            <w:tcBorders>
              <w:top w:val="single" w:sz="4" w:space="0" w:color="auto"/>
              <w:left w:val="single" w:sz="4" w:space="0" w:color="auto"/>
              <w:bottom w:val="single" w:sz="4" w:space="0" w:color="auto"/>
              <w:right w:val="single" w:sz="4" w:space="0" w:color="auto"/>
            </w:tcBorders>
            <w:vAlign w:val="center"/>
            <w:hideMark/>
          </w:tcPr>
          <w:p w:rsidR="0036499A" w:rsidRPr="000A6D03" w:rsidRDefault="0036499A" w:rsidP="0036499A">
            <w:pPr>
              <w:tabs>
                <w:tab w:val="num" w:pos="1134"/>
              </w:tabs>
              <w:spacing w:after="0" w:line="240" w:lineRule="auto"/>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 к 2022 г.</w:t>
            </w:r>
          </w:p>
        </w:tc>
      </w:tr>
      <w:tr w:rsidR="0036499A" w:rsidRPr="000A6D03" w:rsidTr="0036499A">
        <w:trPr>
          <w:trHeight w:val="157"/>
        </w:trPr>
        <w:tc>
          <w:tcPr>
            <w:tcW w:w="3969" w:type="dxa"/>
            <w:tcBorders>
              <w:top w:val="nil"/>
              <w:left w:val="single" w:sz="4" w:space="0" w:color="auto"/>
              <w:bottom w:val="single" w:sz="4" w:space="0" w:color="auto"/>
              <w:right w:val="single" w:sz="4" w:space="0" w:color="auto"/>
            </w:tcBorders>
            <w:noWrap/>
            <w:vAlign w:val="center"/>
            <w:hideMark/>
          </w:tcPr>
          <w:p w:rsidR="0036499A" w:rsidRPr="000A6D03" w:rsidRDefault="0036499A" w:rsidP="0036499A">
            <w:pPr>
              <w:tabs>
                <w:tab w:val="num" w:pos="1134"/>
              </w:tabs>
              <w:spacing w:after="0" w:line="240" w:lineRule="auto"/>
              <w:contextualSpacing/>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Всего: </w:t>
            </w:r>
          </w:p>
        </w:tc>
        <w:tc>
          <w:tcPr>
            <w:tcW w:w="1276" w:type="dxa"/>
            <w:tcBorders>
              <w:top w:val="nil"/>
              <w:left w:val="single" w:sz="4" w:space="0" w:color="auto"/>
              <w:bottom w:val="single" w:sz="4" w:space="0" w:color="auto"/>
              <w:right w:val="single" w:sz="4" w:space="0" w:color="auto"/>
            </w:tcBorders>
            <w:vAlign w:val="center"/>
            <w:hideMark/>
          </w:tcPr>
          <w:p w:rsidR="0036499A" w:rsidRPr="000A6D03" w:rsidRDefault="0036499A" w:rsidP="0036499A">
            <w:pPr>
              <w:tabs>
                <w:tab w:val="num" w:pos="1134"/>
              </w:tabs>
              <w:spacing w:after="0" w:line="240" w:lineRule="auto"/>
              <w:contextualSpacing/>
              <w:jc w:val="center"/>
              <w:rPr>
                <w:rFonts w:ascii="Times New Roman" w:eastAsia="Arial" w:hAnsi="Times New Roman" w:cs="Times New Roman"/>
                <w:b/>
                <w:sz w:val="24"/>
                <w:szCs w:val="24"/>
              </w:rPr>
            </w:pPr>
            <w:r w:rsidRPr="000A6D03">
              <w:rPr>
                <w:rFonts w:ascii="Times New Roman" w:eastAsia="Arial" w:hAnsi="Times New Roman" w:cs="Times New Roman"/>
                <w:b/>
                <w:sz w:val="24"/>
                <w:szCs w:val="24"/>
              </w:rPr>
              <w:t>619,6</w:t>
            </w:r>
          </w:p>
        </w:tc>
        <w:tc>
          <w:tcPr>
            <w:tcW w:w="1276" w:type="dxa"/>
            <w:tcBorders>
              <w:top w:val="nil"/>
              <w:left w:val="single" w:sz="4" w:space="0" w:color="auto"/>
              <w:bottom w:val="single" w:sz="4" w:space="0" w:color="auto"/>
              <w:right w:val="single" w:sz="4" w:space="0" w:color="auto"/>
            </w:tcBorders>
            <w:vAlign w:val="center"/>
          </w:tcPr>
          <w:p w:rsidR="0036499A" w:rsidRPr="000A6D03" w:rsidRDefault="0036499A" w:rsidP="0036499A">
            <w:pPr>
              <w:tabs>
                <w:tab w:val="num" w:pos="1134"/>
              </w:tabs>
              <w:spacing w:after="0" w:line="240" w:lineRule="auto"/>
              <w:contextualSpacing/>
              <w:jc w:val="center"/>
              <w:rPr>
                <w:rFonts w:ascii="Times New Roman" w:eastAsia="Arial" w:hAnsi="Times New Roman" w:cs="Times New Roman"/>
                <w:b/>
                <w:sz w:val="24"/>
                <w:szCs w:val="24"/>
              </w:rPr>
            </w:pPr>
            <w:r w:rsidRPr="000A6D03">
              <w:rPr>
                <w:rFonts w:ascii="Times New Roman" w:eastAsia="Arial" w:hAnsi="Times New Roman" w:cs="Times New Roman"/>
                <w:b/>
                <w:sz w:val="24"/>
                <w:szCs w:val="24"/>
              </w:rPr>
              <w:t>954,6</w:t>
            </w:r>
          </w:p>
        </w:tc>
        <w:tc>
          <w:tcPr>
            <w:tcW w:w="1559" w:type="dxa"/>
            <w:tcBorders>
              <w:top w:val="nil"/>
              <w:left w:val="single" w:sz="4" w:space="0" w:color="auto"/>
              <w:bottom w:val="single" w:sz="4" w:space="0" w:color="auto"/>
              <w:right w:val="single" w:sz="4" w:space="0" w:color="auto"/>
            </w:tcBorders>
            <w:vAlign w:val="center"/>
          </w:tcPr>
          <w:p w:rsidR="0036499A" w:rsidRPr="000A6D03" w:rsidRDefault="0036499A" w:rsidP="0036499A">
            <w:pPr>
              <w:tabs>
                <w:tab w:val="num" w:pos="1134"/>
              </w:tabs>
              <w:spacing w:after="0" w:line="240" w:lineRule="auto"/>
              <w:contextualSpacing/>
              <w:jc w:val="center"/>
              <w:rPr>
                <w:rFonts w:ascii="Times New Roman" w:eastAsia="Arial" w:hAnsi="Times New Roman" w:cs="Times New Roman"/>
                <w:b/>
                <w:sz w:val="24"/>
                <w:szCs w:val="24"/>
              </w:rPr>
            </w:pPr>
            <w:r w:rsidRPr="000A6D03">
              <w:rPr>
                <w:rFonts w:ascii="Times New Roman" w:eastAsia="Arial" w:hAnsi="Times New Roman" w:cs="Times New Roman"/>
                <w:b/>
                <w:sz w:val="24"/>
                <w:szCs w:val="24"/>
              </w:rPr>
              <w:t>1 423,0</w:t>
            </w:r>
          </w:p>
        </w:tc>
        <w:tc>
          <w:tcPr>
            <w:tcW w:w="1134" w:type="dxa"/>
            <w:tcBorders>
              <w:top w:val="nil"/>
              <w:left w:val="single" w:sz="4" w:space="0" w:color="auto"/>
              <w:bottom w:val="single" w:sz="4" w:space="0" w:color="auto"/>
              <w:right w:val="single" w:sz="4" w:space="0" w:color="auto"/>
            </w:tcBorders>
            <w:noWrap/>
            <w:vAlign w:val="bottom"/>
            <w:hideMark/>
          </w:tcPr>
          <w:p w:rsidR="0036499A" w:rsidRPr="000A6D03" w:rsidRDefault="0036499A" w:rsidP="0036499A">
            <w:pPr>
              <w:tabs>
                <w:tab w:val="num" w:pos="1134"/>
              </w:tabs>
              <w:spacing w:after="0" w:line="240" w:lineRule="auto"/>
              <w:contextualSpacing/>
              <w:jc w:val="center"/>
              <w:rPr>
                <w:rFonts w:ascii="Times New Roman" w:eastAsia="Arial" w:hAnsi="Times New Roman" w:cs="Times New Roman"/>
                <w:b/>
                <w:sz w:val="24"/>
                <w:szCs w:val="24"/>
              </w:rPr>
            </w:pPr>
            <w:r w:rsidRPr="000A6D03">
              <w:rPr>
                <w:rFonts w:ascii="Times New Roman" w:eastAsia="Arial" w:hAnsi="Times New Roman" w:cs="Times New Roman"/>
                <w:b/>
                <w:sz w:val="24"/>
                <w:szCs w:val="24"/>
              </w:rPr>
              <w:t>149,1</w:t>
            </w:r>
          </w:p>
        </w:tc>
      </w:tr>
      <w:tr w:rsidR="0036499A" w:rsidRPr="000A6D03" w:rsidTr="0036499A">
        <w:trPr>
          <w:trHeight w:val="64"/>
        </w:trPr>
        <w:tc>
          <w:tcPr>
            <w:tcW w:w="3969" w:type="dxa"/>
            <w:tcBorders>
              <w:top w:val="nil"/>
              <w:left w:val="single" w:sz="4" w:space="0" w:color="auto"/>
              <w:bottom w:val="single" w:sz="4" w:space="0" w:color="auto"/>
              <w:right w:val="single" w:sz="4" w:space="0" w:color="auto"/>
            </w:tcBorders>
            <w:noWrap/>
            <w:vAlign w:val="center"/>
            <w:hideMark/>
          </w:tcPr>
          <w:p w:rsidR="0036499A" w:rsidRPr="000A6D03" w:rsidRDefault="0036499A" w:rsidP="0036499A">
            <w:pPr>
              <w:tabs>
                <w:tab w:val="num" w:pos="1134"/>
              </w:tabs>
              <w:spacing w:after="0" w:line="240" w:lineRule="auto"/>
              <w:contextualSpacing/>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в том числе: </w:t>
            </w:r>
          </w:p>
        </w:tc>
        <w:tc>
          <w:tcPr>
            <w:tcW w:w="1276" w:type="dxa"/>
            <w:tcBorders>
              <w:top w:val="nil"/>
              <w:left w:val="single" w:sz="4" w:space="0" w:color="auto"/>
              <w:bottom w:val="single" w:sz="4" w:space="0" w:color="auto"/>
              <w:right w:val="single" w:sz="4" w:space="0" w:color="auto"/>
            </w:tcBorders>
            <w:vAlign w:val="center"/>
          </w:tcPr>
          <w:p w:rsidR="0036499A" w:rsidRPr="000A6D03" w:rsidRDefault="0036499A" w:rsidP="0036499A">
            <w:pPr>
              <w:tabs>
                <w:tab w:val="num" w:pos="1134"/>
              </w:tabs>
              <w:spacing w:after="0" w:line="240" w:lineRule="auto"/>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 </w:t>
            </w:r>
          </w:p>
        </w:tc>
        <w:tc>
          <w:tcPr>
            <w:tcW w:w="1276" w:type="dxa"/>
            <w:tcBorders>
              <w:top w:val="nil"/>
              <w:left w:val="single" w:sz="4" w:space="0" w:color="auto"/>
              <w:bottom w:val="single" w:sz="4" w:space="0" w:color="auto"/>
              <w:right w:val="single" w:sz="4" w:space="0" w:color="auto"/>
            </w:tcBorders>
            <w:vAlign w:val="center"/>
          </w:tcPr>
          <w:p w:rsidR="0036499A" w:rsidRPr="000A6D03" w:rsidRDefault="0036499A" w:rsidP="0036499A">
            <w:pPr>
              <w:tabs>
                <w:tab w:val="num" w:pos="1134"/>
              </w:tabs>
              <w:spacing w:after="0" w:line="240" w:lineRule="auto"/>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 </w:t>
            </w:r>
          </w:p>
        </w:tc>
        <w:tc>
          <w:tcPr>
            <w:tcW w:w="1559" w:type="dxa"/>
            <w:tcBorders>
              <w:top w:val="nil"/>
              <w:left w:val="single" w:sz="4" w:space="0" w:color="auto"/>
              <w:bottom w:val="single" w:sz="4" w:space="0" w:color="auto"/>
              <w:right w:val="single" w:sz="4" w:space="0" w:color="auto"/>
            </w:tcBorders>
            <w:vAlign w:val="center"/>
          </w:tcPr>
          <w:p w:rsidR="0036499A" w:rsidRPr="000A6D03" w:rsidRDefault="0036499A" w:rsidP="0036499A">
            <w:pPr>
              <w:tabs>
                <w:tab w:val="num" w:pos="1134"/>
              </w:tabs>
              <w:spacing w:after="0" w:line="240" w:lineRule="auto"/>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 </w:t>
            </w:r>
          </w:p>
        </w:tc>
        <w:tc>
          <w:tcPr>
            <w:tcW w:w="1134" w:type="dxa"/>
            <w:tcBorders>
              <w:top w:val="nil"/>
              <w:left w:val="single" w:sz="4" w:space="0" w:color="auto"/>
              <w:bottom w:val="single" w:sz="4" w:space="0" w:color="auto"/>
              <w:right w:val="single" w:sz="4" w:space="0" w:color="auto"/>
            </w:tcBorders>
            <w:noWrap/>
            <w:vAlign w:val="bottom"/>
            <w:hideMark/>
          </w:tcPr>
          <w:p w:rsidR="0036499A" w:rsidRPr="000A6D03" w:rsidRDefault="0036499A" w:rsidP="0036499A">
            <w:pPr>
              <w:tabs>
                <w:tab w:val="num" w:pos="1134"/>
              </w:tabs>
              <w:spacing w:after="0" w:line="240" w:lineRule="auto"/>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 </w:t>
            </w:r>
          </w:p>
        </w:tc>
      </w:tr>
      <w:tr w:rsidR="0036499A" w:rsidRPr="000A6D03" w:rsidTr="0036499A">
        <w:trPr>
          <w:trHeight w:val="165"/>
        </w:trPr>
        <w:tc>
          <w:tcPr>
            <w:tcW w:w="3969" w:type="dxa"/>
            <w:tcBorders>
              <w:top w:val="nil"/>
              <w:left w:val="single" w:sz="4" w:space="0" w:color="auto"/>
              <w:bottom w:val="single" w:sz="4" w:space="0" w:color="auto"/>
              <w:right w:val="single" w:sz="4" w:space="0" w:color="auto"/>
            </w:tcBorders>
            <w:noWrap/>
            <w:vAlign w:val="center"/>
            <w:hideMark/>
          </w:tcPr>
          <w:p w:rsidR="0036499A" w:rsidRPr="000A6D03" w:rsidRDefault="0036499A" w:rsidP="0036499A">
            <w:pPr>
              <w:tabs>
                <w:tab w:val="num" w:pos="1134"/>
              </w:tabs>
              <w:spacing w:after="0" w:line="240" w:lineRule="auto"/>
              <w:contextualSpacing/>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Транспорт </w:t>
            </w:r>
          </w:p>
        </w:tc>
        <w:tc>
          <w:tcPr>
            <w:tcW w:w="1276" w:type="dxa"/>
            <w:tcBorders>
              <w:top w:val="nil"/>
              <w:left w:val="single" w:sz="4" w:space="0" w:color="auto"/>
              <w:bottom w:val="single" w:sz="4" w:space="0" w:color="auto"/>
              <w:right w:val="single" w:sz="4" w:space="0" w:color="auto"/>
            </w:tcBorders>
            <w:vAlign w:val="center"/>
            <w:hideMark/>
          </w:tcPr>
          <w:p w:rsidR="0036499A" w:rsidRPr="000A6D03" w:rsidRDefault="0036499A" w:rsidP="0036499A">
            <w:pPr>
              <w:tabs>
                <w:tab w:val="num" w:pos="1134"/>
              </w:tabs>
              <w:spacing w:after="0" w:line="240" w:lineRule="auto"/>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142,9</w:t>
            </w:r>
          </w:p>
        </w:tc>
        <w:tc>
          <w:tcPr>
            <w:tcW w:w="1276" w:type="dxa"/>
            <w:tcBorders>
              <w:top w:val="nil"/>
              <w:left w:val="single" w:sz="4" w:space="0" w:color="auto"/>
              <w:bottom w:val="single" w:sz="4" w:space="0" w:color="auto"/>
              <w:right w:val="single" w:sz="4" w:space="0" w:color="auto"/>
            </w:tcBorders>
            <w:vAlign w:val="center"/>
          </w:tcPr>
          <w:p w:rsidR="0036499A" w:rsidRPr="000A6D03" w:rsidRDefault="0036499A" w:rsidP="0036499A">
            <w:pPr>
              <w:tabs>
                <w:tab w:val="num" w:pos="1134"/>
              </w:tabs>
              <w:spacing w:after="0" w:line="240" w:lineRule="auto"/>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301,1</w:t>
            </w:r>
          </w:p>
        </w:tc>
        <w:tc>
          <w:tcPr>
            <w:tcW w:w="1559" w:type="dxa"/>
            <w:tcBorders>
              <w:top w:val="nil"/>
              <w:left w:val="single" w:sz="4" w:space="0" w:color="auto"/>
              <w:bottom w:val="single" w:sz="4" w:space="0" w:color="auto"/>
              <w:right w:val="single" w:sz="4" w:space="0" w:color="auto"/>
            </w:tcBorders>
            <w:vAlign w:val="center"/>
          </w:tcPr>
          <w:p w:rsidR="0036499A" w:rsidRPr="000A6D03" w:rsidRDefault="0036499A" w:rsidP="0036499A">
            <w:pPr>
              <w:tabs>
                <w:tab w:val="num" w:pos="1134"/>
              </w:tabs>
              <w:spacing w:after="0" w:line="240" w:lineRule="auto"/>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327,4</w:t>
            </w:r>
          </w:p>
        </w:tc>
        <w:tc>
          <w:tcPr>
            <w:tcW w:w="1134" w:type="dxa"/>
            <w:tcBorders>
              <w:top w:val="nil"/>
              <w:left w:val="single" w:sz="4" w:space="0" w:color="auto"/>
              <w:bottom w:val="single" w:sz="4" w:space="0" w:color="auto"/>
              <w:right w:val="single" w:sz="4" w:space="0" w:color="auto"/>
            </w:tcBorders>
            <w:noWrap/>
            <w:vAlign w:val="bottom"/>
            <w:hideMark/>
          </w:tcPr>
          <w:p w:rsidR="0036499A" w:rsidRPr="000A6D03" w:rsidRDefault="0036499A" w:rsidP="0036499A">
            <w:pPr>
              <w:tabs>
                <w:tab w:val="num" w:pos="1134"/>
              </w:tabs>
              <w:spacing w:after="0" w:line="240" w:lineRule="auto"/>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108,7</w:t>
            </w:r>
          </w:p>
        </w:tc>
      </w:tr>
      <w:tr w:rsidR="0036499A" w:rsidRPr="000A6D03" w:rsidTr="0036499A">
        <w:trPr>
          <w:trHeight w:val="287"/>
        </w:trPr>
        <w:tc>
          <w:tcPr>
            <w:tcW w:w="3969" w:type="dxa"/>
            <w:tcBorders>
              <w:top w:val="nil"/>
              <w:left w:val="single" w:sz="4" w:space="0" w:color="auto"/>
              <w:bottom w:val="single" w:sz="4" w:space="0" w:color="auto"/>
              <w:right w:val="single" w:sz="4" w:space="0" w:color="auto"/>
            </w:tcBorders>
            <w:noWrap/>
            <w:vAlign w:val="center"/>
            <w:hideMark/>
          </w:tcPr>
          <w:p w:rsidR="0036499A" w:rsidRPr="000A6D03" w:rsidRDefault="0036499A" w:rsidP="0036499A">
            <w:pPr>
              <w:tabs>
                <w:tab w:val="num" w:pos="1134"/>
              </w:tabs>
              <w:spacing w:after="0" w:line="240" w:lineRule="auto"/>
              <w:contextualSpacing/>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Дорожное хозяйство (дорожные фонды) </w:t>
            </w:r>
          </w:p>
        </w:tc>
        <w:tc>
          <w:tcPr>
            <w:tcW w:w="1276" w:type="dxa"/>
            <w:tcBorders>
              <w:top w:val="nil"/>
              <w:left w:val="single" w:sz="4" w:space="0" w:color="auto"/>
              <w:bottom w:val="single" w:sz="4" w:space="0" w:color="auto"/>
              <w:right w:val="single" w:sz="4" w:space="0" w:color="auto"/>
            </w:tcBorders>
            <w:vAlign w:val="center"/>
            <w:hideMark/>
          </w:tcPr>
          <w:p w:rsidR="0036499A" w:rsidRPr="000A6D03" w:rsidRDefault="0036499A" w:rsidP="0036499A">
            <w:pPr>
              <w:tabs>
                <w:tab w:val="num" w:pos="1134"/>
              </w:tabs>
              <w:spacing w:after="0" w:line="240" w:lineRule="auto"/>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233,3</w:t>
            </w:r>
          </w:p>
        </w:tc>
        <w:tc>
          <w:tcPr>
            <w:tcW w:w="1276" w:type="dxa"/>
            <w:tcBorders>
              <w:top w:val="nil"/>
              <w:left w:val="single" w:sz="4" w:space="0" w:color="auto"/>
              <w:bottom w:val="single" w:sz="4" w:space="0" w:color="auto"/>
              <w:right w:val="single" w:sz="4" w:space="0" w:color="auto"/>
            </w:tcBorders>
            <w:vAlign w:val="center"/>
          </w:tcPr>
          <w:p w:rsidR="0036499A" w:rsidRPr="000A6D03" w:rsidRDefault="0036499A" w:rsidP="0036499A">
            <w:pPr>
              <w:tabs>
                <w:tab w:val="num" w:pos="1134"/>
              </w:tabs>
              <w:spacing w:after="0" w:line="240" w:lineRule="auto"/>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412,5</w:t>
            </w:r>
          </w:p>
        </w:tc>
        <w:tc>
          <w:tcPr>
            <w:tcW w:w="1559" w:type="dxa"/>
            <w:tcBorders>
              <w:top w:val="nil"/>
              <w:left w:val="single" w:sz="4" w:space="0" w:color="auto"/>
              <w:bottom w:val="single" w:sz="4" w:space="0" w:color="auto"/>
              <w:right w:val="single" w:sz="4" w:space="0" w:color="auto"/>
            </w:tcBorders>
            <w:vAlign w:val="center"/>
          </w:tcPr>
          <w:p w:rsidR="0036499A" w:rsidRPr="000A6D03" w:rsidRDefault="0036499A" w:rsidP="0036499A">
            <w:pPr>
              <w:tabs>
                <w:tab w:val="num" w:pos="1134"/>
              </w:tabs>
              <w:spacing w:after="0" w:line="240" w:lineRule="auto"/>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529,9</w:t>
            </w:r>
          </w:p>
        </w:tc>
        <w:tc>
          <w:tcPr>
            <w:tcW w:w="1134" w:type="dxa"/>
            <w:tcBorders>
              <w:top w:val="nil"/>
              <w:left w:val="single" w:sz="4" w:space="0" w:color="auto"/>
              <w:bottom w:val="single" w:sz="4" w:space="0" w:color="auto"/>
              <w:right w:val="single" w:sz="4" w:space="0" w:color="auto"/>
            </w:tcBorders>
            <w:noWrap/>
            <w:vAlign w:val="center"/>
            <w:hideMark/>
          </w:tcPr>
          <w:p w:rsidR="0036499A" w:rsidRPr="000A6D03" w:rsidRDefault="0036499A" w:rsidP="0036499A">
            <w:pPr>
              <w:tabs>
                <w:tab w:val="num" w:pos="1134"/>
              </w:tabs>
              <w:spacing w:after="0" w:line="240" w:lineRule="auto"/>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128,5</w:t>
            </w:r>
          </w:p>
        </w:tc>
      </w:tr>
      <w:tr w:rsidR="0036499A" w:rsidRPr="000A6D03" w:rsidTr="0036499A">
        <w:trPr>
          <w:trHeight w:val="64"/>
        </w:trPr>
        <w:tc>
          <w:tcPr>
            <w:tcW w:w="3969" w:type="dxa"/>
            <w:tcBorders>
              <w:top w:val="nil"/>
              <w:left w:val="single" w:sz="4" w:space="0" w:color="auto"/>
              <w:bottom w:val="single" w:sz="4" w:space="0" w:color="auto"/>
              <w:right w:val="single" w:sz="4" w:space="0" w:color="auto"/>
            </w:tcBorders>
            <w:noWrap/>
            <w:vAlign w:val="center"/>
            <w:hideMark/>
          </w:tcPr>
          <w:p w:rsidR="0036499A" w:rsidRPr="000A6D03" w:rsidRDefault="0036499A" w:rsidP="0036499A">
            <w:pPr>
              <w:tabs>
                <w:tab w:val="num" w:pos="1134"/>
              </w:tabs>
              <w:spacing w:after="0" w:line="240" w:lineRule="auto"/>
              <w:contextualSpacing/>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Коммунальное хозяйство </w:t>
            </w:r>
          </w:p>
        </w:tc>
        <w:tc>
          <w:tcPr>
            <w:tcW w:w="1276" w:type="dxa"/>
            <w:tcBorders>
              <w:top w:val="nil"/>
              <w:left w:val="single" w:sz="4" w:space="0" w:color="auto"/>
              <w:bottom w:val="single" w:sz="4" w:space="0" w:color="auto"/>
              <w:right w:val="single" w:sz="4" w:space="0" w:color="auto"/>
            </w:tcBorders>
            <w:vAlign w:val="center"/>
            <w:hideMark/>
          </w:tcPr>
          <w:p w:rsidR="0036499A" w:rsidRPr="000A6D03" w:rsidRDefault="0036499A" w:rsidP="0036499A">
            <w:pPr>
              <w:tabs>
                <w:tab w:val="num" w:pos="1134"/>
              </w:tabs>
              <w:spacing w:after="0" w:line="240" w:lineRule="auto"/>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17,1</w:t>
            </w:r>
          </w:p>
        </w:tc>
        <w:tc>
          <w:tcPr>
            <w:tcW w:w="1276" w:type="dxa"/>
            <w:tcBorders>
              <w:top w:val="nil"/>
              <w:left w:val="single" w:sz="4" w:space="0" w:color="auto"/>
              <w:bottom w:val="single" w:sz="4" w:space="0" w:color="auto"/>
              <w:right w:val="single" w:sz="4" w:space="0" w:color="auto"/>
            </w:tcBorders>
            <w:vAlign w:val="center"/>
          </w:tcPr>
          <w:p w:rsidR="0036499A" w:rsidRPr="000A6D03" w:rsidRDefault="0036499A" w:rsidP="0036499A">
            <w:pPr>
              <w:tabs>
                <w:tab w:val="num" w:pos="1134"/>
              </w:tabs>
              <w:spacing w:after="0" w:line="240" w:lineRule="auto"/>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8,9</w:t>
            </w:r>
          </w:p>
        </w:tc>
        <w:tc>
          <w:tcPr>
            <w:tcW w:w="1559" w:type="dxa"/>
            <w:tcBorders>
              <w:top w:val="nil"/>
              <w:left w:val="single" w:sz="4" w:space="0" w:color="auto"/>
              <w:bottom w:val="single" w:sz="4" w:space="0" w:color="auto"/>
              <w:right w:val="single" w:sz="4" w:space="0" w:color="auto"/>
            </w:tcBorders>
            <w:vAlign w:val="center"/>
          </w:tcPr>
          <w:p w:rsidR="0036499A" w:rsidRPr="000A6D03" w:rsidRDefault="0036499A" w:rsidP="0036499A">
            <w:pPr>
              <w:tabs>
                <w:tab w:val="num" w:pos="1134"/>
              </w:tabs>
              <w:spacing w:after="0" w:line="240" w:lineRule="auto"/>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39,0</w:t>
            </w:r>
          </w:p>
        </w:tc>
        <w:tc>
          <w:tcPr>
            <w:tcW w:w="1134" w:type="dxa"/>
            <w:tcBorders>
              <w:top w:val="nil"/>
              <w:left w:val="single" w:sz="4" w:space="0" w:color="auto"/>
              <w:bottom w:val="single" w:sz="4" w:space="0" w:color="auto"/>
              <w:right w:val="single" w:sz="4" w:space="0" w:color="auto"/>
            </w:tcBorders>
            <w:noWrap/>
            <w:vAlign w:val="bottom"/>
            <w:hideMark/>
          </w:tcPr>
          <w:p w:rsidR="0036499A" w:rsidRPr="000A6D03" w:rsidRDefault="0036499A" w:rsidP="0036499A">
            <w:pPr>
              <w:tabs>
                <w:tab w:val="num" w:pos="1134"/>
              </w:tabs>
              <w:spacing w:after="0" w:line="240" w:lineRule="auto"/>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438,2</w:t>
            </w:r>
          </w:p>
        </w:tc>
      </w:tr>
      <w:tr w:rsidR="0036499A" w:rsidRPr="000A6D03" w:rsidTr="0036499A">
        <w:trPr>
          <w:trHeight w:val="136"/>
        </w:trPr>
        <w:tc>
          <w:tcPr>
            <w:tcW w:w="3969" w:type="dxa"/>
            <w:tcBorders>
              <w:top w:val="nil"/>
              <w:left w:val="single" w:sz="4" w:space="0" w:color="auto"/>
              <w:bottom w:val="single" w:sz="4" w:space="0" w:color="auto"/>
              <w:right w:val="single" w:sz="4" w:space="0" w:color="auto"/>
            </w:tcBorders>
            <w:noWrap/>
            <w:vAlign w:val="center"/>
            <w:hideMark/>
          </w:tcPr>
          <w:p w:rsidR="0036499A" w:rsidRPr="000A6D03" w:rsidRDefault="0036499A" w:rsidP="0036499A">
            <w:pPr>
              <w:tabs>
                <w:tab w:val="num" w:pos="1134"/>
              </w:tabs>
              <w:spacing w:after="0" w:line="240" w:lineRule="auto"/>
              <w:contextualSpacing/>
              <w:rPr>
                <w:rFonts w:ascii="Times New Roman" w:eastAsia="Arial" w:hAnsi="Times New Roman" w:cs="Times New Roman"/>
                <w:sz w:val="24"/>
                <w:szCs w:val="24"/>
              </w:rPr>
            </w:pPr>
            <w:r w:rsidRPr="000A6D03">
              <w:rPr>
                <w:rFonts w:ascii="Times New Roman" w:eastAsia="Arial" w:hAnsi="Times New Roman" w:cs="Times New Roman"/>
                <w:sz w:val="24"/>
                <w:szCs w:val="24"/>
              </w:rPr>
              <w:t>Благоустройство</w:t>
            </w:r>
          </w:p>
        </w:tc>
        <w:tc>
          <w:tcPr>
            <w:tcW w:w="1276" w:type="dxa"/>
            <w:tcBorders>
              <w:top w:val="nil"/>
              <w:left w:val="single" w:sz="4" w:space="0" w:color="auto"/>
              <w:bottom w:val="single" w:sz="4" w:space="0" w:color="auto"/>
              <w:right w:val="single" w:sz="4" w:space="0" w:color="auto"/>
            </w:tcBorders>
            <w:vAlign w:val="center"/>
            <w:hideMark/>
          </w:tcPr>
          <w:p w:rsidR="0036499A" w:rsidRPr="000A6D03" w:rsidRDefault="0036499A" w:rsidP="0036499A">
            <w:pPr>
              <w:tabs>
                <w:tab w:val="num" w:pos="1134"/>
              </w:tabs>
              <w:spacing w:after="0" w:line="240" w:lineRule="auto"/>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226,3</w:t>
            </w:r>
          </w:p>
        </w:tc>
        <w:tc>
          <w:tcPr>
            <w:tcW w:w="1276" w:type="dxa"/>
            <w:tcBorders>
              <w:top w:val="nil"/>
              <w:left w:val="single" w:sz="4" w:space="0" w:color="auto"/>
              <w:bottom w:val="single" w:sz="4" w:space="0" w:color="auto"/>
              <w:right w:val="single" w:sz="4" w:space="0" w:color="auto"/>
            </w:tcBorders>
            <w:vAlign w:val="center"/>
          </w:tcPr>
          <w:p w:rsidR="0036499A" w:rsidRPr="000A6D03" w:rsidRDefault="0036499A" w:rsidP="0036499A">
            <w:pPr>
              <w:tabs>
                <w:tab w:val="num" w:pos="1134"/>
              </w:tabs>
              <w:spacing w:after="0" w:line="240" w:lineRule="auto"/>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232,1</w:t>
            </w:r>
          </w:p>
        </w:tc>
        <w:tc>
          <w:tcPr>
            <w:tcW w:w="1559" w:type="dxa"/>
            <w:tcBorders>
              <w:top w:val="nil"/>
              <w:left w:val="single" w:sz="4" w:space="0" w:color="auto"/>
              <w:bottom w:val="single" w:sz="4" w:space="0" w:color="auto"/>
              <w:right w:val="single" w:sz="4" w:space="0" w:color="auto"/>
            </w:tcBorders>
            <w:vAlign w:val="center"/>
          </w:tcPr>
          <w:p w:rsidR="0036499A" w:rsidRPr="000A6D03" w:rsidRDefault="0036499A" w:rsidP="0036499A">
            <w:pPr>
              <w:tabs>
                <w:tab w:val="num" w:pos="1134"/>
              </w:tabs>
              <w:spacing w:after="0" w:line="240" w:lineRule="auto"/>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526,7</w:t>
            </w:r>
          </w:p>
        </w:tc>
        <w:tc>
          <w:tcPr>
            <w:tcW w:w="1134" w:type="dxa"/>
            <w:tcBorders>
              <w:top w:val="nil"/>
              <w:left w:val="single" w:sz="4" w:space="0" w:color="auto"/>
              <w:bottom w:val="single" w:sz="4" w:space="0" w:color="auto"/>
              <w:right w:val="single" w:sz="4" w:space="0" w:color="auto"/>
            </w:tcBorders>
            <w:noWrap/>
            <w:vAlign w:val="bottom"/>
            <w:hideMark/>
          </w:tcPr>
          <w:p w:rsidR="0036499A" w:rsidRPr="000A6D03" w:rsidRDefault="0036499A" w:rsidP="0036499A">
            <w:pPr>
              <w:tabs>
                <w:tab w:val="num" w:pos="1134"/>
              </w:tabs>
              <w:spacing w:after="0" w:line="240" w:lineRule="auto"/>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226,9</w:t>
            </w:r>
          </w:p>
        </w:tc>
      </w:tr>
    </w:tbl>
    <w:p w:rsidR="0036499A" w:rsidRPr="000A6D03" w:rsidRDefault="0036499A" w:rsidP="0036499A">
      <w:pPr>
        <w:spacing w:after="0" w:line="240" w:lineRule="auto"/>
        <w:ind w:firstLine="708"/>
        <w:jc w:val="both"/>
        <w:rPr>
          <w:rFonts w:ascii="Times New Roman" w:eastAsia="Arial" w:hAnsi="Times New Roman" w:cs="Times New Roman"/>
          <w:sz w:val="24"/>
          <w:szCs w:val="24"/>
        </w:rPr>
      </w:pP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Доля средств бюджета Округа составила 667,7 млн. рублей (или 47,0%). Доля привлеченных средств из областного бюджета – 755,3 млн. рублей (или 53,0%), из них: </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- 266,3 млн. рублей – на проведение ремонта дорог и реализацию мероприятий по безопасности дорожного движения; </w:t>
      </w:r>
    </w:p>
    <w:p w:rsidR="0036499A" w:rsidRPr="000A6D03" w:rsidRDefault="0036499A" w:rsidP="0036499A">
      <w:pPr>
        <w:autoSpaceDE w:val="0"/>
        <w:autoSpaceDN w:val="0"/>
        <w:adjustRightInd w:val="0"/>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- 100,0 млн. рублей – на выполнение работ, связанных с осуществлением регулярных перевозок по регулируемым тарифам троллейбусами по муниципальным городским маршрутам </w:t>
      </w:r>
      <w:r w:rsidR="006C5592">
        <w:rPr>
          <w:rFonts w:ascii="Times New Roman" w:eastAsia="Arial" w:hAnsi="Times New Roman" w:cs="Times New Roman"/>
          <w:sz w:val="24"/>
          <w:szCs w:val="24"/>
        </w:rPr>
        <w:t>Округа</w:t>
      </w:r>
      <w:r w:rsidRPr="000A6D03">
        <w:rPr>
          <w:rFonts w:ascii="Times New Roman" w:eastAsia="Arial" w:hAnsi="Times New Roman" w:cs="Times New Roman"/>
          <w:sz w:val="24"/>
          <w:szCs w:val="24"/>
        </w:rPr>
        <w:t xml:space="preserve">; </w:t>
      </w:r>
    </w:p>
    <w:p w:rsidR="0036499A" w:rsidRPr="000A6D03" w:rsidRDefault="0036499A" w:rsidP="0036499A">
      <w:pPr>
        <w:autoSpaceDE w:val="0"/>
        <w:autoSpaceDN w:val="0"/>
        <w:adjustRightInd w:val="0"/>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- 5,0 млн. рублей – на выполнение работ, связанных с осуществлением регулярных перевозок по регулируемым тарифам автобусами по муниципальным городским маршрутам </w:t>
      </w:r>
      <w:r w:rsidR="006C5592">
        <w:rPr>
          <w:rFonts w:ascii="Times New Roman" w:eastAsia="Arial" w:hAnsi="Times New Roman" w:cs="Times New Roman"/>
          <w:sz w:val="24"/>
          <w:szCs w:val="24"/>
        </w:rPr>
        <w:t>Округа</w:t>
      </w:r>
      <w:r w:rsidRPr="000A6D03">
        <w:rPr>
          <w:rFonts w:ascii="Times New Roman" w:eastAsia="Arial" w:hAnsi="Times New Roman" w:cs="Times New Roman"/>
          <w:sz w:val="24"/>
          <w:szCs w:val="24"/>
        </w:rPr>
        <w:t xml:space="preserve">; </w:t>
      </w:r>
    </w:p>
    <w:p w:rsidR="0036499A" w:rsidRPr="000A6D03" w:rsidRDefault="0036499A" w:rsidP="0036499A">
      <w:pPr>
        <w:autoSpaceDE w:val="0"/>
        <w:autoSpaceDN w:val="0"/>
        <w:adjustRightInd w:val="0"/>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- 29,3 млн. рублей – на подготовку объектов коммунальной инфраструктуры Округа к отопительному периоду</w:t>
      </w:r>
      <w:r w:rsidR="001126AC">
        <w:rPr>
          <w:rFonts w:ascii="Times New Roman" w:eastAsia="Arial" w:hAnsi="Times New Roman" w:cs="Times New Roman"/>
          <w:sz w:val="24"/>
          <w:szCs w:val="24"/>
        </w:rPr>
        <w:t xml:space="preserve">, </w:t>
      </w:r>
      <w:r w:rsidRPr="000A6D03">
        <w:rPr>
          <w:rFonts w:ascii="Times New Roman" w:eastAsia="Arial" w:hAnsi="Times New Roman" w:cs="Times New Roman"/>
          <w:sz w:val="24"/>
          <w:szCs w:val="24"/>
        </w:rPr>
        <w:t xml:space="preserve">в том числе в </w:t>
      </w:r>
      <w:r w:rsidR="006C5592">
        <w:rPr>
          <w:rFonts w:ascii="Times New Roman" w:eastAsia="Arial" w:hAnsi="Times New Roman" w:cs="Times New Roman"/>
          <w:sz w:val="24"/>
          <w:szCs w:val="24"/>
        </w:rPr>
        <w:t>рамках подпрограммы «</w:t>
      </w:r>
      <w:r w:rsidRPr="000A6D03">
        <w:rPr>
          <w:rFonts w:ascii="Times New Roman" w:eastAsia="Arial" w:hAnsi="Times New Roman" w:cs="Times New Roman"/>
          <w:sz w:val="24"/>
          <w:szCs w:val="24"/>
        </w:rPr>
        <w:t>Модернизация объектов коммунальной инфраструктуры</w:t>
      </w:r>
      <w:r w:rsidR="006C5592">
        <w:rPr>
          <w:rFonts w:ascii="Times New Roman" w:eastAsia="Arial" w:hAnsi="Times New Roman" w:cs="Times New Roman"/>
          <w:sz w:val="24"/>
          <w:szCs w:val="24"/>
        </w:rPr>
        <w:t>»</w:t>
      </w:r>
      <w:r w:rsidR="001126AC">
        <w:rPr>
          <w:rFonts w:ascii="Times New Roman" w:eastAsia="Arial" w:hAnsi="Times New Roman" w:cs="Times New Roman"/>
          <w:sz w:val="24"/>
          <w:szCs w:val="24"/>
        </w:rPr>
        <w:t xml:space="preserve"> (</w:t>
      </w:r>
      <w:r w:rsidRPr="000A6D03">
        <w:rPr>
          <w:rFonts w:ascii="Times New Roman" w:eastAsia="Arial" w:hAnsi="Times New Roman" w:cs="Times New Roman"/>
          <w:sz w:val="24"/>
          <w:szCs w:val="24"/>
        </w:rPr>
        <w:t>капитальные ремонты тепловых сетей);</w:t>
      </w:r>
    </w:p>
    <w:p w:rsidR="0036499A" w:rsidRPr="000A6D03" w:rsidRDefault="0036499A" w:rsidP="0036499A">
      <w:pPr>
        <w:autoSpaceDE w:val="0"/>
        <w:autoSpaceDN w:val="0"/>
        <w:adjustRightInd w:val="0"/>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w:t>
      </w:r>
      <w:r w:rsidR="001126AC">
        <w:rPr>
          <w:rFonts w:ascii="Times New Roman" w:eastAsia="Arial" w:hAnsi="Times New Roman" w:cs="Times New Roman"/>
          <w:sz w:val="24"/>
          <w:szCs w:val="24"/>
        </w:rPr>
        <w:t xml:space="preserve"> </w:t>
      </w:r>
      <w:r w:rsidRPr="000A6D03">
        <w:rPr>
          <w:rFonts w:ascii="Times New Roman" w:eastAsia="Arial" w:hAnsi="Times New Roman" w:cs="Times New Roman"/>
          <w:sz w:val="24"/>
          <w:szCs w:val="24"/>
        </w:rPr>
        <w:t xml:space="preserve">4,0 млн. рублей – предоставление субсидии теплоснабжающим организациям </w:t>
      </w:r>
      <w:r w:rsidR="001126AC">
        <w:rPr>
          <w:rFonts w:ascii="Times New Roman" w:eastAsia="Arial" w:hAnsi="Times New Roman" w:cs="Times New Roman"/>
          <w:sz w:val="24"/>
          <w:szCs w:val="24"/>
        </w:rPr>
        <w:t>Округа</w:t>
      </w:r>
      <w:r w:rsidRPr="000A6D03">
        <w:rPr>
          <w:rFonts w:ascii="Times New Roman" w:eastAsia="Arial" w:hAnsi="Times New Roman" w:cs="Times New Roman"/>
          <w:sz w:val="24"/>
          <w:szCs w:val="24"/>
        </w:rPr>
        <w:t>;</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- 58,9 млн. рублей – на формирование современной городской среды;</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- 44,5 млн. рублей – на реализацию инициативных проектов;</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lastRenderedPageBreak/>
        <w:t>- 3,1 млн. рублей – на оборудование мест (площадок) накопления твердых коммунальных отходов;</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- 48,2 млн. рублей – на ликвидацию несанкционированных свалок;</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- 1,2 млн. рублей – на отлов безнадзорных животных (переданные государственные полномочия).</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- 198,9 млн. рублей – на мероприятия по благоустройству города Миасс к 250-летнему </w:t>
      </w:r>
      <w:r w:rsidR="001126AC">
        <w:rPr>
          <w:rFonts w:ascii="Times New Roman" w:eastAsia="Arial" w:hAnsi="Times New Roman" w:cs="Times New Roman"/>
          <w:sz w:val="24"/>
          <w:szCs w:val="24"/>
        </w:rPr>
        <w:t>ю</w:t>
      </w:r>
      <w:r w:rsidRPr="000A6D03">
        <w:rPr>
          <w:rFonts w:ascii="Times New Roman" w:eastAsia="Arial" w:hAnsi="Times New Roman" w:cs="Times New Roman"/>
          <w:sz w:val="24"/>
          <w:szCs w:val="24"/>
        </w:rPr>
        <w:t>билею со дня основания.</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p>
    <w:p w:rsidR="0036499A" w:rsidRPr="000A6D03" w:rsidRDefault="0036499A" w:rsidP="0036499A">
      <w:pPr>
        <w:spacing w:after="0" w:line="240" w:lineRule="auto"/>
        <w:ind w:firstLine="708"/>
        <w:jc w:val="center"/>
        <w:rPr>
          <w:rFonts w:ascii="Times New Roman" w:eastAsia="Arial" w:hAnsi="Times New Roman" w:cs="Times New Roman"/>
          <w:b/>
          <w:sz w:val="24"/>
          <w:szCs w:val="24"/>
        </w:rPr>
      </w:pPr>
      <w:r w:rsidRPr="000A6D03">
        <w:rPr>
          <w:rFonts w:ascii="Times New Roman" w:eastAsia="Arial" w:hAnsi="Times New Roman" w:cs="Times New Roman"/>
          <w:b/>
          <w:sz w:val="24"/>
          <w:szCs w:val="24"/>
        </w:rPr>
        <w:t>Дорожное хозяйство</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Объем бюджетного финансирования на дорожное хозяйство в 2023 году </w:t>
      </w:r>
      <w:r w:rsidR="003D7C16" w:rsidRPr="003D7C16">
        <w:rPr>
          <w:rFonts w:ascii="Times New Roman" w:eastAsia="Arial" w:hAnsi="Times New Roman" w:cs="Times New Roman"/>
          <w:sz w:val="24"/>
          <w:szCs w:val="24"/>
        </w:rPr>
        <w:t>–</w:t>
      </w:r>
      <w:r w:rsidRPr="000A6D03">
        <w:rPr>
          <w:rFonts w:ascii="Times New Roman" w:eastAsia="Arial" w:hAnsi="Times New Roman" w:cs="Times New Roman"/>
          <w:sz w:val="24"/>
          <w:szCs w:val="24"/>
        </w:rPr>
        <w:t xml:space="preserve"> 529,9 млн. рублей.</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ab/>
      </w:r>
      <w:r w:rsidRPr="000A6D03">
        <w:rPr>
          <w:rFonts w:ascii="Times New Roman" w:eastAsia="Arial" w:hAnsi="Times New Roman" w:cs="Times New Roman"/>
          <w:sz w:val="24"/>
          <w:szCs w:val="24"/>
        </w:rPr>
        <w:tab/>
      </w: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578"/>
        <w:gridCol w:w="1360"/>
        <w:gridCol w:w="1334"/>
        <w:gridCol w:w="1559"/>
      </w:tblGrid>
      <w:tr w:rsidR="0036499A" w:rsidRPr="000A6D03" w:rsidTr="0036499A">
        <w:trPr>
          <w:trHeight w:val="572"/>
        </w:trPr>
        <w:tc>
          <w:tcPr>
            <w:tcW w:w="540" w:type="dxa"/>
            <w:vMerge w:val="restart"/>
            <w:vAlign w:val="center"/>
          </w:tcPr>
          <w:p w:rsidR="0036499A" w:rsidRPr="000A6D03" w:rsidRDefault="0036499A" w:rsidP="0036499A">
            <w:pPr>
              <w:tabs>
                <w:tab w:val="num" w:pos="1134"/>
              </w:tabs>
              <w:spacing w:after="0" w:line="240" w:lineRule="auto"/>
              <w:ind w:left="-519"/>
              <w:contextualSpacing/>
              <w:jc w:val="center"/>
              <w:rPr>
                <w:rFonts w:ascii="Times New Roman" w:eastAsia="Arial" w:hAnsi="Times New Roman" w:cs="Times New Roman"/>
                <w:sz w:val="24"/>
                <w:szCs w:val="24"/>
              </w:rPr>
            </w:pPr>
          </w:p>
        </w:tc>
        <w:tc>
          <w:tcPr>
            <w:tcW w:w="4578" w:type="dxa"/>
            <w:vMerge w:val="restart"/>
            <w:vAlign w:val="center"/>
            <w:hideMark/>
          </w:tcPr>
          <w:p w:rsidR="0036499A" w:rsidRPr="000A6D03" w:rsidRDefault="0036499A" w:rsidP="0036499A">
            <w:pPr>
              <w:tabs>
                <w:tab w:val="num" w:pos="1134"/>
              </w:tabs>
              <w:spacing w:after="0" w:line="240" w:lineRule="auto"/>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Наименование объекта</w:t>
            </w:r>
          </w:p>
        </w:tc>
        <w:tc>
          <w:tcPr>
            <w:tcW w:w="4253" w:type="dxa"/>
            <w:gridSpan w:val="3"/>
            <w:vAlign w:val="center"/>
            <w:hideMark/>
          </w:tcPr>
          <w:p w:rsidR="0036499A" w:rsidRPr="000A6D03" w:rsidRDefault="0036499A" w:rsidP="0036499A">
            <w:pPr>
              <w:tabs>
                <w:tab w:val="num" w:pos="1134"/>
              </w:tabs>
              <w:spacing w:after="0" w:line="240" w:lineRule="auto"/>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Объем бюджетного финансирования,</w:t>
            </w:r>
          </w:p>
          <w:p w:rsidR="0036499A" w:rsidRPr="000A6D03" w:rsidRDefault="0036499A" w:rsidP="0036499A">
            <w:pPr>
              <w:tabs>
                <w:tab w:val="num" w:pos="1134"/>
              </w:tabs>
              <w:spacing w:after="0" w:line="240" w:lineRule="auto"/>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млн. рублей</w:t>
            </w:r>
          </w:p>
        </w:tc>
      </w:tr>
      <w:tr w:rsidR="0036499A" w:rsidRPr="000A6D03" w:rsidTr="0036499A">
        <w:trPr>
          <w:trHeight w:val="20"/>
        </w:trPr>
        <w:tc>
          <w:tcPr>
            <w:tcW w:w="0" w:type="auto"/>
            <w:vMerge/>
            <w:vAlign w:val="center"/>
            <w:hideMark/>
          </w:tcPr>
          <w:p w:rsidR="0036499A" w:rsidRPr="000A6D03" w:rsidRDefault="0036499A" w:rsidP="0036499A">
            <w:pPr>
              <w:spacing w:after="0" w:line="240" w:lineRule="auto"/>
              <w:rPr>
                <w:rFonts w:ascii="Times New Roman" w:eastAsia="Arial" w:hAnsi="Times New Roman" w:cs="Times New Roman"/>
                <w:sz w:val="24"/>
                <w:szCs w:val="24"/>
              </w:rPr>
            </w:pPr>
          </w:p>
        </w:tc>
        <w:tc>
          <w:tcPr>
            <w:tcW w:w="0" w:type="auto"/>
            <w:vMerge/>
            <w:vAlign w:val="center"/>
            <w:hideMark/>
          </w:tcPr>
          <w:p w:rsidR="0036499A" w:rsidRPr="000A6D03" w:rsidRDefault="0036499A" w:rsidP="0036499A">
            <w:pPr>
              <w:spacing w:after="0" w:line="240" w:lineRule="auto"/>
              <w:rPr>
                <w:rFonts w:ascii="Times New Roman" w:eastAsia="Arial" w:hAnsi="Times New Roman" w:cs="Times New Roman"/>
                <w:sz w:val="24"/>
                <w:szCs w:val="24"/>
              </w:rPr>
            </w:pPr>
          </w:p>
        </w:tc>
        <w:tc>
          <w:tcPr>
            <w:tcW w:w="1360" w:type="dxa"/>
            <w:vAlign w:val="center"/>
            <w:hideMark/>
          </w:tcPr>
          <w:p w:rsidR="0036499A" w:rsidRPr="000A6D03" w:rsidRDefault="0036499A" w:rsidP="0036499A">
            <w:pPr>
              <w:tabs>
                <w:tab w:val="num" w:pos="1134"/>
              </w:tabs>
              <w:spacing w:after="0" w:line="240" w:lineRule="auto"/>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2022 г.</w:t>
            </w:r>
          </w:p>
        </w:tc>
        <w:tc>
          <w:tcPr>
            <w:tcW w:w="1334" w:type="dxa"/>
            <w:vAlign w:val="center"/>
            <w:hideMark/>
          </w:tcPr>
          <w:p w:rsidR="0036499A" w:rsidRPr="000A6D03" w:rsidRDefault="0036499A" w:rsidP="0036499A">
            <w:pPr>
              <w:tabs>
                <w:tab w:val="num" w:pos="1134"/>
              </w:tabs>
              <w:spacing w:after="0" w:line="240" w:lineRule="auto"/>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2023 г.</w:t>
            </w:r>
          </w:p>
        </w:tc>
        <w:tc>
          <w:tcPr>
            <w:tcW w:w="1559" w:type="dxa"/>
            <w:vAlign w:val="center"/>
            <w:hideMark/>
          </w:tcPr>
          <w:p w:rsidR="0036499A" w:rsidRPr="000A6D03" w:rsidRDefault="0036499A" w:rsidP="0036499A">
            <w:pPr>
              <w:tabs>
                <w:tab w:val="num" w:pos="1134"/>
              </w:tabs>
              <w:spacing w:after="0" w:line="240" w:lineRule="auto"/>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w:t>
            </w:r>
          </w:p>
        </w:tc>
      </w:tr>
      <w:tr w:rsidR="0036499A" w:rsidRPr="000A6D03" w:rsidTr="0036499A">
        <w:trPr>
          <w:trHeight w:val="20"/>
        </w:trPr>
        <w:tc>
          <w:tcPr>
            <w:tcW w:w="540" w:type="dxa"/>
            <w:noWrap/>
            <w:vAlign w:val="center"/>
          </w:tcPr>
          <w:p w:rsidR="0036499A" w:rsidRPr="000A6D03" w:rsidRDefault="0036499A" w:rsidP="0036499A">
            <w:pPr>
              <w:tabs>
                <w:tab w:val="num" w:pos="1134"/>
              </w:tabs>
              <w:spacing w:after="0" w:line="240" w:lineRule="auto"/>
              <w:ind w:left="-519" w:firstLine="568"/>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1</w:t>
            </w:r>
          </w:p>
        </w:tc>
        <w:tc>
          <w:tcPr>
            <w:tcW w:w="4578" w:type="dxa"/>
            <w:vAlign w:val="center"/>
            <w:hideMark/>
          </w:tcPr>
          <w:p w:rsidR="0036499A" w:rsidRPr="000A6D03" w:rsidRDefault="0036499A" w:rsidP="0036499A">
            <w:pPr>
              <w:tabs>
                <w:tab w:val="num" w:pos="1134"/>
              </w:tabs>
              <w:spacing w:after="0" w:line="240" w:lineRule="auto"/>
              <w:contextualSpacing/>
              <w:rPr>
                <w:rFonts w:ascii="Times New Roman" w:eastAsia="Arial" w:hAnsi="Times New Roman" w:cs="Times New Roman"/>
                <w:sz w:val="24"/>
                <w:szCs w:val="24"/>
              </w:rPr>
            </w:pPr>
            <w:r w:rsidRPr="000A6D03">
              <w:rPr>
                <w:rFonts w:ascii="Times New Roman" w:eastAsia="Arial" w:hAnsi="Times New Roman" w:cs="Times New Roman"/>
                <w:sz w:val="24"/>
                <w:szCs w:val="24"/>
              </w:rPr>
              <w:t>Ремонт автомобильных дорог</w:t>
            </w:r>
          </w:p>
        </w:tc>
        <w:tc>
          <w:tcPr>
            <w:tcW w:w="1360" w:type="dxa"/>
            <w:noWrap/>
            <w:vAlign w:val="center"/>
            <w:hideMark/>
          </w:tcPr>
          <w:p w:rsidR="0036499A" w:rsidRPr="000A6D03" w:rsidRDefault="0036499A" w:rsidP="0036499A">
            <w:pPr>
              <w:tabs>
                <w:tab w:val="num" w:pos="1134"/>
              </w:tabs>
              <w:spacing w:after="0" w:line="240" w:lineRule="auto"/>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256,3</w:t>
            </w:r>
          </w:p>
        </w:tc>
        <w:tc>
          <w:tcPr>
            <w:tcW w:w="1334" w:type="dxa"/>
            <w:noWrap/>
            <w:vAlign w:val="center"/>
          </w:tcPr>
          <w:p w:rsidR="0036499A" w:rsidRPr="000A6D03" w:rsidRDefault="0036499A" w:rsidP="0036499A">
            <w:pPr>
              <w:tabs>
                <w:tab w:val="num" w:pos="1134"/>
              </w:tabs>
              <w:spacing w:after="0" w:line="240" w:lineRule="auto"/>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331,1</w:t>
            </w:r>
          </w:p>
        </w:tc>
        <w:tc>
          <w:tcPr>
            <w:tcW w:w="1559" w:type="dxa"/>
            <w:noWrap/>
            <w:vAlign w:val="center"/>
          </w:tcPr>
          <w:p w:rsidR="0036499A" w:rsidRPr="000A6D03" w:rsidRDefault="0036499A" w:rsidP="0036499A">
            <w:pPr>
              <w:tabs>
                <w:tab w:val="num" w:pos="1134"/>
              </w:tabs>
              <w:spacing w:after="0" w:line="240" w:lineRule="auto"/>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129,2</w:t>
            </w:r>
          </w:p>
        </w:tc>
      </w:tr>
      <w:tr w:rsidR="0036499A" w:rsidRPr="000A6D03" w:rsidTr="0036499A">
        <w:trPr>
          <w:trHeight w:val="20"/>
        </w:trPr>
        <w:tc>
          <w:tcPr>
            <w:tcW w:w="540" w:type="dxa"/>
            <w:noWrap/>
            <w:vAlign w:val="center"/>
          </w:tcPr>
          <w:p w:rsidR="0036499A" w:rsidRPr="000A6D03" w:rsidRDefault="0036499A" w:rsidP="0036499A">
            <w:pPr>
              <w:tabs>
                <w:tab w:val="num" w:pos="1134"/>
              </w:tabs>
              <w:spacing w:after="0" w:line="240" w:lineRule="auto"/>
              <w:ind w:left="-519" w:firstLine="568"/>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2</w:t>
            </w:r>
          </w:p>
        </w:tc>
        <w:tc>
          <w:tcPr>
            <w:tcW w:w="4578" w:type="dxa"/>
            <w:vAlign w:val="center"/>
            <w:hideMark/>
          </w:tcPr>
          <w:p w:rsidR="0036499A" w:rsidRPr="000A6D03" w:rsidRDefault="0036499A" w:rsidP="0036499A">
            <w:pPr>
              <w:tabs>
                <w:tab w:val="num" w:pos="1134"/>
              </w:tabs>
              <w:spacing w:after="0" w:line="240" w:lineRule="auto"/>
              <w:contextualSpacing/>
              <w:rPr>
                <w:rFonts w:ascii="Times New Roman" w:eastAsia="Arial" w:hAnsi="Times New Roman" w:cs="Times New Roman"/>
                <w:sz w:val="24"/>
                <w:szCs w:val="24"/>
              </w:rPr>
            </w:pPr>
            <w:r w:rsidRPr="000A6D03">
              <w:rPr>
                <w:rFonts w:ascii="Times New Roman" w:eastAsia="Arial" w:hAnsi="Times New Roman" w:cs="Times New Roman"/>
                <w:sz w:val="24"/>
                <w:szCs w:val="24"/>
              </w:rPr>
              <w:t>Содержание автомобильных дорог</w:t>
            </w:r>
          </w:p>
        </w:tc>
        <w:tc>
          <w:tcPr>
            <w:tcW w:w="1360" w:type="dxa"/>
            <w:noWrap/>
            <w:vAlign w:val="center"/>
            <w:hideMark/>
          </w:tcPr>
          <w:p w:rsidR="0036499A" w:rsidRPr="000A6D03" w:rsidRDefault="0036499A" w:rsidP="0036499A">
            <w:pPr>
              <w:tabs>
                <w:tab w:val="num" w:pos="1134"/>
              </w:tabs>
              <w:spacing w:after="0" w:line="240" w:lineRule="auto"/>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121,7</w:t>
            </w:r>
          </w:p>
        </w:tc>
        <w:tc>
          <w:tcPr>
            <w:tcW w:w="1334" w:type="dxa"/>
            <w:noWrap/>
            <w:vAlign w:val="center"/>
          </w:tcPr>
          <w:p w:rsidR="0036499A" w:rsidRPr="000A6D03" w:rsidRDefault="0036499A" w:rsidP="0036499A">
            <w:pPr>
              <w:tabs>
                <w:tab w:val="num" w:pos="1134"/>
              </w:tabs>
              <w:spacing w:after="0" w:line="240" w:lineRule="auto"/>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151,1</w:t>
            </w:r>
          </w:p>
        </w:tc>
        <w:tc>
          <w:tcPr>
            <w:tcW w:w="1559" w:type="dxa"/>
            <w:noWrap/>
            <w:vAlign w:val="center"/>
          </w:tcPr>
          <w:p w:rsidR="0036499A" w:rsidRPr="000A6D03" w:rsidRDefault="0036499A" w:rsidP="0036499A">
            <w:pPr>
              <w:tabs>
                <w:tab w:val="num" w:pos="1134"/>
              </w:tabs>
              <w:spacing w:after="0" w:line="240" w:lineRule="auto"/>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124,2</w:t>
            </w:r>
          </w:p>
        </w:tc>
      </w:tr>
      <w:tr w:rsidR="0036499A" w:rsidRPr="000A6D03" w:rsidTr="0036499A">
        <w:trPr>
          <w:trHeight w:val="20"/>
        </w:trPr>
        <w:tc>
          <w:tcPr>
            <w:tcW w:w="540" w:type="dxa"/>
            <w:noWrap/>
            <w:vAlign w:val="center"/>
          </w:tcPr>
          <w:p w:rsidR="0036499A" w:rsidRPr="000A6D03" w:rsidRDefault="0036499A" w:rsidP="0036499A">
            <w:pPr>
              <w:tabs>
                <w:tab w:val="num" w:pos="1134"/>
              </w:tabs>
              <w:spacing w:after="0" w:line="240" w:lineRule="auto"/>
              <w:ind w:left="-519" w:firstLine="568"/>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3</w:t>
            </w:r>
          </w:p>
        </w:tc>
        <w:tc>
          <w:tcPr>
            <w:tcW w:w="4578" w:type="dxa"/>
            <w:vAlign w:val="center"/>
            <w:hideMark/>
          </w:tcPr>
          <w:p w:rsidR="0036499A" w:rsidRPr="000A6D03" w:rsidRDefault="0036499A" w:rsidP="0036499A">
            <w:pPr>
              <w:tabs>
                <w:tab w:val="num" w:pos="1134"/>
              </w:tabs>
              <w:spacing w:after="0" w:line="240" w:lineRule="auto"/>
              <w:contextualSpacing/>
              <w:rPr>
                <w:rFonts w:ascii="Times New Roman" w:eastAsia="Arial" w:hAnsi="Times New Roman" w:cs="Times New Roman"/>
                <w:sz w:val="24"/>
                <w:szCs w:val="24"/>
              </w:rPr>
            </w:pPr>
            <w:r w:rsidRPr="000A6D03">
              <w:rPr>
                <w:rFonts w:ascii="Times New Roman" w:eastAsia="Arial" w:hAnsi="Times New Roman" w:cs="Times New Roman"/>
                <w:sz w:val="24"/>
                <w:szCs w:val="24"/>
              </w:rPr>
              <w:t>Мероприятия по обеспечению безопасности дорожного движения</w:t>
            </w:r>
          </w:p>
        </w:tc>
        <w:tc>
          <w:tcPr>
            <w:tcW w:w="1360" w:type="dxa"/>
            <w:noWrap/>
            <w:vAlign w:val="center"/>
            <w:hideMark/>
          </w:tcPr>
          <w:p w:rsidR="0036499A" w:rsidRPr="000A6D03" w:rsidRDefault="0036499A" w:rsidP="0036499A">
            <w:pPr>
              <w:tabs>
                <w:tab w:val="num" w:pos="1134"/>
              </w:tabs>
              <w:spacing w:after="0" w:line="240" w:lineRule="auto"/>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34,5</w:t>
            </w:r>
          </w:p>
        </w:tc>
        <w:tc>
          <w:tcPr>
            <w:tcW w:w="1334" w:type="dxa"/>
            <w:noWrap/>
            <w:vAlign w:val="center"/>
          </w:tcPr>
          <w:p w:rsidR="0036499A" w:rsidRPr="000A6D03" w:rsidRDefault="0036499A" w:rsidP="0036499A">
            <w:pPr>
              <w:tabs>
                <w:tab w:val="num" w:pos="1134"/>
              </w:tabs>
              <w:spacing w:after="0" w:line="240" w:lineRule="auto"/>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47,7</w:t>
            </w:r>
          </w:p>
        </w:tc>
        <w:tc>
          <w:tcPr>
            <w:tcW w:w="1559" w:type="dxa"/>
            <w:noWrap/>
            <w:vAlign w:val="center"/>
          </w:tcPr>
          <w:p w:rsidR="0036499A" w:rsidRPr="000A6D03" w:rsidRDefault="0036499A" w:rsidP="0036499A">
            <w:pPr>
              <w:tabs>
                <w:tab w:val="num" w:pos="1134"/>
              </w:tabs>
              <w:spacing w:after="0" w:line="240" w:lineRule="auto"/>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138,3</w:t>
            </w:r>
          </w:p>
        </w:tc>
      </w:tr>
      <w:tr w:rsidR="0036499A" w:rsidRPr="000A6D03" w:rsidTr="0036499A">
        <w:trPr>
          <w:trHeight w:val="20"/>
        </w:trPr>
        <w:tc>
          <w:tcPr>
            <w:tcW w:w="540" w:type="dxa"/>
            <w:noWrap/>
            <w:vAlign w:val="center"/>
            <w:hideMark/>
          </w:tcPr>
          <w:p w:rsidR="0036499A" w:rsidRPr="000A6D03" w:rsidRDefault="0036499A" w:rsidP="0036499A">
            <w:pPr>
              <w:tabs>
                <w:tab w:val="num" w:pos="1134"/>
              </w:tabs>
              <w:spacing w:after="0" w:line="240" w:lineRule="auto"/>
              <w:ind w:left="-519" w:firstLine="568"/>
              <w:contextualSpacing/>
              <w:jc w:val="center"/>
              <w:rPr>
                <w:rFonts w:ascii="Times New Roman" w:eastAsia="Arial" w:hAnsi="Times New Roman" w:cs="Times New Roman"/>
                <w:sz w:val="24"/>
                <w:szCs w:val="24"/>
              </w:rPr>
            </w:pPr>
          </w:p>
        </w:tc>
        <w:tc>
          <w:tcPr>
            <w:tcW w:w="4578" w:type="dxa"/>
            <w:vAlign w:val="center"/>
            <w:hideMark/>
          </w:tcPr>
          <w:p w:rsidR="0036499A" w:rsidRPr="000A6D03" w:rsidRDefault="0036499A" w:rsidP="0036499A">
            <w:pPr>
              <w:tabs>
                <w:tab w:val="num" w:pos="1134"/>
              </w:tabs>
              <w:spacing w:after="0" w:line="240" w:lineRule="auto"/>
              <w:contextualSpacing/>
              <w:rPr>
                <w:rFonts w:ascii="Times New Roman" w:eastAsia="Arial" w:hAnsi="Times New Roman" w:cs="Times New Roman"/>
                <w:sz w:val="24"/>
                <w:szCs w:val="24"/>
              </w:rPr>
            </w:pPr>
            <w:r w:rsidRPr="000A6D03">
              <w:rPr>
                <w:rFonts w:ascii="Times New Roman" w:eastAsia="Arial" w:hAnsi="Times New Roman" w:cs="Times New Roman"/>
                <w:sz w:val="24"/>
                <w:szCs w:val="24"/>
              </w:rPr>
              <w:t>Всего</w:t>
            </w:r>
          </w:p>
        </w:tc>
        <w:tc>
          <w:tcPr>
            <w:tcW w:w="1360" w:type="dxa"/>
            <w:noWrap/>
            <w:vAlign w:val="center"/>
            <w:hideMark/>
          </w:tcPr>
          <w:p w:rsidR="0036499A" w:rsidRPr="000A6D03" w:rsidRDefault="0036499A" w:rsidP="0036499A">
            <w:pPr>
              <w:tabs>
                <w:tab w:val="num" w:pos="1134"/>
              </w:tabs>
              <w:spacing w:after="0" w:line="240" w:lineRule="auto"/>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412,5</w:t>
            </w:r>
          </w:p>
        </w:tc>
        <w:tc>
          <w:tcPr>
            <w:tcW w:w="1334" w:type="dxa"/>
            <w:noWrap/>
            <w:vAlign w:val="center"/>
          </w:tcPr>
          <w:p w:rsidR="0036499A" w:rsidRPr="000A6D03" w:rsidRDefault="0036499A" w:rsidP="0036499A">
            <w:pPr>
              <w:tabs>
                <w:tab w:val="num" w:pos="1134"/>
              </w:tabs>
              <w:spacing w:after="0" w:line="240" w:lineRule="auto"/>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529,9</w:t>
            </w:r>
          </w:p>
        </w:tc>
        <w:tc>
          <w:tcPr>
            <w:tcW w:w="1559" w:type="dxa"/>
            <w:noWrap/>
            <w:vAlign w:val="center"/>
            <w:hideMark/>
          </w:tcPr>
          <w:p w:rsidR="0036499A" w:rsidRPr="000A6D03" w:rsidRDefault="0036499A" w:rsidP="0036499A">
            <w:pPr>
              <w:tabs>
                <w:tab w:val="num" w:pos="1134"/>
              </w:tabs>
              <w:spacing w:after="0" w:line="240" w:lineRule="auto"/>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128,5</w:t>
            </w:r>
          </w:p>
        </w:tc>
      </w:tr>
    </w:tbl>
    <w:p w:rsidR="0036499A" w:rsidRPr="000A6D03" w:rsidRDefault="0036499A" w:rsidP="0036499A">
      <w:pPr>
        <w:spacing w:after="0" w:line="240" w:lineRule="auto"/>
        <w:ind w:firstLine="708"/>
        <w:jc w:val="both"/>
        <w:rPr>
          <w:rFonts w:ascii="Times New Roman" w:eastAsia="Arial" w:hAnsi="Times New Roman" w:cs="Times New Roman"/>
          <w:sz w:val="24"/>
          <w:szCs w:val="24"/>
        </w:rPr>
      </w:pPr>
    </w:p>
    <w:p w:rsidR="0036499A" w:rsidRPr="000A6D03" w:rsidRDefault="0036499A" w:rsidP="0036499A">
      <w:pPr>
        <w:autoSpaceDE w:val="0"/>
        <w:autoSpaceDN w:val="0"/>
        <w:adjustRightInd w:val="0"/>
        <w:spacing w:after="0" w:line="240" w:lineRule="auto"/>
        <w:ind w:firstLine="708"/>
        <w:jc w:val="both"/>
        <w:rPr>
          <w:rFonts w:ascii="Times New Roman" w:eastAsia="Arial" w:hAnsi="Times New Roman" w:cs="Times New Roman"/>
          <w:color w:val="000000" w:themeColor="text1"/>
          <w:sz w:val="24"/>
          <w:szCs w:val="24"/>
        </w:rPr>
      </w:pPr>
      <w:r w:rsidRPr="000A6D03">
        <w:rPr>
          <w:rFonts w:ascii="Times New Roman" w:eastAsia="Arial" w:hAnsi="Times New Roman" w:cs="Times New Roman"/>
          <w:color w:val="000000" w:themeColor="text1"/>
          <w:sz w:val="24"/>
          <w:szCs w:val="24"/>
        </w:rPr>
        <w:t xml:space="preserve">В 2023 году по статье «Содержание и уборка дорог» выполнены работы на сумму 151,1 млн. рублей, в том числе по наказам избирателей на сумму 0,2 млн. рублей. </w:t>
      </w:r>
      <w:proofErr w:type="gramStart"/>
      <w:r w:rsidRPr="000A6D03">
        <w:rPr>
          <w:rFonts w:ascii="Times New Roman" w:eastAsia="Arial" w:hAnsi="Times New Roman" w:cs="Times New Roman"/>
          <w:color w:val="000000" w:themeColor="text1"/>
          <w:sz w:val="24"/>
          <w:szCs w:val="24"/>
        </w:rPr>
        <w:t>В рамках указанной статьи были выполнены работы по содержанию автомобильных дорог общего пользования местного значения на территории Округа (3 605 724 м 2), в том числе ямочный ремонт асфальтовых дорог -  5 375 м 2,  устройство выравнивающего слоя из асфальтобетонной смеси – 3 173 т (3,752 км), профилирование дорог 4 категории – 905 563 м 2, отсыпка дорог 4 категории – 7 035 м3.</w:t>
      </w:r>
      <w:proofErr w:type="gramEnd"/>
    </w:p>
    <w:p w:rsidR="0036499A" w:rsidRPr="000A6D03" w:rsidRDefault="0036499A" w:rsidP="0036499A">
      <w:pPr>
        <w:spacing w:after="0" w:line="240" w:lineRule="auto"/>
        <w:ind w:firstLine="708"/>
        <w:jc w:val="both"/>
        <w:rPr>
          <w:rFonts w:ascii="Times New Roman" w:eastAsia="Arial" w:hAnsi="Times New Roman" w:cs="Times New Roman"/>
          <w:color w:val="000000" w:themeColor="text1"/>
          <w:sz w:val="24"/>
          <w:szCs w:val="24"/>
        </w:rPr>
      </w:pPr>
      <w:proofErr w:type="gramStart"/>
      <w:r w:rsidRPr="000A6D03">
        <w:rPr>
          <w:rFonts w:ascii="Times New Roman" w:eastAsia="Arial" w:hAnsi="Times New Roman" w:cs="Times New Roman"/>
          <w:color w:val="000000" w:themeColor="text1"/>
          <w:sz w:val="24"/>
          <w:szCs w:val="24"/>
        </w:rPr>
        <w:t>В рамках статьи «Капитальный ремонт и ремонт дорог» выполнен ремонт дорог  на сумму 331,1 млн. рублей, в том числе из областного бюджета – на сумму 267,6 млн. рублей (</w:t>
      </w:r>
      <w:r w:rsidRPr="000A6D03">
        <w:rPr>
          <w:rFonts w:ascii="Times New Roman" w:eastAsia="Arial" w:hAnsi="Times New Roman" w:cs="Times New Roman"/>
          <w:sz w:val="24"/>
          <w:szCs w:val="24"/>
        </w:rPr>
        <w:t xml:space="preserve">в том числе 6,4 млн. рублей на ремонт </w:t>
      </w:r>
      <w:r w:rsidRPr="000A6D03">
        <w:rPr>
          <w:rFonts w:ascii="Times New Roman" w:eastAsia="Times New Roman" w:hAnsi="Times New Roman" w:cs="Times New Roman"/>
          <w:color w:val="000000"/>
          <w:sz w:val="24"/>
          <w:szCs w:val="24"/>
          <w:lang w:eastAsia="ru-RU"/>
        </w:rPr>
        <w:t xml:space="preserve">проезда между </w:t>
      </w:r>
      <w:proofErr w:type="spellStart"/>
      <w:r w:rsidRPr="000A6D03">
        <w:rPr>
          <w:rFonts w:ascii="Times New Roman" w:eastAsia="Times New Roman" w:hAnsi="Times New Roman" w:cs="Times New Roman"/>
          <w:color w:val="000000"/>
          <w:sz w:val="24"/>
          <w:szCs w:val="24"/>
          <w:lang w:eastAsia="ru-RU"/>
        </w:rPr>
        <w:t>Тургоякским</w:t>
      </w:r>
      <w:proofErr w:type="spellEnd"/>
      <w:r w:rsidRPr="000A6D03">
        <w:rPr>
          <w:rFonts w:ascii="Times New Roman" w:eastAsia="Times New Roman" w:hAnsi="Times New Roman" w:cs="Times New Roman"/>
          <w:color w:val="000000"/>
          <w:sz w:val="24"/>
          <w:szCs w:val="24"/>
          <w:lang w:eastAsia="ru-RU"/>
        </w:rPr>
        <w:t xml:space="preserve"> шоссе и Объездной дорогой (в районе северной проходной ГРЦ) (от № 4/45 Объездная дорога до </w:t>
      </w:r>
      <w:proofErr w:type="spellStart"/>
      <w:r w:rsidRPr="000A6D03">
        <w:rPr>
          <w:rFonts w:ascii="Times New Roman" w:eastAsia="Times New Roman" w:hAnsi="Times New Roman" w:cs="Times New Roman"/>
          <w:color w:val="000000"/>
          <w:sz w:val="24"/>
          <w:szCs w:val="24"/>
          <w:lang w:eastAsia="ru-RU"/>
        </w:rPr>
        <w:t>Тургоякского</w:t>
      </w:r>
      <w:proofErr w:type="spellEnd"/>
      <w:r w:rsidRPr="000A6D03">
        <w:rPr>
          <w:rFonts w:ascii="Times New Roman" w:eastAsia="Times New Roman" w:hAnsi="Times New Roman" w:cs="Times New Roman"/>
          <w:color w:val="000000"/>
          <w:sz w:val="24"/>
          <w:szCs w:val="24"/>
          <w:lang w:eastAsia="ru-RU"/>
        </w:rPr>
        <w:t xml:space="preserve"> шоссе) </w:t>
      </w:r>
      <w:r w:rsidRPr="000A6D03">
        <w:rPr>
          <w:rFonts w:ascii="Times New Roman" w:eastAsia="Arial" w:hAnsi="Times New Roman" w:cs="Times New Roman"/>
          <w:sz w:val="24"/>
          <w:szCs w:val="24"/>
        </w:rPr>
        <w:t>в рамках  мероприятий к 250-летнему</w:t>
      </w:r>
      <w:proofErr w:type="gramEnd"/>
      <w:r w:rsidRPr="000A6D03">
        <w:rPr>
          <w:rFonts w:ascii="Times New Roman" w:eastAsia="Arial" w:hAnsi="Times New Roman" w:cs="Times New Roman"/>
          <w:sz w:val="24"/>
          <w:szCs w:val="24"/>
        </w:rPr>
        <w:t xml:space="preserve"> </w:t>
      </w:r>
      <w:proofErr w:type="gramStart"/>
      <w:r w:rsidRPr="000A6D03">
        <w:rPr>
          <w:rFonts w:ascii="Times New Roman" w:eastAsia="Arial" w:hAnsi="Times New Roman" w:cs="Times New Roman"/>
          <w:sz w:val="24"/>
          <w:szCs w:val="24"/>
        </w:rPr>
        <w:t>Юбилею со дня основания г. Миасс)</w:t>
      </w:r>
      <w:r w:rsidRPr="000A6D03">
        <w:rPr>
          <w:rFonts w:ascii="Times New Roman" w:eastAsia="Arial" w:hAnsi="Times New Roman" w:cs="Times New Roman"/>
          <w:color w:val="000000" w:themeColor="text1"/>
          <w:sz w:val="24"/>
          <w:szCs w:val="24"/>
        </w:rPr>
        <w:t>, из местного бюджета – на сумму 63,5 млн. рублей, из которых мероприятия по наказам избирателей – 0,4 млн. рублей.</w:t>
      </w:r>
      <w:proofErr w:type="gramEnd"/>
    </w:p>
    <w:p w:rsidR="0036499A" w:rsidRPr="000A6D03" w:rsidRDefault="0036499A" w:rsidP="0036499A">
      <w:pPr>
        <w:spacing w:after="0" w:line="240" w:lineRule="auto"/>
        <w:ind w:firstLine="708"/>
        <w:jc w:val="both"/>
        <w:rPr>
          <w:rFonts w:ascii="Times New Roman" w:eastAsia="Arial" w:hAnsi="Times New Roman" w:cs="Times New Roman"/>
          <w:color w:val="000000" w:themeColor="text1"/>
          <w:sz w:val="24"/>
          <w:szCs w:val="24"/>
        </w:rPr>
      </w:pPr>
      <w:r w:rsidRPr="000A6D03">
        <w:rPr>
          <w:rFonts w:ascii="Times New Roman" w:eastAsia="Arial" w:hAnsi="Times New Roman" w:cs="Times New Roman"/>
          <w:color w:val="000000" w:themeColor="text1"/>
          <w:sz w:val="24"/>
          <w:szCs w:val="24"/>
        </w:rPr>
        <w:t>Перечень работ по ремонту автомобильных дорог:</w:t>
      </w:r>
    </w:p>
    <w:p w:rsidR="0036499A" w:rsidRPr="000A6D03" w:rsidRDefault="0036499A" w:rsidP="0036499A">
      <w:pPr>
        <w:spacing w:after="0" w:line="240" w:lineRule="auto"/>
        <w:ind w:firstLine="708"/>
        <w:jc w:val="both"/>
        <w:rPr>
          <w:rFonts w:ascii="Times New Roman" w:eastAsia="Arial" w:hAnsi="Times New Roman" w:cs="Times New Roman"/>
          <w:color w:val="000000" w:themeColor="text1"/>
          <w:sz w:val="24"/>
          <w:szCs w:val="24"/>
        </w:rPr>
      </w:pPr>
    </w:p>
    <w:tbl>
      <w:tblPr>
        <w:tblW w:w="9368" w:type="dxa"/>
        <w:tblInd w:w="93" w:type="dxa"/>
        <w:tblLook w:val="04A0" w:firstRow="1" w:lastRow="0" w:firstColumn="1" w:lastColumn="0" w:noHBand="0" w:noVBand="1"/>
      </w:tblPr>
      <w:tblGrid>
        <w:gridCol w:w="696"/>
        <w:gridCol w:w="5440"/>
        <w:gridCol w:w="1875"/>
        <w:gridCol w:w="1357"/>
      </w:tblGrid>
      <w:tr w:rsidR="0036499A" w:rsidRPr="000A6D03" w:rsidTr="0036499A">
        <w:trPr>
          <w:trHeight w:val="20"/>
        </w:trPr>
        <w:tc>
          <w:tcPr>
            <w:tcW w:w="6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sz w:val="24"/>
                <w:szCs w:val="24"/>
                <w:lang w:eastAsia="ru-RU"/>
              </w:rPr>
            </w:pPr>
            <w:r w:rsidRPr="000A6D03">
              <w:rPr>
                <w:rFonts w:ascii="Times New Roman" w:eastAsia="Times New Roman" w:hAnsi="Times New Roman" w:cs="Times New Roman"/>
                <w:color w:val="000000"/>
                <w:sz w:val="24"/>
                <w:szCs w:val="24"/>
                <w:lang w:eastAsia="ru-RU"/>
              </w:rPr>
              <w:t xml:space="preserve">№ </w:t>
            </w:r>
            <w:proofErr w:type="gramStart"/>
            <w:r w:rsidRPr="000A6D03">
              <w:rPr>
                <w:rFonts w:ascii="Times New Roman" w:eastAsia="Times New Roman" w:hAnsi="Times New Roman" w:cs="Times New Roman"/>
                <w:color w:val="000000"/>
                <w:sz w:val="24"/>
                <w:szCs w:val="24"/>
                <w:lang w:eastAsia="ru-RU"/>
              </w:rPr>
              <w:t>п</w:t>
            </w:r>
            <w:proofErr w:type="gramEnd"/>
            <w:r w:rsidRPr="000A6D03">
              <w:rPr>
                <w:rFonts w:ascii="Times New Roman" w:eastAsia="Times New Roman" w:hAnsi="Times New Roman" w:cs="Times New Roman"/>
                <w:color w:val="000000"/>
                <w:sz w:val="24"/>
                <w:szCs w:val="24"/>
                <w:lang w:eastAsia="ru-RU"/>
              </w:rPr>
              <w:t>/п</w:t>
            </w:r>
          </w:p>
        </w:tc>
        <w:tc>
          <w:tcPr>
            <w:tcW w:w="5440" w:type="dxa"/>
            <w:tcBorders>
              <w:top w:val="single" w:sz="4" w:space="0" w:color="auto"/>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sz w:val="24"/>
                <w:szCs w:val="24"/>
                <w:lang w:eastAsia="ru-RU"/>
              </w:rPr>
            </w:pPr>
            <w:r w:rsidRPr="000A6D03">
              <w:rPr>
                <w:rFonts w:ascii="Times New Roman" w:eastAsia="Times New Roman" w:hAnsi="Times New Roman" w:cs="Times New Roman"/>
                <w:color w:val="000000"/>
                <w:sz w:val="24"/>
                <w:szCs w:val="24"/>
                <w:lang w:eastAsia="ru-RU"/>
              </w:rPr>
              <w:t>Наименование объекта</w:t>
            </w:r>
          </w:p>
        </w:tc>
        <w:tc>
          <w:tcPr>
            <w:tcW w:w="1875" w:type="dxa"/>
            <w:tcBorders>
              <w:top w:val="single" w:sz="4" w:space="0" w:color="auto"/>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sz w:val="24"/>
                <w:szCs w:val="24"/>
                <w:lang w:eastAsia="ru-RU"/>
              </w:rPr>
            </w:pPr>
            <w:r w:rsidRPr="000A6D03">
              <w:rPr>
                <w:rFonts w:ascii="Times New Roman" w:eastAsia="Times New Roman" w:hAnsi="Times New Roman" w:cs="Times New Roman"/>
                <w:color w:val="000000"/>
                <w:sz w:val="24"/>
                <w:szCs w:val="24"/>
                <w:lang w:eastAsia="ru-RU"/>
              </w:rPr>
              <w:t xml:space="preserve">Протяженность, </w:t>
            </w:r>
            <w:proofErr w:type="gramStart"/>
            <w:r w:rsidRPr="000A6D03">
              <w:rPr>
                <w:rFonts w:ascii="Times New Roman" w:eastAsia="Times New Roman" w:hAnsi="Times New Roman" w:cs="Times New Roman"/>
                <w:color w:val="000000"/>
                <w:sz w:val="24"/>
                <w:szCs w:val="24"/>
                <w:lang w:eastAsia="ru-RU"/>
              </w:rPr>
              <w:t>км</w:t>
            </w:r>
            <w:proofErr w:type="gramEnd"/>
          </w:p>
        </w:tc>
        <w:tc>
          <w:tcPr>
            <w:tcW w:w="1357" w:type="dxa"/>
            <w:tcBorders>
              <w:top w:val="single" w:sz="4" w:space="0" w:color="auto"/>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sz w:val="24"/>
                <w:szCs w:val="24"/>
                <w:lang w:eastAsia="ru-RU"/>
              </w:rPr>
            </w:pPr>
            <w:r w:rsidRPr="000A6D03">
              <w:rPr>
                <w:rFonts w:ascii="Times New Roman" w:eastAsia="Times New Roman" w:hAnsi="Times New Roman" w:cs="Times New Roman"/>
                <w:color w:val="000000"/>
                <w:sz w:val="24"/>
                <w:szCs w:val="24"/>
                <w:lang w:eastAsia="ru-RU"/>
              </w:rPr>
              <w:t>Стоимость объекта, млн. руб.</w:t>
            </w:r>
          </w:p>
        </w:tc>
      </w:tr>
      <w:tr w:rsidR="0036499A" w:rsidRPr="000A6D03" w:rsidTr="0036499A">
        <w:trPr>
          <w:trHeight w:val="2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sz w:val="24"/>
                <w:szCs w:val="24"/>
                <w:lang w:eastAsia="ru-RU"/>
              </w:rPr>
            </w:pPr>
            <w:r w:rsidRPr="000A6D03">
              <w:rPr>
                <w:rFonts w:ascii="Times New Roman" w:eastAsia="Times New Roman" w:hAnsi="Times New Roman" w:cs="Times New Roman"/>
                <w:color w:val="000000"/>
                <w:sz w:val="24"/>
                <w:szCs w:val="24"/>
                <w:lang w:eastAsia="ru-RU"/>
              </w:rPr>
              <w:t>1.     </w:t>
            </w:r>
          </w:p>
        </w:tc>
        <w:tc>
          <w:tcPr>
            <w:tcW w:w="5440"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 xml:space="preserve">Ремонт автомобильной дороги по ул. Ломоносова (от ул. Гвардейская до путепровода </w:t>
            </w:r>
            <w:proofErr w:type="gramStart"/>
            <w:r w:rsidRPr="000A6D03">
              <w:rPr>
                <w:rFonts w:ascii="Times New Roman" w:eastAsia="Times New Roman" w:hAnsi="Times New Roman" w:cs="Times New Roman"/>
                <w:color w:val="000000" w:themeColor="text1"/>
                <w:sz w:val="24"/>
                <w:szCs w:val="24"/>
                <w:lang w:eastAsia="ru-RU"/>
              </w:rPr>
              <w:t>через</w:t>
            </w:r>
            <w:proofErr w:type="gramEnd"/>
            <w:r w:rsidRPr="000A6D03">
              <w:rPr>
                <w:rFonts w:ascii="Times New Roman" w:eastAsia="Times New Roman" w:hAnsi="Times New Roman" w:cs="Times New Roman"/>
                <w:color w:val="000000" w:themeColor="text1"/>
                <w:sz w:val="24"/>
                <w:szCs w:val="24"/>
                <w:lang w:eastAsia="ru-RU"/>
              </w:rPr>
              <w:t xml:space="preserve"> ж/д)</w:t>
            </w:r>
          </w:p>
        </w:tc>
        <w:tc>
          <w:tcPr>
            <w:tcW w:w="1875"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1,078</w:t>
            </w:r>
          </w:p>
        </w:tc>
        <w:tc>
          <w:tcPr>
            <w:tcW w:w="1357"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17,3</w:t>
            </w:r>
          </w:p>
        </w:tc>
      </w:tr>
      <w:tr w:rsidR="0036499A" w:rsidRPr="000A6D03" w:rsidTr="0036499A">
        <w:trPr>
          <w:trHeight w:val="2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sz w:val="24"/>
                <w:szCs w:val="24"/>
                <w:lang w:eastAsia="ru-RU"/>
              </w:rPr>
            </w:pPr>
            <w:r w:rsidRPr="000A6D03">
              <w:rPr>
                <w:rFonts w:ascii="Times New Roman" w:eastAsia="Times New Roman" w:hAnsi="Times New Roman" w:cs="Times New Roman"/>
                <w:color w:val="000000"/>
                <w:sz w:val="24"/>
                <w:szCs w:val="24"/>
                <w:lang w:eastAsia="ru-RU"/>
              </w:rPr>
              <w:t>2.     </w:t>
            </w:r>
          </w:p>
        </w:tc>
        <w:tc>
          <w:tcPr>
            <w:tcW w:w="5440"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Ремонт автомобильной дороги по ул. Гвардейская (от ул. 8 Июля до ул. Ломоносова)</w:t>
            </w:r>
          </w:p>
        </w:tc>
        <w:tc>
          <w:tcPr>
            <w:tcW w:w="1875"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0,345</w:t>
            </w:r>
          </w:p>
        </w:tc>
        <w:tc>
          <w:tcPr>
            <w:tcW w:w="1357"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6,0</w:t>
            </w:r>
          </w:p>
        </w:tc>
      </w:tr>
      <w:tr w:rsidR="0036499A" w:rsidRPr="000A6D03" w:rsidTr="0036499A">
        <w:trPr>
          <w:trHeight w:val="2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sz w:val="24"/>
                <w:szCs w:val="24"/>
                <w:lang w:eastAsia="ru-RU"/>
              </w:rPr>
            </w:pPr>
            <w:r w:rsidRPr="000A6D03">
              <w:rPr>
                <w:rFonts w:ascii="Times New Roman" w:eastAsia="Times New Roman" w:hAnsi="Times New Roman" w:cs="Times New Roman"/>
                <w:color w:val="000000"/>
                <w:sz w:val="24"/>
                <w:szCs w:val="24"/>
                <w:lang w:eastAsia="ru-RU"/>
              </w:rPr>
              <w:t>3.     </w:t>
            </w:r>
          </w:p>
        </w:tc>
        <w:tc>
          <w:tcPr>
            <w:tcW w:w="5440"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EC7BD7">
            <w:pPr>
              <w:spacing w:after="0" w:line="240" w:lineRule="auto"/>
              <w:rPr>
                <w:rFonts w:ascii="Times New Roman" w:eastAsia="Times New Roman" w:hAnsi="Times New Roman" w:cs="Times New Roman"/>
                <w:color w:val="000000" w:themeColor="text1"/>
                <w:sz w:val="24"/>
                <w:szCs w:val="24"/>
                <w:lang w:eastAsia="ru-RU"/>
              </w:rPr>
            </w:pPr>
            <w:proofErr w:type="gramStart"/>
            <w:r w:rsidRPr="000A6D03">
              <w:rPr>
                <w:rFonts w:ascii="Times New Roman" w:eastAsia="Times New Roman" w:hAnsi="Times New Roman" w:cs="Times New Roman"/>
                <w:color w:val="000000" w:themeColor="text1"/>
                <w:sz w:val="24"/>
                <w:szCs w:val="24"/>
                <w:lang w:eastAsia="ru-RU"/>
              </w:rPr>
              <w:t xml:space="preserve">Ремонт автомобильной дороги  по ул. 8 Марта (от ул. Лихачева до </w:t>
            </w:r>
            <w:r w:rsidR="00EC7BD7">
              <w:rPr>
                <w:rFonts w:ascii="Times New Roman" w:eastAsia="Times New Roman" w:hAnsi="Times New Roman" w:cs="Times New Roman"/>
                <w:color w:val="000000" w:themeColor="text1"/>
                <w:sz w:val="24"/>
                <w:szCs w:val="24"/>
                <w:lang w:eastAsia="ru-RU"/>
              </w:rPr>
              <w:t>ул.</w:t>
            </w:r>
            <w:r w:rsidRPr="000A6D03">
              <w:rPr>
                <w:rFonts w:ascii="Times New Roman" w:eastAsia="Times New Roman" w:hAnsi="Times New Roman" w:cs="Times New Roman"/>
                <w:color w:val="000000" w:themeColor="text1"/>
                <w:sz w:val="24"/>
                <w:szCs w:val="24"/>
                <w:lang w:eastAsia="ru-RU"/>
              </w:rPr>
              <w:t xml:space="preserve"> Степан</w:t>
            </w:r>
            <w:r w:rsidR="00EC7BD7">
              <w:rPr>
                <w:rFonts w:ascii="Times New Roman" w:eastAsia="Times New Roman" w:hAnsi="Times New Roman" w:cs="Times New Roman"/>
                <w:color w:val="000000" w:themeColor="text1"/>
                <w:sz w:val="24"/>
                <w:szCs w:val="24"/>
                <w:lang w:eastAsia="ru-RU"/>
              </w:rPr>
              <w:t>а</w:t>
            </w:r>
            <w:r w:rsidRPr="000A6D03">
              <w:rPr>
                <w:rFonts w:ascii="Times New Roman" w:eastAsia="Times New Roman" w:hAnsi="Times New Roman" w:cs="Times New Roman"/>
                <w:color w:val="000000" w:themeColor="text1"/>
                <w:sz w:val="24"/>
                <w:szCs w:val="24"/>
                <w:lang w:eastAsia="ru-RU"/>
              </w:rPr>
              <w:t xml:space="preserve">  Разина (включая перекресток Степана Разина)</w:t>
            </w:r>
            <w:proofErr w:type="gramEnd"/>
          </w:p>
        </w:tc>
        <w:tc>
          <w:tcPr>
            <w:tcW w:w="1875"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1,209</w:t>
            </w:r>
          </w:p>
        </w:tc>
        <w:tc>
          <w:tcPr>
            <w:tcW w:w="1357"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19,7</w:t>
            </w:r>
          </w:p>
        </w:tc>
      </w:tr>
      <w:tr w:rsidR="0036499A" w:rsidRPr="000A6D03" w:rsidTr="0036499A">
        <w:trPr>
          <w:trHeight w:val="2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sz w:val="24"/>
                <w:szCs w:val="24"/>
                <w:lang w:eastAsia="ru-RU"/>
              </w:rPr>
            </w:pPr>
            <w:r w:rsidRPr="000A6D03">
              <w:rPr>
                <w:rFonts w:ascii="Times New Roman" w:eastAsia="Times New Roman" w:hAnsi="Times New Roman" w:cs="Times New Roman"/>
                <w:color w:val="000000"/>
                <w:sz w:val="24"/>
                <w:szCs w:val="24"/>
                <w:lang w:eastAsia="ru-RU"/>
              </w:rPr>
              <w:t>4.     </w:t>
            </w:r>
          </w:p>
        </w:tc>
        <w:tc>
          <w:tcPr>
            <w:tcW w:w="5440"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Ремонт автомобильной дороги по ул. Ленина  п. Хребет</w:t>
            </w:r>
          </w:p>
        </w:tc>
        <w:tc>
          <w:tcPr>
            <w:tcW w:w="1875"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0,578</w:t>
            </w:r>
          </w:p>
        </w:tc>
        <w:tc>
          <w:tcPr>
            <w:tcW w:w="1357"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4,9</w:t>
            </w:r>
          </w:p>
        </w:tc>
      </w:tr>
      <w:tr w:rsidR="0036499A" w:rsidRPr="000A6D03" w:rsidTr="0036499A">
        <w:trPr>
          <w:trHeight w:val="2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sz w:val="24"/>
                <w:szCs w:val="24"/>
                <w:lang w:eastAsia="ru-RU"/>
              </w:rPr>
            </w:pPr>
            <w:r w:rsidRPr="000A6D03">
              <w:rPr>
                <w:rFonts w:ascii="Times New Roman" w:eastAsia="Times New Roman" w:hAnsi="Times New Roman" w:cs="Times New Roman"/>
                <w:color w:val="000000"/>
                <w:sz w:val="24"/>
                <w:szCs w:val="24"/>
                <w:lang w:eastAsia="ru-RU"/>
              </w:rPr>
              <w:t>5.     </w:t>
            </w:r>
          </w:p>
        </w:tc>
        <w:tc>
          <w:tcPr>
            <w:tcW w:w="5440"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Ремонт автомобильной дороги от ул. Ленина до ул. Профсоюзная пос. Хребет</w:t>
            </w:r>
          </w:p>
        </w:tc>
        <w:tc>
          <w:tcPr>
            <w:tcW w:w="1875"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0,327</w:t>
            </w:r>
          </w:p>
        </w:tc>
        <w:tc>
          <w:tcPr>
            <w:tcW w:w="1357"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3,4</w:t>
            </w:r>
          </w:p>
        </w:tc>
      </w:tr>
      <w:tr w:rsidR="0036499A" w:rsidRPr="000A6D03" w:rsidTr="0036499A">
        <w:trPr>
          <w:trHeight w:val="2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sz w:val="24"/>
                <w:szCs w:val="24"/>
                <w:lang w:eastAsia="ru-RU"/>
              </w:rPr>
            </w:pPr>
            <w:r w:rsidRPr="000A6D03">
              <w:rPr>
                <w:rFonts w:ascii="Times New Roman" w:eastAsia="Times New Roman" w:hAnsi="Times New Roman" w:cs="Times New Roman"/>
                <w:color w:val="000000"/>
                <w:sz w:val="24"/>
                <w:szCs w:val="24"/>
                <w:lang w:eastAsia="ru-RU"/>
              </w:rPr>
              <w:lastRenderedPageBreak/>
              <w:t>6.     </w:t>
            </w:r>
          </w:p>
        </w:tc>
        <w:tc>
          <w:tcPr>
            <w:tcW w:w="5440"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 xml:space="preserve">Ремонт  автомобильной дороги  по ул. </w:t>
            </w:r>
            <w:proofErr w:type="gramStart"/>
            <w:r w:rsidRPr="000A6D03">
              <w:rPr>
                <w:rFonts w:ascii="Times New Roman" w:eastAsia="Times New Roman" w:hAnsi="Times New Roman" w:cs="Times New Roman"/>
                <w:color w:val="000000" w:themeColor="text1"/>
                <w:sz w:val="24"/>
                <w:szCs w:val="24"/>
                <w:lang w:eastAsia="ru-RU"/>
              </w:rPr>
              <w:t>Профсоюзная</w:t>
            </w:r>
            <w:proofErr w:type="gramEnd"/>
            <w:r w:rsidRPr="000A6D03">
              <w:rPr>
                <w:rFonts w:ascii="Times New Roman" w:eastAsia="Times New Roman" w:hAnsi="Times New Roman" w:cs="Times New Roman"/>
                <w:color w:val="000000" w:themeColor="text1"/>
                <w:sz w:val="24"/>
                <w:szCs w:val="24"/>
                <w:lang w:eastAsia="ru-RU"/>
              </w:rPr>
              <w:t xml:space="preserve"> п. Хребет</w:t>
            </w:r>
          </w:p>
        </w:tc>
        <w:tc>
          <w:tcPr>
            <w:tcW w:w="1875"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0,333</w:t>
            </w:r>
          </w:p>
        </w:tc>
        <w:tc>
          <w:tcPr>
            <w:tcW w:w="1357"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3,9</w:t>
            </w:r>
          </w:p>
        </w:tc>
      </w:tr>
      <w:tr w:rsidR="0036499A" w:rsidRPr="000A6D03" w:rsidTr="0036499A">
        <w:trPr>
          <w:trHeight w:val="2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sz w:val="24"/>
                <w:szCs w:val="24"/>
                <w:lang w:eastAsia="ru-RU"/>
              </w:rPr>
            </w:pPr>
            <w:r w:rsidRPr="000A6D03">
              <w:rPr>
                <w:rFonts w:ascii="Times New Roman" w:eastAsia="Times New Roman" w:hAnsi="Times New Roman" w:cs="Times New Roman"/>
                <w:color w:val="000000"/>
                <w:sz w:val="24"/>
                <w:szCs w:val="24"/>
                <w:lang w:eastAsia="ru-RU"/>
              </w:rPr>
              <w:t>7.     </w:t>
            </w:r>
          </w:p>
        </w:tc>
        <w:tc>
          <w:tcPr>
            <w:tcW w:w="5440"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Ремонт  автомобильной дороги  по ул. Лихачева, 2 (от ул. Лихачева в районе школы № 21 до ул. Набережная)</w:t>
            </w:r>
          </w:p>
        </w:tc>
        <w:tc>
          <w:tcPr>
            <w:tcW w:w="1875"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0,766</w:t>
            </w:r>
          </w:p>
        </w:tc>
        <w:tc>
          <w:tcPr>
            <w:tcW w:w="1357"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4,8</w:t>
            </w:r>
          </w:p>
        </w:tc>
      </w:tr>
      <w:tr w:rsidR="0036499A" w:rsidRPr="000A6D03" w:rsidTr="0036499A">
        <w:trPr>
          <w:trHeight w:val="2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sz w:val="24"/>
                <w:szCs w:val="24"/>
                <w:lang w:eastAsia="ru-RU"/>
              </w:rPr>
            </w:pPr>
            <w:r w:rsidRPr="000A6D03">
              <w:rPr>
                <w:rFonts w:ascii="Times New Roman" w:eastAsia="Times New Roman" w:hAnsi="Times New Roman" w:cs="Times New Roman"/>
                <w:color w:val="000000"/>
                <w:sz w:val="24"/>
                <w:szCs w:val="24"/>
                <w:lang w:eastAsia="ru-RU"/>
              </w:rPr>
              <w:t>8.     </w:t>
            </w:r>
          </w:p>
        </w:tc>
        <w:tc>
          <w:tcPr>
            <w:tcW w:w="5440"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Ремонт автомобильной дороги по ул. Набережная (от ул. Лихачева 2 до ул. Лихачева)</w:t>
            </w:r>
          </w:p>
        </w:tc>
        <w:tc>
          <w:tcPr>
            <w:tcW w:w="1875"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0,239</w:t>
            </w:r>
          </w:p>
        </w:tc>
        <w:tc>
          <w:tcPr>
            <w:tcW w:w="1357"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2,4</w:t>
            </w:r>
          </w:p>
        </w:tc>
      </w:tr>
      <w:tr w:rsidR="0036499A" w:rsidRPr="000A6D03" w:rsidTr="0036499A">
        <w:trPr>
          <w:trHeight w:val="2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sz w:val="24"/>
                <w:szCs w:val="24"/>
                <w:lang w:eastAsia="ru-RU"/>
              </w:rPr>
            </w:pPr>
            <w:r w:rsidRPr="000A6D03">
              <w:rPr>
                <w:rFonts w:ascii="Times New Roman" w:eastAsia="Times New Roman" w:hAnsi="Times New Roman" w:cs="Times New Roman"/>
                <w:color w:val="000000"/>
                <w:sz w:val="24"/>
                <w:szCs w:val="24"/>
                <w:lang w:eastAsia="ru-RU"/>
              </w:rPr>
              <w:t>9.     </w:t>
            </w:r>
          </w:p>
        </w:tc>
        <w:tc>
          <w:tcPr>
            <w:tcW w:w="5440"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 xml:space="preserve">Ремонт автомобильной дороги по  ул. Вернадского (от ул. </w:t>
            </w:r>
            <w:proofErr w:type="spellStart"/>
            <w:r w:rsidRPr="000A6D03">
              <w:rPr>
                <w:rFonts w:ascii="Times New Roman" w:eastAsia="Times New Roman" w:hAnsi="Times New Roman" w:cs="Times New Roman"/>
                <w:color w:val="000000" w:themeColor="text1"/>
                <w:sz w:val="24"/>
                <w:szCs w:val="24"/>
                <w:lang w:eastAsia="ru-RU"/>
              </w:rPr>
              <w:t>Ильмен</w:t>
            </w:r>
            <w:proofErr w:type="spellEnd"/>
            <w:r w:rsidRPr="000A6D03">
              <w:rPr>
                <w:rFonts w:ascii="Times New Roman" w:eastAsia="Times New Roman" w:hAnsi="Times New Roman" w:cs="Times New Roman"/>
                <w:color w:val="000000" w:themeColor="text1"/>
                <w:sz w:val="24"/>
                <w:szCs w:val="24"/>
                <w:lang w:eastAsia="ru-RU"/>
              </w:rPr>
              <w:t xml:space="preserve">-Тау до Объездной дороги </w:t>
            </w:r>
            <w:proofErr w:type="spellStart"/>
            <w:r w:rsidRPr="000A6D03">
              <w:rPr>
                <w:rFonts w:ascii="Times New Roman" w:eastAsia="Times New Roman" w:hAnsi="Times New Roman" w:cs="Times New Roman"/>
                <w:color w:val="000000" w:themeColor="text1"/>
                <w:sz w:val="24"/>
                <w:szCs w:val="24"/>
                <w:lang w:eastAsia="ru-RU"/>
              </w:rPr>
              <w:t>Тургоякского</w:t>
            </w:r>
            <w:proofErr w:type="spellEnd"/>
            <w:r w:rsidRPr="000A6D03">
              <w:rPr>
                <w:rFonts w:ascii="Times New Roman" w:eastAsia="Times New Roman" w:hAnsi="Times New Roman" w:cs="Times New Roman"/>
                <w:color w:val="000000" w:themeColor="text1"/>
                <w:sz w:val="24"/>
                <w:szCs w:val="24"/>
                <w:lang w:eastAsia="ru-RU"/>
              </w:rPr>
              <w:t xml:space="preserve"> шоссе)</w:t>
            </w:r>
          </w:p>
        </w:tc>
        <w:tc>
          <w:tcPr>
            <w:tcW w:w="1875"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2,043</w:t>
            </w:r>
          </w:p>
        </w:tc>
        <w:tc>
          <w:tcPr>
            <w:tcW w:w="1357"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14,3</w:t>
            </w:r>
          </w:p>
        </w:tc>
      </w:tr>
      <w:tr w:rsidR="0036499A" w:rsidRPr="000A6D03" w:rsidTr="0036499A">
        <w:trPr>
          <w:trHeight w:val="2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sz w:val="24"/>
                <w:szCs w:val="24"/>
                <w:lang w:eastAsia="ru-RU"/>
              </w:rPr>
            </w:pPr>
            <w:r w:rsidRPr="000A6D03">
              <w:rPr>
                <w:rFonts w:ascii="Times New Roman" w:eastAsia="Times New Roman" w:hAnsi="Times New Roman" w:cs="Times New Roman"/>
                <w:color w:val="000000"/>
                <w:sz w:val="24"/>
                <w:szCs w:val="24"/>
                <w:lang w:eastAsia="ru-RU"/>
              </w:rPr>
              <w:t>10.</w:t>
            </w:r>
          </w:p>
        </w:tc>
        <w:tc>
          <w:tcPr>
            <w:tcW w:w="5440"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Ремонт автомобильной дороги от автомобильной дороги Миасс-</w:t>
            </w:r>
            <w:proofErr w:type="spellStart"/>
            <w:r w:rsidRPr="000A6D03">
              <w:rPr>
                <w:rFonts w:ascii="Times New Roman" w:eastAsia="Times New Roman" w:hAnsi="Times New Roman" w:cs="Times New Roman"/>
                <w:color w:val="000000" w:themeColor="text1"/>
                <w:sz w:val="24"/>
                <w:szCs w:val="24"/>
                <w:lang w:eastAsia="ru-RU"/>
              </w:rPr>
              <w:t>Сыростан</w:t>
            </w:r>
            <w:proofErr w:type="spellEnd"/>
            <w:r w:rsidRPr="000A6D03">
              <w:rPr>
                <w:rFonts w:ascii="Times New Roman" w:eastAsia="Times New Roman" w:hAnsi="Times New Roman" w:cs="Times New Roman"/>
                <w:color w:val="000000" w:themeColor="text1"/>
                <w:sz w:val="24"/>
                <w:szCs w:val="24"/>
                <w:lang w:eastAsia="ru-RU"/>
              </w:rPr>
              <w:t xml:space="preserve"> железнодорожная станция Хребет до ул. Ленина п. Хребет</w:t>
            </w:r>
          </w:p>
        </w:tc>
        <w:tc>
          <w:tcPr>
            <w:tcW w:w="1875"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0,257</w:t>
            </w:r>
          </w:p>
        </w:tc>
        <w:tc>
          <w:tcPr>
            <w:tcW w:w="1357"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3,0</w:t>
            </w:r>
          </w:p>
        </w:tc>
      </w:tr>
      <w:tr w:rsidR="0036499A" w:rsidRPr="000A6D03" w:rsidTr="0036499A">
        <w:trPr>
          <w:trHeight w:val="2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sz w:val="24"/>
                <w:szCs w:val="24"/>
                <w:lang w:eastAsia="ru-RU"/>
              </w:rPr>
            </w:pPr>
            <w:r w:rsidRPr="000A6D03">
              <w:rPr>
                <w:rFonts w:ascii="Times New Roman" w:eastAsia="Times New Roman" w:hAnsi="Times New Roman" w:cs="Times New Roman"/>
                <w:color w:val="000000"/>
                <w:sz w:val="24"/>
                <w:szCs w:val="24"/>
                <w:lang w:eastAsia="ru-RU"/>
              </w:rPr>
              <w:t>11.  </w:t>
            </w:r>
          </w:p>
        </w:tc>
        <w:tc>
          <w:tcPr>
            <w:tcW w:w="5440"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 xml:space="preserve">Ремонт автомобильной дороги по ул. Богдана Хмельницкого (от </w:t>
            </w:r>
            <w:proofErr w:type="spellStart"/>
            <w:r w:rsidRPr="000A6D03">
              <w:rPr>
                <w:rFonts w:ascii="Times New Roman" w:eastAsia="Times New Roman" w:hAnsi="Times New Roman" w:cs="Times New Roman"/>
                <w:color w:val="000000" w:themeColor="text1"/>
                <w:sz w:val="24"/>
                <w:szCs w:val="24"/>
                <w:lang w:eastAsia="ru-RU"/>
              </w:rPr>
              <w:t>Тургоякское</w:t>
            </w:r>
            <w:proofErr w:type="spellEnd"/>
            <w:r w:rsidRPr="000A6D03">
              <w:rPr>
                <w:rFonts w:ascii="Times New Roman" w:eastAsia="Times New Roman" w:hAnsi="Times New Roman" w:cs="Times New Roman"/>
                <w:color w:val="000000" w:themeColor="text1"/>
                <w:sz w:val="24"/>
                <w:szCs w:val="24"/>
                <w:lang w:eastAsia="ru-RU"/>
              </w:rPr>
              <w:t xml:space="preserve"> шоссе до ул. </w:t>
            </w:r>
            <w:proofErr w:type="gramStart"/>
            <w:r w:rsidRPr="000A6D03">
              <w:rPr>
                <w:rFonts w:ascii="Times New Roman" w:eastAsia="Times New Roman" w:hAnsi="Times New Roman" w:cs="Times New Roman"/>
                <w:color w:val="000000" w:themeColor="text1"/>
                <w:sz w:val="24"/>
                <w:szCs w:val="24"/>
                <w:lang w:eastAsia="ru-RU"/>
              </w:rPr>
              <w:t>Олимпийская</w:t>
            </w:r>
            <w:proofErr w:type="gramEnd"/>
            <w:r w:rsidRPr="000A6D03">
              <w:rPr>
                <w:rFonts w:ascii="Times New Roman" w:eastAsia="Times New Roman" w:hAnsi="Times New Roman" w:cs="Times New Roman"/>
                <w:color w:val="000000" w:themeColor="text1"/>
                <w:sz w:val="24"/>
                <w:szCs w:val="24"/>
                <w:lang w:eastAsia="ru-RU"/>
              </w:rPr>
              <w:t>)</w:t>
            </w:r>
          </w:p>
        </w:tc>
        <w:tc>
          <w:tcPr>
            <w:tcW w:w="1875"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3,155</w:t>
            </w:r>
          </w:p>
        </w:tc>
        <w:tc>
          <w:tcPr>
            <w:tcW w:w="1357"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47,6</w:t>
            </w:r>
          </w:p>
        </w:tc>
      </w:tr>
      <w:tr w:rsidR="0036499A" w:rsidRPr="000A6D03" w:rsidTr="0036499A">
        <w:trPr>
          <w:trHeight w:val="2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sz w:val="24"/>
                <w:szCs w:val="24"/>
                <w:lang w:eastAsia="ru-RU"/>
              </w:rPr>
            </w:pPr>
            <w:r w:rsidRPr="000A6D03">
              <w:rPr>
                <w:rFonts w:ascii="Times New Roman" w:eastAsia="Times New Roman" w:hAnsi="Times New Roman" w:cs="Times New Roman"/>
                <w:color w:val="000000"/>
                <w:sz w:val="24"/>
                <w:szCs w:val="24"/>
                <w:lang w:eastAsia="ru-RU"/>
              </w:rPr>
              <w:t>12.  </w:t>
            </w:r>
          </w:p>
        </w:tc>
        <w:tc>
          <w:tcPr>
            <w:tcW w:w="5440"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Ремонт автомобильной дороги по ул. Ак. Павлова (от ул. Лихачева до дома №29)</w:t>
            </w:r>
          </w:p>
        </w:tc>
        <w:tc>
          <w:tcPr>
            <w:tcW w:w="1875"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1,030</w:t>
            </w:r>
          </w:p>
        </w:tc>
        <w:tc>
          <w:tcPr>
            <w:tcW w:w="1357"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22,9</w:t>
            </w:r>
          </w:p>
        </w:tc>
      </w:tr>
      <w:tr w:rsidR="0036499A" w:rsidRPr="000A6D03" w:rsidTr="0036499A">
        <w:trPr>
          <w:trHeight w:val="2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sz w:val="24"/>
                <w:szCs w:val="24"/>
                <w:lang w:eastAsia="ru-RU"/>
              </w:rPr>
            </w:pPr>
            <w:r w:rsidRPr="000A6D03">
              <w:rPr>
                <w:rFonts w:ascii="Times New Roman" w:eastAsia="Times New Roman" w:hAnsi="Times New Roman" w:cs="Times New Roman"/>
                <w:color w:val="000000"/>
                <w:sz w:val="24"/>
                <w:szCs w:val="24"/>
                <w:lang w:eastAsia="ru-RU"/>
              </w:rPr>
              <w:t>13.  </w:t>
            </w:r>
          </w:p>
        </w:tc>
        <w:tc>
          <w:tcPr>
            <w:tcW w:w="5440"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 xml:space="preserve">Ремонт автомобильной дороги от  п. Северные Печи до п. </w:t>
            </w:r>
            <w:proofErr w:type="spellStart"/>
            <w:r w:rsidRPr="000A6D03">
              <w:rPr>
                <w:rFonts w:ascii="Times New Roman" w:eastAsia="Times New Roman" w:hAnsi="Times New Roman" w:cs="Times New Roman"/>
                <w:color w:val="000000" w:themeColor="text1"/>
                <w:sz w:val="24"/>
                <w:szCs w:val="24"/>
                <w:lang w:eastAsia="ru-RU"/>
              </w:rPr>
              <w:t>Михеевка</w:t>
            </w:r>
            <w:proofErr w:type="spellEnd"/>
          </w:p>
        </w:tc>
        <w:tc>
          <w:tcPr>
            <w:tcW w:w="1875"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1,490</w:t>
            </w:r>
          </w:p>
        </w:tc>
        <w:tc>
          <w:tcPr>
            <w:tcW w:w="1357"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20,0</w:t>
            </w:r>
          </w:p>
        </w:tc>
      </w:tr>
      <w:tr w:rsidR="0036499A" w:rsidRPr="000A6D03" w:rsidTr="0036499A">
        <w:trPr>
          <w:trHeight w:val="2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sz w:val="24"/>
                <w:szCs w:val="24"/>
                <w:lang w:eastAsia="ru-RU"/>
              </w:rPr>
            </w:pPr>
            <w:r w:rsidRPr="000A6D03">
              <w:rPr>
                <w:rFonts w:ascii="Times New Roman" w:eastAsia="Times New Roman" w:hAnsi="Times New Roman" w:cs="Times New Roman"/>
                <w:color w:val="000000"/>
                <w:sz w:val="24"/>
                <w:szCs w:val="24"/>
                <w:lang w:eastAsia="ru-RU"/>
              </w:rPr>
              <w:t>14.</w:t>
            </w:r>
          </w:p>
        </w:tc>
        <w:tc>
          <w:tcPr>
            <w:tcW w:w="5440"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 xml:space="preserve">Ремонт автомобильной дороги по ул. </w:t>
            </w:r>
            <w:proofErr w:type="gramStart"/>
            <w:r w:rsidRPr="000A6D03">
              <w:rPr>
                <w:rFonts w:ascii="Times New Roman" w:eastAsia="Times New Roman" w:hAnsi="Times New Roman" w:cs="Times New Roman"/>
                <w:color w:val="000000" w:themeColor="text1"/>
                <w:sz w:val="24"/>
                <w:szCs w:val="24"/>
                <w:lang w:eastAsia="ru-RU"/>
              </w:rPr>
              <w:t>Лесная</w:t>
            </w:r>
            <w:proofErr w:type="gramEnd"/>
            <w:r w:rsidRPr="000A6D03">
              <w:rPr>
                <w:rFonts w:ascii="Times New Roman" w:eastAsia="Times New Roman" w:hAnsi="Times New Roman" w:cs="Times New Roman"/>
                <w:color w:val="000000" w:themeColor="text1"/>
                <w:sz w:val="24"/>
                <w:szCs w:val="24"/>
                <w:lang w:eastAsia="ru-RU"/>
              </w:rPr>
              <w:t xml:space="preserve"> п. Северные Печи</w:t>
            </w:r>
          </w:p>
        </w:tc>
        <w:tc>
          <w:tcPr>
            <w:tcW w:w="1875"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0,340</w:t>
            </w:r>
          </w:p>
        </w:tc>
        <w:tc>
          <w:tcPr>
            <w:tcW w:w="1357"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4,2</w:t>
            </w:r>
          </w:p>
        </w:tc>
      </w:tr>
      <w:tr w:rsidR="0036499A" w:rsidRPr="000A6D03" w:rsidTr="0036499A">
        <w:trPr>
          <w:trHeight w:val="2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sz w:val="24"/>
                <w:szCs w:val="24"/>
                <w:lang w:eastAsia="ru-RU"/>
              </w:rPr>
            </w:pPr>
            <w:r w:rsidRPr="000A6D03">
              <w:rPr>
                <w:rFonts w:ascii="Times New Roman" w:eastAsia="Times New Roman" w:hAnsi="Times New Roman" w:cs="Times New Roman"/>
                <w:color w:val="000000"/>
                <w:sz w:val="24"/>
                <w:szCs w:val="24"/>
                <w:lang w:eastAsia="ru-RU"/>
              </w:rPr>
              <w:t>15.</w:t>
            </w:r>
          </w:p>
        </w:tc>
        <w:tc>
          <w:tcPr>
            <w:tcW w:w="5440"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Ремонт автомобильной дороги по ул. 8 Июля (от ул. Гвардейская до ул. Лихачева)</w:t>
            </w:r>
          </w:p>
        </w:tc>
        <w:tc>
          <w:tcPr>
            <w:tcW w:w="1875"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1,264</w:t>
            </w:r>
          </w:p>
        </w:tc>
        <w:tc>
          <w:tcPr>
            <w:tcW w:w="1357"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35,4</w:t>
            </w:r>
          </w:p>
        </w:tc>
      </w:tr>
      <w:tr w:rsidR="0036499A" w:rsidRPr="000A6D03" w:rsidTr="0036499A">
        <w:trPr>
          <w:trHeight w:val="2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sz w:val="24"/>
                <w:szCs w:val="24"/>
                <w:lang w:eastAsia="ru-RU"/>
              </w:rPr>
            </w:pPr>
            <w:r w:rsidRPr="000A6D03">
              <w:rPr>
                <w:rFonts w:ascii="Times New Roman" w:eastAsia="Times New Roman" w:hAnsi="Times New Roman" w:cs="Times New Roman"/>
                <w:color w:val="000000"/>
                <w:sz w:val="24"/>
                <w:szCs w:val="24"/>
                <w:lang w:eastAsia="ru-RU"/>
              </w:rPr>
              <w:t>16.</w:t>
            </w:r>
          </w:p>
        </w:tc>
        <w:tc>
          <w:tcPr>
            <w:tcW w:w="5440"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 xml:space="preserve">Ремонт дороги по ул. </w:t>
            </w:r>
            <w:proofErr w:type="spellStart"/>
            <w:r w:rsidRPr="000A6D03">
              <w:rPr>
                <w:rFonts w:ascii="Times New Roman" w:eastAsia="Times New Roman" w:hAnsi="Times New Roman" w:cs="Times New Roman"/>
                <w:color w:val="000000" w:themeColor="text1"/>
                <w:sz w:val="24"/>
                <w:szCs w:val="24"/>
                <w:lang w:eastAsia="ru-RU"/>
              </w:rPr>
              <w:t>Кушнова</w:t>
            </w:r>
            <w:proofErr w:type="spellEnd"/>
            <w:r w:rsidRPr="000A6D03">
              <w:rPr>
                <w:rFonts w:ascii="Times New Roman" w:eastAsia="Times New Roman" w:hAnsi="Times New Roman" w:cs="Times New Roman"/>
                <w:color w:val="000000" w:themeColor="text1"/>
                <w:sz w:val="24"/>
                <w:szCs w:val="24"/>
                <w:lang w:eastAsia="ru-RU"/>
              </w:rPr>
              <w:t xml:space="preserve"> в п. </w:t>
            </w:r>
            <w:proofErr w:type="spellStart"/>
            <w:r w:rsidRPr="000A6D03">
              <w:rPr>
                <w:rFonts w:ascii="Times New Roman" w:eastAsia="Times New Roman" w:hAnsi="Times New Roman" w:cs="Times New Roman"/>
                <w:color w:val="000000" w:themeColor="text1"/>
                <w:sz w:val="24"/>
                <w:szCs w:val="24"/>
                <w:lang w:eastAsia="ru-RU"/>
              </w:rPr>
              <w:t>Новотагилка</w:t>
            </w:r>
            <w:proofErr w:type="spellEnd"/>
            <w:r w:rsidRPr="000A6D03">
              <w:rPr>
                <w:rFonts w:ascii="Times New Roman" w:eastAsia="Times New Roman" w:hAnsi="Times New Roman" w:cs="Times New Roman"/>
                <w:color w:val="000000" w:themeColor="text1"/>
                <w:sz w:val="24"/>
                <w:szCs w:val="24"/>
                <w:lang w:eastAsia="ru-RU"/>
              </w:rPr>
              <w:t xml:space="preserve"> (включая перекресток с ул. </w:t>
            </w:r>
            <w:proofErr w:type="gramStart"/>
            <w:r w:rsidRPr="000A6D03">
              <w:rPr>
                <w:rFonts w:ascii="Times New Roman" w:eastAsia="Times New Roman" w:hAnsi="Times New Roman" w:cs="Times New Roman"/>
                <w:color w:val="000000" w:themeColor="text1"/>
                <w:sz w:val="24"/>
                <w:szCs w:val="24"/>
                <w:lang w:eastAsia="ru-RU"/>
              </w:rPr>
              <w:t>Школьная</w:t>
            </w:r>
            <w:proofErr w:type="gramEnd"/>
            <w:r w:rsidRPr="000A6D03">
              <w:rPr>
                <w:rFonts w:ascii="Times New Roman" w:eastAsia="Times New Roman" w:hAnsi="Times New Roman" w:cs="Times New Roman"/>
                <w:color w:val="000000" w:themeColor="text1"/>
                <w:sz w:val="24"/>
                <w:szCs w:val="24"/>
                <w:lang w:eastAsia="ru-RU"/>
              </w:rPr>
              <w:t>)</w:t>
            </w:r>
          </w:p>
        </w:tc>
        <w:tc>
          <w:tcPr>
            <w:tcW w:w="1875"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1,438</w:t>
            </w:r>
          </w:p>
        </w:tc>
        <w:tc>
          <w:tcPr>
            <w:tcW w:w="1357"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bCs/>
                <w:color w:val="000000" w:themeColor="text1"/>
                <w:sz w:val="24"/>
                <w:szCs w:val="24"/>
                <w:lang w:eastAsia="ru-RU"/>
              </w:rPr>
            </w:pPr>
            <w:r w:rsidRPr="000A6D03">
              <w:rPr>
                <w:rFonts w:ascii="Times New Roman" w:eastAsia="Times New Roman" w:hAnsi="Times New Roman" w:cs="Times New Roman"/>
                <w:bCs/>
                <w:color w:val="000000" w:themeColor="text1"/>
                <w:sz w:val="24"/>
                <w:szCs w:val="24"/>
                <w:lang w:eastAsia="ru-RU"/>
              </w:rPr>
              <w:t>24,7</w:t>
            </w:r>
          </w:p>
        </w:tc>
      </w:tr>
      <w:tr w:rsidR="0036499A" w:rsidRPr="000A6D03" w:rsidTr="0036499A">
        <w:trPr>
          <w:trHeight w:val="2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sz w:val="24"/>
                <w:szCs w:val="24"/>
                <w:lang w:eastAsia="ru-RU"/>
              </w:rPr>
            </w:pPr>
            <w:r w:rsidRPr="000A6D03">
              <w:rPr>
                <w:rFonts w:ascii="Times New Roman" w:eastAsia="Times New Roman" w:hAnsi="Times New Roman" w:cs="Times New Roman"/>
                <w:color w:val="000000"/>
                <w:sz w:val="24"/>
                <w:szCs w:val="24"/>
                <w:lang w:eastAsia="ru-RU"/>
              </w:rPr>
              <w:t>17.</w:t>
            </w:r>
          </w:p>
        </w:tc>
        <w:tc>
          <w:tcPr>
            <w:tcW w:w="5440"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 xml:space="preserve">Ремонт автомобильной дороги по адресу г. Миасс, </w:t>
            </w:r>
            <w:proofErr w:type="spellStart"/>
            <w:r w:rsidRPr="000A6D03">
              <w:rPr>
                <w:rFonts w:ascii="Times New Roman" w:eastAsia="Times New Roman" w:hAnsi="Times New Roman" w:cs="Times New Roman"/>
                <w:color w:val="000000" w:themeColor="text1"/>
                <w:sz w:val="24"/>
                <w:szCs w:val="24"/>
                <w:lang w:eastAsia="ru-RU"/>
              </w:rPr>
              <w:t>Миасское</w:t>
            </w:r>
            <w:proofErr w:type="spellEnd"/>
            <w:r w:rsidRPr="000A6D03">
              <w:rPr>
                <w:rFonts w:ascii="Times New Roman" w:eastAsia="Times New Roman" w:hAnsi="Times New Roman" w:cs="Times New Roman"/>
                <w:color w:val="000000" w:themeColor="text1"/>
                <w:sz w:val="24"/>
                <w:szCs w:val="24"/>
                <w:lang w:eastAsia="ru-RU"/>
              </w:rPr>
              <w:t xml:space="preserve"> лесничество, </w:t>
            </w:r>
            <w:proofErr w:type="spellStart"/>
            <w:r w:rsidRPr="000A6D03">
              <w:rPr>
                <w:rFonts w:ascii="Times New Roman" w:eastAsia="Times New Roman" w:hAnsi="Times New Roman" w:cs="Times New Roman"/>
                <w:color w:val="000000" w:themeColor="text1"/>
                <w:sz w:val="24"/>
                <w:szCs w:val="24"/>
                <w:lang w:eastAsia="ru-RU"/>
              </w:rPr>
              <w:t>Тургоякское</w:t>
            </w:r>
            <w:proofErr w:type="spellEnd"/>
            <w:r w:rsidRPr="000A6D03">
              <w:rPr>
                <w:rFonts w:ascii="Times New Roman" w:eastAsia="Times New Roman" w:hAnsi="Times New Roman" w:cs="Times New Roman"/>
                <w:color w:val="000000" w:themeColor="text1"/>
                <w:sz w:val="24"/>
                <w:szCs w:val="24"/>
                <w:lang w:eastAsia="ru-RU"/>
              </w:rPr>
              <w:t xml:space="preserve"> участковое лесничество, квартал 43, 50, 51, 52</w:t>
            </w:r>
          </w:p>
        </w:tc>
        <w:tc>
          <w:tcPr>
            <w:tcW w:w="1875"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3,483</w:t>
            </w:r>
          </w:p>
        </w:tc>
        <w:tc>
          <w:tcPr>
            <w:tcW w:w="1357"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14,7</w:t>
            </w:r>
          </w:p>
        </w:tc>
      </w:tr>
      <w:tr w:rsidR="0036499A" w:rsidRPr="000A6D03" w:rsidTr="0036499A">
        <w:trPr>
          <w:trHeight w:val="2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sz w:val="24"/>
                <w:szCs w:val="24"/>
                <w:lang w:eastAsia="ru-RU"/>
              </w:rPr>
            </w:pPr>
            <w:r w:rsidRPr="000A6D03">
              <w:rPr>
                <w:rFonts w:ascii="Times New Roman" w:eastAsia="Times New Roman" w:hAnsi="Times New Roman" w:cs="Times New Roman"/>
                <w:color w:val="000000"/>
                <w:sz w:val="24"/>
                <w:szCs w:val="24"/>
                <w:lang w:eastAsia="ru-RU"/>
              </w:rPr>
              <w:t>18.</w:t>
            </w:r>
          </w:p>
        </w:tc>
        <w:tc>
          <w:tcPr>
            <w:tcW w:w="5440"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 xml:space="preserve">Ремонт автомобильной дороги по ул. Нефтяников (от дома № 1 до ул. </w:t>
            </w:r>
            <w:proofErr w:type="gramStart"/>
            <w:r w:rsidRPr="000A6D03">
              <w:rPr>
                <w:rFonts w:ascii="Times New Roman" w:eastAsia="Times New Roman" w:hAnsi="Times New Roman" w:cs="Times New Roman"/>
                <w:color w:val="000000" w:themeColor="text1"/>
                <w:sz w:val="24"/>
                <w:szCs w:val="24"/>
                <w:lang w:eastAsia="ru-RU"/>
              </w:rPr>
              <w:t>Ключевая</w:t>
            </w:r>
            <w:proofErr w:type="gramEnd"/>
            <w:r w:rsidRPr="000A6D03">
              <w:rPr>
                <w:rFonts w:ascii="Times New Roman" w:eastAsia="Times New Roman" w:hAnsi="Times New Roman" w:cs="Times New Roman"/>
                <w:color w:val="000000" w:themeColor="text1"/>
                <w:sz w:val="24"/>
                <w:szCs w:val="24"/>
                <w:lang w:eastAsia="ru-RU"/>
              </w:rPr>
              <w:t>) в пос. Ленинск</w:t>
            </w:r>
          </w:p>
        </w:tc>
        <w:tc>
          <w:tcPr>
            <w:tcW w:w="1875"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0,134</w:t>
            </w:r>
          </w:p>
        </w:tc>
        <w:tc>
          <w:tcPr>
            <w:tcW w:w="1357"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2,6</w:t>
            </w:r>
          </w:p>
        </w:tc>
      </w:tr>
      <w:tr w:rsidR="0036499A" w:rsidRPr="000A6D03" w:rsidTr="0036499A">
        <w:trPr>
          <w:trHeight w:val="2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sz w:val="24"/>
                <w:szCs w:val="24"/>
                <w:lang w:eastAsia="ru-RU"/>
              </w:rPr>
            </w:pPr>
            <w:r w:rsidRPr="000A6D03">
              <w:rPr>
                <w:rFonts w:ascii="Times New Roman" w:eastAsia="Times New Roman" w:hAnsi="Times New Roman" w:cs="Times New Roman"/>
                <w:color w:val="000000"/>
                <w:sz w:val="24"/>
                <w:szCs w:val="24"/>
                <w:lang w:eastAsia="ru-RU"/>
              </w:rPr>
              <w:t>19.</w:t>
            </w:r>
          </w:p>
        </w:tc>
        <w:tc>
          <w:tcPr>
            <w:tcW w:w="5440"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 xml:space="preserve">Ремонт автомобильной дороги по ул. </w:t>
            </w:r>
            <w:proofErr w:type="gramStart"/>
            <w:r w:rsidRPr="000A6D03">
              <w:rPr>
                <w:rFonts w:ascii="Times New Roman" w:eastAsia="Times New Roman" w:hAnsi="Times New Roman" w:cs="Times New Roman"/>
                <w:color w:val="000000" w:themeColor="text1"/>
                <w:sz w:val="24"/>
                <w:szCs w:val="24"/>
                <w:lang w:eastAsia="ru-RU"/>
              </w:rPr>
              <w:t>Ключевая</w:t>
            </w:r>
            <w:proofErr w:type="gramEnd"/>
            <w:r w:rsidRPr="000A6D03">
              <w:rPr>
                <w:rFonts w:ascii="Times New Roman" w:eastAsia="Times New Roman" w:hAnsi="Times New Roman" w:cs="Times New Roman"/>
                <w:color w:val="000000" w:themeColor="text1"/>
                <w:sz w:val="24"/>
                <w:szCs w:val="24"/>
                <w:lang w:eastAsia="ru-RU"/>
              </w:rPr>
              <w:t xml:space="preserve"> (от ул. Нефтяников до пер. </w:t>
            </w:r>
            <w:proofErr w:type="spellStart"/>
            <w:r w:rsidRPr="000A6D03">
              <w:rPr>
                <w:rFonts w:ascii="Times New Roman" w:eastAsia="Times New Roman" w:hAnsi="Times New Roman" w:cs="Times New Roman"/>
                <w:color w:val="000000" w:themeColor="text1"/>
                <w:sz w:val="24"/>
                <w:szCs w:val="24"/>
                <w:lang w:eastAsia="ru-RU"/>
              </w:rPr>
              <w:t>Продснабовский</w:t>
            </w:r>
            <w:proofErr w:type="spellEnd"/>
            <w:r w:rsidRPr="000A6D03">
              <w:rPr>
                <w:rFonts w:ascii="Times New Roman" w:eastAsia="Times New Roman" w:hAnsi="Times New Roman" w:cs="Times New Roman"/>
                <w:color w:val="000000" w:themeColor="text1"/>
                <w:sz w:val="24"/>
                <w:szCs w:val="24"/>
                <w:lang w:eastAsia="ru-RU"/>
              </w:rPr>
              <w:t>) в пос. Ленинск</w:t>
            </w:r>
          </w:p>
        </w:tc>
        <w:tc>
          <w:tcPr>
            <w:tcW w:w="1875"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0,940</w:t>
            </w:r>
          </w:p>
        </w:tc>
        <w:tc>
          <w:tcPr>
            <w:tcW w:w="1357"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bCs/>
                <w:color w:val="000000" w:themeColor="text1"/>
                <w:sz w:val="24"/>
                <w:szCs w:val="24"/>
                <w:lang w:eastAsia="ru-RU"/>
              </w:rPr>
            </w:pPr>
            <w:r w:rsidRPr="000A6D03">
              <w:rPr>
                <w:rFonts w:ascii="Times New Roman" w:eastAsia="Times New Roman" w:hAnsi="Times New Roman" w:cs="Times New Roman"/>
                <w:bCs/>
                <w:color w:val="000000" w:themeColor="text1"/>
                <w:sz w:val="24"/>
                <w:szCs w:val="24"/>
                <w:lang w:eastAsia="ru-RU"/>
              </w:rPr>
              <w:t>8,4</w:t>
            </w:r>
          </w:p>
        </w:tc>
      </w:tr>
      <w:tr w:rsidR="0036499A" w:rsidRPr="000A6D03" w:rsidTr="0036499A">
        <w:trPr>
          <w:trHeight w:val="2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sz w:val="24"/>
                <w:szCs w:val="24"/>
                <w:lang w:eastAsia="ru-RU"/>
              </w:rPr>
            </w:pPr>
            <w:r w:rsidRPr="000A6D03">
              <w:rPr>
                <w:rFonts w:ascii="Times New Roman" w:eastAsia="Times New Roman" w:hAnsi="Times New Roman" w:cs="Times New Roman"/>
                <w:color w:val="000000"/>
                <w:sz w:val="24"/>
                <w:szCs w:val="24"/>
                <w:lang w:eastAsia="ru-RU"/>
              </w:rPr>
              <w:t>20.</w:t>
            </w:r>
          </w:p>
        </w:tc>
        <w:tc>
          <w:tcPr>
            <w:tcW w:w="5440"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Ремонт автомобильной дороги  ул. Набережная (от ул. Гвардейская до Динамовского шоссе) включая перекресток с ул. Гвардейская</w:t>
            </w:r>
          </w:p>
        </w:tc>
        <w:tc>
          <w:tcPr>
            <w:tcW w:w="1875"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0,997</w:t>
            </w:r>
          </w:p>
        </w:tc>
        <w:tc>
          <w:tcPr>
            <w:tcW w:w="1357"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18,8</w:t>
            </w:r>
          </w:p>
        </w:tc>
      </w:tr>
      <w:tr w:rsidR="0036499A" w:rsidRPr="000A6D03" w:rsidTr="0036499A">
        <w:trPr>
          <w:trHeight w:val="2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sz w:val="24"/>
                <w:szCs w:val="24"/>
                <w:lang w:eastAsia="ru-RU"/>
              </w:rPr>
            </w:pPr>
            <w:r w:rsidRPr="000A6D03">
              <w:rPr>
                <w:rFonts w:ascii="Times New Roman" w:eastAsia="Times New Roman" w:hAnsi="Times New Roman" w:cs="Times New Roman"/>
                <w:color w:val="000000"/>
                <w:sz w:val="24"/>
                <w:szCs w:val="24"/>
                <w:lang w:eastAsia="ru-RU"/>
              </w:rPr>
              <w:t>21.</w:t>
            </w:r>
          </w:p>
        </w:tc>
        <w:tc>
          <w:tcPr>
            <w:tcW w:w="5440" w:type="dxa"/>
            <w:tcBorders>
              <w:top w:val="nil"/>
              <w:left w:val="nil"/>
              <w:bottom w:val="single" w:sz="4" w:space="0" w:color="auto"/>
              <w:right w:val="single" w:sz="4" w:space="0" w:color="auto"/>
            </w:tcBorders>
            <w:shd w:val="clear" w:color="auto" w:fill="auto"/>
            <w:vAlign w:val="bottom"/>
            <w:hideMark/>
          </w:tcPr>
          <w:p w:rsidR="0036499A" w:rsidRPr="000A6D03" w:rsidRDefault="0036499A" w:rsidP="0036499A">
            <w:pPr>
              <w:spacing w:after="0" w:line="240" w:lineRule="auto"/>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Ремонт автомобильной дороги по ул. Павших Борцов (от ул. Готвальда до д. № 23)</w:t>
            </w:r>
          </w:p>
        </w:tc>
        <w:tc>
          <w:tcPr>
            <w:tcW w:w="1875"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0,335</w:t>
            </w:r>
          </w:p>
        </w:tc>
        <w:tc>
          <w:tcPr>
            <w:tcW w:w="1357"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4,3</w:t>
            </w:r>
          </w:p>
        </w:tc>
      </w:tr>
      <w:tr w:rsidR="0036499A" w:rsidRPr="000A6D03" w:rsidTr="0036499A">
        <w:trPr>
          <w:trHeight w:val="2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sz w:val="24"/>
                <w:szCs w:val="24"/>
                <w:lang w:eastAsia="ru-RU"/>
              </w:rPr>
            </w:pPr>
            <w:r w:rsidRPr="000A6D03">
              <w:rPr>
                <w:rFonts w:ascii="Times New Roman" w:eastAsia="Times New Roman" w:hAnsi="Times New Roman" w:cs="Times New Roman"/>
                <w:color w:val="000000"/>
                <w:sz w:val="24"/>
                <w:szCs w:val="24"/>
                <w:lang w:eastAsia="ru-RU"/>
              </w:rPr>
              <w:t>22.</w:t>
            </w:r>
          </w:p>
        </w:tc>
        <w:tc>
          <w:tcPr>
            <w:tcW w:w="5440" w:type="dxa"/>
            <w:tcBorders>
              <w:top w:val="nil"/>
              <w:left w:val="nil"/>
              <w:bottom w:val="single" w:sz="4" w:space="0" w:color="auto"/>
              <w:right w:val="single" w:sz="4" w:space="0" w:color="auto"/>
            </w:tcBorders>
            <w:shd w:val="clear" w:color="auto" w:fill="auto"/>
            <w:vAlign w:val="bottom"/>
            <w:hideMark/>
          </w:tcPr>
          <w:p w:rsidR="0036499A" w:rsidRPr="000A6D03" w:rsidRDefault="0036499A" w:rsidP="0036499A">
            <w:pPr>
              <w:spacing w:after="0" w:line="240" w:lineRule="auto"/>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Ремонт автомобильной дороги по бульвару Карпова (от ул. Лихачева  до ул. Бульвар Карпова, 10)</w:t>
            </w:r>
          </w:p>
        </w:tc>
        <w:tc>
          <w:tcPr>
            <w:tcW w:w="1875"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0,272</w:t>
            </w:r>
          </w:p>
        </w:tc>
        <w:tc>
          <w:tcPr>
            <w:tcW w:w="1357"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3,5</w:t>
            </w:r>
          </w:p>
        </w:tc>
      </w:tr>
      <w:tr w:rsidR="0036499A" w:rsidRPr="000A6D03" w:rsidTr="0036499A">
        <w:trPr>
          <w:trHeight w:val="2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sz w:val="24"/>
                <w:szCs w:val="24"/>
                <w:lang w:eastAsia="ru-RU"/>
              </w:rPr>
            </w:pPr>
            <w:r w:rsidRPr="000A6D03">
              <w:rPr>
                <w:rFonts w:ascii="Times New Roman" w:eastAsia="Times New Roman" w:hAnsi="Times New Roman" w:cs="Times New Roman"/>
                <w:color w:val="000000"/>
                <w:sz w:val="24"/>
                <w:szCs w:val="24"/>
                <w:lang w:eastAsia="ru-RU"/>
              </w:rPr>
              <w:t>23.</w:t>
            </w:r>
          </w:p>
        </w:tc>
        <w:tc>
          <w:tcPr>
            <w:tcW w:w="5440" w:type="dxa"/>
            <w:tcBorders>
              <w:top w:val="nil"/>
              <w:left w:val="nil"/>
              <w:bottom w:val="single" w:sz="4" w:space="0" w:color="auto"/>
              <w:right w:val="single" w:sz="4" w:space="0" w:color="auto"/>
            </w:tcBorders>
            <w:shd w:val="clear" w:color="auto" w:fill="auto"/>
            <w:vAlign w:val="bottom"/>
            <w:hideMark/>
          </w:tcPr>
          <w:p w:rsidR="0036499A" w:rsidRPr="000A6D03" w:rsidRDefault="0036499A" w:rsidP="0036499A">
            <w:pPr>
              <w:spacing w:after="0" w:line="240" w:lineRule="auto"/>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Ремонт автомобильной дороги по пер. Юбилейный (от ул. Маяковского до ул. Кирова)</w:t>
            </w:r>
          </w:p>
        </w:tc>
        <w:tc>
          <w:tcPr>
            <w:tcW w:w="1875"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0,237</w:t>
            </w:r>
          </w:p>
        </w:tc>
        <w:tc>
          <w:tcPr>
            <w:tcW w:w="1357"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1,9</w:t>
            </w:r>
          </w:p>
        </w:tc>
      </w:tr>
      <w:tr w:rsidR="0036499A" w:rsidRPr="000A6D03" w:rsidTr="0036499A">
        <w:trPr>
          <w:trHeight w:val="2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sz w:val="24"/>
                <w:szCs w:val="24"/>
                <w:lang w:eastAsia="ru-RU"/>
              </w:rPr>
            </w:pPr>
            <w:r w:rsidRPr="000A6D03">
              <w:rPr>
                <w:rFonts w:ascii="Times New Roman" w:eastAsia="Times New Roman" w:hAnsi="Times New Roman" w:cs="Times New Roman"/>
                <w:color w:val="000000"/>
                <w:sz w:val="24"/>
                <w:szCs w:val="24"/>
                <w:lang w:eastAsia="ru-RU"/>
              </w:rPr>
              <w:t>24.</w:t>
            </w:r>
          </w:p>
        </w:tc>
        <w:tc>
          <w:tcPr>
            <w:tcW w:w="5440" w:type="dxa"/>
            <w:tcBorders>
              <w:top w:val="nil"/>
              <w:left w:val="nil"/>
              <w:bottom w:val="single" w:sz="4" w:space="0" w:color="auto"/>
              <w:right w:val="single" w:sz="4" w:space="0" w:color="auto"/>
            </w:tcBorders>
            <w:shd w:val="clear" w:color="auto" w:fill="auto"/>
            <w:vAlign w:val="bottom"/>
            <w:hideMark/>
          </w:tcPr>
          <w:p w:rsidR="0036499A" w:rsidRPr="000A6D03" w:rsidRDefault="0036499A" w:rsidP="0036499A">
            <w:pPr>
              <w:spacing w:after="0" w:line="240" w:lineRule="auto"/>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 xml:space="preserve">Ремонт автомобильной дороги по ул. Маяковского (от ул. Тельмана до пер. Юбилейный) </w:t>
            </w:r>
          </w:p>
        </w:tc>
        <w:tc>
          <w:tcPr>
            <w:tcW w:w="1875"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0,368</w:t>
            </w:r>
          </w:p>
        </w:tc>
        <w:tc>
          <w:tcPr>
            <w:tcW w:w="1357"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3,8</w:t>
            </w:r>
          </w:p>
        </w:tc>
      </w:tr>
      <w:tr w:rsidR="0036499A" w:rsidRPr="000A6D03" w:rsidTr="0036499A">
        <w:trPr>
          <w:trHeight w:val="2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sz w:val="24"/>
                <w:szCs w:val="24"/>
                <w:lang w:eastAsia="ru-RU"/>
              </w:rPr>
            </w:pPr>
            <w:r w:rsidRPr="000A6D03">
              <w:rPr>
                <w:rFonts w:ascii="Times New Roman" w:eastAsia="Times New Roman" w:hAnsi="Times New Roman" w:cs="Times New Roman"/>
                <w:color w:val="000000"/>
                <w:sz w:val="24"/>
                <w:szCs w:val="24"/>
                <w:lang w:eastAsia="ru-RU"/>
              </w:rPr>
              <w:t>25.</w:t>
            </w:r>
          </w:p>
        </w:tc>
        <w:tc>
          <w:tcPr>
            <w:tcW w:w="5440" w:type="dxa"/>
            <w:tcBorders>
              <w:top w:val="nil"/>
              <w:left w:val="nil"/>
              <w:bottom w:val="single" w:sz="4" w:space="0" w:color="auto"/>
              <w:right w:val="single" w:sz="4" w:space="0" w:color="auto"/>
            </w:tcBorders>
            <w:shd w:val="clear" w:color="auto" w:fill="auto"/>
            <w:vAlign w:val="bottom"/>
            <w:hideMark/>
          </w:tcPr>
          <w:p w:rsidR="0036499A" w:rsidRPr="000A6D03" w:rsidRDefault="0036499A" w:rsidP="0036499A">
            <w:pPr>
              <w:spacing w:after="0" w:line="240" w:lineRule="auto"/>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 xml:space="preserve">Ремонт автомобильной дороги по ул. </w:t>
            </w:r>
            <w:proofErr w:type="gramStart"/>
            <w:r w:rsidRPr="000A6D03">
              <w:rPr>
                <w:rFonts w:ascii="Times New Roman" w:eastAsia="Times New Roman" w:hAnsi="Times New Roman" w:cs="Times New Roman"/>
                <w:color w:val="000000" w:themeColor="text1"/>
                <w:sz w:val="24"/>
                <w:szCs w:val="24"/>
                <w:lang w:eastAsia="ru-RU"/>
              </w:rPr>
              <w:t>Береговая</w:t>
            </w:r>
            <w:proofErr w:type="gramEnd"/>
            <w:r w:rsidRPr="000A6D03">
              <w:rPr>
                <w:rFonts w:ascii="Times New Roman" w:eastAsia="Times New Roman" w:hAnsi="Times New Roman" w:cs="Times New Roman"/>
                <w:color w:val="000000" w:themeColor="text1"/>
                <w:sz w:val="24"/>
                <w:szCs w:val="24"/>
                <w:lang w:eastAsia="ru-RU"/>
              </w:rPr>
              <w:t xml:space="preserve"> п. Северные Печи (от  автомобильной дороги от  п. Северные Печи до п. </w:t>
            </w:r>
            <w:proofErr w:type="spellStart"/>
            <w:r w:rsidRPr="000A6D03">
              <w:rPr>
                <w:rFonts w:ascii="Times New Roman" w:eastAsia="Times New Roman" w:hAnsi="Times New Roman" w:cs="Times New Roman"/>
                <w:color w:val="000000" w:themeColor="text1"/>
                <w:sz w:val="24"/>
                <w:szCs w:val="24"/>
                <w:lang w:eastAsia="ru-RU"/>
              </w:rPr>
              <w:t>Михеевка</w:t>
            </w:r>
            <w:proofErr w:type="spellEnd"/>
            <w:r w:rsidRPr="000A6D03">
              <w:rPr>
                <w:rFonts w:ascii="Times New Roman" w:eastAsia="Times New Roman" w:hAnsi="Times New Roman" w:cs="Times New Roman"/>
                <w:color w:val="000000" w:themeColor="text1"/>
                <w:sz w:val="24"/>
                <w:szCs w:val="24"/>
                <w:lang w:eastAsia="ru-RU"/>
              </w:rPr>
              <w:t xml:space="preserve"> до ул. </w:t>
            </w:r>
            <w:proofErr w:type="spellStart"/>
            <w:r w:rsidRPr="000A6D03">
              <w:rPr>
                <w:rFonts w:ascii="Times New Roman" w:eastAsia="Times New Roman" w:hAnsi="Times New Roman" w:cs="Times New Roman"/>
                <w:color w:val="000000" w:themeColor="text1"/>
                <w:sz w:val="24"/>
                <w:szCs w:val="24"/>
                <w:lang w:eastAsia="ru-RU"/>
              </w:rPr>
              <w:t>Третниковая</w:t>
            </w:r>
            <w:proofErr w:type="spellEnd"/>
            <w:r w:rsidRPr="000A6D03">
              <w:rPr>
                <w:rFonts w:ascii="Times New Roman" w:eastAsia="Times New Roman" w:hAnsi="Times New Roman" w:cs="Times New Roman"/>
                <w:color w:val="000000" w:themeColor="text1"/>
                <w:sz w:val="24"/>
                <w:szCs w:val="24"/>
                <w:lang w:eastAsia="ru-RU"/>
              </w:rPr>
              <w:t>)</w:t>
            </w:r>
          </w:p>
        </w:tc>
        <w:tc>
          <w:tcPr>
            <w:tcW w:w="1875"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0,880</w:t>
            </w:r>
          </w:p>
        </w:tc>
        <w:tc>
          <w:tcPr>
            <w:tcW w:w="1357"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13,1</w:t>
            </w:r>
          </w:p>
        </w:tc>
      </w:tr>
      <w:tr w:rsidR="0036499A" w:rsidRPr="000A6D03" w:rsidTr="0036499A">
        <w:trPr>
          <w:trHeight w:val="2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sz w:val="24"/>
                <w:szCs w:val="24"/>
                <w:lang w:eastAsia="ru-RU"/>
              </w:rPr>
            </w:pPr>
            <w:r w:rsidRPr="000A6D03">
              <w:rPr>
                <w:rFonts w:ascii="Times New Roman" w:eastAsia="Times New Roman" w:hAnsi="Times New Roman" w:cs="Times New Roman"/>
                <w:color w:val="000000"/>
                <w:sz w:val="24"/>
                <w:szCs w:val="24"/>
                <w:lang w:eastAsia="ru-RU"/>
              </w:rPr>
              <w:t>26.</w:t>
            </w:r>
          </w:p>
        </w:tc>
        <w:tc>
          <w:tcPr>
            <w:tcW w:w="5440" w:type="dxa"/>
            <w:tcBorders>
              <w:top w:val="nil"/>
              <w:left w:val="nil"/>
              <w:bottom w:val="single" w:sz="4" w:space="0" w:color="auto"/>
              <w:right w:val="single" w:sz="4" w:space="0" w:color="auto"/>
            </w:tcBorders>
            <w:shd w:val="clear" w:color="auto" w:fill="auto"/>
            <w:vAlign w:val="bottom"/>
            <w:hideMark/>
          </w:tcPr>
          <w:p w:rsidR="0036499A" w:rsidRPr="000A6D03" w:rsidRDefault="0036499A" w:rsidP="0036499A">
            <w:pPr>
              <w:spacing w:after="0" w:line="240" w:lineRule="auto"/>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 xml:space="preserve">Ремонт автомобильной дороги по ул. </w:t>
            </w:r>
            <w:proofErr w:type="spellStart"/>
            <w:r w:rsidRPr="000A6D03">
              <w:rPr>
                <w:rFonts w:ascii="Times New Roman" w:eastAsia="Times New Roman" w:hAnsi="Times New Roman" w:cs="Times New Roman"/>
                <w:color w:val="000000" w:themeColor="text1"/>
                <w:sz w:val="24"/>
                <w:szCs w:val="24"/>
                <w:lang w:eastAsia="ru-RU"/>
              </w:rPr>
              <w:t>Третниковая</w:t>
            </w:r>
            <w:proofErr w:type="spellEnd"/>
            <w:r w:rsidRPr="000A6D03">
              <w:rPr>
                <w:rFonts w:ascii="Times New Roman" w:eastAsia="Times New Roman" w:hAnsi="Times New Roman" w:cs="Times New Roman"/>
                <w:color w:val="000000" w:themeColor="text1"/>
                <w:sz w:val="24"/>
                <w:szCs w:val="24"/>
                <w:lang w:eastAsia="ru-RU"/>
              </w:rPr>
              <w:t xml:space="preserve"> п. Северные Печи (от ул. </w:t>
            </w:r>
            <w:proofErr w:type="gramStart"/>
            <w:r w:rsidRPr="000A6D03">
              <w:rPr>
                <w:rFonts w:ascii="Times New Roman" w:eastAsia="Times New Roman" w:hAnsi="Times New Roman" w:cs="Times New Roman"/>
                <w:color w:val="000000" w:themeColor="text1"/>
                <w:sz w:val="24"/>
                <w:szCs w:val="24"/>
                <w:lang w:eastAsia="ru-RU"/>
              </w:rPr>
              <w:t>Береговая</w:t>
            </w:r>
            <w:proofErr w:type="gramEnd"/>
            <w:r w:rsidRPr="000A6D03">
              <w:rPr>
                <w:rFonts w:ascii="Times New Roman" w:eastAsia="Times New Roman" w:hAnsi="Times New Roman" w:cs="Times New Roman"/>
                <w:color w:val="000000" w:themeColor="text1"/>
                <w:sz w:val="24"/>
                <w:szCs w:val="24"/>
                <w:lang w:eastAsia="ru-RU"/>
              </w:rPr>
              <w:t xml:space="preserve"> до д. 18а)</w:t>
            </w:r>
          </w:p>
        </w:tc>
        <w:tc>
          <w:tcPr>
            <w:tcW w:w="1875"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0,291</w:t>
            </w:r>
          </w:p>
        </w:tc>
        <w:tc>
          <w:tcPr>
            <w:tcW w:w="1357"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4,9</w:t>
            </w:r>
          </w:p>
        </w:tc>
      </w:tr>
      <w:tr w:rsidR="0036499A" w:rsidRPr="000A6D03" w:rsidTr="0036499A">
        <w:trPr>
          <w:trHeight w:val="2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sz w:val="24"/>
                <w:szCs w:val="24"/>
                <w:lang w:eastAsia="ru-RU"/>
              </w:rPr>
            </w:pPr>
            <w:r w:rsidRPr="000A6D03">
              <w:rPr>
                <w:rFonts w:ascii="Times New Roman" w:eastAsia="Times New Roman" w:hAnsi="Times New Roman" w:cs="Times New Roman"/>
                <w:color w:val="000000"/>
                <w:sz w:val="24"/>
                <w:szCs w:val="24"/>
                <w:lang w:eastAsia="ru-RU"/>
              </w:rPr>
              <w:lastRenderedPageBreak/>
              <w:t>27.</w:t>
            </w:r>
          </w:p>
        </w:tc>
        <w:tc>
          <w:tcPr>
            <w:tcW w:w="5440" w:type="dxa"/>
            <w:tcBorders>
              <w:top w:val="nil"/>
              <w:left w:val="nil"/>
              <w:bottom w:val="single" w:sz="4" w:space="0" w:color="auto"/>
              <w:right w:val="single" w:sz="4" w:space="0" w:color="auto"/>
            </w:tcBorders>
            <w:shd w:val="clear" w:color="auto" w:fill="auto"/>
            <w:vAlign w:val="bottom"/>
            <w:hideMark/>
          </w:tcPr>
          <w:p w:rsidR="0036499A" w:rsidRPr="000A6D03" w:rsidRDefault="0036499A" w:rsidP="0036499A">
            <w:pPr>
              <w:spacing w:after="0" w:line="240" w:lineRule="auto"/>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 xml:space="preserve">Ремонт автомобильной дороги по ул. </w:t>
            </w:r>
            <w:proofErr w:type="gramStart"/>
            <w:r w:rsidRPr="000A6D03">
              <w:rPr>
                <w:rFonts w:ascii="Times New Roman" w:eastAsia="Times New Roman" w:hAnsi="Times New Roman" w:cs="Times New Roman"/>
                <w:color w:val="000000" w:themeColor="text1"/>
                <w:sz w:val="24"/>
                <w:szCs w:val="24"/>
                <w:lang w:eastAsia="ru-RU"/>
              </w:rPr>
              <w:t>Школьная</w:t>
            </w:r>
            <w:proofErr w:type="gramEnd"/>
            <w:r w:rsidRPr="000A6D03">
              <w:rPr>
                <w:rFonts w:ascii="Times New Roman" w:eastAsia="Times New Roman" w:hAnsi="Times New Roman" w:cs="Times New Roman"/>
                <w:color w:val="000000" w:themeColor="text1"/>
                <w:sz w:val="24"/>
                <w:szCs w:val="24"/>
                <w:lang w:eastAsia="ru-RU"/>
              </w:rPr>
              <w:t xml:space="preserve"> (от дома № 74 до № 117) в п. </w:t>
            </w:r>
            <w:proofErr w:type="spellStart"/>
            <w:r w:rsidRPr="000A6D03">
              <w:rPr>
                <w:rFonts w:ascii="Times New Roman" w:eastAsia="Times New Roman" w:hAnsi="Times New Roman" w:cs="Times New Roman"/>
                <w:color w:val="000000" w:themeColor="text1"/>
                <w:sz w:val="24"/>
                <w:szCs w:val="24"/>
                <w:lang w:eastAsia="ru-RU"/>
              </w:rPr>
              <w:t>Новотагилка</w:t>
            </w:r>
            <w:proofErr w:type="spellEnd"/>
          </w:p>
        </w:tc>
        <w:tc>
          <w:tcPr>
            <w:tcW w:w="1875"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0,606</w:t>
            </w:r>
          </w:p>
        </w:tc>
        <w:tc>
          <w:tcPr>
            <w:tcW w:w="1357"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6,0</w:t>
            </w:r>
          </w:p>
        </w:tc>
      </w:tr>
      <w:tr w:rsidR="0036499A" w:rsidRPr="000A6D03" w:rsidTr="0036499A">
        <w:trPr>
          <w:trHeight w:val="2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sz w:val="24"/>
                <w:szCs w:val="24"/>
                <w:lang w:eastAsia="ru-RU"/>
              </w:rPr>
            </w:pPr>
            <w:r w:rsidRPr="000A6D03">
              <w:rPr>
                <w:rFonts w:ascii="Times New Roman" w:eastAsia="Times New Roman" w:hAnsi="Times New Roman" w:cs="Times New Roman"/>
                <w:color w:val="000000"/>
                <w:sz w:val="24"/>
                <w:szCs w:val="24"/>
                <w:lang w:eastAsia="ru-RU"/>
              </w:rPr>
              <w:t>28.</w:t>
            </w:r>
          </w:p>
        </w:tc>
        <w:tc>
          <w:tcPr>
            <w:tcW w:w="5440" w:type="dxa"/>
            <w:tcBorders>
              <w:top w:val="nil"/>
              <w:left w:val="nil"/>
              <w:bottom w:val="single" w:sz="4" w:space="0" w:color="auto"/>
              <w:right w:val="single" w:sz="4" w:space="0" w:color="auto"/>
            </w:tcBorders>
            <w:shd w:val="clear" w:color="auto" w:fill="auto"/>
            <w:vAlign w:val="bottom"/>
            <w:hideMark/>
          </w:tcPr>
          <w:p w:rsidR="0036499A" w:rsidRPr="000A6D03" w:rsidRDefault="0036499A" w:rsidP="0036499A">
            <w:pPr>
              <w:spacing w:after="0" w:line="240" w:lineRule="auto"/>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 xml:space="preserve">Ремонт автомобильных дорог (укладка </w:t>
            </w:r>
            <w:proofErr w:type="spellStart"/>
            <w:r w:rsidRPr="000A6D03">
              <w:rPr>
                <w:rFonts w:ascii="Times New Roman" w:eastAsia="Times New Roman" w:hAnsi="Times New Roman" w:cs="Times New Roman"/>
                <w:color w:val="000000" w:themeColor="text1"/>
                <w:sz w:val="24"/>
                <w:szCs w:val="24"/>
                <w:lang w:eastAsia="ru-RU"/>
              </w:rPr>
              <w:t>асфальтогранулята</w:t>
            </w:r>
            <w:proofErr w:type="spellEnd"/>
            <w:r w:rsidRPr="000A6D03">
              <w:rPr>
                <w:rFonts w:ascii="Times New Roman" w:eastAsia="Times New Roman" w:hAnsi="Times New Roman" w:cs="Times New Roman"/>
                <w:color w:val="000000" w:themeColor="text1"/>
                <w:sz w:val="24"/>
                <w:szCs w:val="24"/>
                <w:lang w:eastAsia="ru-RU"/>
              </w:rPr>
              <w:t>)</w:t>
            </w:r>
          </w:p>
        </w:tc>
        <w:tc>
          <w:tcPr>
            <w:tcW w:w="1875"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7,051</w:t>
            </w:r>
          </w:p>
        </w:tc>
        <w:tc>
          <w:tcPr>
            <w:tcW w:w="1357"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2,2</w:t>
            </w:r>
          </w:p>
        </w:tc>
      </w:tr>
      <w:tr w:rsidR="0036499A" w:rsidRPr="000A6D03" w:rsidTr="0036499A">
        <w:trPr>
          <w:trHeight w:val="2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sz w:val="24"/>
                <w:szCs w:val="24"/>
                <w:lang w:eastAsia="ru-RU"/>
              </w:rPr>
            </w:pPr>
            <w:r w:rsidRPr="000A6D03">
              <w:rPr>
                <w:rFonts w:ascii="Times New Roman" w:eastAsia="Times New Roman" w:hAnsi="Times New Roman" w:cs="Times New Roman"/>
                <w:color w:val="000000"/>
                <w:sz w:val="24"/>
                <w:szCs w:val="24"/>
                <w:lang w:eastAsia="ru-RU"/>
              </w:rPr>
              <w:t>29.</w:t>
            </w:r>
          </w:p>
        </w:tc>
        <w:tc>
          <w:tcPr>
            <w:tcW w:w="5440"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 xml:space="preserve">Ремонт проезда между </w:t>
            </w:r>
            <w:proofErr w:type="spellStart"/>
            <w:r w:rsidRPr="000A6D03">
              <w:rPr>
                <w:rFonts w:ascii="Times New Roman" w:eastAsia="Times New Roman" w:hAnsi="Times New Roman" w:cs="Times New Roman"/>
                <w:color w:val="000000" w:themeColor="text1"/>
                <w:sz w:val="24"/>
                <w:szCs w:val="24"/>
                <w:lang w:eastAsia="ru-RU"/>
              </w:rPr>
              <w:t>Тургоякским</w:t>
            </w:r>
            <w:proofErr w:type="spellEnd"/>
            <w:r w:rsidRPr="000A6D03">
              <w:rPr>
                <w:rFonts w:ascii="Times New Roman" w:eastAsia="Times New Roman" w:hAnsi="Times New Roman" w:cs="Times New Roman"/>
                <w:color w:val="000000" w:themeColor="text1"/>
                <w:sz w:val="24"/>
                <w:szCs w:val="24"/>
                <w:lang w:eastAsia="ru-RU"/>
              </w:rPr>
              <w:t xml:space="preserve"> шоссе и Объездной дорогой (в районе северной проходной ГРЦ) (от № 4/45 Объездная дорога до </w:t>
            </w:r>
            <w:proofErr w:type="spellStart"/>
            <w:r w:rsidRPr="000A6D03">
              <w:rPr>
                <w:rFonts w:ascii="Times New Roman" w:eastAsia="Times New Roman" w:hAnsi="Times New Roman" w:cs="Times New Roman"/>
                <w:color w:val="000000" w:themeColor="text1"/>
                <w:sz w:val="24"/>
                <w:szCs w:val="24"/>
                <w:lang w:eastAsia="ru-RU"/>
              </w:rPr>
              <w:t>Тургоякского</w:t>
            </w:r>
            <w:proofErr w:type="spellEnd"/>
            <w:r w:rsidRPr="000A6D03">
              <w:rPr>
                <w:rFonts w:ascii="Times New Roman" w:eastAsia="Times New Roman" w:hAnsi="Times New Roman" w:cs="Times New Roman"/>
                <w:color w:val="000000" w:themeColor="text1"/>
                <w:sz w:val="24"/>
                <w:szCs w:val="24"/>
                <w:lang w:eastAsia="ru-RU"/>
              </w:rPr>
              <w:t xml:space="preserve"> шоссе)</w:t>
            </w:r>
          </w:p>
        </w:tc>
        <w:tc>
          <w:tcPr>
            <w:tcW w:w="1875"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0,899</w:t>
            </w:r>
          </w:p>
        </w:tc>
        <w:tc>
          <w:tcPr>
            <w:tcW w:w="1357"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6,4</w:t>
            </w:r>
          </w:p>
        </w:tc>
      </w:tr>
      <w:tr w:rsidR="0036499A" w:rsidRPr="000A6D03" w:rsidTr="0036499A">
        <w:trPr>
          <w:trHeight w:val="2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sz w:val="24"/>
                <w:szCs w:val="24"/>
                <w:lang w:eastAsia="ru-RU"/>
              </w:rPr>
            </w:pPr>
            <w:r w:rsidRPr="000A6D03">
              <w:rPr>
                <w:rFonts w:ascii="Times New Roman" w:eastAsia="Times New Roman" w:hAnsi="Times New Roman" w:cs="Times New Roman"/>
                <w:color w:val="000000"/>
                <w:sz w:val="24"/>
                <w:szCs w:val="24"/>
                <w:lang w:eastAsia="ru-RU"/>
              </w:rPr>
              <w:t>30.</w:t>
            </w:r>
          </w:p>
        </w:tc>
        <w:tc>
          <w:tcPr>
            <w:tcW w:w="5440"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both"/>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Ремонт остановок общественного транспорта</w:t>
            </w:r>
          </w:p>
        </w:tc>
        <w:tc>
          <w:tcPr>
            <w:tcW w:w="1875"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p>
        </w:tc>
        <w:tc>
          <w:tcPr>
            <w:tcW w:w="1357"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5,6</w:t>
            </w:r>
          </w:p>
        </w:tc>
      </w:tr>
      <w:tr w:rsidR="0036499A" w:rsidRPr="000A6D03" w:rsidTr="0036499A">
        <w:trPr>
          <w:trHeight w:val="2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sz w:val="24"/>
                <w:szCs w:val="24"/>
                <w:lang w:eastAsia="ru-RU"/>
              </w:rPr>
            </w:pPr>
            <w:r w:rsidRPr="000A6D03">
              <w:rPr>
                <w:rFonts w:ascii="Times New Roman" w:eastAsia="Times New Roman" w:hAnsi="Times New Roman" w:cs="Times New Roman"/>
                <w:color w:val="000000"/>
                <w:sz w:val="24"/>
                <w:szCs w:val="24"/>
                <w:lang w:eastAsia="ru-RU"/>
              </w:rPr>
              <w:t>31.</w:t>
            </w:r>
          </w:p>
        </w:tc>
        <w:tc>
          <w:tcPr>
            <w:tcW w:w="5440"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both"/>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Ремонт автомобильной дороги по пер. Механизаторов (примыкание к ул. Романенко) (избирательный округ № 13)</w:t>
            </w:r>
          </w:p>
        </w:tc>
        <w:tc>
          <w:tcPr>
            <w:tcW w:w="1875"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p>
        </w:tc>
        <w:tc>
          <w:tcPr>
            <w:tcW w:w="1357"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0,2</w:t>
            </w:r>
          </w:p>
        </w:tc>
      </w:tr>
      <w:tr w:rsidR="0036499A" w:rsidRPr="000A6D03" w:rsidTr="0036499A">
        <w:trPr>
          <w:trHeight w:val="20"/>
        </w:trPr>
        <w:tc>
          <w:tcPr>
            <w:tcW w:w="696" w:type="dxa"/>
            <w:tcBorders>
              <w:top w:val="nil"/>
              <w:left w:val="single" w:sz="4" w:space="0" w:color="auto"/>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sz w:val="24"/>
                <w:szCs w:val="24"/>
                <w:lang w:eastAsia="ru-RU"/>
              </w:rPr>
            </w:pPr>
            <w:r w:rsidRPr="000A6D03">
              <w:rPr>
                <w:rFonts w:ascii="Times New Roman" w:eastAsia="Times New Roman" w:hAnsi="Times New Roman" w:cs="Times New Roman"/>
                <w:color w:val="000000"/>
                <w:sz w:val="24"/>
                <w:szCs w:val="24"/>
                <w:lang w:eastAsia="ru-RU"/>
              </w:rPr>
              <w:t>32.</w:t>
            </w:r>
          </w:p>
        </w:tc>
        <w:tc>
          <w:tcPr>
            <w:tcW w:w="5440"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both"/>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Ремонт автомобильной дороги по ул. Набережная (обустройство парковки в районе дома № 33)  (избирательный округ № 16)</w:t>
            </w:r>
          </w:p>
        </w:tc>
        <w:tc>
          <w:tcPr>
            <w:tcW w:w="1875"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p>
        </w:tc>
        <w:tc>
          <w:tcPr>
            <w:tcW w:w="1357" w:type="dxa"/>
            <w:tcBorders>
              <w:top w:val="nil"/>
              <w:left w:val="nil"/>
              <w:bottom w:val="single" w:sz="4" w:space="0" w:color="auto"/>
              <w:right w:val="single" w:sz="4" w:space="0" w:color="auto"/>
            </w:tcBorders>
            <w:shd w:val="clear" w:color="auto" w:fill="auto"/>
            <w:vAlign w:val="center"/>
            <w:hideMark/>
          </w:tcPr>
          <w:p w:rsidR="0036499A" w:rsidRPr="000A6D03" w:rsidRDefault="0036499A" w:rsidP="0036499A">
            <w:pPr>
              <w:spacing w:after="0" w:line="240" w:lineRule="auto"/>
              <w:jc w:val="center"/>
              <w:rPr>
                <w:rFonts w:ascii="Times New Roman" w:eastAsia="Times New Roman" w:hAnsi="Times New Roman" w:cs="Times New Roman"/>
                <w:color w:val="000000" w:themeColor="text1"/>
                <w:sz w:val="24"/>
                <w:szCs w:val="24"/>
                <w:lang w:eastAsia="ru-RU"/>
              </w:rPr>
            </w:pPr>
            <w:r w:rsidRPr="000A6D03">
              <w:rPr>
                <w:rFonts w:ascii="Times New Roman" w:eastAsia="Times New Roman" w:hAnsi="Times New Roman" w:cs="Times New Roman"/>
                <w:color w:val="000000" w:themeColor="text1"/>
                <w:sz w:val="24"/>
                <w:szCs w:val="24"/>
                <w:lang w:eastAsia="ru-RU"/>
              </w:rPr>
              <w:t>0,2</w:t>
            </w:r>
          </w:p>
        </w:tc>
      </w:tr>
      <w:tr w:rsidR="0036499A" w:rsidRPr="000A6D03" w:rsidTr="0036499A">
        <w:trPr>
          <w:trHeight w:val="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36499A" w:rsidRPr="000A6D03" w:rsidRDefault="0036499A" w:rsidP="0036499A">
            <w:pPr>
              <w:spacing w:after="0" w:line="240" w:lineRule="auto"/>
              <w:jc w:val="center"/>
              <w:rPr>
                <w:rFonts w:ascii="Times New Roman" w:eastAsia="Times New Roman" w:hAnsi="Times New Roman" w:cs="Times New Roman"/>
                <w:color w:val="000000"/>
                <w:sz w:val="24"/>
                <w:szCs w:val="24"/>
                <w:lang w:eastAsia="ru-RU"/>
              </w:rPr>
            </w:pPr>
            <w:r w:rsidRPr="000A6D03">
              <w:rPr>
                <w:rFonts w:ascii="Times New Roman" w:eastAsia="Times New Roman" w:hAnsi="Times New Roman" w:cs="Times New Roman"/>
                <w:color w:val="000000"/>
                <w:sz w:val="24"/>
                <w:szCs w:val="24"/>
                <w:lang w:eastAsia="ru-RU"/>
              </w:rPr>
              <w:t> </w:t>
            </w:r>
          </w:p>
        </w:tc>
        <w:tc>
          <w:tcPr>
            <w:tcW w:w="5440" w:type="dxa"/>
            <w:tcBorders>
              <w:top w:val="nil"/>
              <w:left w:val="nil"/>
              <w:bottom w:val="single" w:sz="4" w:space="0" w:color="auto"/>
              <w:right w:val="single" w:sz="4" w:space="0" w:color="auto"/>
            </w:tcBorders>
            <w:shd w:val="clear" w:color="auto" w:fill="auto"/>
            <w:noWrap/>
            <w:vAlign w:val="center"/>
            <w:hideMark/>
          </w:tcPr>
          <w:p w:rsidR="0036499A" w:rsidRPr="000A6D03" w:rsidRDefault="0036499A" w:rsidP="0036499A">
            <w:pPr>
              <w:spacing w:after="0" w:line="240" w:lineRule="auto"/>
              <w:rPr>
                <w:rFonts w:ascii="Times New Roman" w:eastAsia="Times New Roman" w:hAnsi="Times New Roman" w:cs="Times New Roman"/>
                <w:bCs/>
                <w:color w:val="000000" w:themeColor="text1"/>
                <w:sz w:val="24"/>
                <w:szCs w:val="24"/>
                <w:lang w:eastAsia="ru-RU"/>
              </w:rPr>
            </w:pPr>
            <w:r w:rsidRPr="000A6D03">
              <w:rPr>
                <w:rFonts w:ascii="Times New Roman" w:eastAsia="Times New Roman" w:hAnsi="Times New Roman" w:cs="Times New Roman"/>
                <w:bCs/>
                <w:color w:val="000000" w:themeColor="text1"/>
                <w:sz w:val="24"/>
                <w:szCs w:val="24"/>
                <w:lang w:eastAsia="ru-RU"/>
              </w:rPr>
              <w:t>Итого</w:t>
            </w:r>
          </w:p>
        </w:tc>
        <w:tc>
          <w:tcPr>
            <w:tcW w:w="1875" w:type="dxa"/>
            <w:tcBorders>
              <w:top w:val="nil"/>
              <w:left w:val="nil"/>
              <w:bottom w:val="single" w:sz="4" w:space="0" w:color="auto"/>
              <w:right w:val="single" w:sz="4" w:space="0" w:color="auto"/>
            </w:tcBorders>
            <w:shd w:val="clear" w:color="auto" w:fill="auto"/>
            <w:noWrap/>
            <w:vAlign w:val="bottom"/>
            <w:hideMark/>
          </w:tcPr>
          <w:p w:rsidR="0036499A" w:rsidRPr="000A6D03" w:rsidRDefault="0036499A" w:rsidP="0036499A">
            <w:pPr>
              <w:spacing w:after="0" w:line="240" w:lineRule="auto"/>
              <w:jc w:val="center"/>
              <w:rPr>
                <w:rFonts w:ascii="Times New Roman" w:eastAsia="Times New Roman" w:hAnsi="Times New Roman" w:cs="Times New Roman"/>
                <w:color w:val="000000"/>
                <w:sz w:val="24"/>
                <w:szCs w:val="24"/>
                <w:lang w:eastAsia="ru-RU"/>
              </w:rPr>
            </w:pPr>
            <w:r w:rsidRPr="000A6D03">
              <w:rPr>
                <w:rFonts w:ascii="Times New Roman" w:eastAsia="Times New Roman" w:hAnsi="Times New Roman" w:cs="Times New Roman"/>
                <w:bCs/>
                <w:color w:val="000000" w:themeColor="text1"/>
                <w:sz w:val="24"/>
                <w:szCs w:val="24"/>
                <w:lang w:eastAsia="ru-RU"/>
              </w:rPr>
              <w:t>32,385</w:t>
            </w:r>
          </w:p>
        </w:tc>
        <w:tc>
          <w:tcPr>
            <w:tcW w:w="1357" w:type="dxa"/>
            <w:tcBorders>
              <w:top w:val="nil"/>
              <w:left w:val="nil"/>
              <w:bottom w:val="single" w:sz="4" w:space="0" w:color="auto"/>
              <w:right w:val="single" w:sz="4" w:space="0" w:color="auto"/>
            </w:tcBorders>
            <w:shd w:val="clear" w:color="auto" w:fill="auto"/>
            <w:noWrap/>
            <w:vAlign w:val="bottom"/>
            <w:hideMark/>
          </w:tcPr>
          <w:p w:rsidR="0036499A" w:rsidRPr="000A6D03" w:rsidRDefault="0036499A" w:rsidP="0036499A">
            <w:pPr>
              <w:spacing w:after="0" w:line="240" w:lineRule="auto"/>
              <w:jc w:val="center"/>
              <w:rPr>
                <w:rFonts w:ascii="Times New Roman" w:eastAsia="Times New Roman" w:hAnsi="Times New Roman" w:cs="Times New Roman"/>
                <w:color w:val="000000"/>
                <w:sz w:val="24"/>
                <w:szCs w:val="24"/>
                <w:lang w:eastAsia="ru-RU"/>
              </w:rPr>
            </w:pPr>
            <w:r w:rsidRPr="000A6D03">
              <w:rPr>
                <w:rFonts w:ascii="Times New Roman" w:eastAsia="Times New Roman" w:hAnsi="Times New Roman" w:cs="Times New Roman"/>
                <w:color w:val="000000"/>
                <w:sz w:val="24"/>
                <w:szCs w:val="24"/>
                <w:lang w:eastAsia="ru-RU"/>
              </w:rPr>
              <w:t>331,1</w:t>
            </w:r>
          </w:p>
        </w:tc>
      </w:tr>
    </w:tbl>
    <w:p w:rsidR="0036499A" w:rsidRPr="000A6D03" w:rsidRDefault="0036499A" w:rsidP="0036499A">
      <w:pPr>
        <w:spacing w:after="0" w:line="240" w:lineRule="auto"/>
        <w:ind w:firstLine="708"/>
        <w:jc w:val="both"/>
        <w:rPr>
          <w:rFonts w:ascii="Times New Roman" w:eastAsia="Arial" w:hAnsi="Times New Roman" w:cs="Times New Roman"/>
          <w:color w:val="000000" w:themeColor="text1"/>
          <w:sz w:val="24"/>
          <w:szCs w:val="24"/>
        </w:rPr>
      </w:pPr>
    </w:p>
    <w:p w:rsidR="0036499A" w:rsidRPr="000A6D03" w:rsidRDefault="0036499A" w:rsidP="0036499A">
      <w:pPr>
        <w:spacing w:after="0" w:line="240" w:lineRule="auto"/>
        <w:ind w:firstLine="708"/>
        <w:jc w:val="both"/>
        <w:rPr>
          <w:rFonts w:ascii="Times New Roman" w:eastAsia="Arial" w:hAnsi="Times New Roman" w:cs="Times New Roman"/>
          <w:color w:val="000000" w:themeColor="text1"/>
          <w:sz w:val="24"/>
          <w:szCs w:val="24"/>
        </w:rPr>
      </w:pPr>
      <w:r w:rsidRPr="000A6D03">
        <w:rPr>
          <w:rFonts w:ascii="Times New Roman" w:eastAsia="Arial" w:hAnsi="Times New Roman" w:cs="Times New Roman"/>
          <w:color w:val="000000" w:themeColor="text1"/>
          <w:sz w:val="24"/>
          <w:szCs w:val="24"/>
        </w:rPr>
        <w:t>Доля отремонтированных автомобильных дорог общего пользования местного значения с твердым покрытием, в отношении которых произведен капитальный ремонт в 2023 году, составила 5,8 % от общей протяженности дорог и 18,0 % от протяженности дорог с асфальтобетонным покрытием. При протяженности всех категорий дорог Округа 554,453 км (179,9 км дорог с асфальтобетонным покрытием) выполнен ремонт 32,385  км, что на 62,7 % превышает объем 2022 года (в 2022 г. выполнен ремонт 20,293 км).</w:t>
      </w:r>
    </w:p>
    <w:p w:rsidR="0036499A" w:rsidRPr="000A6D03" w:rsidRDefault="0036499A" w:rsidP="0036499A">
      <w:pPr>
        <w:spacing w:after="0" w:line="240" w:lineRule="auto"/>
        <w:ind w:firstLine="708"/>
        <w:jc w:val="both"/>
        <w:rPr>
          <w:rFonts w:ascii="Times New Roman" w:eastAsia="Arial" w:hAnsi="Times New Roman" w:cs="Times New Roman"/>
          <w:color w:val="000000" w:themeColor="text1"/>
          <w:sz w:val="24"/>
          <w:szCs w:val="24"/>
        </w:rPr>
      </w:pPr>
      <w:r w:rsidRPr="000A6D03">
        <w:rPr>
          <w:rFonts w:ascii="Times New Roman" w:eastAsia="Arial" w:hAnsi="Times New Roman" w:cs="Times New Roman"/>
          <w:color w:val="000000" w:themeColor="text1"/>
          <w:sz w:val="24"/>
          <w:szCs w:val="24"/>
        </w:rPr>
        <w:t>Работы по внедрению и содержанию технических средств организации и регулирования дорожного движения в 2023 году выполнялись за счет средств местного и областного бюджетов на общую сумму 47,7 млн. рублей, в том числе из областного бюджета – на сумму 5,0  млн. рублей, из местного бюджета – на сумму 42,7 млн. рублей.</w:t>
      </w:r>
    </w:p>
    <w:p w:rsidR="0036499A" w:rsidRPr="000A6D03" w:rsidRDefault="0036499A" w:rsidP="0036499A">
      <w:pPr>
        <w:spacing w:after="0" w:line="240" w:lineRule="auto"/>
        <w:ind w:firstLine="708"/>
        <w:jc w:val="both"/>
        <w:rPr>
          <w:rFonts w:ascii="Times New Roman" w:eastAsia="Arial" w:hAnsi="Times New Roman" w:cs="Times New Roman"/>
          <w:color w:val="000000" w:themeColor="text1"/>
          <w:sz w:val="24"/>
          <w:szCs w:val="24"/>
        </w:rPr>
      </w:pPr>
      <w:r w:rsidRPr="000A6D03">
        <w:rPr>
          <w:rFonts w:ascii="Times New Roman" w:eastAsia="Arial" w:hAnsi="Times New Roman" w:cs="Times New Roman"/>
          <w:color w:val="000000" w:themeColor="text1"/>
          <w:sz w:val="24"/>
          <w:szCs w:val="24"/>
        </w:rPr>
        <w:t xml:space="preserve">За счет местного бюджета выполнены работы по текущему содержанию: замена и установка дорожных знаков и ограждений, содержание светофорных объектов и дорожных знаков, горизонтальная дорожная разметка (продольная и пешеходных переходов). </w:t>
      </w:r>
    </w:p>
    <w:p w:rsidR="0036499A" w:rsidRPr="000A6D03" w:rsidRDefault="0036499A" w:rsidP="0036499A">
      <w:pPr>
        <w:spacing w:after="0" w:line="240" w:lineRule="auto"/>
        <w:ind w:firstLine="709"/>
        <w:jc w:val="both"/>
        <w:rPr>
          <w:rFonts w:ascii="Times New Roman" w:hAnsi="Times New Roman" w:cs="Times New Roman"/>
          <w:sz w:val="24"/>
          <w:szCs w:val="24"/>
        </w:rPr>
      </w:pPr>
      <w:r w:rsidRPr="000A6D03">
        <w:rPr>
          <w:rFonts w:ascii="Times New Roman" w:eastAsia="Arial" w:hAnsi="Times New Roman" w:cs="Times New Roman"/>
          <w:color w:val="000000" w:themeColor="text1"/>
          <w:sz w:val="24"/>
          <w:szCs w:val="24"/>
        </w:rPr>
        <w:t xml:space="preserve">За счет субсидии из бюджета Челябинской области выполнены  работы по приведению семи пешеходных переходов в соответствии с требованиями нормативов. </w:t>
      </w:r>
      <w:r w:rsidRPr="000A6D03">
        <w:rPr>
          <w:rFonts w:ascii="Times New Roman" w:hAnsi="Times New Roman" w:cs="Times New Roman"/>
          <w:sz w:val="24"/>
          <w:szCs w:val="24"/>
        </w:rPr>
        <w:t xml:space="preserve">Четыре из них вблизи общеобразовательных, спортивных организаций. Два из них оборудованы светофорными объектами. На трех установлены светофоры Т.7. с желтым мигающим сигналом, искусственные неровности. За последние годы значительно увеличился объем финансирования из местного бюджета на дорожную разметку. Ранее она наносилась краской и не на все дороги, в настоящее время она охватывается всю сеть и наносится разными видами пластика. Разметка пешеходных переходов «Зебра» была нанесена холодным пластиком толщиной около 2,5 мм, который имеет больший срок службы по сравнению с красками. Восстановлено 17 искусственных неровностей. </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p>
    <w:p w:rsidR="0036499A" w:rsidRPr="000A6D03" w:rsidRDefault="0036499A" w:rsidP="0036499A">
      <w:pPr>
        <w:spacing w:after="0" w:line="240" w:lineRule="auto"/>
        <w:ind w:firstLine="708"/>
        <w:jc w:val="center"/>
        <w:rPr>
          <w:rFonts w:ascii="Times New Roman" w:eastAsia="Arial" w:hAnsi="Times New Roman" w:cs="Times New Roman"/>
          <w:b/>
          <w:sz w:val="24"/>
          <w:szCs w:val="24"/>
        </w:rPr>
      </w:pPr>
      <w:r w:rsidRPr="000A6D03">
        <w:rPr>
          <w:rFonts w:ascii="Times New Roman" w:eastAsia="Arial" w:hAnsi="Times New Roman" w:cs="Times New Roman"/>
          <w:b/>
          <w:sz w:val="24"/>
          <w:szCs w:val="24"/>
        </w:rPr>
        <w:t>Транспортное обслуживание населения</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p>
    <w:p w:rsidR="0036499A"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Транспортные услуги по перевозке пассажиров в Округе в течение 2023 года осуществлялись на основе установленного Реестра пассажирских городских и пригородных маршрутов движения транспорта общественного пользования по 5 троллейбусным, 16 городским и 17 пригородным автобусным регулярным маршрутам. На летний период были организованы перевозки по 12 дополнительным сезонным садовым автобусным маршрутам.</w:t>
      </w:r>
    </w:p>
    <w:p w:rsidR="00EC7BD7" w:rsidRPr="00235D38" w:rsidRDefault="00EC7BD7" w:rsidP="0036499A">
      <w:pPr>
        <w:spacing w:after="0" w:line="240" w:lineRule="auto"/>
        <w:ind w:firstLine="708"/>
        <w:jc w:val="both"/>
        <w:rPr>
          <w:rFonts w:ascii="Times New Roman" w:eastAsia="Arial" w:hAnsi="Times New Roman" w:cs="Times New Roman"/>
          <w:sz w:val="24"/>
          <w:szCs w:val="24"/>
        </w:rPr>
      </w:pPr>
      <w:proofErr w:type="gramStart"/>
      <w:r w:rsidRPr="00235D38">
        <w:rPr>
          <w:rFonts w:ascii="Times New Roman" w:eastAsia="Arial" w:hAnsi="Times New Roman" w:cs="Times New Roman"/>
          <w:sz w:val="24"/>
          <w:szCs w:val="24"/>
        </w:rPr>
        <w:t>В мае 2023 года запущен новый</w:t>
      </w:r>
      <w:r w:rsidR="004228C8" w:rsidRPr="00235D38">
        <w:rPr>
          <w:rFonts w:ascii="Times New Roman" w:eastAsia="Arial" w:hAnsi="Times New Roman" w:cs="Times New Roman"/>
          <w:sz w:val="24"/>
          <w:szCs w:val="24"/>
        </w:rPr>
        <w:t xml:space="preserve"> муниципальный</w:t>
      </w:r>
      <w:r w:rsidRPr="00235D38">
        <w:rPr>
          <w:rFonts w:ascii="Times New Roman" w:eastAsia="Arial" w:hAnsi="Times New Roman" w:cs="Times New Roman"/>
          <w:sz w:val="24"/>
          <w:szCs w:val="24"/>
        </w:rPr>
        <w:t xml:space="preserve"> автобусный маршрут № 33</w:t>
      </w:r>
      <w:r w:rsidR="000830DE" w:rsidRPr="00235D38">
        <w:rPr>
          <w:rFonts w:ascii="Times New Roman" w:eastAsia="Arial" w:hAnsi="Times New Roman" w:cs="Times New Roman"/>
          <w:sz w:val="24"/>
          <w:szCs w:val="24"/>
        </w:rPr>
        <w:t xml:space="preserve"> «Вокзал – Стадион», который обеспечил транспортным сообщением район объездной дороги </w:t>
      </w:r>
      <w:proofErr w:type="spellStart"/>
      <w:r w:rsidR="000830DE" w:rsidRPr="00235D38">
        <w:rPr>
          <w:rFonts w:ascii="Times New Roman" w:eastAsia="Arial" w:hAnsi="Times New Roman" w:cs="Times New Roman"/>
          <w:sz w:val="24"/>
          <w:szCs w:val="24"/>
        </w:rPr>
        <w:t>Тургоякского</w:t>
      </w:r>
      <w:proofErr w:type="spellEnd"/>
      <w:r w:rsidR="000830DE" w:rsidRPr="00235D38">
        <w:rPr>
          <w:rFonts w:ascii="Times New Roman" w:eastAsia="Arial" w:hAnsi="Times New Roman" w:cs="Times New Roman"/>
          <w:sz w:val="24"/>
          <w:szCs w:val="24"/>
        </w:rPr>
        <w:t xml:space="preserve"> шоссе  с центральной и северной частями города.</w:t>
      </w:r>
      <w:proofErr w:type="gramEnd"/>
      <w:r w:rsidR="000830DE" w:rsidRPr="00235D38">
        <w:t xml:space="preserve"> </w:t>
      </w:r>
      <w:r w:rsidR="000830DE" w:rsidRPr="00235D38">
        <w:rPr>
          <w:rFonts w:ascii="Times New Roman" w:eastAsia="Arial" w:hAnsi="Times New Roman" w:cs="Times New Roman"/>
          <w:sz w:val="24"/>
          <w:szCs w:val="24"/>
        </w:rPr>
        <w:t xml:space="preserve">Данный маршрут </w:t>
      </w:r>
      <w:r w:rsidR="004228C8" w:rsidRPr="00235D38">
        <w:rPr>
          <w:rFonts w:ascii="Times New Roman" w:eastAsia="Arial" w:hAnsi="Times New Roman" w:cs="Times New Roman"/>
          <w:sz w:val="24"/>
          <w:szCs w:val="24"/>
        </w:rPr>
        <w:lastRenderedPageBreak/>
        <w:t xml:space="preserve">введен в связи с </w:t>
      </w:r>
      <w:r w:rsidR="005C278F" w:rsidRPr="00235D38">
        <w:rPr>
          <w:rFonts w:ascii="Times New Roman" w:eastAsia="Arial" w:hAnsi="Times New Roman" w:cs="Times New Roman"/>
          <w:sz w:val="24"/>
          <w:szCs w:val="24"/>
        </w:rPr>
        <w:t>многочисленными обращениями садоводов, а также работник</w:t>
      </w:r>
      <w:r w:rsidR="004228C8" w:rsidRPr="00235D38">
        <w:rPr>
          <w:rFonts w:ascii="Times New Roman" w:eastAsia="Arial" w:hAnsi="Times New Roman" w:cs="Times New Roman"/>
          <w:sz w:val="24"/>
          <w:szCs w:val="24"/>
        </w:rPr>
        <w:t>ов</w:t>
      </w:r>
      <w:r w:rsidR="005C278F" w:rsidRPr="00235D38">
        <w:rPr>
          <w:rFonts w:ascii="Times New Roman" w:eastAsia="Arial" w:hAnsi="Times New Roman" w:cs="Times New Roman"/>
          <w:sz w:val="24"/>
          <w:szCs w:val="24"/>
        </w:rPr>
        <w:t xml:space="preserve"> предприятий, расположенных на объездной дороге </w:t>
      </w:r>
      <w:proofErr w:type="spellStart"/>
      <w:r w:rsidR="005C278F" w:rsidRPr="00235D38">
        <w:rPr>
          <w:rFonts w:ascii="Times New Roman" w:eastAsia="Arial" w:hAnsi="Times New Roman" w:cs="Times New Roman"/>
          <w:sz w:val="24"/>
          <w:szCs w:val="24"/>
        </w:rPr>
        <w:t>Тургоякского</w:t>
      </w:r>
      <w:proofErr w:type="spellEnd"/>
      <w:r w:rsidR="005C278F" w:rsidRPr="00235D38">
        <w:rPr>
          <w:rFonts w:ascii="Times New Roman" w:eastAsia="Arial" w:hAnsi="Times New Roman" w:cs="Times New Roman"/>
          <w:sz w:val="24"/>
          <w:szCs w:val="24"/>
        </w:rPr>
        <w:t xml:space="preserve"> шоссе</w:t>
      </w:r>
      <w:r w:rsidR="004228C8" w:rsidRPr="00235D38">
        <w:rPr>
          <w:rFonts w:ascii="Times New Roman" w:eastAsia="Arial" w:hAnsi="Times New Roman" w:cs="Times New Roman"/>
          <w:sz w:val="24"/>
          <w:szCs w:val="24"/>
        </w:rPr>
        <w:t>. Маршрут</w:t>
      </w:r>
      <w:r w:rsidR="005C278F" w:rsidRPr="00235D38">
        <w:rPr>
          <w:rFonts w:ascii="Times New Roman" w:eastAsia="Arial" w:hAnsi="Times New Roman" w:cs="Times New Roman"/>
          <w:sz w:val="24"/>
          <w:szCs w:val="24"/>
        </w:rPr>
        <w:t xml:space="preserve"> </w:t>
      </w:r>
      <w:r w:rsidR="000830DE" w:rsidRPr="00235D38">
        <w:rPr>
          <w:rFonts w:ascii="Times New Roman" w:eastAsia="Arial" w:hAnsi="Times New Roman" w:cs="Times New Roman"/>
          <w:sz w:val="24"/>
          <w:szCs w:val="24"/>
        </w:rPr>
        <w:t>предусмотрен документом планирования регулярных перевозок,  разработанным  в рамках проведенной научно-исследовательской работы по формированию маршрутной сети общественного транспорта Миасского городского округа.</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Регулярные автобусные перевозки организованы во все сельские населенные пункты Округа, кроме п. Красный, п. </w:t>
      </w:r>
      <w:proofErr w:type="spellStart"/>
      <w:r w:rsidRPr="000A6D03">
        <w:rPr>
          <w:rFonts w:ascii="Times New Roman" w:eastAsia="Arial" w:hAnsi="Times New Roman" w:cs="Times New Roman"/>
          <w:sz w:val="24"/>
          <w:szCs w:val="24"/>
        </w:rPr>
        <w:t>Наилы</w:t>
      </w:r>
      <w:proofErr w:type="spellEnd"/>
      <w:r w:rsidRPr="000A6D03">
        <w:rPr>
          <w:rFonts w:ascii="Times New Roman" w:eastAsia="Arial" w:hAnsi="Times New Roman" w:cs="Times New Roman"/>
          <w:sz w:val="24"/>
          <w:szCs w:val="24"/>
        </w:rPr>
        <w:t xml:space="preserve">, п. </w:t>
      </w:r>
      <w:proofErr w:type="spellStart"/>
      <w:r w:rsidRPr="000A6D03">
        <w:rPr>
          <w:rFonts w:ascii="Times New Roman" w:eastAsia="Arial" w:hAnsi="Times New Roman" w:cs="Times New Roman"/>
          <w:sz w:val="24"/>
          <w:szCs w:val="24"/>
        </w:rPr>
        <w:t>Михеевка</w:t>
      </w:r>
      <w:proofErr w:type="spellEnd"/>
      <w:r w:rsidRPr="000A6D03">
        <w:rPr>
          <w:rFonts w:ascii="Times New Roman" w:eastAsia="Arial" w:hAnsi="Times New Roman" w:cs="Times New Roman"/>
          <w:sz w:val="24"/>
          <w:szCs w:val="24"/>
        </w:rPr>
        <w:t xml:space="preserve">, железнодорожной станции Тургояк. Доля населения, проживающего в населенных пунктах, не имеющих регулярного автобусного сообщения с административным центром Округа, в общей численности населения Округа составляет 0,12% (в 2022 г. – доля составляла 0,12%). </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Объем бюджетного финансирования на транспортное обслуживание в 2023 году составил 327,4 млн. рублей (в том числе 105,0 млн. рублей за счет средств областного бюджета) по следующим мероприятиям:</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 субсидии предприятиям автотранспорта по городским и пригородным маршрутам (120,2 млн. рублей или </w:t>
      </w:r>
      <w:r w:rsidR="00EC7BD7">
        <w:rPr>
          <w:rFonts w:ascii="Times New Roman" w:eastAsia="Arial" w:hAnsi="Times New Roman" w:cs="Times New Roman"/>
          <w:sz w:val="24"/>
          <w:szCs w:val="24"/>
        </w:rPr>
        <w:t>1</w:t>
      </w:r>
      <w:r w:rsidRPr="000A6D03">
        <w:rPr>
          <w:rFonts w:ascii="Times New Roman" w:eastAsia="Arial" w:hAnsi="Times New Roman" w:cs="Times New Roman"/>
          <w:sz w:val="24"/>
          <w:szCs w:val="24"/>
        </w:rPr>
        <w:t>53,2% к уровню 2022 г.);</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 субсидии предприятиям автотранспорта по пригородным сезонным маршрутам (12,4 млн. рублей или </w:t>
      </w:r>
      <w:r w:rsidR="00EC7BD7">
        <w:rPr>
          <w:rFonts w:ascii="Times New Roman" w:eastAsia="Arial" w:hAnsi="Times New Roman" w:cs="Times New Roman"/>
          <w:sz w:val="24"/>
          <w:szCs w:val="24"/>
        </w:rPr>
        <w:t>89</w:t>
      </w:r>
      <w:r w:rsidRPr="000A6D03">
        <w:rPr>
          <w:rFonts w:ascii="Times New Roman" w:eastAsia="Arial" w:hAnsi="Times New Roman" w:cs="Times New Roman"/>
          <w:sz w:val="24"/>
          <w:szCs w:val="24"/>
        </w:rPr>
        <w:t>% к уровню 2022 г.</w:t>
      </w:r>
      <w:r w:rsidR="00EC7BD7">
        <w:rPr>
          <w:rFonts w:ascii="Times New Roman" w:eastAsia="Arial" w:hAnsi="Times New Roman" w:cs="Times New Roman"/>
          <w:sz w:val="24"/>
          <w:szCs w:val="24"/>
        </w:rPr>
        <w:t>). С</w:t>
      </w:r>
      <w:r w:rsidRPr="000A6D03">
        <w:rPr>
          <w:rFonts w:ascii="Times New Roman" w:eastAsia="Arial" w:hAnsi="Times New Roman" w:cs="Times New Roman"/>
          <w:sz w:val="24"/>
          <w:szCs w:val="24"/>
        </w:rPr>
        <w:t xml:space="preserve">нижение обусловлено отменой садового </w:t>
      </w:r>
      <w:r w:rsidR="00EC7BD7">
        <w:rPr>
          <w:rFonts w:ascii="Times New Roman" w:eastAsia="Arial" w:hAnsi="Times New Roman" w:cs="Times New Roman"/>
          <w:sz w:val="24"/>
          <w:szCs w:val="24"/>
        </w:rPr>
        <w:t xml:space="preserve">маршрута </w:t>
      </w:r>
      <w:r w:rsidRPr="000A6D03">
        <w:rPr>
          <w:rFonts w:ascii="Times New Roman" w:eastAsia="Arial" w:hAnsi="Times New Roman" w:cs="Times New Roman"/>
          <w:sz w:val="24"/>
          <w:szCs w:val="24"/>
        </w:rPr>
        <w:t xml:space="preserve">№415и </w:t>
      </w:r>
      <w:r w:rsidR="00EC7BD7">
        <w:rPr>
          <w:rFonts w:ascii="Times New Roman" w:eastAsia="Arial" w:hAnsi="Times New Roman" w:cs="Times New Roman"/>
          <w:sz w:val="24"/>
          <w:szCs w:val="24"/>
        </w:rPr>
        <w:t xml:space="preserve">в связи с введением нового городского маршрута № 33. Кроме того, </w:t>
      </w:r>
      <w:r w:rsidRPr="000A6D03">
        <w:rPr>
          <w:rFonts w:ascii="Times New Roman" w:eastAsia="Arial" w:hAnsi="Times New Roman" w:cs="Times New Roman"/>
          <w:sz w:val="24"/>
          <w:szCs w:val="24"/>
        </w:rPr>
        <w:t xml:space="preserve"> в 2023 году не осуществлял работу маршрут № 407 до СНТ «Любитель» в связи с проведением ремонтных работ на федеральной трассе М5;</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 субсидии предприятиям электротранспорта (187,2 млн. рублей или </w:t>
      </w:r>
      <w:r w:rsidR="00EC7BD7">
        <w:rPr>
          <w:rFonts w:ascii="Times New Roman" w:eastAsia="Arial" w:hAnsi="Times New Roman" w:cs="Times New Roman"/>
          <w:sz w:val="24"/>
          <w:szCs w:val="24"/>
        </w:rPr>
        <w:t>91</w:t>
      </w:r>
      <w:r w:rsidRPr="000A6D03">
        <w:rPr>
          <w:rFonts w:ascii="Times New Roman" w:eastAsia="Arial" w:hAnsi="Times New Roman" w:cs="Times New Roman"/>
          <w:sz w:val="24"/>
          <w:szCs w:val="24"/>
        </w:rPr>
        <w:t>% к уровню 2022 г.);</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 </w:t>
      </w:r>
      <w:r w:rsidR="00EC7BD7">
        <w:rPr>
          <w:rFonts w:ascii="Times New Roman" w:eastAsia="Arial" w:hAnsi="Times New Roman" w:cs="Times New Roman"/>
          <w:sz w:val="24"/>
          <w:szCs w:val="24"/>
        </w:rPr>
        <w:t>в</w:t>
      </w:r>
      <w:r w:rsidRPr="000A6D03">
        <w:rPr>
          <w:rFonts w:ascii="Times New Roman" w:eastAsia="Arial" w:hAnsi="Times New Roman" w:cs="Times New Roman"/>
          <w:sz w:val="24"/>
          <w:szCs w:val="24"/>
        </w:rPr>
        <w:t>ыполнение научно-исследовательских работ по разработке маршрутной сети общественного транспорта Миасского городского округа</w:t>
      </w:r>
      <w:r w:rsidR="00EC7BD7">
        <w:rPr>
          <w:rFonts w:ascii="Times New Roman" w:eastAsia="Arial" w:hAnsi="Times New Roman" w:cs="Times New Roman"/>
          <w:sz w:val="24"/>
          <w:szCs w:val="24"/>
        </w:rPr>
        <w:t xml:space="preserve"> </w:t>
      </w:r>
      <w:r w:rsidRPr="000A6D03">
        <w:rPr>
          <w:rFonts w:ascii="Times New Roman" w:eastAsia="Arial" w:hAnsi="Times New Roman" w:cs="Times New Roman"/>
          <w:sz w:val="24"/>
          <w:szCs w:val="24"/>
        </w:rPr>
        <w:t>– 7,6 млн. рублей.</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p>
    <w:p w:rsidR="0036499A" w:rsidRPr="000A6D03" w:rsidRDefault="0036499A" w:rsidP="0036499A">
      <w:pPr>
        <w:spacing w:after="0" w:line="240" w:lineRule="auto"/>
        <w:jc w:val="right"/>
        <w:rPr>
          <w:rFonts w:ascii="Times New Roman" w:eastAsia="Arial" w:hAnsi="Times New Roman" w:cs="Times New Roman"/>
          <w:sz w:val="24"/>
          <w:szCs w:val="24"/>
        </w:rPr>
      </w:pPr>
    </w:p>
    <w:p w:rsidR="0036499A" w:rsidRPr="000A6D03" w:rsidRDefault="0036499A" w:rsidP="0036499A">
      <w:pPr>
        <w:spacing w:after="0" w:line="240" w:lineRule="auto"/>
        <w:ind w:firstLine="708"/>
        <w:jc w:val="center"/>
        <w:rPr>
          <w:rFonts w:ascii="Times New Roman" w:eastAsia="Arial" w:hAnsi="Times New Roman" w:cs="Times New Roman"/>
          <w:b/>
          <w:sz w:val="24"/>
          <w:szCs w:val="24"/>
        </w:rPr>
      </w:pPr>
      <w:r w:rsidRPr="000A6D03">
        <w:rPr>
          <w:rFonts w:ascii="Times New Roman" w:eastAsia="Arial" w:hAnsi="Times New Roman" w:cs="Times New Roman"/>
          <w:b/>
          <w:sz w:val="24"/>
          <w:szCs w:val="24"/>
        </w:rPr>
        <w:t>Коммунальное хозяйство</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Объем бюджетного финансирования коммунального хозяйства в 2022-2023 годах: </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p>
    <w:tbl>
      <w:tblPr>
        <w:tblW w:w="96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8"/>
        <w:gridCol w:w="1277"/>
        <w:gridCol w:w="1277"/>
        <w:gridCol w:w="1418"/>
      </w:tblGrid>
      <w:tr w:rsidR="0036499A" w:rsidRPr="000A6D03" w:rsidTr="0036499A">
        <w:trPr>
          <w:trHeight w:val="315"/>
        </w:trPr>
        <w:tc>
          <w:tcPr>
            <w:tcW w:w="5688" w:type="dxa"/>
            <w:vMerge w:val="restart"/>
            <w:tcBorders>
              <w:top w:val="single" w:sz="4" w:space="0" w:color="auto"/>
              <w:left w:val="single" w:sz="4" w:space="0" w:color="auto"/>
              <w:bottom w:val="single" w:sz="4" w:space="0" w:color="auto"/>
              <w:right w:val="single" w:sz="4" w:space="0" w:color="auto"/>
            </w:tcBorders>
            <w:vAlign w:val="center"/>
            <w:hideMark/>
          </w:tcPr>
          <w:p w:rsidR="0036499A" w:rsidRPr="000A6D03" w:rsidRDefault="0036499A" w:rsidP="0036499A">
            <w:pPr>
              <w:tabs>
                <w:tab w:val="num" w:pos="1134"/>
              </w:tabs>
              <w:spacing w:after="0" w:line="240" w:lineRule="auto"/>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Наименование объекта</w:t>
            </w:r>
          </w:p>
        </w:tc>
        <w:tc>
          <w:tcPr>
            <w:tcW w:w="3972" w:type="dxa"/>
            <w:gridSpan w:val="3"/>
            <w:tcBorders>
              <w:top w:val="single" w:sz="4" w:space="0" w:color="auto"/>
              <w:left w:val="single" w:sz="4" w:space="0" w:color="auto"/>
              <w:bottom w:val="single" w:sz="4" w:space="0" w:color="auto"/>
              <w:right w:val="single" w:sz="4" w:space="0" w:color="auto"/>
            </w:tcBorders>
            <w:vAlign w:val="center"/>
            <w:hideMark/>
          </w:tcPr>
          <w:p w:rsidR="0036499A" w:rsidRPr="000A6D03" w:rsidRDefault="0036499A" w:rsidP="0036499A">
            <w:pPr>
              <w:tabs>
                <w:tab w:val="num" w:pos="1134"/>
              </w:tabs>
              <w:spacing w:after="0" w:line="240" w:lineRule="auto"/>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Объем бюджетного финансирования, млн. рублей</w:t>
            </w:r>
          </w:p>
        </w:tc>
      </w:tr>
      <w:tr w:rsidR="0036499A" w:rsidRPr="000A6D03" w:rsidTr="0036499A">
        <w:trPr>
          <w:trHeight w:val="615"/>
        </w:trPr>
        <w:tc>
          <w:tcPr>
            <w:tcW w:w="5688" w:type="dxa"/>
            <w:vMerge/>
            <w:tcBorders>
              <w:top w:val="single" w:sz="4" w:space="0" w:color="auto"/>
              <w:left w:val="single" w:sz="4" w:space="0" w:color="auto"/>
              <w:bottom w:val="single" w:sz="4" w:space="0" w:color="auto"/>
              <w:right w:val="single" w:sz="4" w:space="0" w:color="auto"/>
            </w:tcBorders>
            <w:vAlign w:val="center"/>
            <w:hideMark/>
          </w:tcPr>
          <w:p w:rsidR="0036499A" w:rsidRPr="000A6D03" w:rsidRDefault="0036499A" w:rsidP="0036499A">
            <w:pPr>
              <w:spacing w:after="0" w:line="240" w:lineRule="auto"/>
              <w:jc w:val="center"/>
              <w:rPr>
                <w:rFonts w:ascii="Times New Roman" w:eastAsia="Arial"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36499A" w:rsidRPr="000A6D03" w:rsidRDefault="0036499A" w:rsidP="0036499A">
            <w:pPr>
              <w:tabs>
                <w:tab w:val="num" w:pos="1134"/>
              </w:tabs>
              <w:spacing w:after="0" w:line="240" w:lineRule="auto"/>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2022 г.</w:t>
            </w:r>
          </w:p>
        </w:tc>
        <w:tc>
          <w:tcPr>
            <w:tcW w:w="1277" w:type="dxa"/>
            <w:tcBorders>
              <w:top w:val="single" w:sz="4" w:space="0" w:color="auto"/>
              <w:left w:val="single" w:sz="4" w:space="0" w:color="auto"/>
              <w:bottom w:val="single" w:sz="4" w:space="0" w:color="auto"/>
              <w:right w:val="single" w:sz="4" w:space="0" w:color="auto"/>
            </w:tcBorders>
            <w:vAlign w:val="center"/>
            <w:hideMark/>
          </w:tcPr>
          <w:p w:rsidR="0036499A" w:rsidRPr="000A6D03" w:rsidRDefault="0036499A" w:rsidP="0036499A">
            <w:pPr>
              <w:tabs>
                <w:tab w:val="num" w:pos="1134"/>
              </w:tabs>
              <w:spacing w:after="0" w:line="240" w:lineRule="auto"/>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2023 г.</w:t>
            </w:r>
          </w:p>
        </w:tc>
        <w:tc>
          <w:tcPr>
            <w:tcW w:w="1418" w:type="dxa"/>
            <w:tcBorders>
              <w:top w:val="single" w:sz="4" w:space="0" w:color="auto"/>
              <w:left w:val="single" w:sz="4" w:space="0" w:color="auto"/>
              <w:bottom w:val="single" w:sz="4" w:space="0" w:color="auto"/>
              <w:right w:val="single" w:sz="4" w:space="0" w:color="auto"/>
            </w:tcBorders>
            <w:vAlign w:val="center"/>
            <w:hideMark/>
          </w:tcPr>
          <w:p w:rsidR="0036499A" w:rsidRPr="000A6D03" w:rsidRDefault="0036499A" w:rsidP="0036499A">
            <w:pPr>
              <w:tabs>
                <w:tab w:val="num" w:pos="1134"/>
              </w:tabs>
              <w:spacing w:after="0" w:line="240" w:lineRule="auto"/>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w:t>
            </w:r>
          </w:p>
        </w:tc>
      </w:tr>
      <w:tr w:rsidR="0036499A" w:rsidRPr="000A6D03" w:rsidTr="0036499A">
        <w:trPr>
          <w:trHeight w:val="834"/>
        </w:trPr>
        <w:tc>
          <w:tcPr>
            <w:tcW w:w="5688" w:type="dxa"/>
            <w:tcBorders>
              <w:top w:val="single" w:sz="4" w:space="0" w:color="auto"/>
              <w:left w:val="single" w:sz="4" w:space="0" w:color="auto"/>
              <w:bottom w:val="single" w:sz="4" w:space="0" w:color="auto"/>
              <w:right w:val="single" w:sz="4" w:space="0" w:color="auto"/>
            </w:tcBorders>
            <w:vAlign w:val="center"/>
            <w:hideMark/>
          </w:tcPr>
          <w:p w:rsidR="0036499A" w:rsidRPr="000A6D03" w:rsidRDefault="0036499A" w:rsidP="0036499A">
            <w:pPr>
              <w:tabs>
                <w:tab w:val="num" w:pos="1134"/>
              </w:tabs>
              <w:spacing w:after="0" w:line="240" w:lineRule="auto"/>
              <w:contextualSpacing/>
              <w:rPr>
                <w:rFonts w:ascii="Times New Roman" w:eastAsia="Arial" w:hAnsi="Times New Roman" w:cs="Times New Roman"/>
                <w:sz w:val="24"/>
                <w:szCs w:val="24"/>
              </w:rPr>
            </w:pPr>
            <w:r w:rsidRPr="000A6D03">
              <w:rPr>
                <w:rFonts w:ascii="Times New Roman" w:eastAsia="Arial" w:hAnsi="Times New Roman" w:cs="Times New Roman"/>
                <w:sz w:val="24"/>
                <w:szCs w:val="24"/>
              </w:rPr>
              <w:t>Организация эксплуатации и текущего ремонта гидротехнических сооружений Округа, подготовка к паводковому периоду (эксплуатация 7 гидротехнических сооружений)</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36499A" w:rsidRPr="000A6D03" w:rsidRDefault="0036499A" w:rsidP="0036499A">
            <w:pPr>
              <w:tabs>
                <w:tab w:val="num" w:pos="1134"/>
              </w:tabs>
              <w:spacing w:after="0" w:line="240" w:lineRule="auto"/>
              <w:contextualSpacing/>
              <w:jc w:val="center"/>
              <w:rPr>
                <w:rFonts w:ascii="Times New Roman" w:hAnsi="Times New Roman" w:cs="Times New Roman"/>
                <w:color w:val="000000" w:themeColor="text1"/>
                <w:sz w:val="24"/>
                <w:szCs w:val="24"/>
              </w:rPr>
            </w:pPr>
            <w:r w:rsidRPr="000A6D03">
              <w:rPr>
                <w:rFonts w:ascii="Times New Roman" w:hAnsi="Times New Roman" w:cs="Times New Roman"/>
                <w:color w:val="000000" w:themeColor="text1"/>
                <w:sz w:val="24"/>
                <w:szCs w:val="24"/>
              </w:rPr>
              <w:t>3,3</w:t>
            </w:r>
          </w:p>
        </w:tc>
        <w:tc>
          <w:tcPr>
            <w:tcW w:w="1277" w:type="dxa"/>
            <w:tcBorders>
              <w:top w:val="single" w:sz="4" w:space="0" w:color="auto"/>
              <w:left w:val="single" w:sz="4" w:space="0" w:color="auto"/>
              <w:bottom w:val="single" w:sz="4" w:space="0" w:color="auto"/>
              <w:right w:val="single" w:sz="4" w:space="0" w:color="auto"/>
            </w:tcBorders>
            <w:noWrap/>
            <w:vAlign w:val="center"/>
          </w:tcPr>
          <w:p w:rsidR="0036499A" w:rsidRPr="000A6D03" w:rsidRDefault="0036499A" w:rsidP="0036499A">
            <w:pPr>
              <w:tabs>
                <w:tab w:val="num" w:pos="1307"/>
              </w:tabs>
              <w:spacing w:after="0" w:line="240" w:lineRule="auto"/>
              <w:ind w:left="-111"/>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3,5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6499A" w:rsidRPr="000A6D03" w:rsidRDefault="0036499A" w:rsidP="0036499A">
            <w:pPr>
              <w:tabs>
                <w:tab w:val="num" w:pos="1307"/>
              </w:tabs>
              <w:spacing w:after="0" w:line="240" w:lineRule="auto"/>
              <w:ind w:left="-111" w:right="-102"/>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106,1</w:t>
            </w:r>
          </w:p>
        </w:tc>
      </w:tr>
      <w:tr w:rsidR="0036499A" w:rsidRPr="000A6D03" w:rsidTr="0036499A">
        <w:trPr>
          <w:trHeight w:val="708"/>
        </w:trPr>
        <w:tc>
          <w:tcPr>
            <w:tcW w:w="5688" w:type="dxa"/>
            <w:tcBorders>
              <w:top w:val="single" w:sz="4" w:space="0" w:color="auto"/>
              <w:left w:val="single" w:sz="4" w:space="0" w:color="auto"/>
              <w:bottom w:val="single" w:sz="4" w:space="0" w:color="auto"/>
              <w:right w:val="single" w:sz="4" w:space="0" w:color="auto"/>
            </w:tcBorders>
            <w:vAlign w:val="center"/>
            <w:hideMark/>
          </w:tcPr>
          <w:p w:rsidR="0036499A" w:rsidRPr="000A6D03" w:rsidRDefault="0036499A" w:rsidP="0036499A">
            <w:pPr>
              <w:tabs>
                <w:tab w:val="num" w:pos="1134"/>
              </w:tabs>
              <w:spacing w:after="0" w:line="240" w:lineRule="auto"/>
              <w:contextualSpacing/>
              <w:rPr>
                <w:rFonts w:ascii="Times New Roman" w:eastAsia="Arial" w:hAnsi="Times New Roman" w:cs="Times New Roman"/>
                <w:sz w:val="24"/>
                <w:szCs w:val="24"/>
              </w:rPr>
            </w:pPr>
            <w:r w:rsidRPr="000A6D03">
              <w:rPr>
                <w:rFonts w:ascii="Times New Roman" w:eastAsia="Arial" w:hAnsi="Times New Roman" w:cs="Times New Roman"/>
                <w:sz w:val="24"/>
                <w:szCs w:val="24"/>
              </w:rPr>
              <w:t>Организация текущего содержания объектов газоснабжения Округа (содержание объектов газоснабжения 436, 617 км)</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36499A" w:rsidRPr="000A6D03" w:rsidRDefault="0036499A" w:rsidP="0036499A">
            <w:pPr>
              <w:tabs>
                <w:tab w:val="num" w:pos="1134"/>
              </w:tabs>
              <w:spacing w:after="0" w:line="240" w:lineRule="auto"/>
              <w:contextualSpacing/>
              <w:jc w:val="center"/>
              <w:rPr>
                <w:rFonts w:ascii="Times New Roman" w:hAnsi="Times New Roman" w:cs="Times New Roman"/>
                <w:color w:val="000000" w:themeColor="text1"/>
                <w:sz w:val="24"/>
                <w:szCs w:val="24"/>
              </w:rPr>
            </w:pPr>
            <w:r w:rsidRPr="000A6D03">
              <w:rPr>
                <w:rFonts w:ascii="Times New Roman" w:hAnsi="Times New Roman" w:cs="Times New Roman"/>
                <w:color w:val="000000" w:themeColor="text1"/>
                <w:sz w:val="24"/>
                <w:szCs w:val="24"/>
              </w:rPr>
              <w:t>3,5</w:t>
            </w:r>
          </w:p>
        </w:tc>
        <w:tc>
          <w:tcPr>
            <w:tcW w:w="1277" w:type="dxa"/>
            <w:tcBorders>
              <w:top w:val="single" w:sz="4" w:space="0" w:color="auto"/>
              <w:left w:val="single" w:sz="4" w:space="0" w:color="auto"/>
              <w:bottom w:val="single" w:sz="4" w:space="0" w:color="auto"/>
              <w:right w:val="single" w:sz="4" w:space="0" w:color="auto"/>
            </w:tcBorders>
            <w:noWrap/>
            <w:vAlign w:val="center"/>
          </w:tcPr>
          <w:p w:rsidR="0036499A" w:rsidRPr="000A6D03" w:rsidRDefault="0036499A" w:rsidP="0036499A">
            <w:pPr>
              <w:tabs>
                <w:tab w:val="num" w:pos="1307"/>
              </w:tabs>
              <w:spacing w:after="0" w:line="240" w:lineRule="auto"/>
              <w:ind w:left="-111"/>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2,8</w:t>
            </w:r>
          </w:p>
        </w:tc>
        <w:tc>
          <w:tcPr>
            <w:tcW w:w="1418" w:type="dxa"/>
            <w:tcBorders>
              <w:top w:val="single" w:sz="4" w:space="0" w:color="auto"/>
              <w:left w:val="single" w:sz="4" w:space="0" w:color="auto"/>
              <w:bottom w:val="single" w:sz="4" w:space="0" w:color="auto"/>
              <w:right w:val="single" w:sz="4" w:space="0" w:color="auto"/>
            </w:tcBorders>
            <w:noWrap/>
            <w:vAlign w:val="center"/>
          </w:tcPr>
          <w:p w:rsidR="0036499A" w:rsidRPr="000A6D03" w:rsidRDefault="0036499A" w:rsidP="0036499A">
            <w:pPr>
              <w:tabs>
                <w:tab w:val="num" w:pos="1307"/>
              </w:tabs>
              <w:spacing w:after="0" w:line="240" w:lineRule="auto"/>
              <w:ind w:left="-111" w:right="-102"/>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80,0</w:t>
            </w:r>
          </w:p>
        </w:tc>
      </w:tr>
      <w:tr w:rsidR="0036499A" w:rsidRPr="000A6D03" w:rsidTr="0036499A">
        <w:trPr>
          <w:trHeight w:val="315"/>
        </w:trPr>
        <w:tc>
          <w:tcPr>
            <w:tcW w:w="5688" w:type="dxa"/>
            <w:tcBorders>
              <w:top w:val="single" w:sz="4" w:space="0" w:color="auto"/>
              <w:left w:val="single" w:sz="4" w:space="0" w:color="auto"/>
              <w:bottom w:val="single" w:sz="4" w:space="0" w:color="auto"/>
              <w:right w:val="single" w:sz="4" w:space="0" w:color="auto"/>
            </w:tcBorders>
            <w:vAlign w:val="center"/>
            <w:hideMark/>
          </w:tcPr>
          <w:p w:rsidR="0036499A" w:rsidRPr="000A6D03" w:rsidRDefault="0036499A" w:rsidP="0036499A">
            <w:pPr>
              <w:tabs>
                <w:tab w:val="num" w:pos="1134"/>
              </w:tabs>
              <w:spacing w:after="0" w:line="240" w:lineRule="auto"/>
              <w:contextualSpacing/>
              <w:rPr>
                <w:rFonts w:ascii="Times New Roman" w:eastAsia="Arial" w:hAnsi="Times New Roman" w:cs="Times New Roman"/>
                <w:sz w:val="24"/>
                <w:szCs w:val="24"/>
              </w:rPr>
            </w:pPr>
            <w:r w:rsidRPr="000A6D03">
              <w:rPr>
                <w:rFonts w:ascii="Times New Roman" w:eastAsia="Arial" w:hAnsi="Times New Roman" w:cs="Times New Roman"/>
                <w:sz w:val="24"/>
                <w:szCs w:val="24"/>
              </w:rPr>
              <w:t>Подготовка объектов коммунальной инфраструктуры Округа к отопительному периоду (в том числе в рамках подпрограммы "Модернизация объектов коммунальной инфраструктуры")</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36499A" w:rsidRPr="000A6D03" w:rsidRDefault="0036499A" w:rsidP="0036499A">
            <w:pPr>
              <w:tabs>
                <w:tab w:val="num" w:pos="1134"/>
              </w:tabs>
              <w:spacing w:after="0" w:line="240" w:lineRule="auto"/>
              <w:contextualSpacing/>
              <w:jc w:val="center"/>
              <w:rPr>
                <w:rFonts w:ascii="Times New Roman" w:hAnsi="Times New Roman" w:cs="Times New Roman"/>
                <w:color w:val="000000" w:themeColor="text1"/>
                <w:sz w:val="24"/>
                <w:szCs w:val="24"/>
              </w:rPr>
            </w:pPr>
            <w:r w:rsidRPr="000A6D03">
              <w:rPr>
                <w:rFonts w:ascii="Times New Roman" w:hAnsi="Times New Roman" w:cs="Times New Roman"/>
                <w:color w:val="000000" w:themeColor="text1"/>
                <w:sz w:val="24"/>
                <w:szCs w:val="24"/>
              </w:rPr>
              <w:t>0,2</w:t>
            </w:r>
          </w:p>
        </w:tc>
        <w:tc>
          <w:tcPr>
            <w:tcW w:w="1277" w:type="dxa"/>
            <w:tcBorders>
              <w:top w:val="single" w:sz="4" w:space="0" w:color="auto"/>
              <w:left w:val="single" w:sz="4" w:space="0" w:color="auto"/>
              <w:bottom w:val="single" w:sz="4" w:space="0" w:color="auto"/>
              <w:right w:val="single" w:sz="4" w:space="0" w:color="auto"/>
            </w:tcBorders>
            <w:noWrap/>
            <w:vAlign w:val="center"/>
          </w:tcPr>
          <w:p w:rsidR="0036499A" w:rsidRPr="000A6D03" w:rsidRDefault="0036499A" w:rsidP="0036499A">
            <w:pPr>
              <w:tabs>
                <w:tab w:val="num" w:pos="1307"/>
              </w:tabs>
              <w:spacing w:after="0" w:line="240" w:lineRule="auto"/>
              <w:ind w:left="-111"/>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30,8</w:t>
            </w:r>
          </w:p>
        </w:tc>
        <w:tc>
          <w:tcPr>
            <w:tcW w:w="1418" w:type="dxa"/>
            <w:tcBorders>
              <w:top w:val="single" w:sz="4" w:space="0" w:color="auto"/>
              <w:left w:val="single" w:sz="4" w:space="0" w:color="auto"/>
              <w:bottom w:val="single" w:sz="4" w:space="0" w:color="auto"/>
              <w:right w:val="single" w:sz="4" w:space="0" w:color="auto"/>
            </w:tcBorders>
            <w:noWrap/>
            <w:vAlign w:val="center"/>
          </w:tcPr>
          <w:p w:rsidR="0036499A" w:rsidRPr="000A6D03" w:rsidRDefault="0036499A" w:rsidP="0036499A">
            <w:pPr>
              <w:tabs>
                <w:tab w:val="left" w:pos="1026"/>
                <w:tab w:val="num" w:pos="1307"/>
              </w:tabs>
              <w:spacing w:after="0" w:line="240" w:lineRule="auto"/>
              <w:ind w:left="-111" w:right="-102"/>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15400</w:t>
            </w:r>
          </w:p>
        </w:tc>
      </w:tr>
      <w:tr w:rsidR="0036499A" w:rsidRPr="000A6D03" w:rsidTr="0036499A">
        <w:trPr>
          <w:trHeight w:val="64"/>
        </w:trPr>
        <w:tc>
          <w:tcPr>
            <w:tcW w:w="5688" w:type="dxa"/>
            <w:tcBorders>
              <w:top w:val="single" w:sz="4" w:space="0" w:color="auto"/>
              <w:left w:val="single" w:sz="4" w:space="0" w:color="auto"/>
              <w:bottom w:val="single" w:sz="4" w:space="0" w:color="auto"/>
              <w:right w:val="single" w:sz="4" w:space="0" w:color="auto"/>
            </w:tcBorders>
            <w:vAlign w:val="center"/>
            <w:hideMark/>
          </w:tcPr>
          <w:p w:rsidR="0036499A" w:rsidRPr="000A6D03" w:rsidRDefault="0036499A" w:rsidP="0036499A">
            <w:pPr>
              <w:tabs>
                <w:tab w:val="num" w:pos="1134"/>
              </w:tabs>
              <w:spacing w:after="0" w:line="240" w:lineRule="auto"/>
              <w:contextualSpacing/>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Актуализация схем теплоснабжения </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36499A" w:rsidRPr="000A6D03" w:rsidRDefault="0036499A" w:rsidP="0036499A">
            <w:pPr>
              <w:tabs>
                <w:tab w:val="num" w:pos="1134"/>
              </w:tabs>
              <w:spacing w:after="0" w:line="240" w:lineRule="auto"/>
              <w:contextualSpacing/>
              <w:jc w:val="center"/>
              <w:rPr>
                <w:rFonts w:ascii="Times New Roman" w:hAnsi="Times New Roman" w:cs="Times New Roman"/>
                <w:color w:val="000000" w:themeColor="text1"/>
                <w:sz w:val="24"/>
                <w:szCs w:val="24"/>
              </w:rPr>
            </w:pPr>
            <w:r w:rsidRPr="000A6D03">
              <w:rPr>
                <w:rFonts w:ascii="Times New Roman" w:hAnsi="Times New Roman" w:cs="Times New Roman"/>
                <w:color w:val="000000" w:themeColor="text1"/>
                <w:sz w:val="24"/>
                <w:szCs w:val="24"/>
              </w:rPr>
              <w:t>0,6</w:t>
            </w:r>
          </w:p>
        </w:tc>
        <w:tc>
          <w:tcPr>
            <w:tcW w:w="1277" w:type="dxa"/>
            <w:tcBorders>
              <w:top w:val="single" w:sz="4" w:space="0" w:color="auto"/>
              <w:left w:val="single" w:sz="4" w:space="0" w:color="auto"/>
              <w:bottom w:val="single" w:sz="4" w:space="0" w:color="auto"/>
              <w:right w:val="single" w:sz="4" w:space="0" w:color="auto"/>
            </w:tcBorders>
            <w:noWrap/>
            <w:vAlign w:val="center"/>
          </w:tcPr>
          <w:p w:rsidR="0036499A" w:rsidRPr="000A6D03" w:rsidRDefault="0036499A" w:rsidP="0036499A">
            <w:pPr>
              <w:tabs>
                <w:tab w:val="num" w:pos="1307"/>
              </w:tabs>
              <w:spacing w:after="0" w:line="240" w:lineRule="auto"/>
              <w:ind w:left="-111"/>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0,5</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36499A" w:rsidRPr="000A6D03" w:rsidRDefault="0036499A" w:rsidP="0036499A">
            <w:pPr>
              <w:tabs>
                <w:tab w:val="num" w:pos="1307"/>
              </w:tabs>
              <w:spacing w:after="0" w:line="240" w:lineRule="auto"/>
              <w:ind w:left="-111" w:right="-102"/>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83,3</w:t>
            </w:r>
          </w:p>
        </w:tc>
      </w:tr>
      <w:tr w:rsidR="0036499A" w:rsidRPr="000A6D03" w:rsidTr="0036499A">
        <w:trPr>
          <w:trHeight w:val="64"/>
        </w:trPr>
        <w:tc>
          <w:tcPr>
            <w:tcW w:w="5688" w:type="dxa"/>
            <w:tcBorders>
              <w:top w:val="single" w:sz="4" w:space="0" w:color="auto"/>
              <w:left w:val="single" w:sz="4" w:space="0" w:color="auto"/>
              <w:bottom w:val="single" w:sz="4" w:space="0" w:color="auto"/>
              <w:right w:val="single" w:sz="4" w:space="0" w:color="auto"/>
            </w:tcBorders>
            <w:vAlign w:val="center"/>
            <w:hideMark/>
          </w:tcPr>
          <w:p w:rsidR="0036499A" w:rsidRPr="000A6D03" w:rsidRDefault="0036499A" w:rsidP="0036499A">
            <w:pPr>
              <w:tabs>
                <w:tab w:val="num" w:pos="1134"/>
              </w:tabs>
              <w:spacing w:after="0" w:line="240" w:lineRule="auto"/>
              <w:contextualSpacing/>
              <w:rPr>
                <w:rFonts w:ascii="Times New Roman" w:eastAsia="Arial" w:hAnsi="Times New Roman" w:cs="Times New Roman"/>
                <w:sz w:val="24"/>
                <w:szCs w:val="24"/>
              </w:rPr>
            </w:pPr>
            <w:r w:rsidRPr="000A6D03">
              <w:rPr>
                <w:rFonts w:ascii="Times New Roman" w:eastAsia="Arial" w:hAnsi="Times New Roman" w:cs="Times New Roman"/>
                <w:sz w:val="24"/>
                <w:szCs w:val="24"/>
              </w:rPr>
              <w:t>Доставка тел умерших до морга (650 тел)</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36499A" w:rsidRPr="000A6D03" w:rsidRDefault="0036499A" w:rsidP="0036499A">
            <w:pPr>
              <w:tabs>
                <w:tab w:val="num" w:pos="1134"/>
              </w:tabs>
              <w:spacing w:after="0" w:line="240" w:lineRule="auto"/>
              <w:contextualSpacing/>
              <w:jc w:val="center"/>
              <w:rPr>
                <w:rFonts w:ascii="Times New Roman" w:hAnsi="Times New Roman" w:cs="Times New Roman"/>
                <w:color w:val="000000" w:themeColor="text1"/>
                <w:sz w:val="24"/>
                <w:szCs w:val="24"/>
              </w:rPr>
            </w:pPr>
            <w:r w:rsidRPr="000A6D03">
              <w:rPr>
                <w:rFonts w:ascii="Times New Roman" w:hAnsi="Times New Roman" w:cs="Times New Roman"/>
                <w:color w:val="000000" w:themeColor="text1"/>
                <w:sz w:val="24"/>
                <w:szCs w:val="24"/>
              </w:rPr>
              <w:t>1,3</w:t>
            </w:r>
          </w:p>
        </w:tc>
        <w:tc>
          <w:tcPr>
            <w:tcW w:w="1277" w:type="dxa"/>
            <w:tcBorders>
              <w:top w:val="single" w:sz="4" w:space="0" w:color="auto"/>
              <w:left w:val="single" w:sz="4" w:space="0" w:color="auto"/>
              <w:bottom w:val="single" w:sz="4" w:space="0" w:color="auto"/>
              <w:right w:val="single" w:sz="4" w:space="0" w:color="auto"/>
            </w:tcBorders>
            <w:noWrap/>
            <w:vAlign w:val="center"/>
          </w:tcPr>
          <w:p w:rsidR="0036499A" w:rsidRPr="000A6D03" w:rsidRDefault="0036499A" w:rsidP="0036499A">
            <w:pPr>
              <w:tabs>
                <w:tab w:val="num" w:pos="1307"/>
              </w:tabs>
              <w:spacing w:after="0" w:line="240" w:lineRule="auto"/>
              <w:ind w:left="-111"/>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99A" w:rsidRPr="000A6D03" w:rsidRDefault="0036499A" w:rsidP="0036499A">
            <w:pPr>
              <w:tabs>
                <w:tab w:val="num" w:pos="1307"/>
              </w:tabs>
              <w:spacing w:after="0" w:line="240" w:lineRule="auto"/>
              <w:ind w:left="-111" w:right="-102"/>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107,7</w:t>
            </w:r>
          </w:p>
        </w:tc>
      </w:tr>
      <w:tr w:rsidR="0036499A" w:rsidRPr="000A6D03" w:rsidTr="0036499A">
        <w:trPr>
          <w:trHeight w:val="64"/>
        </w:trPr>
        <w:tc>
          <w:tcPr>
            <w:tcW w:w="5688" w:type="dxa"/>
            <w:tcBorders>
              <w:top w:val="single" w:sz="4" w:space="0" w:color="auto"/>
              <w:left w:val="single" w:sz="4" w:space="0" w:color="auto"/>
              <w:bottom w:val="single" w:sz="4" w:space="0" w:color="auto"/>
              <w:right w:val="single" w:sz="4" w:space="0" w:color="auto"/>
            </w:tcBorders>
            <w:vAlign w:val="center"/>
            <w:hideMark/>
          </w:tcPr>
          <w:p w:rsidR="0036499A" w:rsidRPr="000A6D03" w:rsidRDefault="0036499A" w:rsidP="0036499A">
            <w:pPr>
              <w:tabs>
                <w:tab w:val="num" w:pos="1134"/>
              </w:tabs>
              <w:spacing w:after="0" w:line="240" w:lineRule="auto"/>
              <w:contextualSpacing/>
              <w:rPr>
                <w:rFonts w:ascii="Times New Roman" w:eastAsia="Arial" w:hAnsi="Times New Roman" w:cs="Times New Roman"/>
                <w:sz w:val="24"/>
                <w:szCs w:val="24"/>
              </w:rPr>
            </w:pPr>
            <w:r w:rsidRPr="000A6D03">
              <w:rPr>
                <w:rFonts w:ascii="Times New Roman" w:eastAsia="Arial" w:hAnsi="Times New Roman" w:cs="Times New Roman"/>
                <w:sz w:val="24"/>
                <w:szCs w:val="24"/>
              </w:rPr>
              <w:t>Всего</w:t>
            </w:r>
          </w:p>
        </w:tc>
        <w:tc>
          <w:tcPr>
            <w:tcW w:w="1277" w:type="dxa"/>
            <w:tcBorders>
              <w:top w:val="single" w:sz="4" w:space="0" w:color="auto"/>
              <w:left w:val="single" w:sz="4" w:space="0" w:color="auto"/>
              <w:bottom w:val="single" w:sz="4" w:space="0" w:color="auto"/>
              <w:right w:val="single" w:sz="4" w:space="0" w:color="auto"/>
            </w:tcBorders>
            <w:noWrap/>
            <w:vAlign w:val="center"/>
            <w:hideMark/>
          </w:tcPr>
          <w:p w:rsidR="0036499A" w:rsidRPr="000A6D03" w:rsidRDefault="0036499A" w:rsidP="0036499A">
            <w:pPr>
              <w:tabs>
                <w:tab w:val="num" w:pos="1134"/>
              </w:tabs>
              <w:spacing w:after="0" w:line="240" w:lineRule="auto"/>
              <w:contextualSpacing/>
              <w:jc w:val="center"/>
              <w:rPr>
                <w:rFonts w:ascii="Times New Roman" w:hAnsi="Times New Roman" w:cs="Times New Roman"/>
                <w:color w:val="000000" w:themeColor="text1"/>
                <w:sz w:val="24"/>
                <w:szCs w:val="24"/>
              </w:rPr>
            </w:pPr>
            <w:r w:rsidRPr="000A6D03">
              <w:rPr>
                <w:rFonts w:ascii="Times New Roman" w:hAnsi="Times New Roman" w:cs="Times New Roman"/>
                <w:color w:val="000000" w:themeColor="text1"/>
                <w:sz w:val="24"/>
                <w:szCs w:val="24"/>
              </w:rPr>
              <w:t>8,9</w:t>
            </w:r>
          </w:p>
        </w:tc>
        <w:tc>
          <w:tcPr>
            <w:tcW w:w="1277" w:type="dxa"/>
            <w:tcBorders>
              <w:top w:val="single" w:sz="4" w:space="0" w:color="auto"/>
              <w:left w:val="single" w:sz="4" w:space="0" w:color="auto"/>
              <w:bottom w:val="single" w:sz="4" w:space="0" w:color="auto"/>
              <w:right w:val="single" w:sz="4" w:space="0" w:color="auto"/>
            </w:tcBorders>
            <w:noWrap/>
            <w:vAlign w:val="center"/>
          </w:tcPr>
          <w:p w:rsidR="0036499A" w:rsidRPr="000A6D03" w:rsidRDefault="0036499A" w:rsidP="0036499A">
            <w:pPr>
              <w:tabs>
                <w:tab w:val="num" w:pos="1307"/>
              </w:tabs>
              <w:spacing w:after="0" w:line="240" w:lineRule="auto"/>
              <w:ind w:left="-111"/>
              <w:contextualSpacing/>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39,0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499A" w:rsidRPr="000A6D03" w:rsidRDefault="0036499A" w:rsidP="0036499A">
            <w:pPr>
              <w:tabs>
                <w:tab w:val="num" w:pos="1307"/>
              </w:tabs>
              <w:spacing w:after="0" w:line="240" w:lineRule="auto"/>
              <w:ind w:left="-111" w:right="-102"/>
              <w:jc w:val="center"/>
              <w:rPr>
                <w:rFonts w:ascii="Times New Roman" w:eastAsia="Arial" w:hAnsi="Times New Roman" w:cs="Times New Roman"/>
                <w:sz w:val="24"/>
                <w:szCs w:val="24"/>
              </w:rPr>
            </w:pPr>
            <w:r w:rsidRPr="000A6D03">
              <w:rPr>
                <w:rFonts w:ascii="Times New Roman" w:eastAsia="Arial" w:hAnsi="Times New Roman" w:cs="Times New Roman"/>
                <w:sz w:val="24"/>
                <w:szCs w:val="24"/>
              </w:rPr>
              <w:t>438,2</w:t>
            </w:r>
          </w:p>
        </w:tc>
      </w:tr>
    </w:tbl>
    <w:p w:rsidR="0036499A" w:rsidRPr="000A6D03" w:rsidRDefault="0036499A" w:rsidP="0036499A">
      <w:pPr>
        <w:spacing w:after="0" w:line="240" w:lineRule="auto"/>
        <w:ind w:firstLine="708"/>
        <w:jc w:val="both"/>
        <w:rPr>
          <w:rFonts w:ascii="Times New Roman" w:eastAsia="Arial" w:hAnsi="Times New Roman" w:cs="Times New Roman"/>
          <w:sz w:val="24"/>
          <w:szCs w:val="24"/>
        </w:rPr>
      </w:pP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Увеличение объема финансирования произошло в связи с выделением средств за счет федерального, областного и местного бюджетов на выполнение работ по  </w:t>
      </w:r>
      <w:r w:rsidRPr="000A6D03">
        <w:rPr>
          <w:rFonts w:ascii="Times New Roman" w:eastAsia="Arial" w:hAnsi="Times New Roman" w:cs="Times New Roman"/>
          <w:sz w:val="24"/>
          <w:szCs w:val="24"/>
        </w:rPr>
        <w:lastRenderedPageBreak/>
        <w:t>капитальному ремонту тепл</w:t>
      </w:r>
      <w:r w:rsidR="00235D38">
        <w:rPr>
          <w:rFonts w:ascii="Times New Roman" w:eastAsia="Arial" w:hAnsi="Times New Roman" w:cs="Times New Roman"/>
          <w:sz w:val="24"/>
          <w:szCs w:val="24"/>
        </w:rPr>
        <w:t>овых сетей рамках подпрограммы «</w:t>
      </w:r>
      <w:r w:rsidRPr="000A6D03">
        <w:rPr>
          <w:rFonts w:ascii="Times New Roman" w:eastAsia="Arial" w:hAnsi="Times New Roman" w:cs="Times New Roman"/>
          <w:sz w:val="24"/>
          <w:szCs w:val="24"/>
        </w:rPr>
        <w:t>Модернизация объектов коммунальной инфраструктуры</w:t>
      </w:r>
      <w:r w:rsidR="00235D38">
        <w:rPr>
          <w:rFonts w:ascii="Times New Roman" w:eastAsia="Arial" w:hAnsi="Times New Roman" w:cs="Times New Roman"/>
          <w:sz w:val="24"/>
          <w:szCs w:val="24"/>
        </w:rPr>
        <w:t>»</w:t>
      </w:r>
      <w:r w:rsidRPr="000A6D03">
        <w:rPr>
          <w:rFonts w:ascii="Times New Roman" w:eastAsia="Arial" w:hAnsi="Times New Roman" w:cs="Times New Roman"/>
          <w:sz w:val="24"/>
          <w:szCs w:val="24"/>
        </w:rPr>
        <w:t>, протяженностью 4,5 км по следующим объектам:</w:t>
      </w:r>
    </w:p>
    <w:p w:rsidR="0036499A" w:rsidRPr="000A6D03" w:rsidRDefault="00BD3638" w:rsidP="00BD3638">
      <w:pPr>
        <w:tabs>
          <w:tab w:val="left" w:pos="284"/>
          <w:tab w:val="left" w:pos="993"/>
        </w:tabs>
        <w:spacing w:after="0" w:line="240" w:lineRule="auto"/>
        <w:ind w:firstLine="709"/>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 к</w:t>
      </w:r>
      <w:r w:rsidR="0036499A" w:rsidRPr="000A6D03">
        <w:rPr>
          <w:rFonts w:ascii="Times New Roman" w:eastAsia="Arial" w:hAnsi="Times New Roman" w:cs="Times New Roman"/>
          <w:sz w:val="24"/>
          <w:szCs w:val="24"/>
        </w:rPr>
        <w:t>апитальный ремонт тепловых сетей  ТК-№196,197,198 -  ул. Уральских Добровольцев, 1,3,5</w:t>
      </w:r>
      <w:r w:rsidR="00E202B6">
        <w:rPr>
          <w:rFonts w:ascii="Times New Roman" w:eastAsia="Arial" w:hAnsi="Times New Roman" w:cs="Times New Roman"/>
          <w:sz w:val="24"/>
          <w:szCs w:val="24"/>
        </w:rPr>
        <w:t>;</w:t>
      </w:r>
    </w:p>
    <w:p w:rsidR="0036499A" w:rsidRPr="000A6D03" w:rsidRDefault="00BD3638" w:rsidP="00BD3638">
      <w:pPr>
        <w:tabs>
          <w:tab w:val="left" w:pos="284"/>
          <w:tab w:val="left" w:pos="993"/>
        </w:tabs>
        <w:spacing w:after="0" w:line="240" w:lineRule="auto"/>
        <w:ind w:firstLine="709"/>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 к</w:t>
      </w:r>
      <w:r w:rsidR="0036499A" w:rsidRPr="000A6D03">
        <w:rPr>
          <w:rFonts w:ascii="Times New Roman" w:eastAsia="Arial" w:hAnsi="Times New Roman" w:cs="Times New Roman"/>
          <w:sz w:val="24"/>
          <w:szCs w:val="24"/>
        </w:rPr>
        <w:t xml:space="preserve">апитальный ремонт тепловых сетей по ул. </w:t>
      </w:r>
      <w:proofErr w:type="gramStart"/>
      <w:r w:rsidR="0036499A" w:rsidRPr="000A6D03">
        <w:rPr>
          <w:rFonts w:ascii="Times New Roman" w:eastAsia="Arial" w:hAnsi="Times New Roman" w:cs="Times New Roman"/>
          <w:sz w:val="24"/>
          <w:szCs w:val="24"/>
        </w:rPr>
        <w:t>Городская</w:t>
      </w:r>
      <w:proofErr w:type="gramEnd"/>
      <w:r w:rsidR="0036499A" w:rsidRPr="000A6D03">
        <w:rPr>
          <w:rFonts w:ascii="Times New Roman" w:eastAsia="Arial" w:hAnsi="Times New Roman" w:cs="Times New Roman"/>
          <w:sz w:val="24"/>
          <w:szCs w:val="24"/>
        </w:rPr>
        <w:t>, 1-12 (от ТК-22 до  ТК-38)</w:t>
      </w:r>
      <w:r w:rsidR="00E202B6">
        <w:rPr>
          <w:rFonts w:ascii="Times New Roman" w:eastAsia="Arial" w:hAnsi="Times New Roman" w:cs="Times New Roman"/>
          <w:sz w:val="24"/>
          <w:szCs w:val="24"/>
        </w:rPr>
        <w:t>;</w:t>
      </w:r>
    </w:p>
    <w:p w:rsidR="0036499A" w:rsidRPr="000A6D03" w:rsidRDefault="00BD3638" w:rsidP="00BD3638">
      <w:pPr>
        <w:tabs>
          <w:tab w:val="left" w:pos="284"/>
          <w:tab w:val="left" w:pos="993"/>
        </w:tabs>
        <w:spacing w:after="0" w:line="240" w:lineRule="auto"/>
        <w:ind w:firstLine="709"/>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 к</w:t>
      </w:r>
      <w:r w:rsidR="0036499A" w:rsidRPr="000A6D03">
        <w:rPr>
          <w:rFonts w:ascii="Times New Roman" w:eastAsia="Arial" w:hAnsi="Times New Roman" w:cs="Times New Roman"/>
          <w:sz w:val="24"/>
          <w:szCs w:val="24"/>
        </w:rPr>
        <w:t>апитальный ремонт тепловых сетей по ул.60 лет Октября, 20, 22 ТК№ 5,9,10,11</w:t>
      </w:r>
      <w:r w:rsidR="00E202B6">
        <w:rPr>
          <w:rFonts w:ascii="Times New Roman" w:eastAsia="Arial" w:hAnsi="Times New Roman" w:cs="Times New Roman"/>
          <w:sz w:val="24"/>
          <w:szCs w:val="24"/>
        </w:rPr>
        <w:t>;</w:t>
      </w:r>
    </w:p>
    <w:p w:rsidR="0036499A" w:rsidRPr="000A6D03" w:rsidRDefault="00BD3638" w:rsidP="00BD3638">
      <w:pPr>
        <w:tabs>
          <w:tab w:val="left" w:pos="284"/>
          <w:tab w:val="left" w:pos="993"/>
        </w:tabs>
        <w:spacing w:after="0" w:line="240" w:lineRule="auto"/>
        <w:ind w:firstLine="709"/>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 к</w:t>
      </w:r>
      <w:r w:rsidR="0036499A" w:rsidRPr="000A6D03">
        <w:rPr>
          <w:rFonts w:ascii="Times New Roman" w:eastAsia="Arial" w:hAnsi="Times New Roman" w:cs="Times New Roman"/>
          <w:sz w:val="24"/>
          <w:szCs w:val="24"/>
        </w:rPr>
        <w:t xml:space="preserve">апитальный ремонт тепловых сетей по  ул. </w:t>
      </w:r>
      <w:proofErr w:type="gramStart"/>
      <w:r w:rsidR="0036499A" w:rsidRPr="000A6D03">
        <w:rPr>
          <w:rFonts w:ascii="Times New Roman" w:eastAsia="Arial" w:hAnsi="Times New Roman" w:cs="Times New Roman"/>
          <w:sz w:val="24"/>
          <w:szCs w:val="24"/>
        </w:rPr>
        <w:t>Городская</w:t>
      </w:r>
      <w:proofErr w:type="gramEnd"/>
      <w:r w:rsidR="0036499A" w:rsidRPr="000A6D03">
        <w:rPr>
          <w:rFonts w:ascii="Times New Roman" w:eastAsia="Arial" w:hAnsi="Times New Roman" w:cs="Times New Roman"/>
          <w:sz w:val="24"/>
          <w:szCs w:val="24"/>
        </w:rPr>
        <w:t>, 10 – ул. Сосновая, 1 (ТК-17-ТК-14)</w:t>
      </w:r>
      <w:r w:rsidR="00E202B6">
        <w:rPr>
          <w:rFonts w:ascii="Times New Roman" w:eastAsia="Arial" w:hAnsi="Times New Roman" w:cs="Times New Roman"/>
          <w:sz w:val="24"/>
          <w:szCs w:val="24"/>
        </w:rPr>
        <w:t>;</w:t>
      </w:r>
    </w:p>
    <w:p w:rsidR="0036499A" w:rsidRPr="000A6D03" w:rsidRDefault="00BD3638" w:rsidP="00BD3638">
      <w:pPr>
        <w:tabs>
          <w:tab w:val="left" w:pos="284"/>
          <w:tab w:val="left" w:pos="993"/>
        </w:tabs>
        <w:spacing w:after="0" w:line="240" w:lineRule="auto"/>
        <w:ind w:firstLine="709"/>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 к</w:t>
      </w:r>
      <w:r w:rsidR="0036499A" w:rsidRPr="000A6D03">
        <w:rPr>
          <w:rFonts w:ascii="Times New Roman" w:eastAsia="Arial" w:hAnsi="Times New Roman" w:cs="Times New Roman"/>
          <w:sz w:val="24"/>
          <w:szCs w:val="24"/>
        </w:rPr>
        <w:t>апитальный ремонт тепловых сетей по ул. Спорта ТК№34а,517, 518,520,521,521.1</w:t>
      </w:r>
      <w:r w:rsidR="00E202B6">
        <w:rPr>
          <w:rFonts w:ascii="Times New Roman" w:eastAsia="Arial" w:hAnsi="Times New Roman" w:cs="Times New Roman"/>
          <w:sz w:val="24"/>
          <w:szCs w:val="24"/>
        </w:rPr>
        <w:t>;</w:t>
      </w:r>
    </w:p>
    <w:p w:rsidR="0036499A" w:rsidRPr="000A6D03" w:rsidRDefault="00BD3638" w:rsidP="00BD3638">
      <w:pPr>
        <w:tabs>
          <w:tab w:val="left" w:pos="284"/>
          <w:tab w:val="left" w:pos="993"/>
        </w:tabs>
        <w:spacing w:after="0" w:line="240" w:lineRule="auto"/>
        <w:ind w:firstLine="709"/>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 к</w:t>
      </w:r>
      <w:r w:rsidR="0036499A" w:rsidRPr="000A6D03">
        <w:rPr>
          <w:rFonts w:ascii="Times New Roman" w:eastAsia="Arial" w:hAnsi="Times New Roman" w:cs="Times New Roman"/>
          <w:sz w:val="24"/>
          <w:szCs w:val="24"/>
        </w:rPr>
        <w:t xml:space="preserve">апитальный ремонт тепловых сетей  ул. </w:t>
      </w:r>
      <w:proofErr w:type="gramStart"/>
      <w:r w:rsidR="0036499A" w:rsidRPr="000A6D03">
        <w:rPr>
          <w:rFonts w:ascii="Times New Roman" w:eastAsia="Arial" w:hAnsi="Times New Roman" w:cs="Times New Roman"/>
          <w:sz w:val="24"/>
          <w:szCs w:val="24"/>
        </w:rPr>
        <w:t>Городская</w:t>
      </w:r>
      <w:proofErr w:type="gramEnd"/>
      <w:r w:rsidR="0036499A" w:rsidRPr="000A6D03">
        <w:rPr>
          <w:rFonts w:ascii="Times New Roman" w:eastAsia="Arial" w:hAnsi="Times New Roman" w:cs="Times New Roman"/>
          <w:sz w:val="24"/>
          <w:szCs w:val="24"/>
        </w:rPr>
        <w:t>, 8 – ул. Сосновая, 3 (ТК-15, ТК-6 – ТК-11).</w:t>
      </w:r>
    </w:p>
    <w:p w:rsidR="0036499A"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Также увеличилось финансирование на эксплуатацию гидротехнических сооружений за счет проведения ремонтных работ.</w:t>
      </w:r>
    </w:p>
    <w:p w:rsidR="00E202B6" w:rsidRDefault="00E202B6" w:rsidP="0036499A">
      <w:pPr>
        <w:spacing w:after="0" w:line="240" w:lineRule="auto"/>
        <w:ind w:firstLine="708"/>
        <w:jc w:val="both"/>
        <w:rPr>
          <w:rFonts w:ascii="Times New Roman" w:eastAsia="Arial" w:hAnsi="Times New Roman" w:cs="Times New Roman"/>
          <w:sz w:val="24"/>
          <w:szCs w:val="24"/>
        </w:rPr>
      </w:pPr>
    </w:p>
    <w:p w:rsidR="00E202B6" w:rsidRPr="00E202B6" w:rsidRDefault="00E202B6" w:rsidP="00E202B6">
      <w:pPr>
        <w:spacing w:after="0" w:line="240" w:lineRule="auto"/>
        <w:ind w:firstLine="708"/>
        <w:jc w:val="both"/>
        <w:rPr>
          <w:rFonts w:ascii="Times New Roman" w:eastAsia="Arial" w:hAnsi="Times New Roman" w:cs="Times New Roman"/>
          <w:sz w:val="24"/>
          <w:szCs w:val="24"/>
        </w:rPr>
      </w:pPr>
      <w:r>
        <w:rPr>
          <w:rFonts w:ascii="Times New Roman" w:eastAsia="Arial" w:hAnsi="Times New Roman" w:cs="Times New Roman"/>
          <w:sz w:val="24"/>
          <w:szCs w:val="24"/>
        </w:rPr>
        <w:t>В 2023 году в</w:t>
      </w:r>
      <w:r w:rsidRPr="00E202B6">
        <w:rPr>
          <w:rFonts w:ascii="Times New Roman" w:eastAsia="Arial" w:hAnsi="Times New Roman" w:cs="Times New Roman"/>
          <w:sz w:val="24"/>
          <w:szCs w:val="24"/>
        </w:rPr>
        <w:t xml:space="preserve"> рамках исполнения Концессионного соглашения меж</w:t>
      </w:r>
      <w:r>
        <w:rPr>
          <w:rFonts w:ascii="Times New Roman" w:eastAsia="Arial" w:hAnsi="Times New Roman" w:cs="Times New Roman"/>
          <w:sz w:val="24"/>
          <w:szCs w:val="24"/>
        </w:rPr>
        <w:t>ду Администрацией округа и ОАО «</w:t>
      </w:r>
      <w:proofErr w:type="spellStart"/>
      <w:r w:rsidRPr="00E202B6">
        <w:rPr>
          <w:rFonts w:ascii="Times New Roman" w:eastAsia="Arial" w:hAnsi="Times New Roman" w:cs="Times New Roman"/>
          <w:sz w:val="24"/>
          <w:szCs w:val="24"/>
        </w:rPr>
        <w:t>Миассводоканал</w:t>
      </w:r>
      <w:proofErr w:type="spellEnd"/>
      <w:r>
        <w:rPr>
          <w:rFonts w:ascii="Times New Roman" w:eastAsia="Arial" w:hAnsi="Times New Roman" w:cs="Times New Roman"/>
          <w:sz w:val="24"/>
          <w:szCs w:val="24"/>
        </w:rPr>
        <w:t>»</w:t>
      </w:r>
      <w:r w:rsidRPr="00E202B6">
        <w:rPr>
          <w:rFonts w:ascii="Times New Roman" w:eastAsia="Arial" w:hAnsi="Times New Roman" w:cs="Times New Roman"/>
          <w:sz w:val="24"/>
          <w:szCs w:val="24"/>
        </w:rPr>
        <w:t xml:space="preserve"> построена и успешно проведена опытная эксплуатация канализационной насосной станции, КНС-13.</w:t>
      </w:r>
    </w:p>
    <w:p w:rsidR="00E202B6" w:rsidRDefault="00E202B6" w:rsidP="00E202B6">
      <w:pPr>
        <w:spacing w:after="0" w:line="240" w:lineRule="auto"/>
        <w:ind w:firstLine="708"/>
        <w:jc w:val="both"/>
        <w:rPr>
          <w:rFonts w:ascii="Times New Roman" w:eastAsia="Arial" w:hAnsi="Times New Roman" w:cs="Times New Roman"/>
          <w:sz w:val="24"/>
          <w:szCs w:val="24"/>
        </w:rPr>
      </w:pPr>
      <w:r w:rsidRPr="00E202B6">
        <w:rPr>
          <w:rFonts w:ascii="Times New Roman" w:eastAsia="Arial" w:hAnsi="Times New Roman" w:cs="Times New Roman"/>
          <w:sz w:val="24"/>
          <w:szCs w:val="24"/>
        </w:rPr>
        <w:t xml:space="preserve">КНС-13 принимает стоки от абонентов, присоединенных к централизованной сети водоотведения посёлков </w:t>
      </w:r>
      <w:proofErr w:type="gramStart"/>
      <w:r w:rsidRPr="00E202B6">
        <w:rPr>
          <w:rFonts w:ascii="Times New Roman" w:eastAsia="Arial" w:hAnsi="Times New Roman" w:cs="Times New Roman"/>
          <w:sz w:val="24"/>
          <w:szCs w:val="24"/>
        </w:rPr>
        <w:t>Дачный</w:t>
      </w:r>
      <w:proofErr w:type="gramEnd"/>
      <w:r w:rsidRPr="00E202B6">
        <w:rPr>
          <w:rFonts w:ascii="Times New Roman" w:eastAsia="Arial" w:hAnsi="Times New Roman" w:cs="Times New Roman"/>
          <w:sz w:val="24"/>
          <w:szCs w:val="24"/>
        </w:rPr>
        <w:t xml:space="preserve"> и </w:t>
      </w:r>
      <w:proofErr w:type="spellStart"/>
      <w:r w:rsidRPr="00E202B6">
        <w:rPr>
          <w:rFonts w:ascii="Times New Roman" w:eastAsia="Arial" w:hAnsi="Times New Roman" w:cs="Times New Roman"/>
          <w:sz w:val="24"/>
          <w:szCs w:val="24"/>
        </w:rPr>
        <w:t>Первомайки</w:t>
      </w:r>
      <w:proofErr w:type="spellEnd"/>
      <w:r w:rsidRPr="00E202B6">
        <w:rPr>
          <w:rFonts w:ascii="Times New Roman" w:eastAsia="Arial" w:hAnsi="Times New Roman" w:cs="Times New Roman"/>
          <w:sz w:val="24"/>
          <w:szCs w:val="24"/>
        </w:rPr>
        <w:t xml:space="preserve">. Станция построена с учётом перспективы развития этих районов округа для подключения новых абонентов и надежного обслуживания существующих. Её производительность составляет 40 </w:t>
      </w:r>
      <w:proofErr w:type="spellStart"/>
      <w:r w:rsidRPr="00E202B6">
        <w:rPr>
          <w:rFonts w:ascii="Times New Roman" w:eastAsia="Arial" w:hAnsi="Times New Roman" w:cs="Times New Roman"/>
          <w:sz w:val="24"/>
          <w:szCs w:val="24"/>
        </w:rPr>
        <w:t>м</w:t>
      </w:r>
      <w:proofErr w:type="gramStart"/>
      <w:r w:rsidRPr="00E202B6">
        <w:rPr>
          <w:rFonts w:ascii="Times New Roman" w:eastAsia="Arial" w:hAnsi="Times New Roman" w:cs="Times New Roman"/>
          <w:sz w:val="24"/>
          <w:szCs w:val="24"/>
        </w:rPr>
        <w:t>.к</w:t>
      </w:r>
      <w:proofErr w:type="gramEnd"/>
      <w:r w:rsidRPr="00E202B6">
        <w:rPr>
          <w:rFonts w:ascii="Times New Roman" w:eastAsia="Arial" w:hAnsi="Times New Roman" w:cs="Times New Roman"/>
          <w:sz w:val="24"/>
          <w:szCs w:val="24"/>
        </w:rPr>
        <w:t>уб</w:t>
      </w:r>
      <w:proofErr w:type="spellEnd"/>
      <w:r w:rsidRPr="00E202B6">
        <w:rPr>
          <w:rFonts w:ascii="Times New Roman" w:eastAsia="Arial" w:hAnsi="Times New Roman" w:cs="Times New Roman"/>
          <w:sz w:val="24"/>
          <w:szCs w:val="24"/>
        </w:rPr>
        <w:t>. в час.</w:t>
      </w:r>
      <w:r>
        <w:rPr>
          <w:rFonts w:ascii="Times New Roman" w:eastAsia="Arial" w:hAnsi="Times New Roman" w:cs="Times New Roman"/>
          <w:sz w:val="24"/>
          <w:szCs w:val="24"/>
        </w:rPr>
        <w:t xml:space="preserve"> </w:t>
      </w:r>
      <w:r w:rsidRPr="00E202B6">
        <w:rPr>
          <w:rFonts w:ascii="Times New Roman" w:eastAsia="Arial" w:hAnsi="Times New Roman" w:cs="Times New Roman"/>
          <w:sz w:val="24"/>
          <w:szCs w:val="24"/>
        </w:rPr>
        <w:t>Подобные канализационные насосные станции успешно функционируют в старой части города и на Миасс-2. Создаваемые объекты в рамках Концессионного соглашения р</w:t>
      </w:r>
      <w:r>
        <w:rPr>
          <w:rFonts w:ascii="Times New Roman" w:eastAsia="Arial" w:hAnsi="Times New Roman" w:cs="Times New Roman"/>
          <w:sz w:val="24"/>
          <w:szCs w:val="24"/>
        </w:rPr>
        <w:t>аботают на благо жителей всего О</w:t>
      </w:r>
      <w:r w:rsidRPr="00E202B6">
        <w:rPr>
          <w:rFonts w:ascii="Times New Roman" w:eastAsia="Arial" w:hAnsi="Times New Roman" w:cs="Times New Roman"/>
          <w:sz w:val="24"/>
          <w:szCs w:val="24"/>
        </w:rPr>
        <w:t>круга.</w:t>
      </w:r>
    </w:p>
    <w:p w:rsidR="00235D38" w:rsidRDefault="00235D38" w:rsidP="0036499A">
      <w:pPr>
        <w:spacing w:after="0" w:line="240" w:lineRule="auto"/>
        <w:ind w:firstLine="708"/>
        <w:jc w:val="both"/>
        <w:rPr>
          <w:rFonts w:ascii="Times New Roman" w:eastAsia="Arial" w:hAnsi="Times New Roman" w:cs="Times New Roman"/>
          <w:sz w:val="24"/>
          <w:szCs w:val="24"/>
        </w:rPr>
      </w:pPr>
    </w:p>
    <w:p w:rsidR="00496C20" w:rsidRDefault="00496C20" w:rsidP="0036499A">
      <w:pPr>
        <w:spacing w:after="0" w:line="240" w:lineRule="auto"/>
        <w:ind w:firstLine="708"/>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В 2023 году </w:t>
      </w:r>
      <w:r w:rsidR="00E11F1F" w:rsidRPr="00E11F1F">
        <w:rPr>
          <w:rFonts w:ascii="Times New Roman" w:eastAsia="Arial" w:hAnsi="Times New Roman" w:cs="Times New Roman"/>
          <w:sz w:val="24"/>
          <w:szCs w:val="24"/>
        </w:rPr>
        <w:t xml:space="preserve">МУП «Городская управляющая компания» </w:t>
      </w:r>
      <w:r>
        <w:rPr>
          <w:rFonts w:ascii="Times New Roman" w:eastAsia="Arial" w:hAnsi="Times New Roman" w:cs="Times New Roman"/>
          <w:sz w:val="24"/>
          <w:szCs w:val="24"/>
        </w:rPr>
        <w:t xml:space="preserve">проведен комплекс </w:t>
      </w:r>
      <w:r w:rsidR="00BF2A1A">
        <w:rPr>
          <w:rFonts w:ascii="Times New Roman" w:eastAsia="Arial" w:hAnsi="Times New Roman" w:cs="Times New Roman"/>
          <w:sz w:val="24"/>
          <w:szCs w:val="24"/>
        </w:rPr>
        <w:t xml:space="preserve">ремонтных </w:t>
      </w:r>
      <w:r>
        <w:rPr>
          <w:rFonts w:ascii="Times New Roman" w:eastAsia="Arial" w:hAnsi="Times New Roman" w:cs="Times New Roman"/>
          <w:sz w:val="24"/>
          <w:szCs w:val="24"/>
        </w:rPr>
        <w:t xml:space="preserve">работ по электроснабжению п. </w:t>
      </w:r>
      <w:proofErr w:type="spellStart"/>
      <w:r>
        <w:rPr>
          <w:rFonts w:ascii="Times New Roman" w:eastAsia="Arial" w:hAnsi="Times New Roman" w:cs="Times New Roman"/>
          <w:sz w:val="24"/>
          <w:szCs w:val="24"/>
        </w:rPr>
        <w:t>Тыелга</w:t>
      </w:r>
      <w:proofErr w:type="spellEnd"/>
      <w:r>
        <w:rPr>
          <w:rFonts w:ascii="Times New Roman" w:eastAsia="Arial" w:hAnsi="Times New Roman" w:cs="Times New Roman"/>
          <w:sz w:val="24"/>
          <w:szCs w:val="24"/>
        </w:rPr>
        <w:t>.</w:t>
      </w:r>
    </w:p>
    <w:p w:rsidR="00496C20" w:rsidRPr="00235D38" w:rsidRDefault="00496C20" w:rsidP="00496C20">
      <w:pPr>
        <w:spacing w:after="0" w:line="240" w:lineRule="auto"/>
        <w:ind w:firstLine="708"/>
        <w:jc w:val="both"/>
        <w:rPr>
          <w:rFonts w:ascii="Times New Roman" w:eastAsia="Arial" w:hAnsi="Times New Roman" w:cs="Times New Roman"/>
          <w:sz w:val="24"/>
          <w:szCs w:val="24"/>
        </w:rPr>
      </w:pPr>
      <w:r w:rsidRPr="00235D38">
        <w:rPr>
          <w:rFonts w:ascii="Times New Roman" w:eastAsia="Arial" w:hAnsi="Times New Roman" w:cs="Times New Roman"/>
          <w:sz w:val="24"/>
          <w:szCs w:val="24"/>
        </w:rPr>
        <w:t xml:space="preserve">По итогу проведенных  работ в нормативное состояние приведена воздушная линия 6кВ к </w:t>
      </w:r>
      <w:proofErr w:type="spellStart"/>
      <w:r w:rsidRPr="00235D38">
        <w:rPr>
          <w:rFonts w:ascii="Times New Roman" w:eastAsia="Arial" w:hAnsi="Times New Roman" w:cs="Times New Roman"/>
          <w:sz w:val="24"/>
          <w:szCs w:val="24"/>
        </w:rPr>
        <w:t>п</w:t>
      </w:r>
      <w:proofErr w:type="gramStart"/>
      <w:r w:rsidR="00235D38" w:rsidRPr="00235D38">
        <w:rPr>
          <w:rFonts w:ascii="Times New Roman" w:eastAsia="Arial" w:hAnsi="Times New Roman" w:cs="Times New Roman"/>
          <w:sz w:val="24"/>
          <w:szCs w:val="24"/>
        </w:rPr>
        <w:t>.</w:t>
      </w:r>
      <w:r w:rsidRPr="00235D38">
        <w:rPr>
          <w:rFonts w:ascii="Times New Roman" w:eastAsia="Arial" w:hAnsi="Times New Roman" w:cs="Times New Roman"/>
          <w:sz w:val="24"/>
          <w:szCs w:val="24"/>
        </w:rPr>
        <w:t>Т</w:t>
      </w:r>
      <w:proofErr w:type="gramEnd"/>
      <w:r w:rsidRPr="00235D38">
        <w:rPr>
          <w:rFonts w:ascii="Times New Roman" w:eastAsia="Arial" w:hAnsi="Times New Roman" w:cs="Times New Roman"/>
          <w:sz w:val="24"/>
          <w:szCs w:val="24"/>
        </w:rPr>
        <w:t>ыелга</w:t>
      </w:r>
      <w:proofErr w:type="spellEnd"/>
      <w:r w:rsidRPr="00235D38">
        <w:rPr>
          <w:rFonts w:ascii="Times New Roman" w:eastAsia="Arial" w:hAnsi="Times New Roman" w:cs="Times New Roman"/>
          <w:sz w:val="24"/>
          <w:szCs w:val="24"/>
        </w:rPr>
        <w:t>, установлено четыре дополнительных трансформаторных подстанции приближенных к центру нагрузок потребителей, частично заменены магистральные линии 0,4кВ внутри посёлка.</w:t>
      </w:r>
    </w:p>
    <w:p w:rsidR="005C278F" w:rsidRPr="00235D38" w:rsidRDefault="00496C20" w:rsidP="00496C20">
      <w:pPr>
        <w:spacing w:after="0" w:line="240" w:lineRule="auto"/>
        <w:ind w:firstLine="708"/>
        <w:jc w:val="both"/>
        <w:rPr>
          <w:rFonts w:ascii="Times New Roman" w:eastAsia="Arial" w:hAnsi="Times New Roman" w:cs="Times New Roman"/>
          <w:sz w:val="24"/>
          <w:szCs w:val="24"/>
        </w:rPr>
      </w:pPr>
      <w:r w:rsidRPr="00235D38">
        <w:rPr>
          <w:rFonts w:ascii="Times New Roman" w:eastAsia="Arial" w:hAnsi="Times New Roman" w:cs="Times New Roman"/>
          <w:sz w:val="24"/>
          <w:szCs w:val="24"/>
        </w:rPr>
        <w:t>По окончании работ МУП «Г</w:t>
      </w:r>
      <w:r w:rsidR="00BF2A1A">
        <w:rPr>
          <w:rFonts w:ascii="Times New Roman" w:eastAsia="Arial" w:hAnsi="Times New Roman" w:cs="Times New Roman"/>
          <w:sz w:val="24"/>
          <w:szCs w:val="24"/>
        </w:rPr>
        <w:t>ородская управляющая компания»</w:t>
      </w:r>
      <w:r w:rsidRPr="00235D38">
        <w:rPr>
          <w:rFonts w:ascii="Times New Roman" w:eastAsia="Arial" w:hAnsi="Times New Roman" w:cs="Times New Roman"/>
          <w:sz w:val="24"/>
          <w:szCs w:val="24"/>
        </w:rPr>
        <w:t xml:space="preserve"> был проведён комиссионный мониторинг качества электрической энергии потребителей в пос. </w:t>
      </w:r>
      <w:proofErr w:type="spellStart"/>
      <w:r w:rsidRPr="00235D38">
        <w:rPr>
          <w:rFonts w:ascii="Times New Roman" w:eastAsia="Arial" w:hAnsi="Times New Roman" w:cs="Times New Roman"/>
          <w:sz w:val="24"/>
          <w:szCs w:val="24"/>
        </w:rPr>
        <w:t>Тыелга</w:t>
      </w:r>
      <w:proofErr w:type="spellEnd"/>
      <w:r w:rsidR="00366A05">
        <w:rPr>
          <w:rFonts w:ascii="Times New Roman" w:eastAsia="Arial" w:hAnsi="Times New Roman" w:cs="Times New Roman"/>
          <w:sz w:val="24"/>
          <w:szCs w:val="24"/>
        </w:rPr>
        <w:t xml:space="preserve">: </w:t>
      </w:r>
      <w:r w:rsidR="00366A05" w:rsidRPr="00366A05">
        <w:rPr>
          <w:rFonts w:ascii="Times New Roman" w:eastAsia="Arial" w:hAnsi="Times New Roman" w:cs="Times New Roman"/>
          <w:sz w:val="24"/>
          <w:szCs w:val="24"/>
        </w:rPr>
        <w:t xml:space="preserve">замеры показателей, отражённые в отчёте, удовлетворяют ГОСТ. </w:t>
      </w:r>
      <w:r w:rsidRPr="00235D38">
        <w:rPr>
          <w:rFonts w:ascii="Times New Roman" w:eastAsia="Arial" w:hAnsi="Times New Roman" w:cs="Times New Roman"/>
          <w:sz w:val="24"/>
          <w:szCs w:val="24"/>
        </w:rPr>
        <w:t xml:space="preserve"> В настоящий момент совокупный эффект выражается отсутствием жалоб по качеству электрической энергии от потребителей</w:t>
      </w:r>
      <w:r w:rsidR="00366A05">
        <w:rPr>
          <w:rFonts w:ascii="Times New Roman" w:eastAsia="Arial" w:hAnsi="Times New Roman" w:cs="Times New Roman"/>
          <w:sz w:val="24"/>
          <w:szCs w:val="24"/>
        </w:rPr>
        <w:t>.</w:t>
      </w:r>
      <w:r w:rsidRPr="00235D38">
        <w:rPr>
          <w:rFonts w:ascii="Times New Roman" w:eastAsia="Arial" w:hAnsi="Times New Roman" w:cs="Times New Roman"/>
          <w:sz w:val="24"/>
          <w:szCs w:val="24"/>
        </w:rPr>
        <w:t xml:space="preserve"> </w:t>
      </w:r>
    </w:p>
    <w:p w:rsidR="0036499A" w:rsidRPr="00235D38" w:rsidRDefault="0036499A" w:rsidP="0036499A">
      <w:pPr>
        <w:spacing w:after="0" w:line="240" w:lineRule="auto"/>
        <w:ind w:firstLine="708"/>
        <w:jc w:val="both"/>
        <w:rPr>
          <w:rFonts w:ascii="Times New Roman" w:eastAsia="Arial" w:hAnsi="Times New Roman" w:cs="Times New Roman"/>
          <w:sz w:val="24"/>
          <w:szCs w:val="24"/>
        </w:rPr>
      </w:pPr>
    </w:p>
    <w:p w:rsidR="0036499A" w:rsidRPr="000A6D03" w:rsidRDefault="0036499A" w:rsidP="0036499A">
      <w:pPr>
        <w:spacing w:after="0" w:line="240" w:lineRule="auto"/>
        <w:ind w:firstLine="708"/>
        <w:jc w:val="center"/>
        <w:rPr>
          <w:rFonts w:ascii="Times New Roman" w:eastAsia="Arial" w:hAnsi="Times New Roman" w:cs="Times New Roman"/>
          <w:b/>
          <w:sz w:val="24"/>
          <w:szCs w:val="24"/>
        </w:rPr>
      </w:pPr>
      <w:r w:rsidRPr="000A6D03">
        <w:rPr>
          <w:rFonts w:ascii="Times New Roman" w:eastAsia="Arial" w:hAnsi="Times New Roman" w:cs="Times New Roman"/>
          <w:b/>
          <w:sz w:val="24"/>
          <w:szCs w:val="24"/>
        </w:rPr>
        <w:t>Благоустройство</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proofErr w:type="gramStart"/>
      <w:r w:rsidRPr="000A6D03">
        <w:rPr>
          <w:rFonts w:ascii="Times New Roman" w:eastAsia="Arial" w:hAnsi="Times New Roman" w:cs="Times New Roman"/>
          <w:sz w:val="24"/>
          <w:szCs w:val="24"/>
        </w:rPr>
        <w:t xml:space="preserve">В рамках реализации федерального проекта «Формирование комфортной городской среды» национального проекта «Жилье и городская среда» Администрацией Округа в 2023 году </w:t>
      </w:r>
      <w:r w:rsidRPr="000A6D03">
        <w:rPr>
          <w:rFonts w:ascii="Times New Roman" w:hAnsi="Times New Roman" w:cs="Times New Roman"/>
          <w:color w:val="000000" w:themeColor="text1"/>
          <w:sz w:val="24"/>
          <w:szCs w:val="24"/>
        </w:rPr>
        <w:t xml:space="preserve">освоено </w:t>
      </w:r>
      <w:r w:rsidRPr="000A6D03">
        <w:rPr>
          <w:rFonts w:ascii="Times New Roman" w:eastAsia="Arial" w:hAnsi="Times New Roman" w:cs="Times New Roman"/>
          <w:sz w:val="24"/>
          <w:szCs w:val="24"/>
        </w:rPr>
        <w:t>67,3  млн. рублей (увеличение на 5,6% к уровню 2022 года – 62,0 млн. рублей), в том числе 58,9 млн. рублей – средства федерального и областного бюджетов; 8,4 млн. рублей – средства местного бюджета.</w:t>
      </w:r>
      <w:proofErr w:type="gramEnd"/>
      <w:r w:rsidRPr="000A6D03">
        <w:rPr>
          <w:rFonts w:ascii="Times New Roman" w:eastAsia="Arial" w:hAnsi="Times New Roman" w:cs="Times New Roman"/>
          <w:sz w:val="24"/>
          <w:szCs w:val="24"/>
        </w:rPr>
        <w:t xml:space="preserve"> Средства были направлены на мероприятия по благоустройству 3 общественных территорий Округа (в 2022 го</w:t>
      </w:r>
      <w:r w:rsidR="005C278F">
        <w:rPr>
          <w:rFonts w:ascii="Times New Roman" w:eastAsia="Arial" w:hAnsi="Times New Roman" w:cs="Times New Roman"/>
          <w:sz w:val="24"/>
          <w:szCs w:val="24"/>
        </w:rPr>
        <w:t>ду – 5 общественных территорий), а именно:</w:t>
      </w:r>
      <w:r w:rsidRPr="000A6D03">
        <w:rPr>
          <w:rFonts w:ascii="Times New Roman" w:eastAsia="Arial" w:hAnsi="Times New Roman" w:cs="Times New Roman"/>
          <w:sz w:val="24"/>
          <w:szCs w:val="24"/>
        </w:rPr>
        <w:t xml:space="preserve"> </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1) Сквер у дома детского творчества «Юность им. В.П. Макеева» (пр. </w:t>
      </w:r>
      <w:proofErr w:type="gramStart"/>
      <w:r w:rsidRPr="000A6D03">
        <w:rPr>
          <w:rFonts w:ascii="Times New Roman" w:eastAsia="Arial" w:hAnsi="Times New Roman" w:cs="Times New Roman"/>
          <w:sz w:val="24"/>
          <w:szCs w:val="24"/>
        </w:rPr>
        <w:t>Макеева, 39);</w:t>
      </w:r>
      <w:proofErr w:type="gramEnd"/>
    </w:p>
    <w:p w:rsidR="0036499A" w:rsidRPr="000A6D03"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2) Сквер между многоквартирными домами №№ 28, 30, 32, 36, 38 по ул. Академика Павлова (2 этап);</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3) Сквер Искусств по пр. </w:t>
      </w:r>
      <w:proofErr w:type="gramStart"/>
      <w:r w:rsidRPr="000A6D03">
        <w:rPr>
          <w:rFonts w:ascii="Times New Roman" w:eastAsia="Arial" w:hAnsi="Times New Roman" w:cs="Times New Roman"/>
          <w:sz w:val="24"/>
          <w:szCs w:val="24"/>
        </w:rPr>
        <w:t>Макеева (пр.</w:t>
      </w:r>
      <w:proofErr w:type="gramEnd"/>
      <w:r w:rsidRPr="000A6D03">
        <w:rPr>
          <w:rFonts w:ascii="Times New Roman" w:eastAsia="Arial" w:hAnsi="Times New Roman" w:cs="Times New Roman"/>
          <w:sz w:val="24"/>
          <w:szCs w:val="24"/>
        </w:rPr>
        <w:t xml:space="preserve"> </w:t>
      </w:r>
      <w:proofErr w:type="gramStart"/>
      <w:r w:rsidRPr="000A6D03">
        <w:rPr>
          <w:rFonts w:ascii="Times New Roman" w:eastAsia="Arial" w:hAnsi="Times New Roman" w:cs="Times New Roman"/>
          <w:sz w:val="24"/>
          <w:szCs w:val="24"/>
        </w:rPr>
        <w:t>Макеева, 7, 7</w:t>
      </w:r>
      <w:r w:rsidR="000169BB">
        <w:rPr>
          <w:rFonts w:ascii="Times New Roman" w:eastAsia="Arial" w:hAnsi="Times New Roman" w:cs="Times New Roman"/>
          <w:sz w:val="24"/>
          <w:szCs w:val="24"/>
        </w:rPr>
        <w:t>а, 7в, 9, 11, 13, 13а) (1 этап).</w:t>
      </w:r>
      <w:proofErr w:type="gramEnd"/>
    </w:p>
    <w:p w:rsidR="0036499A" w:rsidRPr="000A6D03" w:rsidRDefault="005C278F" w:rsidP="0036499A">
      <w:pPr>
        <w:spacing w:after="0" w:line="240" w:lineRule="auto"/>
        <w:ind w:firstLine="708"/>
        <w:jc w:val="both"/>
        <w:rPr>
          <w:rFonts w:ascii="Times New Roman" w:eastAsia="Arial" w:hAnsi="Times New Roman" w:cs="Times New Roman"/>
          <w:sz w:val="24"/>
          <w:szCs w:val="24"/>
        </w:rPr>
      </w:pPr>
      <w:r>
        <w:rPr>
          <w:rFonts w:ascii="Times New Roman" w:eastAsia="Arial" w:hAnsi="Times New Roman" w:cs="Times New Roman"/>
          <w:sz w:val="24"/>
          <w:szCs w:val="24"/>
        </w:rPr>
        <w:lastRenderedPageBreak/>
        <w:t xml:space="preserve">Кроме того, были проведены </w:t>
      </w:r>
      <w:r w:rsidR="0036499A" w:rsidRPr="000A6D03">
        <w:rPr>
          <w:rFonts w:ascii="Times New Roman" w:eastAsia="Arial" w:hAnsi="Times New Roman" w:cs="Times New Roman"/>
          <w:sz w:val="24"/>
          <w:szCs w:val="24"/>
        </w:rPr>
        <w:t>проектно-изы</w:t>
      </w:r>
      <w:r w:rsidR="000169BB">
        <w:rPr>
          <w:rFonts w:ascii="Times New Roman" w:eastAsia="Arial" w:hAnsi="Times New Roman" w:cs="Times New Roman"/>
          <w:sz w:val="24"/>
          <w:szCs w:val="24"/>
        </w:rPr>
        <w:t>скательские работы по объекту «З</w:t>
      </w:r>
      <w:r w:rsidR="0036499A" w:rsidRPr="000A6D03">
        <w:rPr>
          <w:rFonts w:ascii="Times New Roman" w:eastAsia="Arial" w:hAnsi="Times New Roman" w:cs="Times New Roman"/>
          <w:sz w:val="24"/>
          <w:szCs w:val="24"/>
        </w:rPr>
        <w:t>олотой старт. Создание общественного пространства Набережной в центральной части г. Миасс</w:t>
      </w:r>
      <w:r w:rsidR="000169BB">
        <w:rPr>
          <w:rFonts w:ascii="Times New Roman" w:eastAsia="Arial" w:hAnsi="Times New Roman" w:cs="Times New Roman"/>
          <w:sz w:val="24"/>
          <w:szCs w:val="24"/>
        </w:rPr>
        <w:t>».</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Задачи, поставленные на 2023 году по реализации мероприятий в рамках приоритетного проекта, выполнены в полном объеме.</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В рамках реализации инициативных проектов в 2023 году из средств областного бюджета выделено 44,5 млн. рублей и 0,6 млн. из местного бюджета. </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В результате выполнено:</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 благоустройство 1 общественной территории на общую сумму 28,0 млн. рублей (Благоустройство территории набережной правого и левого берега реки Миасс                (ул. Пушкина, г. Миасс); </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proofErr w:type="gramStart"/>
      <w:r w:rsidRPr="000A6D03">
        <w:rPr>
          <w:rFonts w:ascii="Times New Roman" w:eastAsia="Arial" w:hAnsi="Times New Roman" w:cs="Times New Roman"/>
          <w:sz w:val="24"/>
          <w:szCs w:val="24"/>
        </w:rPr>
        <w:t>- комплексное благоустройство 6 дворовых территорий на общую сумму 17,1  млн. рублей (пр.</w:t>
      </w:r>
      <w:proofErr w:type="gramEnd"/>
      <w:r w:rsidRPr="000A6D03">
        <w:rPr>
          <w:rFonts w:ascii="Times New Roman" w:eastAsia="Arial" w:hAnsi="Times New Roman" w:cs="Times New Roman"/>
          <w:sz w:val="24"/>
          <w:szCs w:val="24"/>
        </w:rPr>
        <w:t xml:space="preserve"> </w:t>
      </w:r>
      <w:proofErr w:type="gramStart"/>
      <w:r w:rsidRPr="000A6D03">
        <w:rPr>
          <w:rFonts w:ascii="Times New Roman" w:eastAsia="Arial" w:hAnsi="Times New Roman" w:cs="Times New Roman"/>
          <w:sz w:val="24"/>
          <w:szCs w:val="24"/>
        </w:rPr>
        <w:t>Автозаводцев, д. 17-19; ул. Вернадского, дом 4; территории дома № 22 по ул. Лихачева; ул. Орловская 34, 36; территории (детская площадка) поселка Хребет МГО между домами № 8 по ул. 40 Лет Октября и № 7 Профсоюзная; ул. Донская, 1, 3 и ул. Амурская, 26, 28).</w:t>
      </w:r>
      <w:proofErr w:type="gramEnd"/>
    </w:p>
    <w:p w:rsidR="0036499A" w:rsidRPr="000A6D03"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В рамках мероприятий к 250-летнему Юбилею со дня основания г. Миасс из областного бюджета на благоустройство дворовых территорий выделено – 166,3 млн. рублей, в том числе средства бюджета Округа - 0,6 млн. руб.</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В результате выполнено:</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 благоустройство 19 дворовых территорий: пр. </w:t>
      </w:r>
      <w:proofErr w:type="gramStart"/>
      <w:r w:rsidRPr="000A6D03">
        <w:rPr>
          <w:rFonts w:ascii="Times New Roman" w:eastAsia="Arial" w:hAnsi="Times New Roman" w:cs="Times New Roman"/>
          <w:sz w:val="24"/>
          <w:szCs w:val="24"/>
        </w:rPr>
        <w:t>Автозаводцев,16-18; ул. Академика Павлова, 41; ул. 8 Марта, 106;  ул. Лихачева, 43; ул. 8 Марта,148-150; ул. Парковая, 7; ул. Академика Павлова, 23 - ул. 8 Марта, 128; ул. Вернадского 28, 30, 32, 34; ул. Жуковского 3 и пр.</w:t>
      </w:r>
      <w:proofErr w:type="gramEnd"/>
      <w:r w:rsidRPr="000A6D03">
        <w:rPr>
          <w:rFonts w:ascii="Times New Roman" w:eastAsia="Arial" w:hAnsi="Times New Roman" w:cs="Times New Roman"/>
          <w:sz w:val="24"/>
          <w:szCs w:val="24"/>
        </w:rPr>
        <w:t xml:space="preserve"> Октября 31; пр. </w:t>
      </w:r>
      <w:proofErr w:type="gramStart"/>
      <w:r w:rsidRPr="000A6D03">
        <w:rPr>
          <w:rFonts w:ascii="Times New Roman" w:eastAsia="Arial" w:hAnsi="Times New Roman" w:cs="Times New Roman"/>
          <w:sz w:val="24"/>
          <w:szCs w:val="24"/>
        </w:rPr>
        <w:t xml:space="preserve">Октября, 34; ул. Севастопольская, 27; ул.  Донская, 13; ул.60 лет Октября, 14; ул. Пионерская, 41-43; ул. </w:t>
      </w:r>
      <w:proofErr w:type="spellStart"/>
      <w:r w:rsidRPr="000A6D03">
        <w:rPr>
          <w:rFonts w:ascii="Times New Roman" w:eastAsia="Arial" w:hAnsi="Times New Roman" w:cs="Times New Roman"/>
          <w:sz w:val="24"/>
          <w:szCs w:val="24"/>
        </w:rPr>
        <w:t>Батина</w:t>
      </w:r>
      <w:proofErr w:type="spellEnd"/>
      <w:r w:rsidRPr="000A6D03">
        <w:rPr>
          <w:rFonts w:ascii="Times New Roman" w:eastAsia="Arial" w:hAnsi="Times New Roman" w:cs="Times New Roman"/>
          <w:sz w:val="24"/>
          <w:szCs w:val="24"/>
        </w:rPr>
        <w:t>, 6; ул. Макеева 18, 18А, пер. Дворцовый 3,5; пр.</w:t>
      </w:r>
      <w:proofErr w:type="gramEnd"/>
      <w:r w:rsidRPr="000A6D03">
        <w:rPr>
          <w:rFonts w:ascii="Times New Roman" w:eastAsia="Arial" w:hAnsi="Times New Roman" w:cs="Times New Roman"/>
          <w:sz w:val="24"/>
          <w:szCs w:val="24"/>
        </w:rPr>
        <w:t xml:space="preserve"> Макеева, 42, ул. Олимпийская, 10, 10А,12,14; пр. Макеева 41, 43, 45, 49; (детская площадка в районе жилых домов ул. </w:t>
      </w:r>
      <w:proofErr w:type="spellStart"/>
      <w:r w:rsidRPr="000A6D03">
        <w:rPr>
          <w:rFonts w:ascii="Times New Roman" w:eastAsia="Arial" w:hAnsi="Times New Roman" w:cs="Times New Roman"/>
          <w:sz w:val="24"/>
          <w:szCs w:val="24"/>
        </w:rPr>
        <w:t>Ильменская</w:t>
      </w:r>
      <w:proofErr w:type="spellEnd"/>
      <w:r w:rsidRPr="000A6D03">
        <w:rPr>
          <w:rFonts w:ascii="Times New Roman" w:eastAsia="Arial" w:hAnsi="Times New Roman" w:cs="Times New Roman"/>
          <w:sz w:val="24"/>
          <w:szCs w:val="24"/>
        </w:rPr>
        <w:t>, 117, ул. Уральская, 116) на общую сумму 76,1 млн. рублей;</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proofErr w:type="gramStart"/>
      <w:r w:rsidRPr="000A6D03">
        <w:rPr>
          <w:rFonts w:ascii="Times New Roman" w:eastAsia="Arial" w:hAnsi="Times New Roman" w:cs="Times New Roman"/>
          <w:sz w:val="24"/>
          <w:szCs w:val="24"/>
        </w:rPr>
        <w:t>- благоустройство одной общественной территории в районе ДК Автомобилестроителей  (пр.</w:t>
      </w:r>
      <w:proofErr w:type="gramEnd"/>
      <w:r w:rsidRPr="000A6D03">
        <w:rPr>
          <w:rFonts w:ascii="Times New Roman" w:eastAsia="Arial" w:hAnsi="Times New Roman" w:cs="Times New Roman"/>
          <w:sz w:val="24"/>
          <w:szCs w:val="24"/>
        </w:rPr>
        <w:t xml:space="preserve"> </w:t>
      </w:r>
      <w:proofErr w:type="gramStart"/>
      <w:r w:rsidRPr="000A6D03">
        <w:rPr>
          <w:rFonts w:ascii="Times New Roman" w:eastAsia="Arial" w:hAnsi="Times New Roman" w:cs="Times New Roman"/>
          <w:sz w:val="24"/>
          <w:szCs w:val="24"/>
        </w:rPr>
        <w:t xml:space="preserve">Автозаводцев, 21) на общую сумму 90,2 млн. рублей. </w:t>
      </w:r>
      <w:proofErr w:type="gramEnd"/>
    </w:p>
    <w:p w:rsidR="0036499A" w:rsidRPr="000A6D03"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Объем бюджетного финансирования на реализацию мероприятий по благоустройству Округа в 2023 году составил 247,9 млн. рублей (в 2022 г. – 133,5 млн. рублей), в том числе из областного бюджета – 78,0 млн. рублей. </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В результате выполнено:</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1) уличное освещение – 67,3 млн. рублей, в том числе 21,5 млн. рублей на установку многофункциональной системы отображения на территории Миасского городского округа в рамках  комплексной программы развития МИАСС-2025; </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2) озеленение территорий Округа – 7,1 млн. рублей, в том числе мероприятия по наказам избирателей – 0,3 млн. рублей;</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3) вывоз 14225,41 м3  отходов, собранных за время проведения субботников, а также  с территории несанкционированных свалок 37520 м3- на общую сумму – 59,4 млн. рублей, в том числе за счет областной субсидии 48,2 млн. рублей;</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4) надлежащее содержание мест (площадок) накопления ТКО на территории Округа на сумму 7,1 млн. рублей; </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5) устройство контейнерных площадок для сбора твёрдых коммунальных отходов: всего оборудовано 26 шт. на сумму 7,2 млн. рублей, в том числе за счет областной субсидии 3,1 млн. рублей в рамках национального (регионального) проекта «Экология»,  и за счет  бюджета Округа 4,1 млн. руб.</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proofErr w:type="gramStart"/>
      <w:r w:rsidRPr="000A6D03">
        <w:rPr>
          <w:rFonts w:ascii="Times New Roman" w:eastAsia="Arial" w:hAnsi="Times New Roman" w:cs="Times New Roman"/>
          <w:sz w:val="24"/>
          <w:szCs w:val="24"/>
        </w:rPr>
        <w:t>Перечень оборудованных контейнерных площадок в рамках национального (регионального) проекта «Экология»: ул. Березовская, 156 , ул. Малышева,</w:t>
      </w:r>
      <w:r w:rsidR="00377D8C">
        <w:rPr>
          <w:rFonts w:ascii="Times New Roman" w:eastAsia="Arial" w:hAnsi="Times New Roman" w:cs="Times New Roman"/>
          <w:sz w:val="24"/>
          <w:szCs w:val="24"/>
        </w:rPr>
        <w:t xml:space="preserve"> </w:t>
      </w:r>
      <w:r w:rsidRPr="000A6D03">
        <w:rPr>
          <w:rFonts w:ascii="Times New Roman" w:eastAsia="Arial" w:hAnsi="Times New Roman" w:cs="Times New Roman"/>
          <w:sz w:val="24"/>
          <w:szCs w:val="24"/>
        </w:rPr>
        <w:t xml:space="preserve">66, ул. </w:t>
      </w:r>
      <w:proofErr w:type="spellStart"/>
      <w:r w:rsidRPr="000A6D03">
        <w:rPr>
          <w:rFonts w:ascii="Times New Roman" w:eastAsia="Arial" w:hAnsi="Times New Roman" w:cs="Times New Roman"/>
          <w:sz w:val="24"/>
          <w:szCs w:val="24"/>
        </w:rPr>
        <w:t>Красноуральская</w:t>
      </w:r>
      <w:proofErr w:type="spellEnd"/>
      <w:r w:rsidRPr="000A6D03">
        <w:rPr>
          <w:rFonts w:ascii="Times New Roman" w:eastAsia="Arial" w:hAnsi="Times New Roman" w:cs="Times New Roman"/>
          <w:sz w:val="24"/>
          <w:szCs w:val="24"/>
        </w:rPr>
        <w:t xml:space="preserve">, 93а, ул. Ремесленная, 2а, ул. Ленина, 129а, ул. Ленина,141, п. Хребет, ул. Профсоюзная, 3, п. Хребет, ул. Школьная, 1, п. Тургояк, ул. Карла Маркса, 92, п. </w:t>
      </w:r>
      <w:proofErr w:type="spellStart"/>
      <w:r w:rsidRPr="000A6D03">
        <w:rPr>
          <w:rFonts w:ascii="Times New Roman" w:eastAsia="Arial" w:hAnsi="Times New Roman" w:cs="Times New Roman"/>
          <w:sz w:val="24"/>
          <w:szCs w:val="24"/>
        </w:rPr>
        <w:lastRenderedPageBreak/>
        <w:t>Сыростан</w:t>
      </w:r>
      <w:proofErr w:type="spellEnd"/>
      <w:r w:rsidRPr="000A6D03">
        <w:rPr>
          <w:rFonts w:ascii="Times New Roman" w:eastAsia="Arial" w:hAnsi="Times New Roman" w:cs="Times New Roman"/>
          <w:sz w:val="24"/>
          <w:szCs w:val="24"/>
        </w:rPr>
        <w:t xml:space="preserve">, ул. Школьная, 14, п. </w:t>
      </w:r>
      <w:proofErr w:type="spellStart"/>
      <w:r w:rsidRPr="000A6D03">
        <w:rPr>
          <w:rFonts w:ascii="Times New Roman" w:eastAsia="Arial" w:hAnsi="Times New Roman" w:cs="Times New Roman"/>
          <w:sz w:val="24"/>
          <w:szCs w:val="24"/>
        </w:rPr>
        <w:t>Сыростан</w:t>
      </w:r>
      <w:proofErr w:type="spellEnd"/>
      <w:r w:rsidRPr="000A6D03">
        <w:rPr>
          <w:rFonts w:ascii="Times New Roman" w:eastAsia="Arial" w:hAnsi="Times New Roman" w:cs="Times New Roman"/>
          <w:sz w:val="24"/>
          <w:szCs w:val="24"/>
        </w:rPr>
        <w:t xml:space="preserve">, ул. Болотная, 10, п. </w:t>
      </w:r>
      <w:proofErr w:type="spellStart"/>
      <w:r w:rsidRPr="000A6D03">
        <w:rPr>
          <w:rFonts w:ascii="Times New Roman" w:eastAsia="Arial" w:hAnsi="Times New Roman" w:cs="Times New Roman"/>
          <w:sz w:val="24"/>
          <w:szCs w:val="24"/>
        </w:rPr>
        <w:t>Сыростан</w:t>
      </w:r>
      <w:proofErr w:type="spellEnd"/>
      <w:r w:rsidRPr="000A6D03">
        <w:rPr>
          <w:rFonts w:ascii="Times New Roman" w:eastAsia="Arial" w:hAnsi="Times New Roman" w:cs="Times New Roman"/>
          <w:sz w:val="24"/>
          <w:szCs w:val="24"/>
        </w:rPr>
        <w:t>, ул. Советская, 49, ул</w:t>
      </w:r>
      <w:proofErr w:type="gramEnd"/>
      <w:r w:rsidRPr="000A6D03">
        <w:rPr>
          <w:rFonts w:ascii="Times New Roman" w:eastAsia="Arial" w:hAnsi="Times New Roman" w:cs="Times New Roman"/>
          <w:sz w:val="24"/>
          <w:szCs w:val="24"/>
        </w:rPr>
        <w:t xml:space="preserve">.Бакулина,61, ул. Щукина, 23, п. </w:t>
      </w:r>
      <w:proofErr w:type="spellStart"/>
      <w:r w:rsidRPr="000A6D03">
        <w:rPr>
          <w:rFonts w:ascii="Times New Roman" w:eastAsia="Arial" w:hAnsi="Times New Roman" w:cs="Times New Roman"/>
          <w:sz w:val="24"/>
          <w:szCs w:val="24"/>
        </w:rPr>
        <w:t>Михеевка</w:t>
      </w:r>
      <w:proofErr w:type="spellEnd"/>
      <w:r w:rsidRPr="000A6D03">
        <w:rPr>
          <w:rFonts w:ascii="Times New Roman" w:eastAsia="Arial" w:hAnsi="Times New Roman" w:cs="Times New Roman"/>
          <w:sz w:val="24"/>
          <w:szCs w:val="24"/>
        </w:rPr>
        <w:t>, ул. Центральная,34.</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Перечень оборудованных контейнерных площадок за счет бюджета Миасского городского округа: ул. МЖК.1, п. </w:t>
      </w:r>
      <w:proofErr w:type="spellStart"/>
      <w:r w:rsidRPr="000A6D03">
        <w:rPr>
          <w:rFonts w:ascii="Times New Roman" w:eastAsia="Arial" w:hAnsi="Times New Roman" w:cs="Times New Roman"/>
          <w:sz w:val="24"/>
          <w:szCs w:val="24"/>
        </w:rPr>
        <w:t>Новотагилка</w:t>
      </w:r>
      <w:proofErr w:type="spellEnd"/>
      <w:r w:rsidRPr="000A6D03">
        <w:rPr>
          <w:rFonts w:ascii="Times New Roman" w:eastAsia="Arial" w:hAnsi="Times New Roman" w:cs="Times New Roman"/>
          <w:sz w:val="24"/>
          <w:szCs w:val="24"/>
        </w:rPr>
        <w:t xml:space="preserve">, ул. Кушнова,1, п. Хребет,                                ул. </w:t>
      </w:r>
      <w:proofErr w:type="gramStart"/>
      <w:r w:rsidRPr="000A6D03">
        <w:rPr>
          <w:rFonts w:ascii="Times New Roman" w:eastAsia="Arial" w:hAnsi="Times New Roman" w:cs="Times New Roman"/>
          <w:sz w:val="24"/>
          <w:szCs w:val="24"/>
        </w:rPr>
        <w:t>Профсоюзная</w:t>
      </w:r>
      <w:proofErr w:type="gramEnd"/>
      <w:r w:rsidRPr="000A6D03">
        <w:rPr>
          <w:rFonts w:ascii="Times New Roman" w:eastAsia="Arial" w:hAnsi="Times New Roman" w:cs="Times New Roman"/>
          <w:sz w:val="24"/>
          <w:szCs w:val="24"/>
        </w:rPr>
        <w:t xml:space="preserve"> (напротив бани), пр. </w:t>
      </w:r>
      <w:proofErr w:type="gramStart"/>
      <w:r w:rsidRPr="000A6D03">
        <w:rPr>
          <w:rFonts w:ascii="Times New Roman" w:eastAsia="Arial" w:hAnsi="Times New Roman" w:cs="Times New Roman"/>
          <w:sz w:val="24"/>
          <w:szCs w:val="24"/>
        </w:rPr>
        <w:t xml:space="preserve">Макеева,5; ул. 8 Июля, 41, ул. Нечетная, 4,                      ул. Романенко, 93,95, ул. Орловская, 34, ул. Уральская, 1, ул. Романенко, 29,                             ул. Автозаводцев, 12, </w:t>
      </w:r>
      <w:proofErr w:type="gramEnd"/>
    </w:p>
    <w:p w:rsidR="0036499A" w:rsidRPr="000A6D03" w:rsidRDefault="0036499A" w:rsidP="0036499A">
      <w:pPr>
        <w:spacing w:after="0" w:line="240" w:lineRule="auto"/>
        <w:ind w:firstLine="709"/>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6) санитарное содержание общегородских территорий силами МБУ «</w:t>
      </w:r>
      <w:proofErr w:type="spellStart"/>
      <w:r w:rsidRPr="000A6D03">
        <w:rPr>
          <w:rFonts w:ascii="Times New Roman" w:eastAsia="Arial" w:hAnsi="Times New Roman" w:cs="Times New Roman"/>
          <w:sz w:val="24"/>
          <w:szCs w:val="24"/>
        </w:rPr>
        <w:t>ЦКОиБ</w:t>
      </w:r>
      <w:proofErr w:type="spellEnd"/>
      <w:r w:rsidRPr="000A6D03">
        <w:rPr>
          <w:rFonts w:ascii="Times New Roman" w:eastAsia="Arial" w:hAnsi="Times New Roman" w:cs="Times New Roman"/>
          <w:sz w:val="24"/>
          <w:szCs w:val="24"/>
        </w:rPr>
        <w:t>» на сумму 15,5 млн. рублей, площадь 269 720,33 м</w:t>
      </w:r>
      <w:proofErr w:type="gramStart"/>
      <w:r w:rsidRPr="000A6D03">
        <w:rPr>
          <w:rFonts w:ascii="Times New Roman" w:eastAsia="Arial" w:hAnsi="Times New Roman" w:cs="Times New Roman"/>
          <w:sz w:val="24"/>
          <w:szCs w:val="24"/>
        </w:rPr>
        <w:t>2</w:t>
      </w:r>
      <w:proofErr w:type="gramEnd"/>
      <w:r w:rsidRPr="000A6D03">
        <w:rPr>
          <w:rFonts w:ascii="Times New Roman" w:eastAsia="Arial" w:hAnsi="Times New Roman" w:cs="Times New Roman"/>
          <w:sz w:val="24"/>
          <w:szCs w:val="24"/>
        </w:rPr>
        <w:t xml:space="preserve"> (общественные территории скверов и парков), а также  санитарное содержание общегородских территорий на 11,5 млн. рублей, площадь 743 290,47 м2.</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7) мероприятия по наказам избирателей (избирательные округа №№ 1-26 (ямочный ремонт, асфальтирование дворовых и общегородских проездов, тротуаров, парковок, устройство малых архитектурных форм) – 21,3 млн. рублей;</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8) мероприятия по благоустройству общегородских и дворовых территорий – 34,4 млн. рублей, в том числе 3,4 млн. рублей – на ремонт тротуара от ГРЦ до Объездной дороги </w:t>
      </w:r>
      <w:proofErr w:type="spellStart"/>
      <w:r w:rsidRPr="000A6D03">
        <w:rPr>
          <w:rFonts w:ascii="Times New Roman" w:eastAsia="Arial" w:hAnsi="Times New Roman" w:cs="Times New Roman"/>
          <w:sz w:val="24"/>
          <w:szCs w:val="24"/>
        </w:rPr>
        <w:t>Тургоякского</w:t>
      </w:r>
      <w:proofErr w:type="spellEnd"/>
      <w:r w:rsidRPr="000A6D03">
        <w:rPr>
          <w:rFonts w:ascii="Times New Roman" w:eastAsia="Arial" w:hAnsi="Times New Roman" w:cs="Times New Roman"/>
          <w:sz w:val="24"/>
          <w:szCs w:val="24"/>
        </w:rPr>
        <w:t xml:space="preserve"> шоссе в рамках  мероприятий к 250-летнему Юбилею со дня основания г. Миасс. Всего благоустроено  22 объект</w:t>
      </w:r>
      <w:r w:rsidR="00377D8C">
        <w:rPr>
          <w:rFonts w:ascii="Times New Roman" w:eastAsia="Arial" w:hAnsi="Times New Roman" w:cs="Times New Roman"/>
          <w:sz w:val="24"/>
          <w:szCs w:val="24"/>
        </w:rPr>
        <w:t>а</w:t>
      </w:r>
      <w:r w:rsidRPr="000A6D03">
        <w:rPr>
          <w:rFonts w:ascii="Times New Roman" w:eastAsia="Arial" w:hAnsi="Times New Roman" w:cs="Times New Roman"/>
          <w:sz w:val="24"/>
          <w:szCs w:val="24"/>
        </w:rPr>
        <w:t xml:space="preserve"> (10</w:t>
      </w:r>
      <w:r w:rsidR="00377D8C">
        <w:rPr>
          <w:rFonts w:ascii="Times New Roman" w:eastAsia="Arial" w:hAnsi="Times New Roman" w:cs="Times New Roman"/>
          <w:sz w:val="24"/>
          <w:szCs w:val="24"/>
        </w:rPr>
        <w:t xml:space="preserve"> </w:t>
      </w:r>
      <w:r w:rsidRPr="000A6D03">
        <w:rPr>
          <w:rFonts w:ascii="Times New Roman" w:eastAsia="Arial" w:hAnsi="Times New Roman" w:cs="Times New Roman"/>
          <w:sz w:val="24"/>
          <w:szCs w:val="24"/>
        </w:rPr>
        <w:t>–</w:t>
      </w:r>
      <w:r w:rsidR="00377D8C">
        <w:rPr>
          <w:rFonts w:ascii="Times New Roman" w:eastAsia="Arial" w:hAnsi="Times New Roman" w:cs="Times New Roman"/>
          <w:sz w:val="24"/>
          <w:szCs w:val="24"/>
        </w:rPr>
        <w:t xml:space="preserve"> </w:t>
      </w:r>
      <w:r w:rsidRPr="000A6D03">
        <w:rPr>
          <w:rFonts w:ascii="Times New Roman" w:eastAsia="Arial" w:hAnsi="Times New Roman" w:cs="Times New Roman"/>
          <w:sz w:val="24"/>
          <w:szCs w:val="24"/>
        </w:rPr>
        <w:t>проездов, 12 – тротуаров);</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9) ремонт лестниц (3 шт.) – 0,5 млн. рублей; </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10) прочие мероприятия по благоустройству – 7,6 млн. рублей, в том числе: </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а) ремонт и содержание 1 памятника - 0,1 млн. рублей;</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б) обслуживание фонтана (1 фонтан, сквер ул. 8 Июля, 39а, ТЦ «7Я Парк») – 0,8 млн. рублей; </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в) ремонт пешеходных мостов 2 моста ( по </w:t>
      </w:r>
      <w:proofErr w:type="spellStart"/>
      <w:r w:rsidRPr="000A6D03">
        <w:rPr>
          <w:rFonts w:ascii="Times New Roman" w:eastAsia="Arial" w:hAnsi="Times New Roman" w:cs="Times New Roman"/>
          <w:sz w:val="24"/>
          <w:szCs w:val="24"/>
        </w:rPr>
        <w:t>п</w:t>
      </w:r>
      <w:proofErr w:type="gramStart"/>
      <w:r w:rsidRPr="000A6D03">
        <w:rPr>
          <w:rFonts w:ascii="Times New Roman" w:eastAsia="Arial" w:hAnsi="Times New Roman" w:cs="Times New Roman"/>
          <w:sz w:val="24"/>
          <w:szCs w:val="24"/>
        </w:rPr>
        <w:t>.Г</w:t>
      </w:r>
      <w:proofErr w:type="gramEnd"/>
      <w:r w:rsidRPr="000A6D03">
        <w:rPr>
          <w:rFonts w:ascii="Times New Roman" w:eastAsia="Arial" w:hAnsi="Times New Roman" w:cs="Times New Roman"/>
          <w:sz w:val="24"/>
          <w:szCs w:val="24"/>
        </w:rPr>
        <w:t>орный</w:t>
      </w:r>
      <w:proofErr w:type="spellEnd"/>
      <w:r w:rsidRPr="000A6D03">
        <w:rPr>
          <w:rFonts w:ascii="Times New Roman" w:eastAsia="Arial" w:hAnsi="Times New Roman" w:cs="Times New Roman"/>
          <w:sz w:val="24"/>
          <w:szCs w:val="24"/>
        </w:rPr>
        <w:t xml:space="preserve"> (</w:t>
      </w:r>
      <w:proofErr w:type="spellStart"/>
      <w:r w:rsidRPr="000A6D03">
        <w:rPr>
          <w:rFonts w:ascii="Times New Roman" w:eastAsia="Arial" w:hAnsi="Times New Roman" w:cs="Times New Roman"/>
          <w:sz w:val="24"/>
          <w:szCs w:val="24"/>
        </w:rPr>
        <w:t>Нечаевский</w:t>
      </w:r>
      <w:proofErr w:type="spellEnd"/>
      <w:r w:rsidRPr="000A6D03">
        <w:rPr>
          <w:rFonts w:ascii="Times New Roman" w:eastAsia="Arial" w:hAnsi="Times New Roman" w:cs="Times New Roman"/>
          <w:sz w:val="24"/>
          <w:szCs w:val="24"/>
        </w:rPr>
        <w:t xml:space="preserve">, </w:t>
      </w:r>
      <w:proofErr w:type="spellStart"/>
      <w:r w:rsidRPr="000A6D03">
        <w:rPr>
          <w:rFonts w:ascii="Times New Roman" w:eastAsia="Arial" w:hAnsi="Times New Roman" w:cs="Times New Roman"/>
          <w:sz w:val="24"/>
          <w:szCs w:val="24"/>
        </w:rPr>
        <w:t>ул</w:t>
      </w:r>
      <w:proofErr w:type="spellEnd"/>
      <w:r w:rsidRPr="000A6D03">
        <w:rPr>
          <w:rFonts w:ascii="Times New Roman" w:eastAsia="Arial" w:hAnsi="Times New Roman" w:cs="Times New Roman"/>
          <w:sz w:val="24"/>
          <w:szCs w:val="24"/>
        </w:rPr>
        <w:t xml:space="preserve"> Буденного)) ) – 0,9 млн. рублей;</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г) обработка общественных территорий Округа от клещей – 0,1 млн. рублей;</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е) устройство скамеек и урн вдоль центральных улиц пр. Октября, пр. Макеева (139 элементов) – 1,5 млн. рублей; </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ж) ремонт малых архитектурных форм на общегородских территориях (4 объекта), снос аварийных малых архитектурных форм (40 элементов) – 0,9 млн. рублей;</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з) обслуживание и содержание малых архитектурных форм на общественных пространствах – 1,5 млн. рублей;</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и) в рамках  комплексной программы развития МИАСС-2025 разработан проект</w:t>
      </w:r>
      <w:r w:rsidRPr="000A6D03">
        <w:rPr>
          <w:rFonts w:ascii="Times New Roman" w:hAnsi="Times New Roman" w:cs="Times New Roman"/>
        </w:rPr>
        <w:t xml:space="preserve"> </w:t>
      </w:r>
      <w:r w:rsidRPr="000A6D03">
        <w:rPr>
          <w:rFonts w:ascii="Times New Roman" w:eastAsia="Arial" w:hAnsi="Times New Roman" w:cs="Times New Roman"/>
          <w:sz w:val="24"/>
          <w:szCs w:val="24"/>
        </w:rPr>
        <w:t>по комплексному благоустройству исторической части пр. Автозаводцев (от ул. Ферсмана до ул. Победы) – 1,8 млн. рублей.</w:t>
      </w:r>
    </w:p>
    <w:p w:rsidR="0036499A" w:rsidRPr="000A6D03" w:rsidRDefault="0036499A" w:rsidP="0036499A">
      <w:pPr>
        <w:widowControl w:val="0"/>
        <w:tabs>
          <w:tab w:val="left" w:pos="6480"/>
        </w:tabs>
        <w:spacing w:after="0" w:line="240" w:lineRule="auto"/>
        <w:ind w:right="-6" w:firstLine="709"/>
        <w:contextualSpacing/>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11) отлов бродячих животных: общая сумма расходов составила 2,5 млн. рублей, в том числе за счет субвенции из областного бюджета по переданным государственным полномочиям – 1,2 млн. рублей, за счет средств местного бюджета – 1,3 млн. рублей;</w:t>
      </w:r>
    </w:p>
    <w:p w:rsidR="0036499A" w:rsidRPr="000A6D03" w:rsidRDefault="0036499A" w:rsidP="0036499A">
      <w:pPr>
        <w:spacing w:after="0" w:line="240" w:lineRule="auto"/>
        <w:ind w:firstLine="708"/>
        <w:jc w:val="both"/>
        <w:rPr>
          <w:rFonts w:ascii="Times New Roman" w:eastAsia="Arial" w:hAnsi="Times New Roman" w:cs="Times New Roman"/>
          <w:sz w:val="24"/>
          <w:szCs w:val="24"/>
        </w:rPr>
      </w:pPr>
      <w:r w:rsidRPr="000A6D03">
        <w:rPr>
          <w:rFonts w:ascii="Times New Roman" w:eastAsia="Arial" w:hAnsi="Times New Roman" w:cs="Times New Roman"/>
          <w:sz w:val="24"/>
          <w:szCs w:val="24"/>
        </w:rPr>
        <w:t xml:space="preserve">12) содержание мест захоронения на территории Округа – 6,5 млн. рублей. В 2023 году была продолжена работа по сносу деревьев, распиловке упавших деревьев и очистке от поросли территорий кладбищ «Центральное», «Южное» и «Северное»; уборке территорий кладбищ и ликвидации мест несанкционированного размещения мусора с территорий кладбищ Округа. Задачи, поставленные на 2023 год по </w:t>
      </w:r>
      <w:r w:rsidRPr="000A6D03">
        <w:rPr>
          <w:rFonts w:ascii="Times New Roman" w:hAnsi="Times New Roman" w:cs="Times New Roman"/>
          <w:sz w:val="24"/>
          <w:szCs w:val="24"/>
        </w:rPr>
        <w:t>сносу деревьев, распиловке упавших деревьев и очистке от поросли территорий кладбищ Миасского городского округа</w:t>
      </w:r>
      <w:r w:rsidRPr="000A6D03">
        <w:rPr>
          <w:rFonts w:ascii="Times New Roman" w:eastAsia="Arial" w:hAnsi="Times New Roman" w:cs="Times New Roman"/>
          <w:sz w:val="24"/>
          <w:szCs w:val="24"/>
        </w:rPr>
        <w:t>, выполнены в полном объеме.</w:t>
      </w:r>
    </w:p>
    <w:p w:rsidR="00057E62" w:rsidRPr="000A6D03" w:rsidRDefault="00057E62" w:rsidP="009A5219">
      <w:pPr>
        <w:widowControl w:val="0"/>
        <w:tabs>
          <w:tab w:val="left" w:pos="6480"/>
        </w:tabs>
        <w:spacing w:after="0" w:line="240" w:lineRule="auto"/>
        <w:ind w:right="-6" w:firstLine="709"/>
        <w:contextualSpacing/>
        <w:jc w:val="center"/>
        <w:rPr>
          <w:rFonts w:ascii="Times New Roman" w:eastAsia="Arial" w:hAnsi="Times New Roman" w:cs="Times New Roman"/>
          <w:b/>
          <w:sz w:val="24"/>
          <w:szCs w:val="24"/>
          <w:highlight w:val="yellow"/>
        </w:rPr>
      </w:pPr>
    </w:p>
    <w:p w:rsidR="009A5219" w:rsidRPr="000A6D03" w:rsidRDefault="009A5219" w:rsidP="0036499A">
      <w:pPr>
        <w:widowControl w:val="0"/>
        <w:tabs>
          <w:tab w:val="left" w:pos="6480"/>
        </w:tabs>
        <w:spacing w:after="0" w:line="240" w:lineRule="auto"/>
        <w:ind w:right="-6"/>
        <w:contextualSpacing/>
        <w:jc w:val="center"/>
        <w:rPr>
          <w:rFonts w:ascii="Times New Roman" w:eastAsia="Arial" w:hAnsi="Times New Roman" w:cs="Times New Roman"/>
          <w:b/>
          <w:color w:val="000000" w:themeColor="text1"/>
          <w:sz w:val="24"/>
          <w:szCs w:val="24"/>
        </w:rPr>
      </w:pPr>
      <w:r w:rsidRPr="000A6D03">
        <w:rPr>
          <w:rFonts w:ascii="Times New Roman" w:eastAsia="Arial" w:hAnsi="Times New Roman" w:cs="Times New Roman"/>
          <w:b/>
          <w:color w:val="000000" w:themeColor="text1"/>
          <w:sz w:val="24"/>
          <w:szCs w:val="24"/>
        </w:rPr>
        <w:t>Поддержка садоводческих и огороднических некоммерческих товариществ</w:t>
      </w:r>
    </w:p>
    <w:p w:rsidR="009A5219" w:rsidRPr="000A6D03" w:rsidRDefault="009A5219" w:rsidP="009A5219">
      <w:pPr>
        <w:widowControl w:val="0"/>
        <w:tabs>
          <w:tab w:val="left" w:pos="6480"/>
        </w:tabs>
        <w:spacing w:after="0" w:line="240" w:lineRule="auto"/>
        <w:ind w:right="-6" w:firstLine="709"/>
        <w:contextualSpacing/>
        <w:jc w:val="center"/>
        <w:rPr>
          <w:rFonts w:ascii="Times New Roman" w:eastAsia="Arial" w:hAnsi="Times New Roman" w:cs="Times New Roman"/>
          <w:b/>
          <w:color w:val="FF0000"/>
          <w:sz w:val="24"/>
          <w:szCs w:val="24"/>
        </w:rPr>
      </w:pPr>
    </w:p>
    <w:p w:rsidR="00F4738B" w:rsidRPr="000A6D03" w:rsidRDefault="00BA5735" w:rsidP="00BA5735">
      <w:pPr>
        <w:spacing w:after="0" w:line="240" w:lineRule="auto"/>
        <w:ind w:firstLine="709"/>
        <w:jc w:val="both"/>
        <w:rPr>
          <w:rFonts w:ascii="Times New Roman" w:hAnsi="Times New Roman" w:cs="Times New Roman"/>
          <w:sz w:val="24"/>
          <w:szCs w:val="24"/>
        </w:rPr>
      </w:pPr>
      <w:bookmarkStart w:id="6" w:name="_Toc101173058"/>
      <w:r w:rsidRPr="000A6D03">
        <w:rPr>
          <w:rFonts w:ascii="Times New Roman" w:hAnsi="Times New Roman" w:cs="Times New Roman"/>
          <w:sz w:val="24"/>
          <w:szCs w:val="24"/>
        </w:rPr>
        <w:t xml:space="preserve">В 2023 году, как и ежегодно, на территории Округа осуществляется финансовая поддержка садоводческих некоммерческих товариществ (далее – СНТ) за счет областного и местного бюджетов. Субсидии на поддержку СНТ предоставлялись на возмещение части затрат в размере 50% от произведенных расходов на инженерное обеспечение </w:t>
      </w:r>
      <w:r w:rsidRPr="000A6D03">
        <w:rPr>
          <w:rFonts w:ascii="Times New Roman" w:hAnsi="Times New Roman" w:cs="Times New Roman"/>
          <w:sz w:val="24"/>
          <w:szCs w:val="24"/>
        </w:rPr>
        <w:lastRenderedPageBreak/>
        <w:t xml:space="preserve">территорий товариществ (организация строительства, ремонта, реконструкции, сетей электро-водоснабжения). </w:t>
      </w:r>
    </w:p>
    <w:p w:rsidR="00BA5735" w:rsidRPr="000A6D03" w:rsidRDefault="00BA5735" w:rsidP="00BA5735">
      <w:pPr>
        <w:spacing w:after="0" w:line="240" w:lineRule="auto"/>
        <w:ind w:firstLine="709"/>
        <w:jc w:val="both"/>
        <w:rPr>
          <w:rFonts w:ascii="Times New Roman" w:hAnsi="Times New Roman" w:cs="Times New Roman"/>
          <w:sz w:val="24"/>
          <w:szCs w:val="24"/>
        </w:rPr>
      </w:pPr>
      <w:r w:rsidRPr="000A6D03">
        <w:rPr>
          <w:rFonts w:ascii="Times New Roman" w:hAnsi="Times New Roman" w:cs="Times New Roman"/>
          <w:sz w:val="24"/>
          <w:szCs w:val="24"/>
        </w:rPr>
        <w:t>В рамках реализации муниципальной программы «Поддержка садоводческих, огороднических некоммерческих товариществ, расположенных на территории Миасского городского округа» на вышеуказанные цели было направлено 882,0 тыс. рублей, из которых 682,0 тыс. рублей составляет финансирование из бюджета Челябинской области. По итогам предоставления финансовой поддержки улучшили условия своей коммунальной инфраструктуры 9 СНТ:</w:t>
      </w:r>
    </w:p>
    <w:p w:rsidR="00BA5735" w:rsidRPr="000A6D03" w:rsidRDefault="00BA5735" w:rsidP="00BA5735">
      <w:pPr>
        <w:numPr>
          <w:ilvl w:val="0"/>
          <w:numId w:val="17"/>
        </w:numPr>
        <w:spacing w:after="0" w:line="240" w:lineRule="auto"/>
        <w:ind w:left="0" w:firstLine="709"/>
        <w:contextualSpacing/>
        <w:jc w:val="both"/>
        <w:rPr>
          <w:rFonts w:ascii="Times New Roman" w:hAnsi="Times New Roman" w:cs="Times New Roman"/>
          <w:sz w:val="24"/>
          <w:szCs w:val="24"/>
        </w:rPr>
      </w:pPr>
      <w:r w:rsidRPr="000A6D03">
        <w:rPr>
          <w:rFonts w:ascii="Times New Roman" w:hAnsi="Times New Roman" w:cs="Times New Roman"/>
          <w:sz w:val="24"/>
          <w:szCs w:val="24"/>
        </w:rPr>
        <w:t>СНТ «Вишневый»;</w:t>
      </w:r>
    </w:p>
    <w:p w:rsidR="00BA5735" w:rsidRPr="000A6D03" w:rsidRDefault="00BA5735" w:rsidP="00BA5735">
      <w:pPr>
        <w:numPr>
          <w:ilvl w:val="0"/>
          <w:numId w:val="17"/>
        </w:numPr>
        <w:spacing w:after="0" w:line="240" w:lineRule="auto"/>
        <w:ind w:left="0" w:firstLine="709"/>
        <w:contextualSpacing/>
        <w:jc w:val="both"/>
        <w:rPr>
          <w:rFonts w:ascii="Times New Roman" w:hAnsi="Times New Roman" w:cs="Times New Roman"/>
          <w:sz w:val="24"/>
          <w:szCs w:val="24"/>
        </w:rPr>
      </w:pPr>
      <w:r w:rsidRPr="000A6D03">
        <w:rPr>
          <w:rFonts w:ascii="Times New Roman" w:hAnsi="Times New Roman" w:cs="Times New Roman"/>
          <w:sz w:val="24"/>
          <w:szCs w:val="24"/>
        </w:rPr>
        <w:t>СНТ</w:t>
      </w:r>
      <w:r w:rsidR="00F4738B" w:rsidRPr="000A6D03">
        <w:rPr>
          <w:rFonts w:ascii="Times New Roman" w:hAnsi="Times New Roman" w:cs="Times New Roman"/>
          <w:sz w:val="24"/>
          <w:szCs w:val="24"/>
        </w:rPr>
        <w:t xml:space="preserve"> </w:t>
      </w:r>
      <w:r w:rsidRPr="000A6D03">
        <w:rPr>
          <w:rFonts w:ascii="Times New Roman" w:hAnsi="Times New Roman" w:cs="Times New Roman"/>
          <w:sz w:val="24"/>
          <w:szCs w:val="24"/>
        </w:rPr>
        <w:t>«Маяк»;</w:t>
      </w:r>
    </w:p>
    <w:p w:rsidR="00BA5735" w:rsidRPr="000A6D03" w:rsidRDefault="00BA5735" w:rsidP="00BA5735">
      <w:pPr>
        <w:numPr>
          <w:ilvl w:val="0"/>
          <w:numId w:val="17"/>
        </w:numPr>
        <w:spacing w:after="0" w:line="240" w:lineRule="auto"/>
        <w:ind w:left="0" w:firstLine="709"/>
        <w:contextualSpacing/>
        <w:jc w:val="both"/>
        <w:rPr>
          <w:rFonts w:ascii="Times New Roman" w:hAnsi="Times New Roman" w:cs="Times New Roman"/>
          <w:sz w:val="24"/>
          <w:szCs w:val="24"/>
        </w:rPr>
      </w:pPr>
      <w:r w:rsidRPr="000A6D03">
        <w:rPr>
          <w:rFonts w:ascii="Times New Roman" w:hAnsi="Times New Roman" w:cs="Times New Roman"/>
          <w:sz w:val="24"/>
          <w:szCs w:val="24"/>
        </w:rPr>
        <w:t>СНТ «</w:t>
      </w:r>
      <w:proofErr w:type="spellStart"/>
      <w:r w:rsidRPr="000A6D03">
        <w:rPr>
          <w:rFonts w:ascii="Times New Roman" w:hAnsi="Times New Roman" w:cs="Times New Roman"/>
          <w:sz w:val="24"/>
          <w:szCs w:val="24"/>
        </w:rPr>
        <w:t>Ильмены</w:t>
      </w:r>
      <w:proofErr w:type="spellEnd"/>
      <w:r w:rsidRPr="000A6D03">
        <w:rPr>
          <w:rFonts w:ascii="Times New Roman" w:hAnsi="Times New Roman" w:cs="Times New Roman"/>
          <w:sz w:val="24"/>
          <w:szCs w:val="24"/>
        </w:rPr>
        <w:t xml:space="preserve"> Южные»;</w:t>
      </w:r>
    </w:p>
    <w:p w:rsidR="00BA5735" w:rsidRPr="000A6D03" w:rsidRDefault="00BA5735" w:rsidP="00BA5735">
      <w:pPr>
        <w:numPr>
          <w:ilvl w:val="0"/>
          <w:numId w:val="17"/>
        </w:numPr>
        <w:spacing w:after="0" w:line="240" w:lineRule="auto"/>
        <w:ind w:left="0" w:firstLine="709"/>
        <w:contextualSpacing/>
        <w:jc w:val="both"/>
        <w:rPr>
          <w:rFonts w:ascii="Times New Roman" w:hAnsi="Times New Roman" w:cs="Times New Roman"/>
          <w:sz w:val="24"/>
          <w:szCs w:val="24"/>
        </w:rPr>
      </w:pPr>
      <w:r w:rsidRPr="000A6D03">
        <w:rPr>
          <w:rFonts w:ascii="Times New Roman" w:hAnsi="Times New Roman" w:cs="Times New Roman"/>
          <w:sz w:val="24"/>
          <w:szCs w:val="24"/>
        </w:rPr>
        <w:t>СНТ «Автомобиль»;</w:t>
      </w:r>
    </w:p>
    <w:p w:rsidR="00BA5735" w:rsidRPr="000A6D03" w:rsidRDefault="00BA5735" w:rsidP="00BA5735">
      <w:pPr>
        <w:numPr>
          <w:ilvl w:val="0"/>
          <w:numId w:val="17"/>
        </w:numPr>
        <w:spacing w:after="0" w:line="240" w:lineRule="auto"/>
        <w:ind w:left="0" w:firstLine="709"/>
        <w:contextualSpacing/>
        <w:jc w:val="both"/>
        <w:rPr>
          <w:rFonts w:ascii="Times New Roman" w:hAnsi="Times New Roman" w:cs="Times New Roman"/>
          <w:sz w:val="24"/>
          <w:szCs w:val="24"/>
        </w:rPr>
      </w:pPr>
      <w:r w:rsidRPr="000A6D03">
        <w:rPr>
          <w:rFonts w:ascii="Times New Roman" w:hAnsi="Times New Roman" w:cs="Times New Roman"/>
          <w:sz w:val="24"/>
          <w:szCs w:val="24"/>
        </w:rPr>
        <w:t>СНТ «Солнечный»;</w:t>
      </w:r>
    </w:p>
    <w:p w:rsidR="00BA5735" w:rsidRPr="000A6D03" w:rsidRDefault="00BA5735" w:rsidP="00BA5735">
      <w:pPr>
        <w:numPr>
          <w:ilvl w:val="0"/>
          <w:numId w:val="17"/>
        </w:numPr>
        <w:spacing w:after="0" w:line="240" w:lineRule="auto"/>
        <w:ind w:left="0" w:firstLine="709"/>
        <w:contextualSpacing/>
        <w:jc w:val="both"/>
        <w:rPr>
          <w:rFonts w:ascii="Times New Roman" w:hAnsi="Times New Roman" w:cs="Times New Roman"/>
          <w:sz w:val="24"/>
          <w:szCs w:val="24"/>
        </w:rPr>
      </w:pPr>
      <w:r w:rsidRPr="000A6D03">
        <w:rPr>
          <w:rFonts w:ascii="Times New Roman" w:hAnsi="Times New Roman" w:cs="Times New Roman"/>
          <w:sz w:val="24"/>
          <w:szCs w:val="24"/>
        </w:rPr>
        <w:t>СНТ «Дачный»</w:t>
      </w:r>
      <w:r w:rsidRPr="000A6D03">
        <w:rPr>
          <w:rFonts w:ascii="Times New Roman" w:hAnsi="Times New Roman" w:cs="Times New Roman"/>
          <w:color w:val="1F497D"/>
          <w:sz w:val="24"/>
          <w:szCs w:val="24"/>
        </w:rPr>
        <w:t>;</w:t>
      </w:r>
    </w:p>
    <w:p w:rsidR="00BA5735" w:rsidRPr="000A6D03" w:rsidRDefault="00BA5735" w:rsidP="00BA5735">
      <w:pPr>
        <w:numPr>
          <w:ilvl w:val="0"/>
          <w:numId w:val="17"/>
        </w:numPr>
        <w:spacing w:after="0" w:line="240" w:lineRule="auto"/>
        <w:ind w:left="0" w:firstLine="709"/>
        <w:contextualSpacing/>
        <w:jc w:val="both"/>
        <w:rPr>
          <w:rFonts w:ascii="Times New Roman" w:hAnsi="Times New Roman" w:cs="Times New Roman"/>
          <w:sz w:val="24"/>
          <w:szCs w:val="24"/>
        </w:rPr>
      </w:pPr>
      <w:r w:rsidRPr="000A6D03">
        <w:rPr>
          <w:rFonts w:ascii="Times New Roman" w:hAnsi="Times New Roman" w:cs="Times New Roman"/>
          <w:sz w:val="24"/>
          <w:szCs w:val="24"/>
        </w:rPr>
        <w:t>СНТ «Солнечная поляна»;</w:t>
      </w:r>
    </w:p>
    <w:p w:rsidR="00BA5735" w:rsidRPr="000A6D03" w:rsidRDefault="00BA5735" w:rsidP="00BA5735">
      <w:pPr>
        <w:numPr>
          <w:ilvl w:val="0"/>
          <w:numId w:val="17"/>
        </w:numPr>
        <w:spacing w:after="0" w:line="240" w:lineRule="auto"/>
        <w:ind w:left="0" w:firstLine="709"/>
        <w:contextualSpacing/>
        <w:jc w:val="both"/>
        <w:rPr>
          <w:rFonts w:ascii="Times New Roman" w:hAnsi="Times New Roman" w:cs="Times New Roman"/>
          <w:sz w:val="24"/>
          <w:szCs w:val="24"/>
        </w:rPr>
      </w:pPr>
      <w:r w:rsidRPr="000A6D03">
        <w:rPr>
          <w:rFonts w:ascii="Times New Roman" w:hAnsi="Times New Roman" w:cs="Times New Roman"/>
          <w:sz w:val="24"/>
          <w:szCs w:val="24"/>
        </w:rPr>
        <w:t>СНТ «Земляничный»;</w:t>
      </w:r>
    </w:p>
    <w:p w:rsidR="00BA5735" w:rsidRPr="000A6D03" w:rsidRDefault="00BA5735" w:rsidP="00BA5735">
      <w:pPr>
        <w:numPr>
          <w:ilvl w:val="0"/>
          <w:numId w:val="17"/>
        </w:numPr>
        <w:spacing w:after="0" w:line="240" w:lineRule="auto"/>
        <w:ind w:left="0" w:firstLine="709"/>
        <w:contextualSpacing/>
        <w:jc w:val="both"/>
        <w:rPr>
          <w:rFonts w:ascii="Times New Roman" w:hAnsi="Times New Roman" w:cs="Times New Roman"/>
          <w:sz w:val="24"/>
          <w:szCs w:val="24"/>
        </w:rPr>
      </w:pPr>
      <w:r w:rsidRPr="000A6D03">
        <w:rPr>
          <w:rFonts w:ascii="Times New Roman" w:hAnsi="Times New Roman" w:cs="Times New Roman"/>
          <w:sz w:val="24"/>
          <w:szCs w:val="24"/>
        </w:rPr>
        <w:t>СНТ «Брусничный».</w:t>
      </w:r>
    </w:p>
    <w:p w:rsidR="00ED41F2" w:rsidRPr="000A6D03" w:rsidRDefault="00ED41F2" w:rsidP="00ED41F2">
      <w:pPr>
        <w:keepNext/>
        <w:keepLines/>
        <w:numPr>
          <w:ilvl w:val="0"/>
          <w:numId w:val="1"/>
        </w:numPr>
        <w:spacing w:before="480" w:after="0"/>
        <w:ind w:left="714" w:hanging="357"/>
        <w:jc w:val="center"/>
        <w:outlineLvl w:val="0"/>
        <w:rPr>
          <w:rFonts w:ascii="Times New Roman" w:eastAsiaTheme="majorEastAsia" w:hAnsi="Times New Roman" w:cs="Times New Roman"/>
          <w:b/>
          <w:bCs/>
          <w:sz w:val="28"/>
          <w:szCs w:val="28"/>
        </w:rPr>
      </w:pPr>
      <w:r w:rsidRPr="000A6D03">
        <w:rPr>
          <w:rFonts w:ascii="Times New Roman" w:eastAsiaTheme="majorEastAsia" w:hAnsi="Times New Roman" w:cs="Times New Roman"/>
          <w:b/>
          <w:bCs/>
          <w:sz w:val="28"/>
          <w:szCs w:val="28"/>
        </w:rPr>
        <w:t>Образование и молодежная политика</w:t>
      </w:r>
      <w:bookmarkEnd w:id="6"/>
    </w:p>
    <w:p w:rsidR="00ED41F2" w:rsidRPr="000A6D03" w:rsidRDefault="00ED41F2" w:rsidP="00ED41F2">
      <w:pPr>
        <w:spacing w:after="0" w:line="240" w:lineRule="auto"/>
        <w:contextualSpacing/>
        <w:jc w:val="both"/>
        <w:rPr>
          <w:rFonts w:ascii="Times New Roman" w:hAnsi="Times New Roman" w:cs="Times New Roman"/>
          <w:b/>
          <w:bCs/>
          <w:sz w:val="24"/>
          <w:szCs w:val="24"/>
        </w:rPr>
      </w:pPr>
    </w:p>
    <w:p w:rsidR="009930C7" w:rsidRPr="009930C7" w:rsidRDefault="009930C7" w:rsidP="009930C7">
      <w:pPr>
        <w:shd w:val="clear" w:color="auto" w:fill="FFFFFF"/>
        <w:spacing w:after="0" w:line="240" w:lineRule="auto"/>
        <w:ind w:firstLine="709"/>
        <w:jc w:val="center"/>
        <w:rPr>
          <w:rFonts w:ascii="Times New Roman" w:eastAsia="Times New Roman" w:hAnsi="Times New Roman" w:cs="Times New Roman"/>
          <w:b/>
          <w:sz w:val="24"/>
          <w:szCs w:val="24"/>
          <w:lang w:eastAsia="ru-RU"/>
        </w:rPr>
      </w:pPr>
      <w:bookmarkStart w:id="7" w:name="_Toc101173059"/>
      <w:r w:rsidRPr="009930C7">
        <w:rPr>
          <w:rFonts w:ascii="Times New Roman" w:eastAsia="Times New Roman" w:hAnsi="Times New Roman" w:cs="Times New Roman"/>
          <w:b/>
          <w:sz w:val="24"/>
          <w:szCs w:val="24"/>
          <w:lang w:eastAsia="ru-RU"/>
        </w:rPr>
        <w:t>Образование</w:t>
      </w:r>
    </w:p>
    <w:p w:rsidR="009930C7" w:rsidRPr="009930C7" w:rsidRDefault="009930C7" w:rsidP="009930C7">
      <w:pPr>
        <w:shd w:val="clear" w:color="auto" w:fill="FFFFFF"/>
        <w:spacing w:after="0" w:line="240" w:lineRule="auto"/>
        <w:ind w:firstLine="709"/>
        <w:jc w:val="both"/>
        <w:rPr>
          <w:rFonts w:ascii="Times New Roman" w:eastAsia="Times New Roman" w:hAnsi="Times New Roman" w:cs="Times New Roman"/>
          <w:b/>
          <w:sz w:val="24"/>
          <w:szCs w:val="24"/>
          <w:lang w:eastAsia="ru-RU"/>
        </w:rPr>
      </w:pPr>
    </w:p>
    <w:p w:rsidR="00CF7A31" w:rsidRPr="0099763F" w:rsidRDefault="00CF7A31" w:rsidP="00CF7A3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9763F">
        <w:rPr>
          <w:rFonts w:ascii="Times New Roman" w:eastAsia="Times New Roman" w:hAnsi="Times New Roman" w:cs="Times New Roman"/>
          <w:sz w:val="24"/>
          <w:szCs w:val="24"/>
          <w:lang w:eastAsia="ru-RU"/>
        </w:rPr>
        <w:t>Муниципальная сеть образовательных организаций представлена 83 учреждениями дошкольного, общего и дополнительного образования, подведомственными Управлению образования.</w:t>
      </w:r>
    </w:p>
    <w:p w:rsidR="00CF7A31" w:rsidRPr="0099763F" w:rsidRDefault="00CF7A31" w:rsidP="00CF7A3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9763F">
        <w:rPr>
          <w:rFonts w:ascii="Times New Roman" w:eastAsia="Times New Roman" w:hAnsi="Times New Roman" w:cs="Times New Roman"/>
          <w:sz w:val="24"/>
          <w:szCs w:val="24"/>
          <w:lang w:eastAsia="ru-RU"/>
        </w:rPr>
        <w:t xml:space="preserve">Система общего образования представлена 37 образовательными организациями, в том числе 35 общеобразовательных организаций и 2 специальные (коррекционные) образовательные организации для детей с ограниченными возможностями здоровья. </w:t>
      </w:r>
    </w:p>
    <w:p w:rsidR="00CF7A31" w:rsidRPr="0099763F" w:rsidRDefault="00CF7A31" w:rsidP="00CF7A31">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9763F">
        <w:rPr>
          <w:rFonts w:ascii="Times New Roman" w:eastAsia="Times New Roman" w:hAnsi="Times New Roman" w:cs="Times New Roman"/>
          <w:sz w:val="24"/>
          <w:szCs w:val="24"/>
          <w:lang w:eastAsia="ru-RU"/>
        </w:rPr>
        <w:t xml:space="preserve">Сеть дошкольных образовательных организаций представлена </w:t>
      </w:r>
      <w:r w:rsidRPr="0099763F">
        <w:rPr>
          <w:rFonts w:ascii="Times New Roman" w:eastAsia="Times New Roman" w:hAnsi="Times New Roman" w:cs="Times New Roman"/>
          <w:color w:val="000000"/>
          <w:sz w:val="24"/>
          <w:szCs w:val="24"/>
          <w:lang w:eastAsia="ru-RU"/>
        </w:rPr>
        <w:t>45</w:t>
      </w:r>
      <w:r w:rsidRPr="0099763F">
        <w:rPr>
          <w:rFonts w:ascii="Times New Roman" w:eastAsia="Times New Roman" w:hAnsi="Times New Roman" w:cs="Times New Roman"/>
          <w:sz w:val="24"/>
          <w:szCs w:val="24"/>
          <w:lang w:eastAsia="ru-RU"/>
        </w:rPr>
        <w:t xml:space="preserve"> образовательными организациями. Дополнительное образование предоставляет одна организация.</w:t>
      </w:r>
    </w:p>
    <w:p w:rsidR="00CF7A31" w:rsidRPr="0099763F" w:rsidRDefault="00CF7A31" w:rsidP="00CF7A31">
      <w:pPr>
        <w:spacing w:after="0" w:line="240" w:lineRule="auto"/>
        <w:ind w:firstLine="709"/>
        <w:jc w:val="both"/>
        <w:rPr>
          <w:rFonts w:ascii="Times New Roman" w:eastAsia="Times New Roman" w:hAnsi="Times New Roman" w:cs="Times New Roman"/>
          <w:sz w:val="24"/>
          <w:szCs w:val="24"/>
          <w:lang w:eastAsia="ru-RU"/>
        </w:rPr>
      </w:pPr>
      <w:r w:rsidRPr="00ED37ED">
        <w:rPr>
          <w:rFonts w:ascii="Times New Roman" w:eastAsia="Times New Roman" w:hAnsi="Times New Roman" w:cs="Times New Roman"/>
          <w:sz w:val="24"/>
          <w:szCs w:val="24"/>
          <w:lang w:eastAsia="ru-RU"/>
        </w:rPr>
        <w:t xml:space="preserve">88,18% образовательных организаций соответствуют современным требованиям, предъявляемым к обеспечению организации безопасного образовательного процесса. В образовательных организациях имеется паспорт антитеррористической защищенности, внутренние и наружные камеры видеонаблюдения, кнопка экстренного вызова полиции или частных охранных организаций, дублирующая пожарная сигнализация с выводом сигнала на дежурную часть МЧС, частично установлены системы контроля управления доступом. В дошкольных образовательных организациях </w:t>
      </w:r>
      <w:proofErr w:type="gramStart"/>
      <w:r w:rsidRPr="00ED37ED">
        <w:rPr>
          <w:rFonts w:ascii="Times New Roman" w:eastAsia="Times New Roman" w:hAnsi="Times New Roman" w:cs="Times New Roman"/>
          <w:sz w:val="24"/>
          <w:szCs w:val="24"/>
          <w:lang w:eastAsia="ru-RU"/>
        </w:rPr>
        <w:t>установлены</w:t>
      </w:r>
      <w:proofErr w:type="gramEnd"/>
      <w:r w:rsidRPr="00ED37ED">
        <w:rPr>
          <w:rFonts w:ascii="Times New Roman" w:eastAsia="Times New Roman" w:hAnsi="Times New Roman" w:cs="Times New Roman"/>
          <w:sz w:val="24"/>
          <w:szCs w:val="24"/>
          <w:lang w:eastAsia="ru-RU"/>
        </w:rPr>
        <w:t xml:space="preserve"> домофоны.</w:t>
      </w:r>
    </w:p>
    <w:p w:rsidR="00CF7A31" w:rsidRPr="0099763F" w:rsidRDefault="00CF7A31" w:rsidP="00CF7A31">
      <w:pPr>
        <w:spacing w:after="0" w:line="240" w:lineRule="auto"/>
        <w:ind w:firstLine="709"/>
        <w:jc w:val="both"/>
        <w:rPr>
          <w:rFonts w:ascii="Times New Roman" w:eastAsia="Arial" w:hAnsi="Times New Roman" w:cs="Times New Roman"/>
          <w:color w:val="000000"/>
          <w:sz w:val="24"/>
          <w:szCs w:val="24"/>
        </w:rPr>
      </w:pPr>
      <w:proofErr w:type="gramStart"/>
      <w:r w:rsidRPr="0099763F">
        <w:rPr>
          <w:rFonts w:ascii="Times New Roman" w:eastAsia="Arial" w:hAnsi="Times New Roman" w:cs="Times New Roman"/>
          <w:color w:val="000000"/>
          <w:sz w:val="24"/>
          <w:szCs w:val="24"/>
        </w:rPr>
        <w:t xml:space="preserve">Муниципальная программа «Развитие системы образования в </w:t>
      </w:r>
      <w:proofErr w:type="spellStart"/>
      <w:r w:rsidRPr="0099763F">
        <w:rPr>
          <w:rFonts w:ascii="Times New Roman" w:eastAsia="Arial" w:hAnsi="Times New Roman" w:cs="Times New Roman"/>
          <w:color w:val="000000"/>
          <w:sz w:val="24"/>
          <w:szCs w:val="24"/>
        </w:rPr>
        <w:t>Миасском</w:t>
      </w:r>
      <w:proofErr w:type="spellEnd"/>
      <w:r w:rsidRPr="0099763F">
        <w:rPr>
          <w:rFonts w:ascii="Times New Roman" w:eastAsia="Arial" w:hAnsi="Times New Roman" w:cs="Times New Roman"/>
          <w:color w:val="000000"/>
          <w:sz w:val="24"/>
          <w:szCs w:val="24"/>
        </w:rPr>
        <w:t xml:space="preserve"> городском округе» утверждена Постановлением Администрации Миасского городского округа от 20.11.2019 г. № 5931 с изменениями, внесенными Постановлениями Администрации МГО от 17.01.2023г. № 133, от 24.03.2023г. № 1505, от 31.05.2023г. № 2761, от 12.07.2023г. № 3580, от 14.07.2023г. № 3628, от 25.09.2023 г. № 4827, от 16.11.2023 г. № 5722, от 04.12.2023 г. № 6019.</w:t>
      </w:r>
      <w:proofErr w:type="gramEnd"/>
    </w:p>
    <w:p w:rsidR="00CF7A31" w:rsidRPr="0099763F" w:rsidRDefault="00CF7A31" w:rsidP="00CF7A31">
      <w:pPr>
        <w:spacing w:after="0" w:line="240" w:lineRule="auto"/>
        <w:ind w:firstLine="709"/>
        <w:jc w:val="both"/>
        <w:rPr>
          <w:rFonts w:ascii="Times New Roman" w:eastAsia="Arial" w:hAnsi="Times New Roman" w:cs="Times New Roman"/>
          <w:color w:val="000000"/>
          <w:sz w:val="24"/>
          <w:szCs w:val="24"/>
        </w:rPr>
      </w:pPr>
      <w:r w:rsidRPr="0099763F">
        <w:rPr>
          <w:rFonts w:ascii="Times New Roman" w:eastAsia="Arial" w:hAnsi="Times New Roman" w:cs="Times New Roman"/>
          <w:color w:val="000000"/>
          <w:sz w:val="24"/>
          <w:szCs w:val="24"/>
        </w:rPr>
        <w:t>Общий объем ассигнований составляет 3 657</w:t>
      </w:r>
      <w:r w:rsidR="00B9074B">
        <w:rPr>
          <w:rFonts w:ascii="Times New Roman" w:eastAsia="Arial" w:hAnsi="Times New Roman" w:cs="Times New Roman"/>
          <w:color w:val="000000"/>
          <w:sz w:val="24"/>
          <w:szCs w:val="24"/>
        </w:rPr>
        <w:t> </w:t>
      </w:r>
      <w:r w:rsidRPr="0099763F">
        <w:rPr>
          <w:rFonts w:ascii="Times New Roman" w:eastAsia="Arial" w:hAnsi="Times New Roman" w:cs="Times New Roman"/>
          <w:color w:val="000000"/>
          <w:sz w:val="24"/>
          <w:szCs w:val="24"/>
        </w:rPr>
        <w:t>9</w:t>
      </w:r>
      <w:r w:rsidR="00B9074B">
        <w:rPr>
          <w:rFonts w:ascii="Times New Roman" w:eastAsia="Arial" w:hAnsi="Times New Roman" w:cs="Times New Roman"/>
          <w:color w:val="000000"/>
          <w:sz w:val="24"/>
          <w:szCs w:val="24"/>
        </w:rPr>
        <w:t xml:space="preserve">90,0 тыс. </w:t>
      </w:r>
      <w:r w:rsidRPr="0099763F">
        <w:rPr>
          <w:rFonts w:ascii="Times New Roman" w:eastAsia="Arial" w:hAnsi="Times New Roman" w:cs="Times New Roman"/>
          <w:color w:val="000000"/>
          <w:sz w:val="24"/>
          <w:szCs w:val="24"/>
        </w:rPr>
        <w:t>руб</w:t>
      </w:r>
      <w:r w:rsidR="009108FC">
        <w:rPr>
          <w:rFonts w:ascii="Times New Roman" w:eastAsia="Arial" w:hAnsi="Times New Roman" w:cs="Times New Roman"/>
          <w:color w:val="000000"/>
          <w:sz w:val="24"/>
          <w:szCs w:val="24"/>
        </w:rPr>
        <w:t>лей</w:t>
      </w:r>
      <w:r w:rsidRPr="0099763F">
        <w:rPr>
          <w:rFonts w:ascii="Times New Roman" w:eastAsia="Arial" w:hAnsi="Times New Roman" w:cs="Times New Roman"/>
          <w:color w:val="000000"/>
          <w:sz w:val="24"/>
          <w:szCs w:val="24"/>
        </w:rPr>
        <w:t>, расходы на 01.01.2024</w:t>
      </w:r>
      <w:r w:rsidR="008F3E73">
        <w:rPr>
          <w:rFonts w:ascii="Times New Roman" w:eastAsia="Arial" w:hAnsi="Times New Roman" w:cs="Times New Roman"/>
          <w:color w:val="000000"/>
          <w:sz w:val="24"/>
          <w:szCs w:val="24"/>
        </w:rPr>
        <w:t xml:space="preserve"> </w:t>
      </w:r>
      <w:r w:rsidRPr="0099763F">
        <w:rPr>
          <w:rFonts w:ascii="Times New Roman" w:eastAsia="Arial" w:hAnsi="Times New Roman" w:cs="Times New Roman"/>
          <w:color w:val="000000"/>
          <w:sz w:val="24"/>
          <w:szCs w:val="24"/>
        </w:rPr>
        <w:t>г. прошли в сумме 3 651</w:t>
      </w:r>
      <w:r w:rsidR="00B9074B">
        <w:rPr>
          <w:rFonts w:ascii="Times New Roman" w:eastAsia="Arial" w:hAnsi="Times New Roman" w:cs="Times New Roman"/>
          <w:color w:val="000000"/>
          <w:sz w:val="24"/>
          <w:szCs w:val="24"/>
        </w:rPr>
        <w:t> </w:t>
      </w:r>
      <w:r w:rsidRPr="0099763F">
        <w:rPr>
          <w:rFonts w:ascii="Times New Roman" w:eastAsia="Arial" w:hAnsi="Times New Roman" w:cs="Times New Roman"/>
          <w:color w:val="000000"/>
          <w:sz w:val="24"/>
          <w:szCs w:val="24"/>
        </w:rPr>
        <w:t>043</w:t>
      </w:r>
      <w:r w:rsidR="00B9074B">
        <w:rPr>
          <w:rFonts w:ascii="Times New Roman" w:eastAsia="Arial" w:hAnsi="Times New Roman" w:cs="Times New Roman"/>
          <w:color w:val="000000"/>
          <w:sz w:val="24"/>
          <w:szCs w:val="24"/>
        </w:rPr>
        <w:t>,9 тыс.</w:t>
      </w:r>
      <w:r w:rsidRPr="0099763F">
        <w:rPr>
          <w:rFonts w:ascii="Times New Roman" w:eastAsia="Arial" w:hAnsi="Times New Roman" w:cs="Times New Roman"/>
          <w:color w:val="000000"/>
          <w:sz w:val="24"/>
          <w:szCs w:val="24"/>
        </w:rPr>
        <w:t xml:space="preserve"> руб</w:t>
      </w:r>
      <w:r w:rsidR="009108FC">
        <w:rPr>
          <w:rFonts w:ascii="Times New Roman" w:eastAsia="Arial" w:hAnsi="Times New Roman" w:cs="Times New Roman"/>
          <w:color w:val="000000"/>
          <w:sz w:val="24"/>
          <w:szCs w:val="24"/>
        </w:rPr>
        <w:t>лей</w:t>
      </w:r>
      <w:r w:rsidRPr="0099763F">
        <w:rPr>
          <w:rFonts w:ascii="Times New Roman" w:eastAsia="Arial" w:hAnsi="Times New Roman" w:cs="Times New Roman"/>
          <w:color w:val="000000"/>
          <w:sz w:val="24"/>
          <w:szCs w:val="24"/>
        </w:rPr>
        <w:t xml:space="preserve"> (99,8%).</w:t>
      </w:r>
    </w:p>
    <w:p w:rsidR="00CF7A31" w:rsidRPr="0099763F" w:rsidRDefault="00CF7A31" w:rsidP="00CF7A31">
      <w:pPr>
        <w:spacing w:after="0" w:line="240" w:lineRule="auto"/>
        <w:ind w:firstLine="709"/>
        <w:jc w:val="both"/>
        <w:rPr>
          <w:rFonts w:ascii="Times New Roman" w:eastAsia="Times New Roman" w:hAnsi="Times New Roman" w:cs="Times New Roman"/>
          <w:color w:val="000000"/>
          <w:sz w:val="24"/>
          <w:szCs w:val="24"/>
          <w:lang w:eastAsia="ru-RU"/>
        </w:rPr>
      </w:pPr>
      <w:r w:rsidRPr="0099763F">
        <w:rPr>
          <w:rFonts w:ascii="Times New Roman" w:eastAsia="Times New Roman" w:hAnsi="Times New Roman" w:cs="Times New Roman"/>
          <w:color w:val="000000"/>
          <w:sz w:val="24"/>
          <w:szCs w:val="24"/>
          <w:lang w:eastAsia="ru-RU"/>
        </w:rPr>
        <w:t>В рамках основной программы утверждены 4 подпрограммы:</w:t>
      </w:r>
    </w:p>
    <w:p w:rsidR="00CF7A31" w:rsidRPr="008F3E73" w:rsidRDefault="00CF7A31" w:rsidP="008F3E73">
      <w:pPr>
        <w:tabs>
          <w:tab w:val="left" w:pos="1134"/>
        </w:tabs>
        <w:spacing w:after="0"/>
        <w:ind w:firstLine="709"/>
        <w:jc w:val="both"/>
        <w:rPr>
          <w:rFonts w:ascii="Times New Roman" w:eastAsia="Times New Roman" w:hAnsi="Times New Roman" w:cs="Times New Roman"/>
          <w:color w:val="000000" w:themeColor="text1"/>
          <w:sz w:val="24"/>
          <w:szCs w:val="24"/>
          <w:lang w:eastAsia="ru-RU"/>
        </w:rPr>
      </w:pPr>
      <w:r w:rsidRPr="008F3E73">
        <w:rPr>
          <w:rFonts w:ascii="Times New Roman" w:eastAsia="Times New Roman" w:hAnsi="Times New Roman" w:cs="Times New Roman"/>
          <w:color w:val="000000" w:themeColor="text1"/>
          <w:sz w:val="24"/>
          <w:szCs w:val="24"/>
          <w:lang w:eastAsia="ru-RU"/>
        </w:rPr>
        <w:t>Подпрограмма</w:t>
      </w:r>
      <w:r w:rsidR="008F3E73">
        <w:rPr>
          <w:rFonts w:ascii="Times New Roman" w:eastAsia="Times New Roman" w:hAnsi="Times New Roman" w:cs="Times New Roman"/>
          <w:color w:val="000000" w:themeColor="text1"/>
          <w:sz w:val="24"/>
          <w:szCs w:val="24"/>
          <w:lang w:eastAsia="ru-RU"/>
        </w:rPr>
        <w:t xml:space="preserve"> </w:t>
      </w:r>
      <w:r w:rsidRPr="008F3E73">
        <w:rPr>
          <w:rFonts w:ascii="Times New Roman" w:eastAsia="Times New Roman" w:hAnsi="Times New Roman" w:cs="Times New Roman"/>
          <w:color w:val="000000" w:themeColor="text1"/>
          <w:sz w:val="24"/>
          <w:szCs w:val="24"/>
          <w:lang w:eastAsia="ru-RU"/>
        </w:rPr>
        <w:t xml:space="preserve">1: «Обеспечение реализации развития дошкольного, общего и дополнительного образования в </w:t>
      </w:r>
      <w:proofErr w:type="spellStart"/>
      <w:r w:rsidRPr="008F3E73">
        <w:rPr>
          <w:rFonts w:ascii="Times New Roman" w:eastAsia="Times New Roman" w:hAnsi="Times New Roman" w:cs="Times New Roman"/>
          <w:color w:val="000000" w:themeColor="text1"/>
          <w:sz w:val="24"/>
          <w:szCs w:val="24"/>
          <w:lang w:eastAsia="ru-RU"/>
        </w:rPr>
        <w:t>Миасском</w:t>
      </w:r>
      <w:proofErr w:type="spellEnd"/>
      <w:r w:rsidRPr="008F3E73">
        <w:rPr>
          <w:rFonts w:ascii="Times New Roman" w:eastAsia="Times New Roman" w:hAnsi="Times New Roman" w:cs="Times New Roman"/>
          <w:color w:val="000000" w:themeColor="text1"/>
          <w:sz w:val="24"/>
          <w:szCs w:val="24"/>
          <w:lang w:eastAsia="ru-RU"/>
        </w:rPr>
        <w:t xml:space="preserve"> городском округе»: годовые ассигнования –     3 266</w:t>
      </w:r>
      <w:r w:rsidR="00C64727">
        <w:rPr>
          <w:rFonts w:ascii="Times New Roman" w:eastAsia="Times New Roman" w:hAnsi="Times New Roman" w:cs="Times New Roman"/>
          <w:color w:val="000000" w:themeColor="text1"/>
          <w:sz w:val="24"/>
          <w:szCs w:val="24"/>
          <w:lang w:eastAsia="ru-RU"/>
        </w:rPr>
        <w:t> </w:t>
      </w:r>
      <w:r w:rsidRPr="008F3E73">
        <w:rPr>
          <w:rFonts w:ascii="Times New Roman" w:eastAsia="Times New Roman" w:hAnsi="Times New Roman" w:cs="Times New Roman"/>
          <w:color w:val="000000" w:themeColor="text1"/>
          <w:sz w:val="24"/>
          <w:szCs w:val="24"/>
          <w:lang w:eastAsia="ru-RU"/>
        </w:rPr>
        <w:t>145</w:t>
      </w:r>
      <w:r w:rsidR="00C64727">
        <w:rPr>
          <w:rFonts w:ascii="Times New Roman" w:eastAsia="Times New Roman" w:hAnsi="Times New Roman" w:cs="Times New Roman"/>
          <w:color w:val="000000" w:themeColor="text1"/>
          <w:sz w:val="24"/>
          <w:szCs w:val="24"/>
          <w:lang w:eastAsia="ru-RU"/>
        </w:rPr>
        <w:t>,</w:t>
      </w:r>
      <w:r w:rsidRPr="008F3E73">
        <w:rPr>
          <w:rFonts w:ascii="Times New Roman" w:eastAsia="Times New Roman" w:hAnsi="Times New Roman" w:cs="Times New Roman"/>
          <w:color w:val="000000" w:themeColor="text1"/>
          <w:sz w:val="24"/>
          <w:szCs w:val="24"/>
          <w:lang w:eastAsia="ru-RU"/>
        </w:rPr>
        <w:t>7</w:t>
      </w:r>
      <w:r w:rsidR="00C64727">
        <w:rPr>
          <w:rFonts w:ascii="Times New Roman" w:eastAsia="Times New Roman" w:hAnsi="Times New Roman" w:cs="Times New Roman"/>
          <w:color w:val="000000" w:themeColor="text1"/>
          <w:sz w:val="24"/>
          <w:szCs w:val="24"/>
          <w:lang w:eastAsia="ru-RU"/>
        </w:rPr>
        <w:t xml:space="preserve"> тыс.</w:t>
      </w:r>
      <w:r w:rsidRPr="008F3E73">
        <w:rPr>
          <w:rFonts w:ascii="Times New Roman" w:eastAsia="Times New Roman" w:hAnsi="Times New Roman" w:cs="Times New Roman"/>
          <w:color w:val="000000" w:themeColor="text1"/>
          <w:sz w:val="24"/>
          <w:szCs w:val="24"/>
          <w:lang w:eastAsia="ru-RU"/>
        </w:rPr>
        <w:t xml:space="preserve"> руб</w:t>
      </w:r>
      <w:r w:rsidR="009108FC">
        <w:rPr>
          <w:rFonts w:ascii="Times New Roman" w:eastAsia="Times New Roman" w:hAnsi="Times New Roman" w:cs="Times New Roman"/>
          <w:color w:val="000000" w:themeColor="text1"/>
          <w:sz w:val="24"/>
          <w:szCs w:val="24"/>
          <w:lang w:eastAsia="ru-RU"/>
        </w:rPr>
        <w:t>лей</w:t>
      </w:r>
      <w:r w:rsidRPr="008F3E73">
        <w:rPr>
          <w:rFonts w:ascii="Times New Roman" w:eastAsia="Times New Roman" w:hAnsi="Times New Roman" w:cs="Times New Roman"/>
          <w:color w:val="000000" w:themeColor="text1"/>
          <w:sz w:val="24"/>
          <w:szCs w:val="24"/>
          <w:lang w:eastAsia="ru-RU"/>
        </w:rPr>
        <w:t>, расходы на 01.01.2024</w:t>
      </w:r>
      <w:r w:rsidR="008F3E73">
        <w:rPr>
          <w:rFonts w:ascii="Times New Roman" w:eastAsia="Times New Roman" w:hAnsi="Times New Roman" w:cs="Times New Roman"/>
          <w:color w:val="000000" w:themeColor="text1"/>
          <w:sz w:val="24"/>
          <w:szCs w:val="24"/>
          <w:lang w:eastAsia="ru-RU"/>
        </w:rPr>
        <w:t xml:space="preserve"> </w:t>
      </w:r>
      <w:r w:rsidRPr="008F3E73">
        <w:rPr>
          <w:rFonts w:ascii="Times New Roman" w:eastAsia="Times New Roman" w:hAnsi="Times New Roman" w:cs="Times New Roman"/>
          <w:color w:val="000000" w:themeColor="text1"/>
          <w:sz w:val="24"/>
          <w:szCs w:val="24"/>
          <w:lang w:eastAsia="ru-RU"/>
        </w:rPr>
        <w:t>г. – 3 259</w:t>
      </w:r>
      <w:r w:rsidR="00C64727">
        <w:rPr>
          <w:rFonts w:ascii="Times New Roman" w:eastAsia="Times New Roman" w:hAnsi="Times New Roman" w:cs="Times New Roman"/>
          <w:color w:val="000000" w:themeColor="text1"/>
          <w:sz w:val="24"/>
          <w:szCs w:val="24"/>
          <w:lang w:eastAsia="ru-RU"/>
        </w:rPr>
        <w:t> </w:t>
      </w:r>
      <w:r w:rsidRPr="008F3E73">
        <w:rPr>
          <w:rFonts w:ascii="Times New Roman" w:eastAsia="Times New Roman" w:hAnsi="Times New Roman" w:cs="Times New Roman"/>
          <w:color w:val="000000" w:themeColor="text1"/>
          <w:sz w:val="24"/>
          <w:szCs w:val="24"/>
          <w:lang w:eastAsia="ru-RU"/>
        </w:rPr>
        <w:t>672</w:t>
      </w:r>
      <w:r w:rsidR="00C64727">
        <w:rPr>
          <w:rFonts w:ascii="Times New Roman" w:eastAsia="Times New Roman" w:hAnsi="Times New Roman" w:cs="Times New Roman"/>
          <w:color w:val="000000" w:themeColor="text1"/>
          <w:sz w:val="24"/>
          <w:szCs w:val="24"/>
          <w:lang w:eastAsia="ru-RU"/>
        </w:rPr>
        <w:t>,6 тыс.</w:t>
      </w:r>
      <w:r w:rsidRPr="008F3E73">
        <w:rPr>
          <w:rFonts w:ascii="Times New Roman" w:eastAsia="Times New Roman" w:hAnsi="Times New Roman" w:cs="Times New Roman"/>
          <w:color w:val="000000" w:themeColor="text1"/>
          <w:sz w:val="24"/>
          <w:szCs w:val="24"/>
          <w:lang w:eastAsia="ru-RU"/>
        </w:rPr>
        <w:t xml:space="preserve"> руб</w:t>
      </w:r>
      <w:r w:rsidR="009108FC">
        <w:rPr>
          <w:rFonts w:ascii="Times New Roman" w:eastAsia="Times New Roman" w:hAnsi="Times New Roman" w:cs="Times New Roman"/>
          <w:color w:val="000000" w:themeColor="text1"/>
          <w:sz w:val="24"/>
          <w:szCs w:val="24"/>
          <w:lang w:eastAsia="ru-RU"/>
        </w:rPr>
        <w:t>лей</w:t>
      </w:r>
      <w:r w:rsidRPr="008F3E73">
        <w:rPr>
          <w:rFonts w:ascii="Times New Roman" w:eastAsia="Times New Roman" w:hAnsi="Times New Roman" w:cs="Times New Roman"/>
          <w:color w:val="000000" w:themeColor="text1"/>
          <w:sz w:val="24"/>
          <w:szCs w:val="24"/>
          <w:lang w:eastAsia="ru-RU"/>
        </w:rPr>
        <w:t xml:space="preserve"> (99,8%).</w:t>
      </w:r>
    </w:p>
    <w:p w:rsidR="00CF7A31" w:rsidRPr="0099763F" w:rsidRDefault="00CF7A31" w:rsidP="008F3E73">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99763F">
        <w:rPr>
          <w:rFonts w:ascii="Times New Roman" w:eastAsia="Times New Roman" w:hAnsi="Times New Roman" w:cs="Times New Roman"/>
          <w:color w:val="000000" w:themeColor="text1"/>
          <w:sz w:val="24"/>
          <w:szCs w:val="24"/>
          <w:lang w:eastAsia="ru-RU"/>
        </w:rPr>
        <w:lastRenderedPageBreak/>
        <w:t xml:space="preserve">Подпрограмма 2: «Повышение эффективности реализации молодежной политики в </w:t>
      </w:r>
      <w:proofErr w:type="spellStart"/>
      <w:r w:rsidRPr="0099763F">
        <w:rPr>
          <w:rFonts w:ascii="Times New Roman" w:eastAsia="Times New Roman" w:hAnsi="Times New Roman" w:cs="Times New Roman"/>
          <w:color w:val="000000" w:themeColor="text1"/>
          <w:sz w:val="24"/>
          <w:szCs w:val="24"/>
          <w:lang w:eastAsia="ru-RU"/>
        </w:rPr>
        <w:t>Миасском</w:t>
      </w:r>
      <w:proofErr w:type="spellEnd"/>
      <w:r w:rsidRPr="0099763F">
        <w:rPr>
          <w:rFonts w:ascii="Times New Roman" w:eastAsia="Times New Roman" w:hAnsi="Times New Roman" w:cs="Times New Roman"/>
          <w:color w:val="000000" w:themeColor="text1"/>
          <w:sz w:val="24"/>
          <w:szCs w:val="24"/>
          <w:lang w:eastAsia="ru-RU"/>
        </w:rPr>
        <w:t xml:space="preserve"> городском округе»: </w:t>
      </w:r>
      <w:r w:rsidRPr="0099763F">
        <w:rPr>
          <w:rFonts w:ascii="Times New Roman" w:eastAsia="Arial" w:hAnsi="Times New Roman" w:cs="Times New Roman"/>
          <w:color w:val="000000" w:themeColor="text1"/>
          <w:sz w:val="24"/>
          <w:szCs w:val="24"/>
        </w:rPr>
        <w:t>годовые ассигнования – 5</w:t>
      </w:r>
      <w:r w:rsidR="00C64727">
        <w:rPr>
          <w:rFonts w:ascii="Times New Roman" w:eastAsia="Arial" w:hAnsi="Times New Roman" w:cs="Times New Roman"/>
          <w:color w:val="000000" w:themeColor="text1"/>
          <w:sz w:val="24"/>
          <w:szCs w:val="24"/>
        </w:rPr>
        <w:t> </w:t>
      </w:r>
      <w:r w:rsidRPr="0099763F">
        <w:rPr>
          <w:rFonts w:ascii="Times New Roman" w:eastAsia="Arial" w:hAnsi="Times New Roman" w:cs="Times New Roman"/>
          <w:color w:val="000000" w:themeColor="text1"/>
          <w:sz w:val="24"/>
          <w:szCs w:val="24"/>
        </w:rPr>
        <w:t>139</w:t>
      </w:r>
      <w:r w:rsidR="00C64727">
        <w:rPr>
          <w:rFonts w:ascii="Times New Roman" w:eastAsia="Arial" w:hAnsi="Times New Roman" w:cs="Times New Roman"/>
          <w:color w:val="000000" w:themeColor="text1"/>
          <w:sz w:val="24"/>
          <w:szCs w:val="24"/>
        </w:rPr>
        <w:t>,8 тыс.</w:t>
      </w:r>
      <w:r w:rsidRPr="0099763F">
        <w:rPr>
          <w:rFonts w:ascii="Times New Roman" w:eastAsia="Arial" w:hAnsi="Times New Roman" w:cs="Times New Roman"/>
          <w:color w:val="000000" w:themeColor="text1"/>
          <w:sz w:val="24"/>
          <w:szCs w:val="24"/>
        </w:rPr>
        <w:t xml:space="preserve"> руб</w:t>
      </w:r>
      <w:r w:rsidR="009108FC">
        <w:rPr>
          <w:rFonts w:ascii="Times New Roman" w:eastAsia="Arial" w:hAnsi="Times New Roman" w:cs="Times New Roman"/>
          <w:color w:val="000000" w:themeColor="text1"/>
          <w:sz w:val="24"/>
          <w:szCs w:val="24"/>
        </w:rPr>
        <w:t>лей</w:t>
      </w:r>
      <w:r w:rsidRPr="0099763F">
        <w:rPr>
          <w:rFonts w:ascii="Times New Roman" w:eastAsia="Arial" w:hAnsi="Times New Roman" w:cs="Times New Roman"/>
          <w:color w:val="000000" w:themeColor="text1"/>
          <w:sz w:val="24"/>
          <w:szCs w:val="24"/>
        </w:rPr>
        <w:t>, расходы на 01.01.2024</w:t>
      </w:r>
      <w:r w:rsidR="008F3E73">
        <w:rPr>
          <w:rFonts w:ascii="Times New Roman" w:eastAsia="Arial" w:hAnsi="Times New Roman" w:cs="Times New Roman"/>
          <w:color w:val="000000" w:themeColor="text1"/>
          <w:sz w:val="24"/>
          <w:szCs w:val="24"/>
        </w:rPr>
        <w:t xml:space="preserve"> </w:t>
      </w:r>
      <w:r w:rsidRPr="0099763F">
        <w:rPr>
          <w:rFonts w:ascii="Times New Roman" w:eastAsia="Arial" w:hAnsi="Times New Roman" w:cs="Times New Roman"/>
          <w:color w:val="000000" w:themeColor="text1"/>
          <w:sz w:val="24"/>
          <w:szCs w:val="24"/>
        </w:rPr>
        <w:t>г. – 5</w:t>
      </w:r>
      <w:r w:rsidR="00C64727">
        <w:rPr>
          <w:rFonts w:ascii="Times New Roman" w:eastAsia="Arial" w:hAnsi="Times New Roman" w:cs="Times New Roman"/>
          <w:color w:val="000000" w:themeColor="text1"/>
          <w:sz w:val="24"/>
          <w:szCs w:val="24"/>
        </w:rPr>
        <w:t> </w:t>
      </w:r>
      <w:r w:rsidRPr="0099763F">
        <w:rPr>
          <w:rFonts w:ascii="Times New Roman" w:eastAsia="Arial" w:hAnsi="Times New Roman" w:cs="Times New Roman"/>
          <w:color w:val="000000" w:themeColor="text1"/>
          <w:sz w:val="24"/>
          <w:szCs w:val="24"/>
        </w:rPr>
        <w:t>139</w:t>
      </w:r>
      <w:r w:rsidR="00C64727">
        <w:rPr>
          <w:rFonts w:ascii="Times New Roman" w:eastAsia="Arial" w:hAnsi="Times New Roman" w:cs="Times New Roman"/>
          <w:color w:val="000000" w:themeColor="text1"/>
          <w:sz w:val="24"/>
          <w:szCs w:val="24"/>
        </w:rPr>
        <w:t>,8 тыс.</w:t>
      </w:r>
      <w:r w:rsidRPr="0099763F">
        <w:rPr>
          <w:rFonts w:ascii="Times New Roman" w:eastAsia="Arial" w:hAnsi="Times New Roman" w:cs="Times New Roman"/>
          <w:color w:val="000000" w:themeColor="text1"/>
          <w:sz w:val="24"/>
          <w:szCs w:val="24"/>
        </w:rPr>
        <w:t xml:space="preserve"> руб</w:t>
      </w:r>
      <w:r w:rsidR="009108FC">
        <w:rPr>
          <w:rFonts w:ascii="Times New Roman" w:eastAsia="Arial" w:hAnsi="Times New Roman" w:cs="Times New Roman"/>
          <w:color w:val="000000" w:themeColor="text1"/>
          <w:sz w:val="24"/>
          <w:szCs w:val="24"/>
        </w:rPr>
        <w:t>лей</w:t>
      </w:r>
      <w:r w:rsidRPr="0099763F">
        <w:rPr>
          <w:rFonts w:ascii="Times New Roman" w:eastAsia="Arial" w:hAnsi="Times New Roman" w:cs="Times New Roman"/>
          <w:color w:val="000000" w:themeColor="text1"/>
          <w:sz w:val="24"/>
          <w:szCs w:val="24"/>
        </w:rPr>
        <w:t xml:space="preserve"> (100 %)</w:t>
      </w:r>
      <w:r w:rsidRPr="0099763F">
        <w:rPr>
          <w:rFonts w:ascii="Times New Roman" w:eastAsia="Times New Roman" w:hAnsi="Times New Roman" w:cs="Times New Roman"/>
          <w:color w:val="000000" w:themeColor="text1"/>
          <w:sz w:val="24"/>
          <w:szCs w:val="24"/>
          <w:lang w:eastAsia="ru-RU"/>
        </w:rPr>
        <w:t>.</w:t>
      </w:r>
    </w:p>
    <w:p w:rsidR="00CF7A31" w:rsidRPr="0099763F" w:rsidRDefault="00CF7A31" w:rsidP="00CF7A31">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99763F">
        <w:rPr>
          <w:rFonts w:ascii="Times New Roman" w:eastAsia="Times New Roman" w:hAnsi="Times New Roman" w:cs="Times New Roman"/>
          <w:color w:val="000000" w:themeColor="text1"/>
          <w:sz w:val="24"/>
          <w:szCs w:val="24"/>
          <w:lang w:eastAsia="ru-RU"/>
        </w:rPr>
        <w:t xml:space="preserve">В рамках субсидии за счет средств областного бюджета были выделены бюджетные ассигнования на проведение мероприятий в сумме 343 000,00 рублей (исполнение 100,0%). На условиях </w:t>
      </w:r>
      <w:proofErr w:type="spellStart"/>
      <w:r w:rsidRPr="0099763F">
        <w:rPr>
          <w:rFonts w:ascii="Times New Roman" w:eastAsia="Times New Roman" w:hAnsi="Times New Roman" w:cs="Times New Roman"/>
          <w:color w:val="000000" w:themeColor="text1"/>
          <w:sz w:val="24"/>
          <w:szCs w:val="24"/>
          <w:lang w:eastAsia="ru-RU"/>
        </w:rPr>
        <w:t>софинансирования</w:t>
      </w:r>
      <w:proofErr w:type="spellEnd"/>
      <w:r w:rsidRPr="0099763F">
        <w:rPr>
          <w:rFonts w:ascii="Times New Roman" w:eastAsia="Times New Roman" w:hAnsi="Times New Roman" w:cs="Times New Roman"/>
          <w:color w:val="000000" w:themeColor="text1"/>
          <w:sz w:val="24"/>
          <w:szCs w:val="24"/>
          <w:lang w:eastAsia="ru-RU"/>
        </w:rPr>
        <w:t xml:space="preserve"> с областным бюджетом в рамках муниципальной программы «Развитие системы образования в </w:t>
      </w:r>
      <w:proofErr w:type="spellStart"/>
      <w:r w:rsidRPr="0099763F">
        <w:rPr>
          <w:rFonts w:ascii="Times New Roman" w:eastAsia="Times New Roman" w:hAnsi="Times New Roman" w:cs="Times New Roman"/>
          <w:color w:val="000000" w:themeColor="text1"/>
          <w:sz w:val="24"/>
          <w:szCs w:val="24"/>
          <w:lang w:eastAsia="ru-RU"/>
        </w:rPr>
        <w:t>Миасском</w:t>
      </w:r>
      <w:proofErr w:type="spellEnd"/>
      <w:r w:rsidRPr="0099763F">
        <w:rPr>
          <w:rFonts w:ascii="Times New Roman" w:eastAsia="Times New Roman" w:hAnsi="Times New Roman" w:cs="Times New Roman"/>
          <w:color w:val="000000" w:themeColor="text1"/>
          <w:sz w:val="24"/>
          <w:szCs w:val="24"/>
          <w:lang w:eastAsia="ru-RU"/>
        </w:rPr>
        <w:t xml:space="preserve"> городском округе» из бюджета Округа выделено 30</w:t>
      </w:r>
      <w:r w:rsidR="00C64727">
        <w:rPr>
          <w:rFonts w:ascii="Times New Roman" w:eastAsia="Times New Roman" w:hAnsi="Times New Roman" w:cs="Times New Roman"/>
          <w:color w:val="000000" w:themeColor="text1"/>
          <w:sz w:val="24"/>
          <w:szCs w:val="24"/>
          <w:lang w:eastAsia="ru-RU"/>
        </w:rPr>
        <w:t>,0 тыс.</w:t>
      </w:r>
      <w:r w:rsidRPr="0099763F">
        <w:rPr>
          <w:rFonts w:ascii="Times New Roman" w:eastAsia="Times New Roman" w:hAnsi="Times New Roman" w:cs="Times New Roman"/>
          <w:color w:val="000000" w:themeColor="text1"/>
          <w:sz w:val="24"/>
          <w:szCs w:val="24"/>
          <w:lang w:eastAsia="ru-RU"/>
        </w:rPr>
        <w:t xml:space="preserve"> руб</w:t>
      </w:r>
      <w:r w:rsidR="008F3E73">
        <w:rPr>
          <w:rFonts w:ascii="Times New Roman" w:eastAsia="Times New Roman" w:hAnsi="Times New Roman" w:cs="Times New Roman"/>
          <w:color w:val="000000" w:themeColor="text1"/>
          <w:sz w:val="24"/>
          <w:szCs w:val="24"/>
          <w:lang w:eastAsia="ru-RU"/>
        </w:rPr>
        <w:t>лей</w:t>
      </w:r>
      <w:r w:rsidRPr="0099763F">
        <w:rPr>
          <w:rFonts w:ascii="Times New Roman" w:eastAsia="Times New Roman" w:hAnsi="Times New Roman" w:cs="Times New Roman"/>
          <w:color w:val="000000" w:themeColor="text1"/>
          <w:sz w:val="24"/>
          <w:szCs w:val="24"/>
          <w:lang w:eastAsia="ru-RU"/>
        </w:rPr>
        <w:t>.</w:t>
      </w:r>
    </w:p>
    <w:p w:rsidR="00CF7A31" w:rsidRPr="0099763F" w:rsidRDefault="00CF7A31" w:rsidP="00CF7A31">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99763F">
        <w:rPr>
          <w:rFonts w:ascii="Times New Roman" w:eastAsia="Times New Roman" w:hAnsi="Times New Roman" w:cs="Times New Roman"/>
          <w:color w:val="000000" w:themeColor="text1"/>
          <w:sz w:val="24"/>
          <w:szCs w:val="24"/>
          <w:lang w:eastAsia="ru-RU"/>
        </w:rPr>
        <w:t>Проведены следующие мероприятия:</w:t>
      </w:r>
    </w:p>
    <w:p w:rsidR="00CF7A31" w:rsidRPr="0099763F" w:rsidRDefault="00CF7A31" w:rsidP="00CF7A31">
      <w:pPr>
        <w:numPr>
          <w:ilvl w:val="0"/>
          <w:numId w:val="39"/>
        </w:numPr>
        <w:pBdr>
          <w:top w:val="nil"/>
          <w:left w:val="nil"/>
          <w:bottom w:val="nil"/>
          <w:right w:val="nil"/>
          <w:between w:val="nil"/>
        </w:pBdr>
        <w:tabs>
          <w:tab w:val="left" w:pos="993"/>
        </w:tabs>
        <w:spacing w:after="0" w:line="240" w:lineRule="auto"/>
        <w:ind w:left="0" w:firstLine="709"/>
        <w:jc w:val="both"/>
        <w:rPr>
          <w:rFonts w:ascii="Calibri" w:eastAsia="Calibri" w:hAnsi="Calibri" w:cs="Calibri"/>
          <w:color w:val="000000" w:themeColor="text1"/>
          <w:sz w:val="24"/>
          <w:szCs w:val="24"/>
          <w:lang w:eastAsia="ru-RU"/>
        </w:rPr>
      </w:pPr>
      <w:r w:rsidRPr="0099763F">
        <w:rPr>
          <w:rFonts w:ascii="Times New Roman" w:eastAsia="Times New Roman" w:hAnsi="Times New Roman" w:cs="Times New Roman"/>
          <w:color w:val="000000" w:themeColor="text1"/>
          <w:sz w:val="24"/>
          <w:szCs w:val="24"/>
          <w:lang w:eastAsia="ru-RU"/>
        </w:rPr>
        <w:t>мероприятие «Весна молодежная - 2023» – 19</w:t>
      </w:r>
      <w:r w:rsidR="00C64727">
        <w:rPr>
          <w:rFonts w:ascii="Times New Roman" w:eastAsia="Times New Roman" w:hAnsi="Times New Roman" w:cs="Times New Roman"/>
          <w:color w:val="000000" w:themeColor="text1"/>
          <w:sz w:val="24"/>
          <w:szCs w:val="24"/>
          <w:lang w:eastAsia="ru-RU"/>
        </w:rPr>
        <w:t>,</w:t>
      </w:r>
      <w:r w:rsidRPr="0099763F">
        <w:rPr>
          <w:rFonts w:ascii="Times New Roman" w:eastAsia="Times New Roman" w:hAnsi="Times New Roman" w:cs="Times New Roman"/>
          <w:color w:val="000000" w:themeColor="text1"/>
          <w:sz w:val="24"/>
          <w:szCs w:val="24"/>
          <w:lang w:eastAsia="ru-RU"/>
        </w:rPr>
        <w:t>8</w:t>
      </w:r>
      <w:r w:rsidR="00C64727">
        <w:rPr>
          <w:rFonts w:ascii="Times New Roman" w:eastAsia="Times New Roman" w:hAnsi="Times New Roman" w:cs="Times New Roman"/>
          <w:color w:val="000000" w:themeColor="text1"/>
          <w:sz w:val="24"/>
          <w:szCs w:val="24"/>
          <w:lang w:eastAsia="ru-RU"/>
        </w:rPr>
        <w:t xml:space="preserve"> тыс.</w:t>
      </w:r>
      <w:r w:rsidRPr="0099763F">
        <w:rPr>
          <w:rFonts w:ascii="Times New Roman" w:eastAsia="Times New Roman" w:hAnsi="Times New Roman" w:cs="Times New Roman"/>
          <w:color w:val="000000" w:themeColor="text1"/>
          <w:sz w:val="24"/>
          <w:szCs w:val="24"/>
          <w:lang w:eastAsia="ru-RU"/>
        </w:rPr>
        <w:t xml:space="preserve"> руб</w:t>
      </w:r>
      <w:r w:rsidR="009108FC">
        <w:rPr>
          <w:rFonts w:ascii="Times New Roman" w:eastAsia="Times New Roman" w:hAnsi="Times New Roman" w:cs="Times New Roman"/>
          <w:color w:val="000000" w:themeColor="text1"/>
          <w:sz w:val="24"/>
          <w:szCs w:val="24"/>
          <w:lang w:eastAsia="ru-RU"/>
        </w:rPr>
        <w:t>лей;</w:t>
      </w:r>
    </w:p>
    <w:p w:rsidR="00CF7A31" w:rsidRPr="0099763F" w:rsidRDefault="00CF7A31" w:rsidP="00CF7A31">
      <w:pPr>
        <w:numPr>
          <w:ilvl w:val="0"/>
          <w:numId w:val="39"/>
        </w:numPr>
        <w:pBdr>
          <w:top w:val="nil"/>
          <w:left w:val="nil"/>
          <w:bottom w:val="nil"/>
          <w:right w:val="nil"/>
          <w:between w:val="nil"/>
        </w:pBdr>
        <w:tabs>
          <w:tab w:val="left" w:pos="993"/>
        </w:tabs>
        <w:spacing w:after="0" w:line="240" w:lineRule="auto"/>
        <w:ind w:left="0" w:firstLine="709"/>
        <w:jc w:val="both"/>
        <w:rPr>
          <w:rFonts w:ascii="Calibri" w:eastAsia="Calibri" w:hAnsi="Calibri" w:cs="Calibri"/>
          <w:color w:val="000000" w:themeColor="text1"/>
          <w:sz w:val="24"/>
          <w:szCs w:val="24"/>
          <w:lang w:eastAsia="ru-RU"/>
        </w:rPr>
      </w:pPr>
      <w:r w:rsidRPr="0099763F">
        <w:rPr>
          <w:rFonts w:ascii="Times New Roman" w:eastAsia="Times New Roman" w:hAnsi="Times New Roman" w:cs="Times New Roman"/>
          <w:color w:val="000000" w:themeColor="text1"/>
          <w:sz w:val="24"/>
          <w:szCs w:val="24"/>
          <w:lang w:eastAsia="ru-RU"/>
        </w:rPr>
        <w:t>мероприятие «Школа КВН-2023» – 21</w:t>
      </w:r>
      <w:r w:rsidR="00C64727">
        <w:rPr>
          <w:rFonts w:ascii="Times New Roman" w:eastAsia="Times New Roman" w:hAnsi="Times New Roman" w:cs="Times New Roman"/>
          <w:color w:val="000000" w:themeColor="text1"/>
          <w:sz w:val="24"/>
          <w:szCs w:val="24"/>
          <w:lang w:eastAsia="ru-RU"/>
        </w:rPr>
        <w:t>,6 тыс.</w:t>
      </w:r>
      <w:r w:rsidRPr="0099763F">
        <w:rPr>
          <w:rFonts w:ascii="Times New Roman" w:eastAsia="Times New Roman" w:hAnsi="Times New Roman" w:cs="Times New Roman"/>
          <w:color w:val="000000" w:themeColor="text1"/>
          <w:sz w:val="24"/>
          <w:szCs w:val="24"/>
          <w:lang w:eastAsia="ru-RU"/>
        </w:rPr>
        <w:t xml:space="preserve"> руб</w:t>
      </w:r>
      <w:r w:rsidR="009108FC">
        <w:rPr>
          <w:rFonts w:ascii="Times New Roman" w:eastAsia="Times New Roman" w:hAnsi="Times New Roman" w:cs="Times New Roman"/>
          <w:color w:val="000000" w:themeColor="text1"/>
          <w:sz w:val="24"/>
          <w:szCs w:val="24"/>
          <w:lang w:eastAsia="ru-RU"/>
        </w:rPr>
        <w:t>лей;</w:t>
      </w:r>
    </w:p>
    <w:p w:rsidR="00CF7A31" w:rsidRPr="0099763F" w:rsidRDefault="00CF7A31" w:rsidP="00CF7A31">
      <w:pPr>
        <w:numPr>
          <w:ilvl w:val="0"/>
          <w:numId w:val="39"/>
        </w:numPr>
        <w:pBdr>
          <w:top w:val="nil"/>
          <w:left w:val="nil"/>
          <w:bottom w:val="nil"/>
          <w:right w:val="nil"/>
          <w:between w:val="nil"/>
        </w:pBdr>
        <w:tabs>
          <w:tab w:val="left" w:pos="993"/>
        </w:tabs>
        <w:spacing w:after="0" w:line="240" w:lineRule="auto"/>
        <w:ind w:left="0" w:firstLine="709"/>
        <w:jc w:val="both"/>
        <w:rPr>
          <w:rFonts w:ascii="Calibri" w:eastAsia="Calibri" w:hAnsi="Calibri" w:cs="Calibri"/>
          <w:color w:val="000000" w:themeColor="text1"/>
          <w:sz w:val="24"/>
          <w:szCs w:val="24"/>
          <w:lang w:eastAsia="ru-RU"/>
        </w:rPr>
      </w:pPr>
      <w:r w:rsidRPr="0099763F">
        <w:rPr>
          <w:rFonts w:ascii="Times New Roman" w:eastAsia="Times New Roman" w:hAnsi="Times New Roman" w:cs="Times New Roman"/>
          <w:color w:val="000000" w:themeColor="text1"/>
          <w:sz w:val="24"/>
          <w:szCs w:val="24"/>
          <w:lang w:eastAsia="ru-RU"/>
        </w:rPr>
        <w:t>мероприятие «День здоровья для работающей молодежи» – 80</w:t>
      </w:r>
      <w:r w:rsidR="00C64727">
        <w:rPr>
          <w:rFonts w:ascii="Times New Roman" w:eastAsia="Times New Roman" w:hAnsi="Times New Roman" w:cs="Times New Roman"/>
          <w:color w:val="000000" w:themeColor="text1"/>
          <w:sz w:val="24"/>
          <w:szCs w:val="24"/>
          <w:lang w:eastAsia="ru-RU"/>
        </w:rPr>
        <w:t>,2 тыс.</w:t>
      </w:r>
      <w:r w:rsidRPr="0099763F">
        <w:rPr>
          <w:rFonts w:ascii="Times New Roman" w:eastAsia="Times New Roman" w:hAnsi="Times New Roman" w:cs="Times New Roman"/>
          <w:color w:val="000000" w:themeColor="text1"/>
          <w:sz w:val="24"/>
          <w:szCs w:val="24"/>
          <w:lang w:eastAsia="ru-RU"/>
        </w:rPr>
        <w:t xml:space="preserve"> руб</w:t>
      </w:r>
      <w:r w:rsidR="009108FC">
        <w:rPr>
          <w:rFonts w:ascii="Times New Roman" w:eastAsia="Times New Roman" w:hAnsi="Times New Roman" w:cs="Times New Roman"/>
          <w:color w:val="000000" w:themeColor="text1"/>
          <w:sz w:val="24"/>
          <w:szCs w:val="24"/>
          <w:lang w:eastAsia="ru-RU"/>
        </w:rPr>
        <w:t>лей;</w:t>
      </w:r>
    </w:p>
    <w:p w:rsidR="00CF7A31" w:rsidRPr="0099763F" w:rsidRDefault="00CF7A31" w:rsidP="00CF7A31">
      <w:pPr>
        <w:numPr>
          <w:ilvl w:val="0"/>
          <w:numId w:val="39"/>
        </w:numPr>
        <w:pBdr>
          <w:top w:val="nil"/>
          <w:left w:val="nil"/>
          <w:bottom w:val="nil"/>
          <w:right w:val="nil"/>
          <w:between w:val="nil"/>
        </w:pBdr>
        <w:tabs>
          <w:tab w:val="left" w:pos="993"/>
        </w:tabs>
        <w:spacing w:after="0" w:line="240" w:lineRule="auto"/>
        <w:ind w:left="0" w:firstLine="709"/>
        <w:jc w:val="both"/>
        <w:rPr>
          <w:rFonts w:ascii="Calibri" w:eastAsia="Calibri" w:hAnsi="Calibri" w:cs="Calibri"/>
          <w:color w:val="000000" w:themeColor="text1"/>
          <w:sz w:val="24"/>
          <w:szCs w:val="24"/>
          <w:lang w:eastAsia="ru-RU"/>
        </w:rPr>
      </w:pPr>
      <w:r w:rsidRPr="0099763F">
        <w:rPr>
          <w:rFonts w:ascii="Times New Roman" w:eastAsia="Times New Roman" w:hAnsi="Times New Roman" w:cs="Times New Roman"/>
          <w:color w:val="000000" w:themeColor="text1"/>
          <w:sz w:val="24"/>
          <w:szCs w:val="24"/>
          <w:lang w:eastAsia="ru-RU"/>
        </w:rPr>
        <w:t>мероприятие «Награждение волонтеров» - 88</w:t>
      </w:r>
      <w:r w:rsidR="00C64727">
        <w:rPr>
          <w:rFonts w:ascii="Times New Roman" w:eastAsia="Times New Roman" w:hAnsi="Times New Roman" w:cs="Times New Roman"/>
          <w:color w:val="000000" w:themeColor="text1"/>
          <w:sz w:val="24"/>
          <w:szCs w:val="24"/>
          <w:lang w:eastAsia="ru-RU"/>
        </w:rPr>
        <w:t>,0 тыс.</w:t>
      </w:r>
      <w:r w:rsidRPr="0099763F">
        <w:rPr>
          <w:rFonts w:ascii="Times New Roman" w:eastAsia="Times New Roman" w:hAnsi="Times New Roman" w:cs="Times New Roman"/>
          <w:color w:val="000000" w:themeColor="text1"/>
          <w:sz w:val="24"/>
          <w:szCs w:val="24"/>
          <w:lang w:eastAsia="ru-RU"/>
        </w:rPr>
        <w:t xml:space="preserve"> руб</w:t>
      </w:r>
      <w:r w:rsidR="009108FC">
        <w:rPr>
          <w:rFonts w:ascii="Times New Roman" w:eastAsia="Times New Roman" w:hAnsi="Times New Roman" w:cs="Times New Roman"/>
          <w:color w:val="000000" w:themeColor="text1"/>
          <w:sz w:val="24"/>
          <w:szCs w:val="24"/>
          <w:lang w:eastAsia="ru-RU"/>
        </w:rPr>
        <w:t>лей;</w:t>
      </w:r>
    </w:p>
    <w:p w:rsidR="00CF7A31" w:rsidRPr="0099763F" w:rsidRDefault="00CF7A31" w:rsidP="00CF7A31">
      <w:pPr>
        <w:numPr>
          <w:ilvl w:val="0"/>
          <w:numId w:val="39"/>
        </w:numPr>
        <w:pBdr>
          <w:top w:val="nil"/>
          <w:left w:val="nil"/>
          <w:bottom w:val="nil"/>
          <w:right w:val="nil"/>
          <w:between w:val="nil"/>
        </w:pBdr>
        <w:tabs>
          <w:tab w:val="left" w:pos="993"/>
        </w:tabs>
        <w:spacing w:after="0" w:line="240" w:lineRule="auto"/>
        <w:ind w:left="0" w:firstLine="709"/>
        <w:jc w:val="both"/>
        <w:rPr>
          <w:rFonts w:ascii="Calibri" w:eastAsia="Calibri" w:hAnsi="Calibri" w:cs="Calibri"/>
          <w:color w:val="000000" w:themeColor="text1"/>
          <w:sz w:val="24"/>
          <w:szCs w:val="24"/>
          <w:lang w:eastAsia="ru-RU"/>
        </w:rPr>
      </w:pPr>
      <w:r w:rsidRPr="0099763F">
        <w:rPr>
          <w:rFonts w:ascii="Times New Roman" w:eastAsia="Times New Roman" w:hAnsi="Times New Roman" w:cs="Times New Roman"/>
          <w:color w:val="000000" w:themeColor="text1"/>
          <w:sz w:val="24"/>
          <w:szCs w:val="24"/>
          <w:lang w:eastAsia="ru-RU"/>
        </w:rPr>
        <w:t>мероприятие «Школа лидера 2023» - 12</w:t>
      </w:r>
      <w:r w:rsidR="00C64727">
        <w:rPr>
          <w:rFonts w:ascii="Times New Roman" w:eastAsia="Times New Roman" w:hAnsi="Times New Roman" w:cs="Times New Roman"/>
          <w:color w:val="000000" w:themeColor="text1"/>
          <w:sz w:val="24"/>
          <w:szCs w:val="24"/>
          <w:lang w:eastAsia="ru-RU"/>
        </w:rPr>
        <w:t>,0 тыс.</w:t>
      </w:r>
      <w:r w:rsidRPr="0099763F">
        <w:rPr>
          <w:rFonts w:ascii="Times New Roman" w:eastAsia="Times New Roman" w:hAnsi="Times New Roman" w:cs="Times New Roman"/>
          <w:color w:val="000000" w:themeColor="text1"/>
          <w:sz w:val="24"/>
          <w:szCs w:val="24"/>
          <w:lang w:eastAsia="ru-RU"/>
        </w:rPr>
        <w:t xml:space="preserve"> руб</w:t>
      </w:r>
      <w:r w:rsidR="009108FC">
        <w:rPr>
          <w:rFonts w:ascii="Times New Roman" w:eastAsia="Times New Roman" w:hAnsi="Times New Roman" w:cs="Times New Roman"/>
          <w:color w:val="000000" w:themeColor="text1"/>
          <w:sz w:val="24"/>
          <w:szCs w:val="24"/>
          <w:lang w:eastAsia="ru-RU"/>
        </w:rPr>
        <w:t>лей;</w:t>
      </w:r>
    </w:p>
    <w:p w:rsidR="009108FC" w:rsidRPr="009108FC" w:rsidRDefault="00CF7A31" w:rsidP="00CF7A31">
      <w:pPr>
        <w:numPr>
          <w:ilvl w:val="0"/>
          <w:numId w:val="39"/>
        </w:numPr>
        <w:pBdr>
          <w:top w:val="nil"/>
          <w:left w:val="nil"/>
          <w:bottom w:val="nil"/>
          <w:right w:val="nil"/>
          <w:between w:val="nil"/>
        </w:pBdr>
        <w:tabs>
          <w:tab w:val="left" w:pos="993"/>
        </w:tabs>
        <w:spacing w:after="0" w:line="240" w:lineRule="auto"/>
        <w:ind w:left="0" w:firstLine="709"/>
        <w:jc w:val="both"/>
        <w:rPr>
          <w:rFonts w:ascii="Calibri" w:eastAsia="Calibri" w:hAnsi="Calibri" w:cs="Calibri"/>
          <w:color w:val="000000" w:themeColor="text1"/>
          <w:sz w:val="24"/>
          <w:szCs w:val="24"/>
          <w:lang w:eastAsia="ru-RU"/>
        </w:rPr>
      </w:pPr>
      <w:r w:rsidRPr="009108FC">
        <w:rPr>
          <w:rFonts w:ascii="Times New Roman" w:eastAsia="Times New Roman" w:hAnsi="Times New Roman" w:cs="Times New Roman"/>
          <w:color w:val="000000" w:themeColor="text1"/>
          <w:sz w:val="24"/>
          <w:szCs w:val="24"/>
          <w:lang w:eastAsia="ru-RU"/>
        </w:rPr>
        <w:t>выплата премии для поддержки активной и талантливой молодежи – 35</w:t>
      </w:r>
      <w:r w:rsidR="00C64727">
        <w:rPr>
          <w:rFonts w:ascii="Times New Roman" w:eastAsia="Times New Roman" w:hAnsi="Times New Roman" w:cs="Times New Roman"/>
          <w:color w:val="000000" w:themeColor="text1"/>
          <w:sz w:val="24"/>
          <w:szCs w:val="24"/>
          <w:lang w:eastAsia="ru-RU"/>
        </w:rPr>
        <w:t>,0 тыс.</w:t>
      </w:r>
      <w:r w:rsidRPr="009108FC">
        <w:rPr>
          <w:rFonts w:ascii="Times New Roman" w:eastAsia="Times New Roman" w:hAnsi="Times New Roman" w:cs="Times New Roman"/>
          <w:color w:val="000000" w:themeColor="text1"/>
          <w:sz w:val="24"/>
          <w:szCs w:val="24"/>
          <w:lang w:eastAsia="ru-RU"/>
        </w:rPr>
        <w:t xml:space="preserve"> руб</w:t>
      </w:r>
      <w:r w:rsidR="009108FC" w:rsidRPr="009108FC">
        <w:rPr>
          <w:rFonts w:ascii="Times New Roman" w:eastAsia="Times New Roman" w:hAnsi="Times New Roman" w:cs="Times New Roman"/>
          <w:color w:val="000000" w:themeColor="text1"/>
          <w:sz w:val="24"/>
          <w:szCs w:val="24"/>
          <w:lang w:eastAsia="ru-RU"/>
        </w:rPr>
        <w:t>лей;</w:t>
      </w:r>
    </w:p>
    <w:p w:rsidR="00CF7A31" w:rsidRPr="009108FC" w:rsidRDefault="00CF7A31" w:rsidP="00CF7A31">
      <w:pPr>
        <w:numPr>
          <w:ilvl w:val="0"/>
          <w:numId w:val="39"/>
        </w:numPr>
        <w:pBdr>
          <w:top w:val="nil"/>
          <w:left w:val="nil"/>
          <w:bottom w:val="nil"/>
          <w:right w:val="nil"/>
          <w:between w:val="nil"/>
        </w:pBdr>
        <w:tabs>
          <w:tab w:val="left" w:pos="993"/>
        </w:tabs>
        <w:spacing w:after="0" w:line="240" w:lineRule="auto"/>
        <w:ind w:left="0" w:firstLine="709"/>
        <w:jc w:val="both"/>
        <w:rPr>
          <w:rFonts w:ascii="Calibri" w:eastAsia="Calibri" w:hAnsi="Calibri" w:cs="Calibri"/>
          <w:color w:val="000000" w:themeColor="text1"/>
          <w:sz w:val="24"/>
          <w:szCs w:val="24"/>
          <w:lang w:eastAsia="ru-RU"/>
        </w:rPr>
      </w:pPr>
      <w:r w:rsidRPr="009108FC">
        <w:rPr>
          <w:rFonts w:ascii="Times New Roman" w:eastAsia="Times New Roman" w:hAnsi="Times New Roman" w:cs="Times New Roman"/>
          <w:color w:val="000000" w:themeColor="text1"/>
          <w:sz w:val="24"/>
          <w:szCs w:val="24"/>
          <w:lang w:eastAsia="ru-RU"/>
        </w:rPr>
        <w:t>мероприятие «Пространство развития» - 28</w:t>
      </w:r>
      <w:r w:rsidR="00C64727">
        <w:rPr>
          <w:rFonts w:ascii="Times New Roman" w:eastAsia="Times New Roman" w:hAnsi="Times New Roman" w:cs="Times New Roman"/>
          <w:color w:val="000000" w:themeColor="text1"/>
          <w:sz w:val="24"/>
          <w:szCs w:val="24"/>
          <w:lang w:eastAsia="ru-RU"/>
        </w:rPr>
        <w:t>,0 тыс.</w:t>
      </w:r>
      <w:r w:rsidRPr="009108FC">
        <w:rPr>
          <w:rFonts w:ascii="Times New Roman" w:eastAsia="Times New Roman" w:hAnsi="Times New Roman" w:cs="Times New Roman"/>
          <w:color w:val="000000" w:themeColor="text1"/>
          <w:sz w:val="24"/>
          <w:szCs w:val="24"/>
          <w:lang w:eastAsia="ru-RU"/>
        </w:rPr>
        <w:t xml:space="preserve"> руб</w:t>
      </w:r>
      <w:r w:rsidR="009108FC">
        <w:rPr>
          <w:rFonts w:ascii="Times New Roman" w:eastAsia="Times New Roman" w:hAnsi="Times New Roman" w:cs="Times New Roman"/>
          <w:color w:val="000000" w:themeColor="text1"/>
          <w:sz w:val="24"/>
          <w:szCs w:val="24"/>
          <w:lang w:eastAsia="ru-RU"/>
        </w:rPr>
        <w:t>лей</w:t>
      </w:r>
      <w:r w:rsidRPr="009108FC">
        <w:rPr>
          <w:rFonts w:ascii="Times New Roman" w:eastAsia="Times New Roman" w:hAnsi="Times New Roman" w:cs="Times New Roman"/>
          <w:color w:val="000000" w:themeColor="text1"/>
          <w:sz w:val="24"/>
          <w:szCs w:val="24"/>
          <w:lang w:eastAsia="ru-RU"/>
        </w:rPr>
        <w:t>.</w:t>
      </w:r>
    </w:p>
    <w:p w:rsidR="00CF7A31" w:rsidRPr="0099763F" w:rsidRDefault="00CF7A31" w:rsidP="00CF7A31">
      <w:pPr>
        <w:numPr>
          <w:ilvl w:val="0"/>
          <w:numId w:val="39"/>
        </w:numPr>
        <w:pBdr>
          <w:top w:val="nil"/>
          <w:left w:val="nil"/>
          <w:bottom w:val="nil"/>
          <w:right w:val="nil"/>
          <w:between w:val="nil"/>
        </w:pBdr>
        <w:tabs>
          <w:tab w:val="left" w:pos="993"/>
        </w:tabs>
        <w:spacing w:after="0" w:line="240" w:lineRule="auto"/>
        <w:ind w:left="0" w:firstLine="709"/>
        <w:jc w:val="both"/>
        <w:rPr>
          <w:rFonts w:ascii="Calibri" w:eastAsia="Calibri" w:hAnsi="Calibri" w:cs="Calibri"/>
          <w:color w:val="000000" w:themeColor="text1"/>
          <w:sz w:val="24"/>
          <w:szCs w:val="24"/>
          <w:lang w:eastAsia="ru-RU"/>
        </w:rPr>
      </w:pPr>
      <w:r w:rsidRPr="0099763F">
        <w:rPr>
          <w:rFonts w:ascii="Times New Roman" w:eastAsia="Times New Roman" w:hAnsi="Times New Roman" w:cs="Times New Roman"/>
          <w:color w:val="000000" w:themeColor="text1"/>
          <w:sz w:val="24"/>
          <w:szCs w:val="24"/>
          <w:lang w:eastAsia="ru-RU"/>
        </w:rPr>
        <w:t>мероприятие авто-фестиваль «</w:t>
      </w:r>
      <w:proofErr w:type="spellStart"/>
      <w:r w:rsidRPr="0099763F">
        <w:rPr>
          <w:rFonts w:ascii="Times New Roman" w:eastAsia="Times New Roman" w:hAnsi="Times New Roman" w:cs="Times New Roman"/>
          <w:color w:val="000000" w:themeColor="text1"/>
          <w:sz w:val="24"/>
          <w:szCs w:val="24"/>
          <w:lang w:eastAsia="ru-RU"/>
        </w:rPr>
        <w:t>CarSyndicate</w:t>
      </w:r>
      <w:proofErr w:type="spellEnd"/>
      <w:r w:rsidRPr="0099763F">
        <w:rPr>
          <w:rFonts w:ascii="Times New Roman" w:eastAsia="Times New Roman" w:hAnsi="Times New Roman" w:cs="Times New Roman"/>
          <w:color w:val="000000" w:themeColor="text1"/>
          <w:sz w:val="24"/>
          <w:szCs w:val="24"/>
          <w:lang w:eastAsia="ru-RU"/>
        </w:rPr>
        <w:t>» - 15</w:t>
      </w:r>
      <w:r w:rsidR="00C64727">
        <w:rPr>
          <w:rFonts w:ascii="Times New Roman" w:eastAsia="Times New Roman" w:hAnsi="Times New Roman" w:cs="Times New Roman"/>
          <w:color w:val="000000" w:themeColor="text1"/>
          <w:sz w:val="24"/>
          <w:szCs w:val="24"/>
          <w:lang w:eastAsia="ru-RU"/>
        </w:rPr>
        <w:t>,0 тыс.</w:t>
      </w:r>
      <w:r w:rsidRPr="0099763F">
        <w:rPr>
          <w:rFonts w:ascii="Times New Roman" w:eastAsia="Times New Roman" w:hAnsi="Times New Roman" w:cs="Times New Roman"/>
          <w:color w:val="000000" w:themeColor="text1"/>
          <w:sz w:val="24"/>
          <w:szCs w:val="24"/>
          <w:lang w:eastAsia="ru-RU"/>
        </w:rPr>
        <w:t xml:space="preserve"> руб</w:t>
      </w:r>
      <w:r w:rsidR="008F3E73">
        <w:rPr>
          <w:rFonts w:ascii="Times New Roman" w:eastAsia="Times New Roman" w:hAnsi="Times New Roman" w:cs="Times New Roman"/>
          <w:color w:val="000000" w:themeColor="text1"/>
          <w:sz w:val="24"/>
          <w:szCs w:val="24"/>
          <w:lang w:eastAsia="ru-RU"/>
        </w:rPr>
        <w:t>лей;</w:t>
      </w:r>
    </w:p>
    <w:p w:rsidR="00CF7A31" w:rsidRPr="0099763F" w:rsidRDefault="00CF7A31" w:rsidP="00CF7A31">
      <w:pPr>
        <w:pStyle w:val="a4"/>
        <w:numPr>
          <w:ilvl w:val="0"/>
          <w:numId w:val="41"/>
        </w:numPr>
        <w:tabs>
          <w:tab w:val="left" w:pos="993"/>
        </w:tabs>
        <w:spacing w:after="0" w:line="240" w:lineRule="auto"/>
        <w:ind w:left="0" w:firstLine="709"/>
        <w:jc w:val="both"/>
        <w:rPr>
          <w:rFonts w:ascii="Times New Roman" w:eastAsia="Arial" w:hAnsi="Times New Roman" w:cs="Times New Roman"/>
          <w:color w:val="000000" w:themeColor="text1"/>
          <w:sz w:val="24"/>
          <w:szCs w:val="24"/>
        </w:rPr>
      </w:pPr>
      <w:r w:rsidRPr="0099763F">
        <w:rPr>
          <w:rFonts w:ascii="Times New Roman" w:eastAsia="Arial" w:hAnsi="Times New Roman" w:cs="Times New Roman"/>
          <w:color w:val="000000" w:themeColor="text1"/>
          <w:sz w:val="24"/>
          <w:szCs w:val="24"/>
        </w:rPr>
        <w:t>вручение премии для поддержки активной и талантливой молодежи – 65</w:t>
      </w:r>
      <w:r w:rsidR="00450E36">
        <w:rPr>
          <w:rFonts w:ascii="Times New Roman" w:eastAsia="Arial" w:hAnsi="Times New Roman" w:cs="Times New Roman"/>
          <w:color w:val="000000" w:themeColor="text1"/>
          <w:sz w:val="24"/>
          <w:szCs w:val="24"/>
        </w:rPr>
        <w:t>,0 тыс.</w:t>
      </w:r>
      <w:r w:rsidRPr="0099763F">
        <w:rPr>
          <w:rFonts w:ascii="Times New Roman" w:eastAsia="Arial" w:hAnsi="Times New Roman" w:cs="Times New Roman"/>
          <w:color w:val="000000" w:themeColor="text1"/>
          <w:sz w:val="24"/>
          <w:szCs w:val="24"/>
        </w:rPr>
        <w:t xml:space="preserve"> рублей</w:t>
      </w:r>
      <w:r w:rsidR="008F3E73">
        <w:rPr>
          <w:rFonts w:ascii="Times New Roman" w:eastAsia="Arial" w:hAnsi="Times New Roman" w:cs="Times New Roman"/>
          <w:color w:val="000000" w:themeColor="text1"/>
          <w:sz w:val="24"/>
          <w:szCs w:val="24"/>
        </w:rPr>
        <w:t>;</w:t>
      </w:r>
    </w:p>
    <w:p w:rsidR="00CF7A31" w:rsidRPr="0099763F" w:rsidRDefault="00CF7A31" w:rsidP="00CF7A31">
      <w:pPr>
        <w:pStyle w:val="a4"/>
        <w:numPr>
          <w:ilvl w:val="0"/>
          <w:numId w:val="41"/>
        </w:numPr>
        <w:tabs>
          <w:tab w:val="left" w:pos="993"/>
        </w:tabs>
        <w:ind w:left="0" w:firstLine="709"/>
        <w:rPr>
          <w:rFonts w:ascii="Times New Roman" w:eastAsia="Arial" w:hAnsi="Times New Roman" w:cs="Times New Roman"/>
          <w:color w:val="000000" w:themeColor="text1"/>
          <w:sz w:val="24"/>
          <w:szCs w:val="24"/>
        </w:rPr>
      </w:pPr>
      <w:r w:rsidRPr="0099763F">
        <w:rPr>
          <w:rFonts w:ascii="Times New Roman" w:eastAsia="Arial" w:hAnsi="Times New Roman" w:cs="Times New Roman"/>
          <w:color w:val="000000" w:themeColor="text1"/>
          <w:sz w:val="24"/>
          <w:szCs w:val="24"/>
        </w:rPr>
        <w:t>мероприятие «Волонтерское движение» - 8</w:t>
      </w:r>
      <w:r w:rsidR="00450E36">
        <w:rPr>
          <w:rFonts w:ascii="Times New Roman" w:eastAsia="Arial" w:hAnsi="Times New Roman" w:cs="Times New Roman"/>
          <w:color w:val="000000" w:themeColor="text1"/>
          <w:sz w:val="24"/>
          <w:szCs w:val="24"/>
        </w:rPr>
        <w:t>,4 тыс.</w:t>
      </w:r>
      <w:r w:rsidRPr="0099763F">
        <w:rPr>
          <w:rFonts w:ascii="Times New Roman" w:eastAsia="Arial" w:hAnsi="Times New Roman" w:cs="Times New Roman"/>
          <w:color w:val="000000" w:themeColor="text1"/>
          <w:sz w:val="24"/>
          <w:szCs w:val="24"/>
        </w:rPr>
        <w:t xml:space="preserve"> руб</w:t>
      </w:r>
      <w:r w:rsidR="009108FC">
        <w:rPr>
          <w:rFonts w:ascii="Times New Roman" w:eastAsia="Arial" w:hAnsi="Times New Roman" w:cs="Times New Roman"/>
          <w:color w:val="000000" w:themeColor="text1"/>
          <w:sz w:val="24"/>
          <w:szCs w:val="24"/>
        </w:rPr>
        <w:t>лей</w:t>
      </w:r>
      <w:r w:rsidRPr="0099763F">
        <w:rPr>
          <w:rFonts w:ascii="Times New Roman" w:eastAsia="Arial" w:hAnsi="Times New Roman" w:cs="Times New Roman"/>
          <w:color w:val="000000" w:themeColor="text1"/>
          <w:sz w:val="24"/>
          <w:szCs w:val="24"/>
        </w:rPr>
        <w:t>.</w:t>
      </w:r>
    </w:p>
    <w:p w:rsidR="00CF7A31" w:rsidRPr="0099763F" w:rsidRDefault="00CF7A31" w:rsidP="00CF7A31">
      <w:pPr>
        <w:pBdr>
          <w:top w:val="nil"/>
          <w:left w:val="nil"/>
          <w:bottom w:val="nil"/>
          <w:right w:val="nil"/>
          <w:between w:val="nil"/>
        </w:pBdr>
        <w:tabs>
          <w:tab w:val="left" w:pos="1134"/>
        </w:tabs>
        <w:spacing w:after="0" w:line="240" w:lineRule="auto"/>
        <w:ind w:firstLine="709"/>
        <w:jc w:val="both"/>
        <w:rPr>
          <w:rFonts w:ascii="Times New Roman" w:eastAsia="Arial" w:hAnsi="Times New Roman" w:cs="Times New Roman"/>
          <w:color w:val="000000" w:themeColor="text1"/>
          <w:sz w:val="24"/>
          <w:szCs w:val="24"/>
        </w:rPr>
      </w:pPr>
      <w:r w:rsidRPr="0099763F">
        <w:rPr>
          <w:rFonts w:ascii="Times New Roman" w:eastAsia="Times New Roman" w:hAnsi="Times New Roman" w:cs="Times New Roman"/>
          <w:color w:val="000000" w:themeColor="text1"/>
          <w:sz w:val="24"/>
          <w:szCs w:val="24"/>
          <w:lang w:eastAsia="ru-RU"/>
        </w:rPr>
        <w:t>Общий объем ассигнований, утвержденный постановлением Администрации МГО от 28.03.2023 г. № 1580, на организацию временной трудовой занятости несовершеннолетних граждан Округа составляет 4</w:t>
      </w:r>
      <w:r w:rsidR="00450E36">
        <w:rPr>
          <w:rFonts w:ascii="Times New Roman" w:eastAsia="Times New Roman" w:hAnsi="Times New Roman" w:cs="Times New Roman"/>
          <w:color w:val="000000" w:themeColor="text1"/>
          <w:sz w:val="24"/>
          <w:szCs w:val="24"/>
          <w:lang w:eastAsia="ru-RU"/>
        </w:rPr>
        <w:t> </w:t>
      </w:r>
      <w:r w:rsidRPr="0099763F">
        <w:rPr>
          <w:rFonts w:ascii="Times New Roman" w:eastAsia="Times New Roman" w:hAnsi="Times New Roman" w:cs="Times New Roman"/>
          <w:color w:val="000000" w:themeColor="text1"/>
          <w:sz w:val="24"/>
          <w:szCs w:val="24"/>
          <w:lang w:eastAsia="ru-RU"/>
        </w:rPr>
        <w:t>610</w:t>
      </w:r>
      <w:r w:rsidR="00450E36">
        <w:rPr>
          <w:rFonts w:ascii="Times New Roman" w:eastAsia="Times New Roman" w:hAnsi="Times New Roman" w:cs="Times New Roman"/>
          <w:color w:val="000000" w:themeColor="text1"/>
          <w:sz w:val="24"/>
          <w:szCs w:val="24"/>
          <w:lang w:eastAsia="ru-RU"/>
        </w:rPr>
        <w:t>,</w:t>
      </w:r>
      <w:r w:rsidRPr="0099763F">
        <w:rPr>
          <w:rFonts w:ascii="Times New Roman" w:eastAsia="Times New Roman" w:hAnsi="Times New Roman" w:cs="Times New Roman"/>
          <w:color w:val="000000" w:themeColor="text1"/>
          <w:sz w:val="24"/>
          <w:szCs w:val="24"/>
          <w:lang w:eastAsia="ru-RU"/>
        </w:rPr>
        <w:t>7</w:t>
      </w:r>
      <w:r w:rsidR="00450E36">
        <w:rPr>
          <w:rFonts w:ascii="Times New Roman" w:eastAsia="Times New Roman" w:hAnsi="Times New Roman" w:cs="Times New Roman"/>
          <w:color w:val="000000" w:themeColor="text1"/>
          <w:sz w:val="24"/>
          <w:szCs w:val="24"/>
          <w:lang w:eastAsia="ru-RU"/>
        </w:rPr>
        <w:t xml:space="preserve"> тыс.</w:t>
      </w:r>
      <w:r w:rsidRPr="0099763F">
        <w:rPr>
          <w:rFonts w:ascii="Times New Roman" w:eastAsia="Times New Roman" w:hAnsi="Times New Roman" w:cs="Times New Roman"/>
          <w:color w:val="000000" w:themeColor="text1"/>
          <w:sz w:val="24"/>
          <w:szCs w:val="24"/>
          <w:lang w:eastAsia="ru-RU"/>
        </w:rPr>
        <w:t xml:space="preserve"> руб</w:t>
      </w:r>
      <w:r w:rsidR="009108FC">
        <w:rPr>
          <w:rFonts w:ascii="Times New Roman" w:eastAsia="Times New Roman" w:hAnsi="Times New Roman" w:cs="Times New Roman"/>
          <w:color w:val="000000" w:themeColor="text1"/>
          <w:sz w:val="24"/>
          <w:szCs w:val="24"/>
          <w:lang w:eastAsia="ru-RU"/>
        </w:rPr>
        <w:t>лей</w:t>
      </w:r>
      <w:r w:rsidRPr="0099763F">
        <w:rPr>
          <w:rFonts w:ascii="Times New Roman" w:eastAsia="Times New Roman" w:hAnsi="Times New Roman" w:cs="Times New Roman"/>
          <w:color w:val="000000" w:themeColor="text1"/>
          <w:sz w:val="24"/>
          <w:szCs w:val="24"/>
          <w:lang w:eastAsia="ru-RU"/>
        </w:rPr>
        <w:t>. По Управлению образования ассигнования – 3</w:t>
      </w:r>
      <w:r w:rsidR="00450E36">
        <w:rPr>
          <w:rFonts w:ascii="Times New Roman" w:eastAsia="Times New Roman" w:hAnsi="Times New Roman" w:cs="Times New Roman"/>
          <w:color w:val="000000" w:themeColor="text1"/>
          <w:sz w:val="24"/>
          <w:szCs w:val="24"/>
          <w:lang w:eastAsia="ru-RU"/>
        </w:rPr>
        <w:t> </w:t>
      </w:r>
      <w:r w:rsidRPr="0099763F">
        <w:rPr>
          <w:rFonts w:ascii="Times New Roman" w:eastAsia="Times New Roman" w:hAnsi="Times New Roman" w:cs="Times New Roman"/>
          <w:color w:val="000000" w:themeColor="text1"/>
          <w:sz w:val="24"/>
          <w:szCs w:val="24"/>
          <w:lang w:eastAsia="ru-RU"/>
        </w:rPr>
        <w:t>835</w:t>
      </w:r>
      <w:r w:rsidR="00450E36">
        <w:rPr>
          <w:rFonts w:ascii="Times New Roman" w:eastAsia="Times New Roman" w:hAnsi="Times New Roman" w:cs="Times New Roman"/>
          <w:color w:val="000000" w:themeColor="text1"/>
          <w:sz w:val="24"/>
          <w:szCs w:val="24"/>
          <w:lang w:eastAsia="ru-RU"/>
        </w:rPr>
        <w:t>,3 тыс.</w:t>
      </w:r>
      <w:r w:rsidRPr="0099763F">
        <w:rPr>
          <w:rFonts w:ascii="Times New Roman" w:eastAsia="Times New Roman" w:hAnsi="Times New Roman" w:cs="Times New Roman"/>
          <w:color w:val="000000" w:themeColor="text1"/>
          <w:sz w:val="24"/>
          <w:szCs w:val="24"/>
          <w:lang w:eastAsia="ru-RU"/>
        </w:rPr>
        <w:t xml:space="preserve"> руб</w:t>
      </w:r>
      <w:r w:rsidR="009108FC">
        <w:rPr>
          <w:rFonts w:ascii="Times New Roman" w:eastAsia="Times New Roman" w:hAnsi="Times New Roman" w:cs="Times New Roman"/>
          <w:color w:val="000000" w:themeColor="text1"/>
          <w:sz w:val="24"/>
          <w:szCs w:val="24"/>
          <w:lang w:eastAsia="ru-RU"/>
        </w:rPr>
        <w:t>лей</w:t>
      </w:r>
      <w:r w:rsidRPr="0099763F">
        <w:rPr>
          <w:rFonts w:ascii="Times New Roman" w:eastAsia="Times New Roman" w:hAnsi="Times New Roman" w:cs="Times New Roman"/>
          <w:color w:val="000000" w:themeColor="text1"/>
          <w:sz w:val="24"/>
          <w:szCs w:val="24"/>
          <w:lang w:eastAsia="ru-RU"/>
        </w:rPr>
        <w:t>, расходы на 01.</w:t>
      </w:r>
      <w:r w:rsidR="009108FC">
        <w:rPr>
          <w:rFonts w:ascii="Times New Roman" w:eastAsia="Times New Roman" w:hAnsi="Times New Roman" w:cs="Times New Roman"/>
          <w:color w:val="000000" w:themeColor="text1"/>
          <w:sz w:val="24"/>
          <w:szCs w:val="24"/>
          <w:lang w:eastAsia="ru-RU"/>
        </w:rPr>
        <w:t>01</w:t>
      </w:r>
      <w:r w:rsidRPr="0099763F">
        <w:rPr>
          <w:rFonts w:ascii="Times New Roman" w:eastAsia="Times New Roman" w:hAnsi="Times New Roman" w:cs="Times New Roman"/>
          <w:color w:val="000000" w:themeColor="text1"/>
          <w:sz w:val="24"/>
          <w:szCs w:val="24"/>
          <w:lang w:eastAsia="ru-RU"/>
        </w:rPr>
        <w:t>.202</w:t>
      </w:r>
      <w:r w:rsidR="009108FC">
        <w:rPr>
          <w:rFonts w:ascii="Times New Roman" w:eastAsia="Times New Roman" w:hAnsi="Times New Roman" w:cs="Times New Roman"/>
          <w:color w:val="000000" w:themeColor="text1"/>
          <w:sz w:val="24"/>
          <w:szCs w:val="24"/>
          <w:lang w:eastAsia="ru-RU"/>
        </w:rPr>
        <w:t>4</w:t>
      </w:r>
      <w:r w:rsidRPr="0099763F">
        <w:rPr>
          <w:rFonts w:ascii="Times New Roman" w:eastAsia="Times New Roman" w:hAnsi="Times New Roman" w:cs="Times New Roman"/>
          <w:color w:val="000000" w:themeColor="text1"/>
          <w:sz w:val="24"/>
          <w:szCs w:val="24"/>
          <w:lang w:eastAsia="ru-RU"/>
        </w:rPr>
        <w:t xml:space="preserve"> г. прошли в сумме 3</w:t>
      </w:r>
      <w:r w:rsidR="00450E36">
        <w:rPr>
          <w:rFonts w:ascii="Times New Roman" w:eastAsia="Times New Roman" w:hAnsi="Times New Roman" w:cs="Times New Roman"/>
          <w:color w:val="000000" w:themeColor="text1"/>
          <w:sz w:val="24"/>
          <w:szCs w:val="24"/>
          <w:lang w:eastAsia="ru-RU"/>
        </w:rPr>
        <w:t> </w:t>
      </w:r>
      <w:r w:rsidRPr="0099763F">
        <w:rPr>
          <w:rFonts w:ascii="Times New Roman" w:eastAsia="Times New Roman" w:hAnsi="Times New Roman" w:cs="Times New Roman"/>
          <w:color w:val="000000" w:themeColor="text1"/>
          <w:sz w:val="24"/>
          <w:szCs w:val="24"/>
          <w:lang w:eastAsia="ru-RU"/>
        </w:rPr>
        <w:t>804</w:t>
      </w:r>
      <w:r w:rsidR="00450E36">
        <w:rPr>
          <w:rFonts w:ascii="Times New Roman" w:eastAsia="Times New Roman" w:hAnsi="Times New Roman" w:cs="Times New Roman"/>
          <w:color w:val="000000" w:themeColor="text1"/>
          <w:sz w:val="24"/>
          <w:szCs w:val="24"/>
          <w:lang w:eastAsia="ru-RU"/>
        </w:rPr>
        <w:t>,9 тыс.</w:t>
      </w:r>
      <w:r w:rsidRPr="0099763F">
        <w:rPr>
          <w:rFonts w:ascii="Times New Roman" w:eastAsia="Times New Roman" w:hAnsi="Times New Roman" w:cs="Times New Roman"/>
          <w:color w:val="000000" w:themeColor="text1"/>
          <w:sz w:val="24"/>
          <w:szCs w:val="24"/>
          <w:lang w:eastAsia="ru-RU"/>
        </w:rPr>
        <w:t xml:space="preserve"> руб</w:t>
      </w:r>
      <w:r w:rsidR="009108FC">
        <w:rPr>
          <w:rFonts w:ascii="Times New Roman" w:eastAsia="Times New Roman" w:hAnsi="Times New Roman" w:cs="Times New Roman"/>
          <w:color w:val="000000" w:themeColor="text1"/>
          <w:sz w:val="24"/>
          <w:szCs w:val="24"/>
          <w:lang w:eastAsia="ru-RU"/>
        </w:rPr>
        <w:t>лей</w:t>
      </w:r>
      <w:r w:rsidRPr="0099763F">
        <w:rPr>
          <w:rFonts w:ascii="Times New Roman" w:eastAsia="Times New Roman" w:hAnsi="Times New Roman" w:cs="Times New Roman"/>
          <w:color w:val="000000" w:themeColor="text1"/>
          <w:sz w:val="24"/>
          <w:szCs w:val="24"/>
          <w:lang w:eastAsia="ru-RU"/>
        </w:rPr>
        <w:t xml:space="preserve"> (99,2 %).</w:t>
      </w:r>
    </w:p>
    <w:p w:rsidR="00CF7A31" w:rsidRPr="0099763F" w:rsidRDefault="00CF7A31" w:rsidP="00CF7A31">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99763F">
        <w:rPr>
          <w:rFonts w:ascii="Times New Roman" w:eastAsia="Times New Roman" w:hAnsi="Times New Roman" w:cs="Times New Roman"/>
          <w:color w:val="000000" w:themeColor="text1"/>
          <w:sz w:val="24"/>
          <w:szCs w:val="24"/>
          <w:lang w:eastAsia="ru-RU"/>
        </w:rPr>
        <w:t xml:space="preserve"> Общий объем ассигнований, утвержденный постановлением Администрации МГО от 28.03.2023 г. № 1580 на организацию временной трудовой занятости несовершеннолетних граждан </w:t>
      </w:r>
      <w:r w:rsidR="009108FC">
        <w:rPr>
          <w:rFonts w:ascii="Times New Roman" w:eastAsia="Times New Roman" w:hAnsi="Times New Roman" w:cs="Times New Roman"/>
          <w:color w:val="000000" w:themeColor="text1"/>
          <w:sz w:val="24"/>
          <w:szCs w:val="24"/>
          <w:lang w:eastAsia="ru-RU"/>
        </w:rPr>
        <w:t>Округа</w:t>
      </w:r>
      <w:r w:rsidRPr="0099763F">
        <w:rPr>
          <w:rFonts w:ascii="Times New Roman" w:eastAsia="Times New Roman" w:hAnsi="Times New Roman" w:cs="Times New Roman"/>
          <w:color w:val="000000" w:themeColor="text1"/>
          <w:sz w:val="24"/>
          <w:szCs w:val="24"/>
          <w:lang w:eastAsia="ru-RU"/>
        </w:rPr>
        <w:t xml:space="preserve"> составляет 4</w:t>
      </w:r>
      <w:r w:rsidR="00450E36">
        <w:rPr>
          <w:rFonts w:ascii="Times New Roman" w:eastAsia="Times New Roman" w:hAnsi="Times New Roman" w:cs="Times New Roman"/>
          <w:color w:val="000000" w:themeColor="text1"/>
          <w:sz w:val="24"/>
          <w:szCs w:val="24"/>
          <w:lang w:eastAsia="ru-RU"/>
        </w:rPr>
        <w:t> </w:t>
      </w:r>
      <w:r w:rsidRPr="0099763F">
        <w:rPr>
          <w:rFonts w:ascii="Times New Roman" w:eastAsia="Times New Roman" w:hAnsi="Times New Roman" w:cs="Times New Roman"/>
          <w:color w:val="000000" w:themeColor="text1"/>
          <w:sz w:val="24"/>
          <w:szCs w:val="24"/>
          <w:lang w:eastAsia="ru-RU"/>
        </w:rPr>
        <w:t>411</w:t>
      </w:r>
      <w:r w:rsidR="00450E36">
        <w:rPr>
          <w:rFonts w:ascii="Times New Roman" w:eastAsia="Times New Roman" w:hAnsi="Times New Roman" w:cs="Times New Roman"/>
          <w:color w:val="000000" w:themeColor="text1"/>
          <w:sz w:val="24"/>
          <w:szCs w:val="24"/>
          <w:lang w:eastAsia="ru-RU"/>
        </w:rPr>
        <w:t>,2 тыс.</w:t>
      </w:r>
      <w:r w:rsidRPr="0099763F">
        <w:rPr>
          <w:rFonts w:ascii="Times New Roman" w:eastAsia="Times New Roman" w:hAnsi="Times New Roman" w:cs="Times New Roman"/>
          <w:color w:val="000000" w:themeColor="text1"/>
          <w:sz w:val="24"/>
          <w:szCs w:val="24"/>
          <w:lang w:eastAsia="ru-RU"/>
        </w:rPr>
        <w:t xml:space="preserve"> руб</w:t>
      </w:r>
      <w:r w:rsidR="009108FC">
        <w:rPr>
          <w:rFonts w:ascii="Times New Roman" w:eastAsia="Times New Roman" w:hAnsi="Times New Roman" w:cs="Times New Roman"/>
          <w:color w:val="000000" w:themeColor="text1"/>
          <w:sz w:val="24"/>
          <w:szCs w:val="24"/>
          <w:lang w:eastAsia="ru-RU"/>
        </w:rPr>
        <w:t>лей</w:t>
      </w:r>
      <w:r w:rsidRPr="0099763F">
        <w:rPr>
          <w:rFonts w:ascii="Times New Roman" w:eastAsia="Times New Roman" w:hAnsi="Times New Roman" w:cs="Times New Roman"/>
          <w:color w:val="000000" w:themeColor="text1"/>
          <w:sz w:val="24"/>
          <w:szCs w:val="24"/>
          <w:lang w:eastAsia="ru-RU"/>
        </w:rPr>
        <w:t>. По Управлению образования ассигнования – 3</w:t>
      </w:r>
      <w:r w:rsidR="00450E36">
        <w:rPr>
          <w:rFonts w:ascii="Times New Roman" w:eastAsia="Times New Roman" w:hAnsi="Times New Roman" w:cs="Times New Roman"/>
          <w:color w:val="000000" w:themeColor="text1"/>
          <w:sz w:val="24"/>
          <w:szCs w:val="24"/>
          <w:lang w:eastAsia="ru-RU"/>
        </w:rPr>
        <w:t> </w:t>
      </w:r>
      <w:r w:rsidRPr="0099763F">
        <w:rPr>
          <w:rFonts w:ascii="Times New Roman" w:eastAsia="Times New Roman" w:hAnsi="Times New Roman" w:cs="Times New Roman"/>
          <w:color w:val="000000" w:themeColor="text1"/>
          <w:sz w:val="24"/>
          <w:szCs w:val="24"/>
          <w:lang w:eastAsia="ru-RU"/>
        </w:rPr>
        <w:t>835</w:t>
      </w:r>
      <w:r w:rsidR="00450E36">
        <w:rPr>
          <w:rFonts w:ascii="Times New Roman" w:eastAsia="Times New Roman" w:hAnsi="Times New Roman" w:cs="Times New Roman"/>
          <w:color w:val="000000" w:themeColor="text1"/>
          <w:sz w:val="24"/>
          <w:szCs w:val="24"/>
          <w:lang w:eastAsia="ru-RU"/>
        </w:rPr>
        <w:t>,3 тыс.</w:t>
      </w:r>
      <w:r w:rsidRPr="0099763F">
        <w:rPr>
          <w:rFonts w:ascii="Times New Roman" w:eastAsia="Times New Roman" w:hAnsi="Times New Roman" w:cs="Times New Roman"/>
          <w:color w:val="000000" w:themeColor="text1"/>
          <w:sz w:val="24"/>
          <w:szCs w:val="24"/>
          <w:lang w:eastAsia="ru-RU"/>
        </w:rPr>
        <w:t xml:space="preserve"> руб</w:t>
      </w:r>
      <w:r w:rsidR="009108FC">
        <w:rPr>
          <w:rFonts w:ascii="Times New Roman" w:eastAsia="Times New Roman" w:hAnsi="Times New Roman" w:cs="Times New Roman"/>
          <w:color w:val="000000" w:themeColor="text1"/>
          <w:sz w:val="24"/>
          <w:szCs w:val="24"/>
          <w:lang w:eastAsia="ru-RU"/>
        </w:rPr>
        <w:t>лей</w:t>
      </w:r>
      <w:r w:rsidRPr="0099763F">
        <w:rPr>
          <w:rFonts w:ascii="Times New Roman" w:eastAsia="Times New Roman" w:hAnsi="Times New Roman" w:cs="Times New Roman"/>
          <w:color w:val="000000" w:themeColor="text1"/>
          <w:sz w:val="24"/>
          <w:szCs w:val="24"/>
          <w:lang w:eastAsia="ru-RU"/>
        </w:rPr>
        <w:t>, расходы на 01.01.2024 г. прошли в сумме 3</w:t>
      </w:r>
      <w:r w:rsidR="00450E36">
        <w:rPr>
          <w:rFonts w:ascii="Times New Roman" w:eastAsia="Times New Roman" w:hAnsi="Times New Roman" w:cs="Times New Roman"/>
          <w:color w:val="000000" w:themeColor="text1"/>
          <w:sz w:val="24"/>
          <w:szCs w:val="24"/>
          <w:lang w:eastAsia="ru-RU"/>
        </w:rPr>
        <w:t> </w:t>
      </w:r>
      <w:r w:rsidRPr="0099763F">
        <w:rPr>
          <w:rFonts w:ascii="Times New Roman" w:eastAsia="Times New Roman" w:hAnsi="Times New Roman" w:cs="Times New Roman"/>
          <w:color w:val="000000" w:themeColor="text1"/>
          <w:sz w:val="24"/>
          <w:szCs w:val="24"/>
          <w:lang w:eastAsia="ru-RU"/>
        </w:rPr>
        <w:t>835</w:t>
      </w:r>
      <w:r w:rsidR="00450E36">
        <w:rPr>
          <w:rFonts w:ascii="Times New Roman" w:eastAsia="Times New Roman" w:hAnsi="Times New Roman" w:cs="Times New Roman"/>
          <w:color w:val="000000" w:themeColor="text1"/>
          <w:sz w:val="24"/>
          <w:szCs w:val="24"/>
          <w:lang w:eastAsia="ru-RU"/>
        </w:rPr>
        <w:t>,3 тыс.</w:t>
      </w:r>
      <w:r w:rsidRPr="0099763F">
        <w:rPr>
          <w:rFonts w:ascii="Times New Roman" w:eastAsia="Times New Roman" w:hAnsi="Times New Roman" w:cs="Times New Roman"/>
          <w:color w:val="000000" w:themeColor="text1"/>
          <w:sz w:val="24"/>
          <w:szCs w:val="24"/>
          <w:lang w:eastAsia="ru-RU"/>
        </w:rPr>
        <w:t xml:space="preserve"> руб</w:t>
      </w:r>
      <w:r w:rsidR="00012A82">
        <w:rPr>
          <w:rFonts w:ascii="Times New Roman" w:eastAsia="Times New Roman" w:hAnsi="Times New Roman" w:cs="Times New Roman"/>
          <w:color w:val="000000" w:themeColor="text1"/>
          <w:sz w:val="24"/>
          <w:szCs w:val="24"/>
          <w:lang w:eastAsia="ru-RU"/>
        </w:rPr>
        <w:t>лей</w:t>
      </w:r>
      <w:r w:rsidRPr="0099763F">
        <w:rPr>
          <w:rFonts w:ascii="Times New Roman" w:eastAsia="Times New Roman" w:hAnsi="Times New Roman" w:cs="Times New Roman"/>
          <w:color w:val="000000" w:themeColor="text1"/>
          <w:sz w:val="24"/>
          <w:szCs w:val="24"/>
          <w:lang w:eastAsia="ru-RU"/>
        </w:rPr>
        <w:t xml:space="preserve"> (100 %). </w:t>
      </w:r>
    </w:p>
    <w:p w:rsidR="00CF7A31" w:rsidRPr="0099763F" w:rsidRDefault="00CF7A31" w:rsidP="00012A82">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99763F">
        <w:rPr>
          <w:rFonts w:ascii="Times New Roman" w:eastAsia="Times New Roman" w:hAnsi="Times New Roman" w:cs="Times New Roman"/>
          <w:color w:val="000000" w:themeColor="text1"/>
          <w:sz w:val="24"/>
          <w:szCs w:val="24"/>
          <w:lang w:eastAsia="ru-RU"/>
        </w:rPr>
        <w:t>Подпрограмма 3: «Организация и осуществление деятельности Управления образования Администрации МГО и МКУ МГО «Централизованная бухгалтерия»: годовые ассигнования – 80</w:t>
      </w:r>
      <w:r w:rsidR="00450E36">
        <w:rPr>
          <w:rFonts w:ascii="Times New Roman" w:eastAsia="Times New Roman" w:hAnsi="Times New Roman" w:cs="Times New Roman"/>
          <w:color w:val="000000" w:themeColor="text1"/>
          <w:sz w:val="24"/>
          <w:szCs w:val="24"/>
          <w:lang w:eastAsia="ru-RU"/>
        </w:rPr>
        <w:t> </w:t>
      </w:r>
      <w:r w:rsidRPr="0099763F">
        <w:rPr>
          <w:rFonts w:ascii="Times New Roman" w:eastAsia="Times New Roman" w:hAnsi="Times New Roman" w:cs="Times New Roman"/>
          <w:color w:val="000000" w:themeColor="text1"/>
          <w:sz w:val="24"/>
          <w:szCs w:val="24"/>
          <w:lang w:eastAsia="ru-RU"/>
        </w:rPr>
        <w:t>661</w:t>
      </w:r>
      <w:r w:rsidR="00450E36">
        <w:rPr>
          <w:rFonts w:ascii="Times New Roman" w:eastAsia="Times New Roman" w:hAnsi="Times New Roman" w:cs="Times New Roman"/>
          <w:color w:val="000000" w:themeColor="text1"/>
          <w:sz w:val="24"/>
          <w:szCs w:val="24"/>
          <w:lang w:eastAsia="ru-RU"/>
        </w:rPr>
        <w:t>,4 тыс.</w:t>
      </w:r>
      <w:r w:rsidRPr="0099763F">
        <w:rPr>
          <w:rFonts w:ascii="Times New Roman" w:eastAsia="Times New Roman" w:hAnsi="Times New Roman" w:cs="Times New Roman"/>
          <w:color w:val="000000" w:themeColor="text1"/>
          <w:sz w:val="24"/>
          <w:szCs w:val="24"/>
          <w:lang w:eastAsia="ru-RU"/>
        </w:rPr>
        <w:t xml:space="preserve"> руб</w:t>
      </w:r>
      <w:r w:rsidR="00012A82">
        <w:rPr>
          <w:rFonts w:ascii="Times New Roman" w:eastAsia="Times New Roman" w:hAnsi="Times New Roman" w:cs="Times New Roman"/>
          <w:color w:val="000000" w:themeColor="text1"/>
          <w:sz w:val="24"/>
          <w:szCs w:val="24"/>
          <w:lang w:eastAsia="ru-RU"/>
        </w:rPr>
        <w:t>лей</w:t>
      </w:r>
      <w:r w:rsidRPr="0099763F">
        <w:rPr>
          <w:rFonts w:ascii="Times New Roman" w:eastAsia="Times New Roman" w:hAnsi="Times New Roman" w:cs="Times New Roman"/>
          <w:color w:val="000000" w:themeColor="text1"/>
          <w:sz w:val="24"/>
          <w:szCs w:val="24"/>
          <w:lang w:eastAsia="ru-RU"/>
        </w:rPr>
        <w:t>, расходы на 01.01.2024</w:t>
      </w:r>
      <w:r w:rsidR="00012A82">
        <w:rPr>
          <w:rFonts w:ascii="Times New Roman" w:eastAsia="Times New Roman" w:hAnsi="Times New Roman" w:cs="Times New Roman"/>
          <w:color w:val="000000" w:themeColor="text1"/>
          <w:sz w:val="24"/>
          <w:szCs w:val="24"/>
          <w:lang w:eastAsia="ru-RU"/>
        </w:rPr>
        <w:t xml:space="preserve"> </w:t>
      </w:r>
      <w:r w:rsidRPr="0099763F">
        <w:rPr>
          <w:rFonts w:ascii="Times New Roman" w:eastAsia="Times New Roman" w:hAnsi="Times New Roman" w:cs="Times New Roman"/>
          <w:color w:val="000000" w:themeColor="text1"/>
          <w:sz w:val="24"/>
          <w:szCs w:val="24"/>
          <w:lang w:eastAsia="ru-RU"/>
        </w:rPr>
        <w:t>г. – 80</w:t>
      </w:r>
      <w:r w:rsidR="00450E36">
        <w:rPr>
          <w:rFonts w:ascii="Times New Roman" w:eastAsia="Times New Roman" w:hAnsi="Times New Roman" w:cs="Times New Roman"/>
          <w:color w:val="000000" w:themeColor="text1"/>
          <w:sz w:val="24"/>
          <w:szCs w:val="24"/>
          <w:lang w:eastAsia="ru-RU"/>
        </w:rPr>
        <w:t> </w:t>
      </w:r>
      <w:r w:rsidRPr="0099763F">
        <w:rPr>
          <w:rFonts w:ascii="Times New Roman" w:eastAsia="Times New Roman" w:hAnsi="Times New Roman" w:cs="Times New Roman"/>
          <w:color w:val="000000" w:themeColor="text1"/>
          <w:sz w:val="24"/>
          <w:szCs w:val="24"/>
          <w:lang w:eastAsia="ru-RU"/>
        </w:rPr>
        <w:t>194</w:t>
      </w:r>
      <w:r w:rsidR="00450E36">
        <w:rPr>
          <w:rFonts w:ascii="Times New Roman" w:eastAsia="Times New Roman" w:hAnsi="Times New Roman" w:cs="Times New Roman"/>
          <w:color w:val="000000" w:themeColor="text1"/>
          <w:sz w:val="24"/>
          <w:szCs w:val="24"/>
          <w:lang w:eastAsia="ru-RU"/>
        </w:rPr>
        <w:t>,4 тыс.</w:t>
      </w:r>
      <w:r w:rsidRPr="0099763F">
        <w:rPr>
          <w:rFonts w:ascii="Times New Roman" w:eastAsia="Times New Roman" w:hAnsi="Times New Roman" w:cs="Times New Roman"/>
          <w:color w:val="000000" w:themeColor="text1"/>
          <w:sz w:val="24"/>
          <w:szCs w:val="24"/>
          <w:lang w:eastAsia="ru-RU"/>
        </w:rPr>
        <w:t xml:space="preserve"> руб</w:t>
      </w:r>
      <w:r w:rsidR="00012A82">
        <w:rPr>
          <w:rFonts w:ascii="Times New Roman" w:eastAsia="Times New Roman" w:hAnsi="Times New Roman" w:cs="Times New Roman"/>
          <w:color w:val="000000" w:themeColor="text1"/>
          <w:sz w:val="24"/>
          <w:szCs w:val="24"/>
          <w:lang w:eastAsia="ru-RU"/>
        </w:rPr>
        <w:t>лей</w:t>
      </w:r>
      <w:r w:rsidRPr="0099763F">
        <w:rPr>
          <w:rFonts w:ascii="Times New Roman" w:eastAsia="Times New Roman" w:hAnsi="Times New Roman" w:cs="Times New Roman"/>
          <w:color w:val="000000" w:themeColor="text1"/>
          <w:sz w:val="24"/>
          <w:szCs w:val="24"/>
          <w:lang w:eastAsia="ru-RU"/>
        </w:rPr>
        <w:t xml:space="preserve"> (99,4 %).</w:t>
      </w:r>
    </w:p>
    <w:p w:rsidR="00CF7A31" w:rsidRPr="0099763F" w:rsidRDefault="00CF7A31" w:rsidP="00012A82">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99763F">
        <w:rPr>
          <w:rFonts w:ascii="Times New Roman" w:eastAsia="Times New Roman" w:hAnsi="Times New Roman" w:cs="Times New Roman"/>
          <w:color w:val="000000" w:themeColor="text1"/>
          <w:sz w:val="24"/>
          <w:szCs w:val="24"/>
          <w:lang w:eastAsia="ru-RU"/>
        </w:rPr>
        <w:t>Подпрограмма 4: «Сопровождение функционирования и обеспечение безопасности организаций, подведомственных Управлению образования Администрации МГО»: годовые ассигнования – 306</w:t>
      </w:r>
      <w:r w:rsidR="00450E36">
        <w:rPr>
          <w:rFonts w:ascii="Times New Roman" w:eastAsia="Times New Roman" w:hAnsi="Times New Roman" w:cs="Times New Roman"/>
          <w:color w:val="000000" w:themeColor="text1"/>
          <w:sz w:val="24"/>
          <w:szCs w:val="24"/>
          <w:lang w:eastAsia="ru-RU"/>
        </w:rPr>
        <w:t> </w:t>
      </w:r>
      <w:r w:rsidRPr="0099763F">
        <w:rPr>
          <w:rFonts w:ascii="Times New Roman" w:eastAsia="Times New Roman" w:hAnsi="Times New Roman" w:cs="Times New Roman"/>
          <w:color w:val="000000" w:themeColor="text1"/>
          <w:sz w:val="24"/>
          <w:szCs w:val="24"/>
          <w:lang w:eastAsia="ru-RU"/>
        </w:rPr>
        <w:t>043</w:t>
      </w:r>
      <w:r w:rsidR="00450E36">
        <w:rPr>
          <w:rFonts w:ascii="Times New Roman" w:eastAsia="Times New Roman" w:hAnsi="Times New Roman" w:cs="Times New Roman"/>
          <w:color w:val="000000" w:themeColor="text1"/>
          <w:sz w:val="24"/>
          <w:szCs w:val="24"/>
          <w:lang w:eastAsia="ru-RU"/>
        </w:rPr>
        <w:t>,1 тыс.</w:t>
      </w:r>
      <w:r w:rsidRPr="0099763F">
        <w:rPr>
          <w:rFonts w:ascii="Times New Roman" w:eastAsia="Times New Roman" w:hAnsi="Times New Roman" w:cs="Times New Roman"/>
          <w:color w:val="000000" w:themeColor="text1"/>
          <w:sz w:val="24"/>
          <w:szCs w:val="24"/>
          <w:lang w:eastAsia="ru-RU"/>
        </w:rPr>
        <w:t xml:space="preserve"> руб</w:t>
      </w:r>
      <w:r w:rsidR="00012A82">
        <w:rPr>
          <w:rFonts w:ascii="Times New Roman" w:eastAsia="Times New Roman" w:hAnsi="Times New Roman" w:cs="Times New Roman"/>
          <w:color w:val="000000" w:themeColor="text1"/>
          <w:sz w:val="24"/>
          <w:szCs w:val="24"/>
          <w:lang w:eastAsia="ru-RU"/>
        </w:rPr>
        <w:t>лей</w:t>
      </w:r>
      <w:r w:rsidRPr="0099763F">
        <w:rPr>
          <w:rFonts w:ascii="Times New Roman" w:eastAsia="Times New Roman" w:hAnsi="Times New Roman" w:cs="Times New Roman"/>
          <w:color w:val="000000" w:themeColor="text1"/>
          <w:sz w:val="24"/>
          <w:szCs w:val="24"/>
          <w:lang w:eastAsia="ru-RU"/>
        </w:rPr>
        <w:t>, расходы на 01.01.2024</w:t>
      </w:r>
      <w:r w:rsidR="00012A82">
        <w:rPr>
          <w:rFonts w:ascii="Times New Roman" w:eastAsia="Times New Roman" w:hAnsi="Times New Roman" w:cs="Times New Roman"/>
          <w:color w:val="000000" w:themeColor="text1"/>
          <w:sz w:val="24"/>
          <w:szCs w:val="24"/>
          <w:lang w:eastAsia="ru-RU"/>
        </w:rPr>
        <w:t xml:space="preserve"> </w:t>
      </w:r>
      <w:r w:rsidRPr="0099763F">
        <w:rPr>
          <w:rFonts w:ascii="Times New Roman" w:eastAsia="Times New Roman" w:hAnsi="Times New Roman" w:cs="Times New Roman"/>
          <w:color w:val="000000" w:themeColor="text1"/>
          <w:sz w:val="24"/>
          <w:szCs w:val="24"/>
          <w:lang w:eastAsia="ru-RU"/>
        </w:rPr>
        <w:t>г. – 306</w:t>
      </w:r>
      <w:r w:rsidR="00450E36">
        <w:rPr>
          <w:rFonts w:ascii="Times New Roman" w:eastAsia="Times New Roman" w:hAnsi="Times New Roman" w:cs="Times New Roman"/>
          <w:color w:val="000000" w:themeColor="text1"/>
          <w:sz w:val="24"/>
          <w:szCs w:val="24"/>
          <w:lang w:eastAsia="ru-RU"/>
        </w:rPr>
        <w:t> </w:t>
      </w:r>
      <w:r w:rsidRPr="0099763F">
        <w:rPr>
          <w:rFonts w:ascii="Times New Roman" w:eastAsia="Times New Roman" w:hAnsi="Times New Roman" w:cs="Times New Roman"/>
          <w:color w:val="000000" w:themeColor="text1"/>
          <w:sz w:val="24"/>
          <w:szCs w:val="24"/>
          <w:lang w:eastAsia="ru-RU"/>
        </w:rPr>
        <w:t>037</w:t>
      </w:r>
      <w:r w:rsidR="00450E36">
        <w:rPr>
          <w:rFonts w:ascii="Times New Roman" w:eastAsia="Times New Roman" w:hAnsi="Times New Roman" w:cs="Times New Roman"/>
          <w:color w:val="000000" w:themeColor="text1"/>
          <w:sz w:val="24"/>
          <w:szCs w:val="24"/>
          <w:lang w:eastAsia="ru-RU"/>
        </w:rPr>
        <w:t>,2</w:t>
      </w:r>
      <w:r w:rsidRPr="0099763F">
        <w:rPr>
          <w:rFonts w:ascii="Times New Roman" w:eastAsia="Times New Roman" w:hAnsi="Times New Roman" w:cs="Times New Roman"/>
          <w:color w:val="000000" w:themeColor="text1"/>
          <w:sz w:val="24"/>
          <w:szCs w:val="24"/>
          <w:lang w:eastAsia="ru-RU"/>
        </w:rPr>
        <w:t xml:space="preserve"> руб</w:t>
      </w:r>
      <w:r w:rsidR="00012A82">
        <w:rPr>
          <w:rFonts w:ascii="Times New Roman" w:eastAsia="Times New Roman" w:hAnsi="Times New Roman" w:cs="Times New Roman"/>
          <w:color w:val="000000" w:themeColor="text1"/>
          <w:sz w:val="24"/>
          <w:szCs w:val="24"/>
          <w:lang w:eastAsia="ru-RU"/>
        </w:rPr>
        <w:t>лей</w:t>
      </w:r>
      <w:r w:rsidRPr="0099763F">
        <w:rPr>
          <w:rFonts w:ascii="Times New Roman" w:eastAsia="Times New Roman" w:hAnsi="Times New Roman" w:cs="Times New Roman"/>
          <w:color w:val="000000" w:themeColor="text1"/>
          <w:sz w:val="24"/>
          <w:szCs w:val="24"/>
          <w:lang w:eastAsia="ru-RU"/>
        </w:rPr>
        <w:t xml:space="preserve"> (100 %).</w:t>
      </w:r>
    </w:p>
    <w:p w:rsidR="00CF7A31" w:rsidRPr="0099763F" w:rsidRDefault="00CF7A31" w:rsidP="00CF7A31">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99763F">
        <w:rPr>
          <w:rFonts w:ascii="Times New Roman" w:eastAsia="Times New Roman" w:hAnsi="Times New Roman" w:cs="Times New Roman"/>
          <w:color w:val="000000" w:themeColor="text1"/>
          <w:sz w:val="24"/>
          <w:szCs w:val="24"/>
          <w:lang w:eastAsia="ru-RU"/>
        </w:rPr>
        <w:t>Постановлением Администрации от 21.11.2019 г. № 5934 утверждена муниципальная программа «Профилактика и противодействие проявлениям экстремизма в МГО» с изменениями, внесенными Постановлениями Администрации от 20.01.2023 г. № 236. Общий объем ассигнований составляет 178</w:t>
      </w:r>
      <w:r w:rsidR="007E2D9D">
        <w:rPr>
          <w:rFonts w:ascii="Times New Roman" w:eastAsia="Times New Roman" w:hAnsi="Times New Roman" w:cs="Times New Roman"/>
          <w:color w:val="000000" w:themeColor="text1"/>
          <w:sz w:val="24"/>
          <w:szCs w:val="24"/>
          <w:lang w:eastAsia="ru-RU"/>
        </w:rPr>
        <w:t>,0 тыс.</w:t>
      </w:r>
      <w:r w:rsidRPr="0099763F">
        <w:rPr>
          <w:rFonts w:ascii="Times New Roman" w:eastAsia="Times New Roman" w:hAnsi="Times New Roman" w:cs="Times New Roman"/>
          <w:color w:val="000000" w:themeColor="text1"/>
          <w:sz w:val="24"/>
          <w:szCs w:val="24"/>
          <w:lang w:eastAsia="ru-RU"/>
        </w:rPr>
        <w:t xml:space="preserve"> руб</w:t>
      </w:r>
      <w:r w:rsidR="00012A82">
        <w:rPr>
          <w:rFonts w:ascii="Times New Roman" w:eastAsia="Times New Roman" w:hAnsi="Times New Roman" w:cs="Times New Roman"/>
          <w:color w:val="000000" w:themeColor="text1"/>
          <w:sz w:val="24"/>
          <w:szCs w:val="24"/>
          <w:lang w:eastAsia="ru-RU"/>
        </w:rPr>
        <w:t>лей</w:t>
      </w:r>
      <w:r w:rsidRPr="0099763F">
        <w:rPr>
          <w:rFonts w:ascii="Times New Roman" w:eastAsia="Times New Roman" w:hAnsi="Times New Roman" w:cs="Times New Roman"/>
          <w:color w:val="000000" w:themeColor="text1"/>
          <w:sz w:val="24"/>
          <w:szCs w:val="24"/>
          <w:lang w:eastAsia="ru-RU"/>
        </w:rPr>
        <w:t>, расходы на 01.01.2024</w:t>
      </w:r>
      <w:r w:rsidR="00012A82">
        <w:rPr>
          <w:rFonts w:ascii="Times New Roman" w:eastAsia="Times New Roman" w:hAnsi="Times New Roman" w:cs="Times New Roman"/>
          <w:color w:val="000000" w:themeColor="text1"/>
          <w:sz w:val="24"/>
          <w:szCs w:val="24"/>
          <w:lang w:eastAsia="ru-RU"/>
        </w:rPr>
        <w:t xml:space="preserve"> </w:t>
      </w:r>
      <w:r w:rsidRPr="0099763F">
        <w:rPr>
          <w:rFonts w:ascii="Times New Roman" w:eastAsia="Times New Roman" w:hAnsi="Times New Roman" w:cs="Times New Roman"/>
          <w:color w:val="000000" w:themeColor="text1"/>
          <w:sz w:val="24"/>
          <w:szCs w:val="24"/>
          <w:lang w:eastAsia="ru-RU"/>
        </w:rPr>
        <w:t>г. прошли в сумме 178</w:t>
      </w:r>
      <w:r w:rsidR="007E2D9D">
        <w:rPr>
          <w:rFonts w:ascii="Times New Roman" w:eastAsia="Times New Roman" w:hAnsi="Times New Roman" w:cs="Times New Roman"/>
          <w:color w:val="000000" w:themeColor="text1"/>
          <w:sz w:val="24"/>
          <w:szCs w:val="24"/>
          <w:lang w:eastAsia="ru-RU"/>
        </w:rPr>
        <w:t>,0 тыс.</w:t>
      </w:r>
      <w:r w:rsidRPr="0099763F">
        <w:rPr>
          <w:rFonts w:ascii="Times New Roman" w:eastAsia="Times New Roman" w:hAnsi="Times New Roman" w:cs="Times New Roman"/>
          <w:color w:val="000000" w:themeColor="text1"/>
          <w:sz w:val="24"/>
          <w:szCs w:val="24"/>
          <w:lang w:eastAsia="ru-RU"/>
        </w:rPr>
        <w:t xml:space="preserve"> руб</w:t>
      </w:r>
      <w:r w:rsidR="00012A82">
        <w:rPr>
          <w:rFonts w:ascii="Times New Roman" w:eastAsia="Times New Roman" w:hAnsi="Times New Roman" w:cs="Times New Roman"/>
          <w:color w:val="000000" w:themeColor="text1"/>
          <w:sz w:val="24"/>
          <w:szCs w:val="24"/>
          <w:lang w:eastAsia="ru-RU"/>
        </w:rPr>
        <w:t>лей</w:t>
      </w:r>
      <w:r w:rsidRPr="0099763F">
        <w:rPr>
          <w:rFonts w:ascii="Times New Roman" w:eastAsia="Times New Roman" w:hAnsi="Times New Roman" w:cs="Times New Roman"/>
          <w:color w:val="000000" w:themeColor="text1"/>
          <w:sz w:val="24"/>
          <w:szCs w:val="24"/>
          <w:lang w:eastAsia="ru-RU"/>
        </w:rPr>
        <w:t>.</w:t>
      </w:r>
    </w:p>
    <w:p w:rsidR="00CF7A31" w:rsidRPr="0099763F" w:rsidRDefault="00CF7A31" w:rsidP="00CF7A31">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99763F">
        <w:rPr>
          <w:rFonts w:ascii="Times New Roman" w:eastAsia="Times New Roman" w:hAnsi="Times New Roman" w:cs="Times New Roman"/>
          <w:color w:val="000000" w:themeColor="text1"/>
          <w:sz w:val="24"/>
          <w:szCs w:val="24"/>
          <w:lang w:eastAsia="ru-RU"/>
        </w:rPr>
        <w:t>В рамках</w:t>
      </w:r>
      <w:r w:rsidR="00012A82">
        <w:rPr>
          <w:rFonts w:ascii="Times New Roman" w:eastAsia="Times New Roman" w:hAnsi="Times New Roman" w:cs="Times New Roman"/>
          <w:color w:val="000000" w:themeColor="text1"/>
          <w:sz w:val="24"/>
          <w:szCs w:val="24"/>
          <w:lang w:eastAsia="ru-RU"/>
        </w:rPr>
        <w:t xml:space="preserve"> основной программы утверждены две</w:t>
      </w:r>
      <w:r w:rsidRPr="0099763F">
        <w:rPr>
          <w:rFonts w:ascii="Times New Roman" w:eastAsia="Times New Roman" w:hAnsi="Times New Roman" w:cs="Times New Roman"/>
          <w:color w:val="000000" w:themeColor="text1"/>
          <w:sz w:val="24"/>
          <w:szCs w:val="24"/>
          <w:lang w:eastAsia="ru-RU"/>
        </w:rPr>
        <w:t xml:space="preserve"> подпрограммы:</w:t>
      </w:r>
    </w:p>
    <w:p w:rsidR="00CF7A31" w:rsidRPr="0099763F" w:rsidRDefault="00CF7A31" w:rsidP="00012A82">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99763F">
        <w:rPr>
          <w:rFonts w:ascii="Times New Roman" w:eastAsia="Times New Roman" w:hAnsi="Times New Roman" w:cs="Times New Roman"/>
          <w:color w:val="000000" w:themeColor="text1"/>
          <w:sz w:val="24"/>
          <w:szCs w:val="24"/>
          <w:lang w:eastAsia="ru-RU"/>
        </w:rPr>
        <w:t xml:space="preserve">Подпрограмма 1: «Система профилактических мер в сфере межнациональных и </w:t>
      </w:r>
      <w:proofErr w:type="spellStart"/>
      <w:r w:rsidRPr="0099763F">
        <w:rPr>
          <w:rFonts w:ascii="Times New Roman" w:eastAsia="Times New Roman" w:hAnsi="Times New Roman" w:cs="Times New Roman"/>
          <w:color w:val="000000" w:themeColor="text1"/>
          <w:sz w:val="24"/>
          <w:szCs w:val="24"/>
          <w:lang w:eastAsia="ru-RU"/>
        </w:rPr>
        <w:t>этноконфессиональных</w:t>
      </w:r>
      <w:proofErr w:type="spellEnd"/>
      <w:r w:rsidRPr="0099763F">
        <w:rPr>
          <w:rFonts w:ascii="Times New Roman" w:eastAsia="Times New Roman" w:hAnsi="Times New Roman" w:cs="Times New Roman"/>
          <w:color w:val="000000" w:themeColor="text1"/>
          <w:sz w:val="24"/>
          <w:szCs w:val="24"/>
          <w:lang w:eastAsia="ru-RU"/>
        </w:rPr>
        <w:t xml:space="preserve"> отношений»: годовые ассигнования – 67</w:t>
      </w:r>
      <w:r w:rsidR="007E2D9D">
        <w:rPr>
          <w:rFonts w:ascii="Times New Roman" w:eastAsia="Times New Roman" w:hAnsi="Times New Roman" w:cs="Times New Roman"/>
          <w:color w:val="000000" w:themeColor="text1"/>
          <w:sz w:val="24"/>
          <w:szCs w:val="24"/>
          <w:lang w:eastAsia="ru-RU"/>
        </w:rPr>
        <w:t>,0 тыс.</w:t>
      </w:r>
      <w:r w:rsidRPr="0099763F">
        <w:rPr>
          <w:rFonts w:ascii="Times New Roman" w:eastAsia="Times New Roman" w:hAnsi="Times New Roman" w:cs="Times New Roman"/>
          <w:color w:val="000000" w:themeColor="text1"/>
          <w:sz w:val="24"/>
          <w:szCs w:val="24"/>
          <w:lang w:eastAsia="ru-RU"/>
        </w:rPr>
        <w:t xml:space="preserve"> руб</w:t>
      </w:r>
      <w:r w:rsidR="00012A82">
        <w:rPr>
          <w:rFonts w:ascii="Times New Roman" w:eastAsia="Times New Roman" w:hAnsi="Times New Roman" w:cs="Times New Roman"/>
          <w:color w:val="000000" w:themeColor="text1"/>
          <w:sz w:val="24"/>
          <w:szCs w:val="24"/>
          <w:lang w:eastAsia="ru-RU"/>
        </w:rPr>
        <w:t>лей</w:t>
      </w:r>
      <w:r w:rsidRPr="0099763F">
        <w:rPr>
          <w:rFonts w:ascii="Times New Roman" w:eastAsia="Times New Roman" w:hAnsi="Times New Roman" w:cs="Times New Roman"/>
          <w:color w:val="000000" w:themeColor="text1"/>
          <w:sz w:val="24"/>
          <w:szCs w:val="24"/>
          <w:lang w:eastAsia="ru-RU"/>
        </w:rPr>
        <w:t>, расходы на 01.01.2024</w:t>
      </w:r>
      <w:r w:rsidR="00012A82">
        <w:rPr>
          <w:rFonts w:ascii="Times New Roman" w:eastAsia="Times New Roman" w:hAnsi="Times New Roman" w:cs="Times New Roman"/>
          <w:color w:val="000000" w:themeColor="text1"/>
          <w:sz w:val="24"/>
          <w:szCs w:val="24"/>
          <w:lang w:eastAsia="ru-RU"/>
        </w:rPr>
        <w:t xml:space="preserve"> </w:t>
      </w:r>
      <w:r w:rsidRPr="0099763F">
        <w:rPr>
          <w:rFonts w:ascii="Times New Roman" w:eastAsia="Times New Roman" w:hAnsi="Times New Roman" w:cs="Times New Roman"/>
          <w:color w:val="000000" w:themeColor="text1"/>
          <w:sz w:val="24"/>
          <w:szCs w:val="24"/>
          <w:lang w:eastAsia="ru-RU"/>
        </w:rPr>
        <w:t>г. – 6</w:t>
      </w:r>
      <w:r w:rsidR="007E2D9D">
        <w:rPr>
          <w:rFonts w:ascii="Times New Roman" w:eastAsia="Times New Roman" w:hAnsi="Times New Roman" w:cs="Times New Roman"/>
          <w:color w:val="000000" w:themeColor="text1"/>
          <w:sz w:val="24"/>
          <w:szCs w:val="24"/>
          <w:lang w:eastAsia="ru-RU"/>
        </w:rPr>
        <w:t>,0 тыс.</w:t>
      </w:r>
      <w:r w:rsidRPr="0099763F">
        <w:rPr>
          <w:rFonts w:ascii="Times New Roman" w:eastAsia="Times New Roman" w:hAnsi="Times New Roman" w:cs="Times New Roman"/>
          <w:color w:val="000000" w:themeColor="text1"/>
          <w:sz w:val="24"/>
          <w:szCs w:val="24"/>
          <w:lang w:eastAsia="ru-RU"/>
        </w:rPr>
        <w:t xml:space="preserve"> руб</w:t>
      </w:r>
      <w:r w:rsidR="00012A82">
        <w:rPr>
          <w:rFonts w:ascii="Times New Roman" w:eastAsia="Times New Roman" w:hAnsi="Times New Roman" w:cs="Times New Roman"/>
          <w:color w:val="000000" w:themeColor="text1"/>
          <w:sz w:val="24"/>
          <w:szCs w:val="24"/>
          <w:lang w:eastAsia="ru-RU"/>
        </w:rPr>
        <w:t>лей</w:t>
      </w:r>
      <w:r w:rsidRPr="0099763F">
        <w:rPr>
          <w:rFonts w:ascii="Times New Roman" w:eastAsia="Times New Roman" w:hAnsi="Times New Roman" w:cs="Times New Roman"/>
          <w:color w:val="000000" w:themeColor="text1"/>
          <w:sz w:val="24"/>
          <w:szCs w:val="24"/>
          <w:lang w:eastAsia="ru-RU"/>
        </w:rPr>
        <w:t xml:space="preserve"> (100 %).</w:t>
      </w:r>
    </w:p>
    <w:p w:rsidR="00CF7A31" w:rsidRPr="0099763F" w:rsidRDefault="00CF7A31" w:rsidP="00CF7A31">
      <w:pPr>
        <w:pBdr>
          <w:top w:val="nil"/>
          <w:left w:val="nil"/>
          <w:bottom w:val="nil"/>
          <w:right w:val="nil"/>
          <w:between w:val="nil"/>
        </w:pBdr>
        <w:tabs>
          <w:tab w:val="left" w:pos="993"/>
        </w:tabs>
        <w:spacing w:after="0" w:line="240" w:lineRule="auto"/>
        <w:ind w:left="709"/>
        <w:jc w:val="both"/>
        <w:rPr>
          <w:rFonts w:ascii="Times New Roman" w:eastAsia="Times New Roman" w:hAnsi="Times New Roman" w:cs="Times New Roman"/>
          <w:color w:val="000000" w:themeColor="text1"/>
          <w:sz w:val="24"/>
          <w:szCs w:val="24"/>
          <w:lang w:eastAsia="ru-RU"/>
        </w:rPr>
      </w:pPr>
      <w:r w:rsidRPr="0099763F">
        <w:rPr>
          <w:rFonts w:ascii="Times New Roman" w:eastAsia="Times New Roman" w:hAnsi="Times New Roman" w:cs="Times New Roman"/>
          <w:color w:val="000000" w:themeColor="text1"/>
          <w:sz w:val="24"/>
          <w:szCs w:val="24"/>
          <w:lang w:eastAsia="ru-RU"/>
        </w:rPr>
        <w:t>За отчетный период проведены расходы по мероприятиям:</w:t>
      </w:r>
    </w:p>
    <w:p w:rsidR="00CF7A31" w:rsidRPr="0099763F" w:rsidRDefault="00CF7A31" w:rsidP="00CF7A31">
      <w:pPr>
        <w:pBdr>
          <w:top w:val="nil"/>
          <w:left w:val="nil"/>
          <w:bottom w:val="nil"/>
          <w:right w:val="nil"/>
          <w:between w:val="nil"/>
        </w:pBdr>
        <w:tabs>
          <w:tab w:val="left" w:pos="993"/>
        </w:tabs>
        <w:spacing w:after="0" w:line="240" w:lineRule="auto"/>
        <w:ind w:left="709"/>
        <w:jc w:val="both"/>
        <w:rPr>
          <w:rFonts w:ascii="Times New Roman" w:eastAsia="Times New Roman" w:hAnsi="Times New Roman" w:cs="Times New Roman"/>
          <w:color w:val="000000" w:themeColor="text1"/>
          <w:sz w:val="24"/>
          <w:szCs w:val="24"/>
          <w:lang w:eastAsia="ru-RU"/>
        </w:rPr>
      </w:pPr>
      <w:r w:rsidRPr="0099763F">
        <w:rPr>
          <w:rFonts w:ascii="Times New Roman" w:eastAsia="Times New Roman" w:hAnsi="Times New Roman" w:cs="Times New Roman"/>
          <w:color w:val="000000" w:themeColor="text1"/>
          <w:sz w:val="24"/>
          <w:szCs w:val="24"/>
          <w:lang w:eastAsia="ru-RU"/>
        </w:rPr>
        <w:t>- мероприятие «Социальное проектировани</w:t>
      </w:r>
      <w:r w:rsidR="00012A82">
        <w:rPr>
          <w:rFonts w:ascii="Times New Roman" w:eastAsia="Times New Roman" w:hAnsi="Times New Roman" w:cs="Times New Roman"/>
          <w:color w:val="000000" w:themeColor="text1"/>
          <w:sz w:val="24"/>
          <w:szCs w:val="24"/>
          <w:lang w:eastAsia="ru-RU"/>
        </w:rPr>
        <w:t xml:space="preserve">е для молодежи» </w:t>
      </w:r>
      <w:r w:rsidR="0049494A" w:rsidRPr="0049494A">
        <w:rPr>
          <w:rFonts w:ascii="Times New Roman" w:eastAsia="Times New Roman" w:hAnsi="Times New Roman" w:cs="Times New Roman"/>
          <w:color w:val="000000" w:themeColor="text1"/>
          <w:sz w:val="24"/>
          <w:szCs w:val="24"/>
          <w:lang w:eastAsia="ru-RU"/>
        </w:rPr>
        <w:t>–</w:t>
      </w:r>
      <w:r w:rsidR="00012A82">
        <w:rPr>
          <w:rFonts w:ascii="Times New Roman" w:eastAsia="Times New Roman" w:hAnsi="Times New Roman" w:cs="Times New Roman"/>
          <w:color w:val="000000" w:themeColor="text1"/>
          <w:sz w:val="24"/>
          <w:szCs w:val="24"/>
          <w:lang w:eastAsia="ru-RU"/>
        </w:rPr>
        <w:t xml:space="preserve"> 18</w:t>
      </w:r>
      <w:r w:rsidR="007E2D9D">
        <w:rPr>
          <w:rFonts w:ascii="Times New Roman" w:eastAsia="Times New Roman" w:hAnsi="Times New Roman" w:cs="Times New Roman"/>
          <w:color w:val="000000" w:themeColor="text1"/>
          <w:sz w:val="24"/>
          <w:szCs w:val="24"/>
          <w:lang w:eastAsia="ru-RU"/>
        </w:rPr>
        <w:t>,9 тыс.</w:t>
      </w:r>
      <w:r w:rsidR="00012A82">
        <w:rPr>
          <w:rFonts w:ascii="Times New Roman" w:eastAsia="Times New Roman" w:hAnsi="Times New Roman" w:cs="Times New Roman"/>
          <w:color w:val="000000" w:themeColor="text1"/>
          <w:sz w:val="24"/>
          <w:szCs w:val="24"/>
          <w:lang w:eastAsia="ru-RU"/>
        </w:rPr>
        <w:t xml:space="preserve"> рублей;</w:t>
      </w:r>
    </w:p>
    <w:p w:rsidR="00CF7A31" w:rsidRPr="0099763F" w:rsidRDefault="00CF7A31" w:rsidP="00CF7A31">
      <w:pPr>
        <w:pBdr>
          <w:top w:val="nil"/>
          <w:left w:val="nil"/>
          <w:bottom w:val="nil"/>
          <w:right w:val="nil"/>
          <w:between w:val="nil"/>
        </w:pBdr>
        <w:tabs>
          <w:tab w:val="left" w:pos="851"/>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99763F">
        <w:rPr>
          <w:rFonts w:ascii="Times New Roman" w:eastAsia="Times New Roman" w:hAnsi="Times New Roman" w:cs="Times New Roman"/>
          <w:color w:val="000000" w:themeColor="text1"/>
          <w:sz w:val="24"/>
          <w:szCs w:val="24"/>
          <w:lang w:eastAsia="ru-RU"/>
        </w:rPr>
        <w:t>- мероприятие «Профилактика экстремистской деятельности в молодежной среде» - 35</w:t>
      </w:r>
      <w:r w:rsidR="007E2D9D">
        <w:rPr>
          <w:rFonts w:ascii="Times New Roman" w:eastAsia="Times New Roman" w:hAnsi="Times New Roman" w:cs="Times New Roman"/>
          <w:color w:val="000000" w:themeColor="text1"/>
          <w:sz w:val="24"/>
          <w:szCs w:val="24"/>
          <w:lang w:eastAsia="ru-RU"/>
        </w:rPr>
        <w:t>.0 тыс.</w:t>
      </w:r>
      <w:r w:rsidRPr="0099763F">
        <w:rPr>
          <w:rFonts w:ascii="Times New Roman" w:eastAsia="Times New Roman" w:hAnsi="Times New Roman" w:cs="Times New Roman"/>
          <w:color w:val="000000" w:themeColor="text1"/>
          <w:sz w:val="24"/>
          <w:szCs w:val="24"/>
          <w:lang w:eastAsia="ru-RU"/>
        </w:rPr>
        <w:t xml:space="preserve"> руб</w:t>
      </w:r>
      <w:r w:rsidR="00012A82">
        <w:rPr>
          <w:rFonts w:ascii="Times New Roman" w:eastAsia="Times New Roman" w:hAnsi="Times New Roman" w:cs="Times New Roman"/>
          <w:color w:val="000000" w:themeColor="text1"/>
          <w:sz w:val="24"/>
          <w:szCs w:val="24"/>
          <w:lang w:eastAsia="ru-RU"/>
        </w:rPr>
        <w:t>лей;</w:t>
      </w:r>
    </w:p>
    <w:p w:rsidR="00CF7A31" w:rsidRPr="0099763F" w:rsidRDefault="00CF7A31" w:rsidP="00CF7A31">
      <w:pPr>
        <w:pBdr>
          <w:top w:val="nil"/>
          <w:left w:val="nil"/>
          <w:bottom w:val="nil"/>
          <w:right w:val="nil"/>
          <w:between w:val="nil"/>
        </w:pBdr>
        <w:tabs>
          <w:tab w:val="left" w:pos="851"/>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99763F">
        <w:rPr>
          <w:rFonts w:ascii="Times New Roman" w:eastAsia="Times New Roman" w:hAnsi="Times New Roman" w:cs="Times New Roman"/>
          <w:color w:val="000000" w:themeColor="text1"/>
          <w:sz w:val="24"/>
          <w:szCs w:val="24"/>
          <w:lang w:eastAsia="ru-RU"/>
        </w:rPr>
        <w:lastRenderedPageBreak/>
        <w:t>- семинар-совещание представителей органов по делам молодежи – 5</w:t>
      </w:r>
      <w:r w:rsidR="007E2D9D">
        <w:rPr>
          <w:rFonts w:ascii="Times New Roman" w:eastAsia="Times New Roman" w:hAnsi="Times New Roman" w:cs="Times New Roman"/>
          <w:color w:val="000000" w:themeColor="text1"/>
          <w:sz w:val="24"/>
          <w:szCs w:val="24"/>
          <w:lang w:eastAsia="ru-RU"/>
        </w:rPr>
        <w:t>,0 тыс.</w:t>
      </w:r>
      <w:r w:rsidRPr="0099763F">
        <w:rPr>
          <w:rFonts w:ascii="Times New Roman" w:eastAsia="Times New Roman" w:hAnsi="Times New Roman" w:cs="Times New Roman"/>
          <w:color w:val="000000" w:themeColor="text1"/>
          <w:sz w:val="24"/>
          <w:szCs w:val="24"/>
          <w:lang w:eastAsia="ru-RU"/>
        </w:rPr>
        <w:t xml:space="preserve"> руб</w:t>
      </w:r>
      <w:r w:rsidR="00012A82">
        <w:rPr>
          <w:rFonts w:ascii="Times New Roman" w:eastAsia="Times New Roman" w:hAnsi="Times New Roman" w:cs="Times New Roman"/>
          <w:color w:val="000000" w:themeColor="text1"/>
          <w:sz w:val="24"/>
          <w:szCs w:val="24"/>
          <w:lang w:eastAsia="ru-RU"/>
        </w:rPr>
        <w:t>лей;</w:t>
      </w:r>
    </w:p>
    <w:p w:rsidR="00CF7A31" w:rsidRPr="0099763F" w:rsidRDefault="00CF7A31" w:rsidP="00CF7A31">
      <w:pPr>
        <w:pBdr>
          <w:top w:val="nil"/>
          <w:left w:val="nil"/>
          <w:bottom w:val="nil"/>
          <w:right w:val="nil"/>
          <w:between w:val="nil"/>
        </w:pBdr>
        <w:tabs>
          <w:tab w:val="left" w:pos="851"/>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99763F">
        <w:rPr>
          <w:rFonts w:ascii="Times New Roman" w:eastAsia="Times New Roman" w:hAnsi="Times New Roman" w:cs="Times New Roman"/>
          <w:color w:val="000000" w:themeColor="text1"/>
          <w:sz w:val="24"/>
          <w:szCs w:val="24"/>
          <w:lang w:eastAsia="ru-RU"/>
        </w:rPr>
        <w:t xml:space="preserve">- мероприятие «Особенности жизни коренных малочисленных народов» </w:t>
      </w:r>
      <w:r w:rsidR="0049494A" w:rsidRPr="0049494A">
        <w:rPr>
          <w:rFonts w:ascii="Times New Roman" w:eastAsia="Times New Roman" w:hAnsi="Times New Roman" w:cs="Times New Roman"/>
          <w:color w:val="000000" w:themeColor="text1"/>
          <w:sz w:val="24"/>
          <w:szCs w:val="24"/>
          <w:lang w:eastAsia="ru-RU"/>
        </w:rPr>
        <w:t>–</w:t>
      </w:r>
      <w:r w:rsidRPr="0099763F">
        <w:rPr>
          <w:rFonts w:ascii="Times New Roman" w:eastAsia="Times New Roman" w:hAnsi="Times New Roman" w:cs="Times New Roman"/>
          <w:color w:val="000000" w:themeColor="text1"/>
          <w:sz w:val="24"/>
          <w:szCs w:val="24"/>
          <w:lang w:eastAsia="ru-RU"/>
        </w:rPr>
        <w:t xml:space="preserve"> 2</w:t>
      </w:r>
      <w:r w:rsidR="007E2D9D">
        <w:rPr>
          <w:rFonts w:ascii="Times New Roman" w:eastAsia="Times New Roman" w:hAnsi="Times New Roman" w:cs="Times New Roman"/>
          <w:color w:val="000000" w:themeColor="text1"/>
          <w:sz w:val="24"/>
          <w:szCs w:val="24"/>
          <w:lang w:eastAsia="ru-RU"/>
        </w:rPr>
        <w:t>,0 тыс.</w:t>
      </w:r>
      <w:r w:rsidRPr="0099763F">
        <w:rPr>
          <w:rFonts w:ascii="Times New Roman" w:eastAsia="Times New Roman" w:hAnsi="Times New Roman" w:cs="Times New Roman"/>
          <w:color w:val="000000" w:themeColor="text1"/>
          <w:sz w:val="24"/>
          <w:szCs w:val="24"/>
          <w:lang w:eastAsia="ru-RU"/>
        </w:rPr>
        <w:t xml:space="preserve"> руб</w:t>
      </w:r>
      <w:r w:rsidR="00012A82">
        <w:rPr>
          <w:rFonts w:ascii="Times New Roman" w:eastAsia="Times New Roman" w:hAnsi="Times New Roman" w:cs="Times New Roman"/>
          <w:color w:val="000000" w:themeColor="text1"/>
          <w:sz w:val="24"/>
          <w:szCs w:val="24"/>
          <w:lang w:eastAsia="ru-RU"/>
        </w:rPr>
        <w:t>лей;</w:t>
      </w:r>
    </w:p>
    <w:p w:rsidR="00CF7A31" w:rsidRPr="0099763F" w:rsidRDefault="00CF7A31" w:rsidP="00CF7A31">
      <w:pPr>
        <w:pBdr>
          <w:top w:val="nil"/>
          <w:left w:val="nil"/>
          <w:bottom w:val="nil"/>
          <w:right w:val="nil"/>
          <w:between w:val="nil"/>
        </w:pBdr>
        <w:tabs>
          <w:tab w:val="left" w:pos="851"/>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99763F">
        <w:rPr>
          <w:rFonts w:ascii="Times New Roman" w:eastAsia="Times New Roman" w:hAnsi="Times New Roman" w:cs="Times New Roman"/>
          <w:color w:val="000000" w:themeColor="text1"/>
          <w:sz w:val="24"/>
          <w:szCs w:val="24"/>
          <w:lang w:eastAsia="ru-RU"/>
        </w:rPr>
        <w:t>- форум по профилактике социально-негативных явлений в молодежной среде – 5</w:t>
      </w:r>
      <w:r w:rsidR="007E2D9D">
        <w:rPr>
          <w:rFonts w:ascii="Times New Roman" w:eastAsia="Times New Roman" w:hAnsi="Times New Roman" w:cs="Times New Roman"/>
          <w:color w:val="000000" w:themeColor="text1"/>
          <w:sz w:val="24"/>
          <w:szCs w:val="24"/>
          <w:lang w:eastAsia="ru-RU"/>
        </w:rPr>
        <w:t>,0 тыс.</w:t>
      </w:r>
      <w:r w:rsidRPr="0099763F">
        <w:rPr>
          <w:rFonts w:ascii="Times New Roman" w:eastAsia="Times New Roman" w:hAnsi="Times New Roman" w:cs="Times New Roman"/>
          <w:color w:val="000000" w:themeColor="text1"/>
          <w:sz w:val="24"/>
          <w:szCs w:val="24"/>
          <w:lang w:eastAsia="ru-RU"/>
        </w:rPr>
        <w:t xml:space="preserve"> рублей</w:t>
      </w:r>
      <w:r w:rsidR="00012A82">
        <w:rPr>
          <w:rFonts w:ascii="Times New Roman" w:eastAsia="Times New Roman" w:hAnsi="Times New Roman" w:cs="Times New Roman"/>
          <w:color w:val="000000" w:themeColor="text1"/>
          <w:sz w:val="24"/>
          <w:szCs w:val="24"/>
          <w:lang w:eastAsia="ru-RU"/>
        </w:rPr>
        <w:t>.</w:t>
      </w:r>
    </w:p>
    <w:p w:rsidR="00CF7A31" w:rsidRPr="0099763F" w:rsidRDefault="00CF7A31" w:rsidP="004D0557">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99763F">
        <w:rPr>
          <w:rFonts w:ascii="Times New Roman" w:eastAsia="Times New Roman" w:hAnsi="Times New Roman" w:cs="Times New Roman"/>
          <w:color w:val="000000" w:themeColor="text1"/>
          <w:sz w:val="24"/>
          <w:szCs w:val="24"/>
          <w:lang w:eastAsia="ru-RU"/>
        </w:rPr>
        <w:t>Подпрограмма 2: «Реализация Стратегии государственной национальной политики Российской Федерации на территории Миасского городского округа»: годовые ассигнования – 111</w:t>
      </w:r>
      <w:r w:rsidR="007E2D9D">
        <w:rPr>
          <w:rFonts w:ascii="Times New Roman" w:eastAsia="Times New Roman" w:hAnsi="Times New Roman" w:cs="Times New Roman"/>
          <w:color w:val="000000" w:themeColor="text1"/>
          <w:sz w:val="24"/>
          <w:szCs w:val="24"/>
          <w:lang w:eastAsia="ru-RU"/>
        </w:rPr>
        <w:t>,0 тыс.</w:t>
      </w:r>
      <w:r w:rsidRPr="0099763F">
        <w:rPr>
          <w:rFonts w:ascii="Times New Roman" w:eastAsia="Times New Roman" w:hAnsi="Times New Roman" w:cs="Times New Roman"/>
          <w:color w:val="000000" w:themeColor="text1"/>
          <w:sz w:val="24"/>
          <w:szCs w:val="24"/>
          <w:lang w:eastAsia="ru-RU"/>
        </w:rPr>
        <w:t xml:space="preserve"> руб</w:t>
      </w:r>
      <w:r w:rsidR="004D0557">
        <w:rPr>
          <w:rFonts w:ascii="Times New Roman" w:eastAsia="Times New Roman" w:hAnsi="Times New Roman" w:cs="Times New Roman"/>
          <w:color w:val="000000" w:themeColor="text1"/>
          <w:sz w:val="24"/>
          <w:szCs w:val="24"/>
          <w:lang w:eastAsia="ru-RU"/>
        </w:rPr>
        <w:t>лей</w:t>
      </w:r>
      <w:r w:rsidRPr="0099763F">
        <w:rPr>
          <w:rFonts w:ascii="Times New Roman" w:eastAsia="Times New Roman" w:hAnsi="Times New Roman" w:cs="Times New Roman"/>
          <w:color w:val="000000" w:themeColor="text1"/>
          <w:sz w:val="24"/>
          <w:szCs w:val="24"/>
          <w:lang w:eastAsia="ru-RU"/>
        </w:rPr>
        <w:t>, расходы на 01.01.2024 г. – 111</w:t>
      </w:r>
      <w:r w:rsidR="007E2D9D">
        <w:rPr>
          <w:rFonts w:ascii="Times New Roman" w:eastAsia="Times New Roman" w:hAnsi="Times New Roman" w:cs="Times New Roman"/>
          <w:color w:val="000000" w:themeColor="text1"/>
          <w:sz w:val="24"/>
          <w:szCs w:val="24"/>
          <w:lang w:eastAsia="ru-RU"/>
        </w:rPr>
        <w:t>,0 тыс.</w:t>
      </w:r>
      <w:r w:rsidRPr="0099763F">
        <w:rPr>
          <w:rFonts w:ascii="Times New Roman" w:eastAsia="Times New Roman" w:hAnsi="Times New Roman" w:cs="Times New Roman"/>
          <w:color w:val="000000" w:themeColor="text1"/>
          <w:sz w:val="24"/>
          <w:szCs w:val="24"/>
          <w:lang w:eastAsia="ru-RU"/>
        </w:rPr>
        <w:t xml:space="preserve"> руб</w:t>
      </w:r>
      <w:r w:rsidR="004D0557">
        <w:rPr>
          <w:rFonts w:ascii="Times New Roman" w:eastAsia="Times New Roman" w:hAnsi="Times New Roman" w:cs="Times New Roman"/>
          <w:color w:val="000000" w:themeColor="text1"/>
          <w:sz w:val="24"/>
          <w:szCs w:val="24"/>
          <w:lang w:eastAsia="ru-RU"/>
        </w:rPr>
        <w:t>лей</w:t>
      </w:r>
      <w:r w:rsidRPr="0099763F">
        <w:rPr>
          <w:rFonts w:ascii="Times New Roman" w:eastAsia="Times New Roman" w:hAnsi="Times New Roman" w:cs="Times New Roman"/>
          <w:color w:val="000000" w:themeColor="text1"/>
          <w:sz w:val="24"/>
          <w:szCs w:val="24"/>
          <w:lang w:eastAsia="ru-RU"/>
        </w:rPr>
        <w:t xml:space="preserve"> (100,0 %).</w:t>
      </w:r>
    </w:p>
    <w:p w:rsidR="00CF7A31" w:rsidRPr="0099763F" w:rsidRDefault="00CF7A31" w:rsidP="004D0557">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99763F">
        <w:rPr>
          <w:rFonts w:ascii="Times New Roman" w:eastAsia="Times New Roman" w:hAnsi="Times New Roman" w:cs="Times New Roman"/>
          <w:color w:val="000000" w:themeColor="text1"/>
          <w:sz w:val="24"/>
          <w:szCs w:val="24"/>
          <w:lang w:eastAsia="ru-RU"/>
        </w:rPr>
        <w:t>За отчетный период проведены расходы по мероприятиям:</w:t>
      </w:r>
    </w:p>
    <w:p w:rsidR="00CF7A31" w:rsidRPr="0099763F" w:rsidRDefault="00CF7A31" w:rsidP="004D0557">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99763F">
        <w:rPr>
          <w:rFonts w:ascii="Times New Roman" w:eastAsia="Times New Roman" w:hAnsi="Times New Roman" w:cs="Times New Roman"/>
          <w:color w:val="000000" w:themeColor="text1"/>
          <w:sz w:val="24"/>
          <w:szCs w:val="24"/>
          <w:lang w:eastAsia="ru-RU"/>
        </w:rPr>
        <w:t xml:space="preserve">- мероприятие «День памяти жертв «Холокоста» </w:t>
      </w:r>
      <w:r w:rsidR="0049494A" w:rsidRPr="0049494A">
        <w:rPr>
          <w:rFonts w:ascii="Times New Roman" w:eastAsia="Times New Roman" w:hAnsi="Times New Roman" w:cs="Times New Roman"/>
          <w:color w:val="000000" w:themeColor="text1"/>
          <w:sz w:val="24"/>
          <w:szCs w:val="24"/>
          <w:lang w:eastAsia="ru-RU"/>
        </w:rPr>
        <w:t>–</w:t>
      </w:r>
      <w:r w:rsidRPr="0099763F">
        <w:rPr>
          <w:rFonts w:ascii="Times New Roman" w:eastAsia="Times New Roman" w:hAnsi="Times New Roman" w:cs="Times New Roman"/>
          <w:color w:val="000000" w:themeColor="text1"/>
          <w:sz w:val="24"/>
          <w:szCs w:val="24"/>
          <w:lang w:eastAsia="ru-RU"/>
        </w:rPr>
        <w:t xml:space="preserve"> 50</w:t>
      </w:r>
      <w:r w:rsidR="007E2D9D">
        <w:rPr>
          <w:rFonts w:ascii="Times New Roman" w:eastAsia="Times New Roman" w:hAnsi="Times New Roman" w:cs="Times New Roman"/>
          <w:color w:val="000000" w:themeColor="text1"/>
          <w:sz w:val="24"/>
          <w:szCs w:val="24"/>
          <w:lang w:eastAsia="ru-RU"/>
        </w:rPr>
        <w:t>,8 тыс.</w:t>
      </w:r>
      <w:r w:rsidRPr="0099763F">
        <w:rPr>
          <w:rFonts w:ascii="Times New Roman" w:eastAsia="Times New Roman" w:hAnsi="Times New Roman" w:cs="Times New Roman"/>
          <w:color w:val="000000" w:themeColor="text1"/>
          <w:sz w:val="24"/>
          <w:szCs w:val="24"/>
          <w:lang w:eastAsia="ru-RU"/>
        </w:rPr>
        <w:t xml:space="preserve"> руб</w:t>
      </w:r>
      <w:r w:rsidR="004D0557">
        <w:rPr>
          <w:rFonts w:ascii="Times New Roman" w:eastAsia="Times New Roman" w:hAnsi="Times New Roman" w:cs="Times New Roman"/>
          <w:color w:val="000000" w:themeColor="text1"/>
          <w:sz w:val="24"/>
          <w:szCs w:val="24"/>
          <w:lang w:eastAsia="ru-RU"/>
        </w:rPr>
        <w:t>лей</w:t>
      </w:r>
      <w:r w:rsidR="00905377">
        <w:rPr>
          <w:rFonts w:ascii="Times New Roman" w:eastAsia="Times New Roman" w:hAnsi="Times New Roman" w:cs="Times New Roman"/>
          <w:color w:val="000000" w:themeColor="text1"/>
          <w:sz w:val="24"/>
          <w:szCs w:val="24"/>
          <w:lang w:eastAsia="ru-RU"/>
        </w:rPr>
        <w:t>;</w:t>
      </w:r>
    </w:p>
    <w:p w:rsidR="00CF7A31" w:rsidRPr="0099763F" w:rsidRDefault="00CF7A31" w:rsidP="004D0557">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99763F">
        <w:rPr>
          <w:rFonts w:ascii="Times New Roman" w:eastAsia="Times New Roman" w:hAnsi="Times New Roman" w:cs="Times New Roman"/>
          <w:color w:val="000000" w:themeColor="text1"/>
          <w:sz w:val="24"/>
          <w:szCs w:val="24"/>
          <w:lang w:eastAsia="ru-RU"/>
        </w:rPr>
        <w:t xml:space="preserve">- мероприятие «Россия – моя история» </w:t>
      </w:r>
      <w:r w:rsidR="0049494A" w:rsidRPr="0049494A">
        <w:rPr>
          <w:rFonts w:ascii="Times New Roman" w:eastAsia="Times New Roman" w:hAnsi="Times New Roman" w:cs="Times New Roman"/>
          <w:color w:val="000000" w:themeColor="text1"/>
          <w:sz w:val="24"/>
          <w:szCs w:val="24"/>
          <w:lang w:eastAsia="ru-RU"/>
        </w:rPr>
        <w:t>–</w:t>
      </w:r>
      <w:r w:rsidRPr="0099763F">
        <w:rPr>
          <w:rFonts w:ascii="Times New Roman" w:eastAsia="Times New Roman" w:hAnsi="Times New Roman" w:cs="Times New Roman"/>
          <w:color w:val="000000" w:themeColor="text1"/>
          <w:sz w:val="24"/>
          <w:szCs w:val="24"/>
          <w:lang w:eastAsia="ru-RU"/>
        </w:rPr>
        <w:t xml:space="preserve"> 20</w:t>
      </w:r>
      <w:r w:rsidR="007E2D9D">
        <w:rPr>
          <w:rFonts w:ascii="Times New Roman" w:eastAsia="Times New Roman" w:hAnsi="Times New Roman" w:cs="Times New Roman"/>
          <w:color w:val="000000" w:themeColor="text1"/>
          <w:sz w:val="24"/>
          <w:szCs w:val="24"/>
          <w:lang w:eastAsia="ru-RU"/>
        </w:rPr>
        <w:t>,0 тыс.</w:t>
      </w:r>
      <w:r w:rsidRPr="0099763F">
        <w:rPr>
          <w:rFonts w:ascii="Times New Roman" w:eastAsia="Times New Roman" w:hAnsi="Times New Roman" w:cs="Times New Roman"/>
          <w:color w:val="000000" w:themeColor="text1"/>
          <w:sz w:val="24"/>
          <w:szCs w:val="24"/>
          <w:lang w:eastAsia="ru-RU"/>
        </w:rPr>
        <w:t xml:space="preserve"> руб</w:t>
      </w:r>
      <w:r w:rsidR="004D0557">
        <w:rPr>
          <w:rFonts w:ascii="Times New Roman" w:eastAsia="Times New Roman" w:hAnsi="Times New Roman" w:cs="Times New Roman"/>
          <w:color w:val="000000" w:themeColor="text1"/>
          <w:sz w:val="24"/>
          <w:szCs w:val="24"/>
          <w:lang w:eastAsia="ru-RU"/>
        </w:rPr>
        <w:t>лей;</w:t>
      </w:r>
    </w:p>
    <w:p w:rsidR="00CF7A31" w:rsidRPr="0099763F" w:rsidRDefault="00CF7A31" w:rsidP="004D0557">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99763F">
        <w:rPr>
          <w:rFonts w:ascii="Times New Roman" w:eastAsia="Times New Roman" w:hAnsi="Times New Roman" w:cs="Times New Roman"/>
          <w:color w:val="000000" w:themeColor="text1"/>
          <w:sz w:val="24"/>
          <w:szCs w:val="24"/>
          <w:lang w:eastAsia="ru-RU"/>
        </w:rPr>
        <w:t xml:space="preserve">- семинар по профилактике социально негативных явлений в молодежной среде </w:t>
      </w:r>
      <w:r w:rsidR="0049494A" w:rsidRPr="0049494A">
        <w:rPr>
          <w:rFonts w:ascii="Times New Roman" w:eastAsia="Times New Roman" w:hAnsi="Times New Roman" w:cs="Times New Roman"/>
          <w:color w:val="000000" w:themeColor="text1"/>
          <w:sz w:val="24"/>
          <w:szCs w:val="24"/>
          <w:lang w:eastAsia="ru-RU"/>
        </w:rPr>
        <w:t>–</w:t>
      </w:r>
      <w:r w:rsidRPr="0099763F">
        <w:rPr>
          <w:rFonts w:ascii="Times New Roman" w:eastAsia="Times New Roman" w:hAnsi="Times New Roman" w:cs="Times New Roman"/>
          <w:color w:val="000000" w:themeColor="text1"/>
          <w:sz w:val="24"/>
          <w:szCs w:val="24"/>
          <w:lang w:eastAsia="ru-RU"/>
        </w:rPr>
        <w:t xml:space="preserve"> 8</w:t>
      </w:r>
      <w:r w:rsidR="007E2D9D">
        <w:rPr>
          <w:rFonts w:ascii="Times New Roman" w:eastAsia="Times New Roman" w:hAnsi="Times New Roman" w:cs="Times New Roman"/>
          <w:color w:val="000000" w:themeColor="text1"/>
          <w:sz w:val="24"/>
          <w:szCs w:val="24"/>
          <w:lang w:eastAsia="ru-RU"/>
        </w:rPr>
        <w:t xml:space="preserve">,2 тыс. </w:t>
      </w:r>
      <w:r w:rsidRPr="0099763F">
        <w:rPr>
          <w:rFonts w:ascii="Times New Roman" w:eastAsia="Times New Roman" w:hAnsi="Times New Roman" w:cs="Times New Roman"/>
          <w:color w:val="000000" w:themeColor="text1"/>
          <w:sz w:val="24"/>
          <w:szCs w:val="24"/>
          <w:lang w:eastAsia="ru-RU"/>
        </w:rPr>
        <w:t>руб</w:t>
      </w:r>
      <w:r w:rsidR="00771A05">
        <w:rPr>
          <w:rFonts w:ascii="Times New Roman" w:eastAsia="Times New Roman" w:hAnsi="Times New Roman" w:cs="Times New Roman"/>
          <w:color w:val="000000" w:themeColor="text1"/>
          <w:sz w:val="24"/>
          <w:szCs w:val="24"/>
          <w:lang w:eastAsia="ru-RU"/>
        </w:rPr>
        <w:t>лей;</w:t>
      </w:r>
    </w:p>
    <w:p w:rsidR="00CF7A31" w:rsidRPr="0099763F" w:rsidRDefault="00CF7A31" w:rsidP="004D0557">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99763F">
        <w:rPr>
          <w:rFonts w:ascii="Times New Roman" w:eastAsia="Times New Roman" w:hAnsi="Times New Roman" w:cs="Times New Roman"/>
          <w:color w:val="000000" w:themeColor="text1"/>
          <w:sz w:val="24"/>
          <w:szCs w:val="24"/>
          <w:lang w:eastAsia="ru-RU"/>
        </w:rPr>
        <w:t xml:space="preserve">- мероприятие «Городской смотр песни» </w:t>
      </w:r>
      <w:r w:rsidR="0049494A" w:rsidRPr="0049494A">
        <w:rPr>
          <w:rFonts w:ascii="Times New Roman" w:eastAsia="Times New Roman" w:hAnsi="Times New Roman" w:cs="Times New Roman"/>
          <w:color w:val="000000" w:themeColor="text1"/>
          <w:sz w:val="24"/>
          <w:szCs w:val="24"/>
          <w:lang w:eastAsia="ru-RU"/>
        </w:rPr>
        <w:t>–</w:t>
      </w:r>
      <w:r w:rsidRPr="0099763F">
        <w:rPr>
          <w:rFonts w:ascii="Times New Roman" w:eastAsia="Times New Roman" w:hAnsi="Times New Roman" w:cs="Times New Roman"/>
          <w:color w:val="000000" w:themeColor="text1"/>
          <w:sz w:val="24"/>
          <w:szCs w:val="24"/>
          <w:lang w:eastAsia="ru-RU"/>
        </w:rPr>
        <w:t xml:space="preserve"> 3</w:t>
      </w:r>
      <w:r w:rsidR="007E2D9D">
        <w:rPr>
          <w:rFonts w:ascii="Times New Roman" w:eastAsia="Times New Roman" w:hAnsi="Times New Roman" w:cs="Times New Roman"/>
          <w:color w:val="000000" w:themeColor="text1"/>
          <w:sz w:val="24"/>
          <w:szCs w:val="24"/>
          <w:lang w:eastAsia="ru-RU"/>
        </w:rPr>
        <w:t>,3 тыс.</w:t>
      </w:r>
      <w:r w:rsidRPr="0099763F">
        <w:rPr>
          <w:rFonts w:ascii="Times New Roman" w:eastAsia="Times New Roman" w:hAnsi="Times New Roman" w:cs="Times New Roman"/>
          <w:color w:val="000000" w:themeColor="text1"/>
          <w:sz w:val="24"/>
          <w:szCs w:val="24"/>
          <w:lang w:eastAsia="ru-RU"/>
        </w:rPr>
        <w:t xml:space="preserve"> руб</w:t>
      </w:r>
      <w:r w:rsidR="00771A05">
        <w:rPr>
          <w:rFonts w:ascii="Times New Roman" w:eastAsia="Times New Roman" w:hAnsi="Times New Roman" w:cs="Times New Roman"/>
          <w:color w:val="000000" w:themeColor="text1"/>
          <w:sz w:val="24"/>
          <w:szCs w:val="24"/>
          <w:lang w:eastAsia="ru-RU"/>
        </w:rPr>
        <w:t>лей;</w:t>
      </w:r>
    </w:p>
    <w:p w:rsidR="00CF7A31" w:rsidRPr="0099763F" w:rsidRDefault="00CF7A31" w:rsidP="004D0557">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99763F">
        <w:rPr>
          <w:rFonts w:ascii="Times New Roman" w:eastAsia="Times New Roman" w:hAnsi="Times New Roman" w:cs="Times New Roman"/>
          <w:color w:val="000000" w:themeColor="text1"/>
          <w:sz w:val="24"/>
          <w:szCs w:val="24"/>
          <w:lang w:eastAsia="ru-RU"/>
        </w:rPr>
        <w:t xml:space="preserve">- мероприятие «Культурно историческая память народов России» </w:t>
      </w:r>
      <w:r w:rsidR="0049494A" w:rsidRPr="0049494A">
        <w:rPr>
          <w:rFonts w:ascii="Times New Roman" w:eastAsia="Times New Roman" w:hAnsi="Times New Roman" w:cs="Times New Roman"/>
          <w:color w:val="000000" w:themeColor="text1"/>
          <w:sz w:val="24"/>
          <w:szCs w:val="24"/>
          <w:lang w:eastAsia="ru-RU"/>
        </w:rPr>
        <w:t>–</w:t>
      </w:r>
      <w:r w:rsidRPr="0099763F">
        <w:rPr>
          <w:rFonts w:ascii="Times New Roman" w:eastAsia="Times New Roman" w:hAnsi="Times New Roman" w:cs="Times New Roman"/>
          <w:color w:val="000000" w:themeColor="text1"/>
          <w:sz w:val="24"/>
          <w:szCs w:val="24"/>
          <w:lang w:eastAsia="ru-RU"/>
        </w:rPr>
        <w:t xml:space="preserve"> 10</w:t>
      </w:r>
      <w:r w:rsidR="00F56EDE">
        <w:rPr>
          <w:rFonts w:ascii="Times New Roman" w:eastAsia="Times New Roman" w:hAnsi="Times New Roman" w:cs="Times New Roman"/>
          <w:color w:val="000000" w:themeColor="text1"/>
          <w:sz w:val="24"/>
          <w:szCs w:val="24"/>
          <w:lang w:eastAsia="ru-RU"/>
        </w:rPr>
        <w:t>,0 тыс.</w:t>
      </w:r>
      <w:r w:rsidRPr="0099763F">
        <w:rPr>
          <w:rFonts w:ascii="Times New Roman" w:eastAsia="Times New Roman" w:hAnsi="Times New Roman" w:cs="Times New Roman"/>
          <w:color w:val="000000" w:themeColor="text1"/>
          <w:sz w:val="24"/>
          <w:szCs w:val="24"/>
          <w:lang w:eastAsia="ru-RU"/>
        </w:rPr>
        <w:t xml:space="preserve"> руб</w:t>
      </w:r>
      <w:r w:rsidR="00771A05">
        <w:rPr>
          <w:rFonts w:ascii="Times New Roman" w:eastAsia="Times New Roman" w:hAnsi="Times New Roman" w:cs="Times New Roman"/>
          <w:color w:val="000000" w:themeColor="text1"/>
          <w:sz w:val="24"/>
          <w:szCs w:val="24"/>
          <w:lang w:eastAsia="ru-RU"/>
        </w:rPr>
        <w:t>лей;</w:t>
      </w:r>
    </w:p>
    <w:p w:rsidR="00CF7A31" w:rsidRPr="0099763F" w:rsidRDefault="00CF7A31" w:rsidP="004D0557">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99763F">
        <w:rPr>
          <w:rFonts w:ascii="Times New Roman" w:eastAsia="Times New Roman" w:hAnsi="Times New Roman" w:cs="Times New Roman"/>
          <w:color w:val="000000" w:themeColor="text1"/>
          <w:sz w:val="24"/>
          <w:szCs w:val="24"/>
          <w:lang w:eastAsia="ru-RU"/>
        </w:rPr>
        <w:t xml:space="preserve">- мероприятие «Сабантуй» </w:t>
      </w:r>
      <w:r w:rsidR="0049494A" w:rsidRPr="0049494A">
        <w:rPr>
          <w:rFonts w:ascii="Times New Roman" w:eastAsia="Times New Roman" w:hAnsi="Times New Roman" w:cs="Times New Roman"/>
          <w:color w:val="000000" w:themeColor="text1"/>
          <w:sz w:val="24"/>
          <w:szCs w:val="24"/>
          <w:lang w:eastAsia="ru-RU"/>
        </w:rPr>
        <w:t>–</w:t>
      </w:r>
      <w:r w:rsidRPr="0099763F">
        <w:rPr>
          <w:rFonts w:ascii="Times New Roman" w:eastAsia="Times New Roman" w:hAnsi="Times New Roman" w:cs="Times New Roman"/>
          <w:color w:val="000000" w:themeColor="text1"/>
          <w:sz w:val="24"/>
          <w:szCs w:val="24"/>
          <w:lang w:eastAsia="ru-RU"/>
        </w:rPr>
        <w:t xml:space="preserve"> 15</w:t>
      </w:r>
      <w:r w:rsidR="00F56EDE">
        <w:rPr>
          <w:rFonts w:ascii="Times New Roman" w:eastAsia="Times New Roman" w:hAnsi="Times New Roman" w:cs="Times New Roman"/>
          <w:color w:val="000000" w:themeColor="text1"/>
          <w:sz w:val="24"/>
          <w:szCs w:val="24"/>
          <w:lang w:eastAsia="ru-RU"/>
        </w:rPr>
        <w:t>,7 тыс.</w:t>
      </w:r>
      <w:r w:rsidRPr="0099763F">
        <w:rPr>
          <w:rFonts w:ascii="Times New Roman" w:eastAsia="Times New Roman" w:hAnsi="Times New Roman" w:cs="Times New Roman"/>
          <w:color w:val="000000" w:themeColor="text1"/>
          <w:sz w:val="24"/>
          <w:szCs w:val="24"/>
          <w:lang w:eastAsia="ru-RU"/>
        </w:rPr>
        <w:t xml:space="preserve"> руб</w:t>
      </w:r>
      <w:r w:rsidR="00771A05">
        <w:rPr>
          <w:rFonts w:ascii="Times New Roman" w:eastAsia="Times New Roman" w:hAnsi="Times New Roman" w:cs="Times New Roman"/>
          <w:color w:val="000000" w:themeColor="text1"/>
          <w:sz w:val="24"/>
          <w:szCs w:val="24"/>
          <w:lang w:eastAsia="ru-RU"/>
        </w:rPr>
        <w:t>лей;</w:t>
      </w:r>
    </w:p>
    <w:p w:rsidR="00CF7A31" w:rsidRPr="0099763F" w:rsidRDefault="00CF7A31" w:rsidP="00CF7A31">
      <w:pPr>
        <w:pBdr>
          <w:top w:val="nil"/>
          <w:left w:val="nil"/>
          <w:bottom w:val="nil"/>
          <w:right w:val="nil"/>
          <w:between w:val="nil"/>
        </w:pBdr>
        <w:tabs>
          <w:tab w:val="left" w:pos="993"/>
        </w:tabs>
        <w:spacing w:after="0" w:line="240" w:lineRule="auto"/>
        <w:ind w:left="709"/>
        <w:jc w:val="both"/>
        <w:rPr>
          <w:rFonts w:ascii="Times New Roman" w:eastAsia="Times New Roman" w:hAnsi="Times New Roman" w:cs="Times New Roman"/>
          <w:color w:val="000000" w:themeColor="text1"/>
          <w:sz w:val="24"/>
          <w:szCs w:val="24"/>
          <w:lang w:eastAsia="ru-RU"/>
        </w:rPr>
      </w:pPr>
      <w:r w:rsidRPr="0099763F">
        <w:rPr>
          <w:rFonts w:ascii="Times New Roman" w:eastAsia="Times New Roman" w:hAnsi="Times New Roman" w:cs="Times New Roman"/>
          <w:color w:val="000000" w:themeColor="text1"/>
          <w:sz w:val="24"/>
          <w:szCs w:val="24"/>
          <w:lang w:eastAsia="ru-RU"/>
        </w:rPr>
        <w:t xml:space="preserve">- мероприятие «День солидарности в борьбе с терроризмом» </w:t>
      </w:r>
      <w:r w:rsidR="0049494A" w:rsidRPr="0049494A">
        <w:rPr>
          <w:rFonts w:ascii="Times New Roman" w:eastAsia="Times New Roman" w:hAnsi="Times New Roman" w:cs="Times New Roman"/>
          <w:color w:val="000000" w:themeColor="text1"/>
          <w:sz w:val="24"/>
          <w:szCs w:val="24"/>
          <w:lang w:eastAsia="ru-RU"/>
        </w:rPr>
        <w:t>–</w:t>
      </w:r>
      <w:r w:rsidRPr="0099763F">
        <w:rPr>
          <w:rFonts w:ascii="Times New Roman" w:eastAsia="Times New Roman" w:hAnsi="Times New Roman" w:cs="Times New Roman"/>
          <w:color w:val="000000" w:themeColor="text1"/>
          <w:sz w:val="24"/>
          <w:szCs w:val="24"/>
          <w:lang w:eastAsia="ru-RU"/>
        </w:rPr>
        <w:t xml:space="preserve"> 3</w:t>
      </w:r>
      <w:r w:rsidR="00F56EDE">
        <w:rPr>
          <w:rFonts w:ascii="Times New Roman" w:eastAsia="Times New Roman" w:hAnsi="Times New Roman" w:cs="Times New Roman"/>
          <w:color w:val="000000" w:themeColor="text1"/>
          <w:sz w:val="24"/>
          <w:szCs w:val="24"/>
          <w:lang w:eastAsia="ru-RU"/>
        </w:rPr>
        <w:t>,0 тыс.</w:t>
      </w:r>
      <w:r w:rsidRPr="0099763F">
        <w:rPr>
          <w:rFonts w:ascii="Times New Roman" w:eastAsia="Times New Roman" w:hAnsi="Times New Roman" w:cs="Times New Roman"/>
          <w:color w:val="000000" w:themeColor="text1"/>
          <w:sz w:val="24"/>
          <w:szCs w:val="24"/>
          <w:lang w:eastAsia="ru-RU"/>
        </w:rPr>
        <w:t xml:space="preserve"> руб</w:t>
      </w:r>
      <w:r w:rsidR="00771A05">
        <w:rPr>
          <w:rFonts w:ascii="Times New Roman" w:eastAsia="Times New Roman" w:hAnsi="Times New Roman" w:cs="Times New Roman"/>
          <w:color w:val="000000" w:themeColor="text1"/>
          <w:sz w:val="24"/>
          <w:szCs w:val="24"/>
          <w:lang w:eastAsia="ru-RU"/>
        </w:rPr>
        <w:t>лей</w:t>
      </w:r>
      <w:r w:rsidR="000D426C">
        <w:rPr>
          <w:rFonts w:ascii="Times New Roman" w:eastAsia="Times New Roman" w:hAnsi="Times New Roman" w:cs="Times New Roman"/>
          <w:color w:val="000000" w:themeColor="text1"/>
          <w:sz w:val="24"/>
          <w:szCs w:val="24"/>
          <w:lang w:eastAsia="ru-RU"/>
        </w:rPr>
        <w:t>.</w:t>
      </w:r>
    </w:p>
    <w:p w:rsidR="00CF7A31" w:rsidRPr="0099763F" w:rsidRDefault="00CF7A31" w:rsidP="00CF7A31">
      <w:pPr>
        <w:pBdr>
          <w:top w:val="nil"/>
          <w:left w:val="nil"/>
          <w:bottom w:val="nil"/>
          <w:right w:val="nil"/>
          <w:between w:val="nil"/>
        </w:pBdr>
        <w:tabs>
          <w:tab w:val="left" w:pos="1134"/>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99763F">
        <w:rPr>
          <w:rFonts w:ascii="Times New Roman" w:eastAsia="Times New Roman" w:hAnsi="Times New Roman" w:cs="Times New Roman"/>
          <w:color w:val="000000" w:themeColor="text1"/>
          <w:sz w:val="24"/>
          <w:szCs w:val="24"/>
          <w:lang w:eastAsia="ru-RU"/>
        </w:rPr>
        <w:t>Постановлением Администрации МГО от 21.11.2019 г. № 5933 утверждена муниципальная программа «Противодействие злоупотреблению наркотическими средствами и их незаконному обороту в МГО» с изменениями, внесенными Постановлением Администрации МГО от 20.01.2023 г. № 239. Общий объем ассигнований составляет 178</w:t>
      </w:r>
      <w:r w:rsidR="00F56EDE">
        <w:rPr>
          <w:rFonts w:ascii="Times New Roman" w:eastAsia="Times New Roman" w:hAnsi="Times New Roman" w:cs="Times New Roman"/>
          <w:color w:val="000000" w:themeColor="text1"/>
          <w:sz w:val="24"/>
          <w:szCs w:val="24"/>
          <w:lang w:eastAsia="ru-RU"/>
        </w:rPr>
        <w:t>,5 тыс.</w:t>
      </w:r>
      <w:r w:rsidRPr="0099763F">
        <w:rPr>
          <w:rFonts w:ascii="Times New Roman" w:eastAsia="Times New Roman" w:hAnsi="Times New Roman" w:cs="Times New Roman"/>
          <w:color w:val="000000" w:themeColor="text1"/>
          <w:sz w:val="24"/>
          <w:szCs w:val="24"/>
          <w:lang w:eastAsia="ru-RU"/>
        </w:rPr>
        <w:t xml:space="preserve"> руб</w:t>
      </w:r>
      <w:r w:rsidR="00771A05">
        <w:rPr>
          <w:rFonts w:ascii="Times New Roman" w:eastAsia="Times New Roman" w:hAnsi="Times New Roman" w:cs="Times New Roman"/>
          <w:color w:val="000000" w:themeColor="text1"/>
          <w:sz w:val="24"/>
          <w:szCs w:val="24"/>
          <w:lang w:eastAsia="ru-RU"/>
        </w:rPr>
        <w:t>лей</w:t>
      </w:r>
      <w:r w:rsidRPr="0099763F">
        <w:rPr>
          <w:rFonts w:ascii="Times New Roman" w:eastAsia="Times New Roman" w:hAnsi="Times New Roman" w:cs="Times New Roman"/>
          <w:color w:val="000000" w:themeColor="text1"/>
          <w:sz w:val="24"/>
          <w:szCs w:val="24"/>
          <w:lang w:eastAsia="ru-RU"/>
        </w:rPr>
        <w:t>, расходы на 01.01.2024</w:t>
      </w:r>
      <w:r w:rsidR="00771A05">
        <w:rPr>
          <w:rFonts w:ascii="Times New Roman" w:eastAsia="Times New Roman" w:hAnsi="Times New Roman" w:cs="Times New Roman"/>
          <w:color w:val="000000" w:themeColor="text1"/>
          <w:sz w:val="24"/>
          <w:szCs w:val="24"/>
          <w:lang w:eastAsia="ru-RU"/>
        </w:rPr>
        <w:t xml:space="preserve"> </w:t>
      </w:r>
      <w:r w:rsidRPr="0099763F">
        <w:rPr>
          <w:rFonts w:ascii="Times New Roman" w:eastAsia="Times New Roman" w:hAnsi="Times New Roman" w:cs="Times New Roman"/>
          <w:color w:val="000000" w:themeColor="text1"/>
          <w:sz w:val="24"/>
          <w:szCs w:val="24"/>
          <w:lang w:eastAsia="ru-RU"/>
        </w:rPr>
        <w:t>г. прошли в сумме 178</w:t>
      </w:r>
      <w:r w:rsidR="00F56EDE">
        <w:rPr>
          <w:rFonts w:ascii="Times New Roman" w:eastAsia="Times New Roman" w:hAnsi="Times New Roman" w:cs="Times New Roman"/>
          <w:color w:val="000000" w:themeColor="text1"/>
          <w:sz w:val="24"/>
          <w:szCs w:val="24"/>
          <w:lang w:eastAsia="ru-RU"/>
        </w:rPr>
        <w:t>,5 тыс.</w:t>
      </w:r>
      <w:r w:rsidRPr="0099763F">
        <w:rPr>
          <w:rFonts w:ascii="Times New Roman" w:eastAsia="Times New Roman" w:hAnsi="Times New Roman" w:cs="Times New Roman"/>
          <w:color w:val="000000" w:themeColor="text1"/>
          <w:sz w:val="24"/>
          <w:szCs w:val="24"/>
          <w:lang w:eastAsia="ru-RU"/>
        </w:rPr>
        <w:t xml:space="preserve"> руб</w:t>
      </w:r>
      <w:r w:rsidR="00771A05">
        <w:rPr>
          <w:rFonts w:ascii="Times New Roman" w:eastAsia="Times New Roman" w:hAnsi="Times New Roman" w:cs="Times New Roman"/>
          <w:color w:val="000000" w:themeColor="text1"/>
          <w:sz w:val="24"/>
          <w:szCs w:val="24"/>
          <w:lang w:eastAsia="ru-RU"/>
        </w:rPr>
        <w:t>лей</w:t>
      </w:r>
      <w:r w:rsidRPr="0099763F">
        <w:rPr>
          <w:rFonts w:ascii="Times New Roman" w:eastAsia="Times New Roman" w:hAnsi="Times New Roman" w:cs="Times New Roman"/>
          <w:color w:val="000000" w:themeColor="text1"/>
          <w:sz w:val="24"/>
          <w:szCs w:val="24"/>
          <w:lang w:eastAsia="ru-RU"/>
        </w:rPr>
        <w:t xml:space="preserve"> (100,0 %).</w:t>
      </w:r>
    </w:p>
    <w:p w:rsidR="00CF7A31" w:rsidRPr="0099763F" w:rsidRDefault="00CF7A31" w:rsidP="00CF7A31">
      <w:pPr>
        <w:pBdr>
          <w:top w:val="nil"/>
          <w:left w:val="nil"/>
          <w:bottom w:val="nil"/>
          <w:right w:val="nil"/>
          <w:between w:val="nil"/>
        </w:pBdr>
        <w:tabs>
          <w:tab w:val="left" w:pos="993"/>
        </w:tabs>
        <w:spacing w:after="0" w:line="240" w:lineRule="auto"/>
        <w:ind w:left="1069" w:hanging="360"/>
        <w:jc w:val="both"/>
        <w:rPr>
          <w:rFonts w:ascii="Times New Roman" w:eastAsia="Times New Roman" w:hAnsi="Times New Roman" w:cs="Times New Roman"/>
          <w:color w:val="000000" w:themeColor="text1"/>
          <w:sz w:val="24"/>
          <w:szCs w:val="24"/>
          <w:lang w:eastAsia="ru-RU"/>
        </w:rPr>
      </w:pPr>
      <w:r w:rsidRPr="0099763F">
        <w:rPr>
          <w:rFonts w:ascii="Times New Roman" w:eastAsia="Times New Roman" w:hAnsi="Times New Roman" w:cs="Times New Roman"/>
          <w:color w:val="000000" w:themeColor="text1"/>
          <w:sz w:val="24"/>
          <w:szCs w:val="24"/>
          <w:lang w:eastAsia="ru-RU"/>
        </w:rPr>
        <w:t>За отчетный период проведены расходы по мероприятиям:</w:t>
      </w:r>
    </w:p>
    <w:p w:rsidR="00CF7A31" w:rsidRPr="0099763F" w:rsidRDefault="00CF7A31" w:rsidP="00CF7A31">
      <w:pPr>
        <w:pBdr>
          <w:top w:val="nil"/>
          <w:left w:val="nil"/>
          <w:bottom w:val="nil"/>
          <w:right w:val="nil"/>
          <w:between w:val="nil"/>
        </w:pBdr>
        <w:tabs>
          <w:tab w:val="left" w:pos="709"/>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99763F">
        <w:rPr>
          <w:rFonts w:ascii="Times New Roman" w:eastAsia="Times New Roman" w:hAnsi="Times New Roman" w:cs="Times New Roman"/>
          <w:color w:val="000000" w:themeColor="text1"/>
          <w:sz w:val="24"/>
          <w:szCs w:val="24"/>
          <w:lang w:eastAsia="ru-RU"/>
        </w:rPr>
        <w:t>- мероприятие «Здоровый образ жизни и последствия злоупотребления ПАВ» - 2</w:t>
      </w:r>
      <w:r w:rsidR="00F56EDE">
        <w:rPr>
          <w:rFonts w:ascii="Times New Roman" w:eastAsia="Times New Roman" w:hAnsi="Times New Roman" w:cs="Times New Roman"/>
          <w:color w:val="000000" w:themeColor="text1"/>
          <w:sz w:val="24"/>
          <w:szCs w:val="24"/>
          <w:lang w:eastAsia="ru-RU"/>
        </w:rPr>
        <w:t xml:space="preserve">,0 </w:t>
      </w:r>
      <w:proofErr w:type="spellStart"/>
      <w:r w:rsidR="00F56EDE">
        <w:rPr>
          <w:rFonts w:ascii="Times New Roman" w:eastAsia="Times New Roman" w:hAnsi="Times New Roman" w:cs="Times New Roman"/>
          <w:color w:val="000000" w:themeColor="text1"/>
          <w:sz w:val="24"/>
          <w:szCs w:val="24"/>
          <w:lang w:eastAsia="ru-RU"/>
        </w:rPr>
        <w:t>тыс</w:t>
      </w:r>
      <w:proofErr w:type="gramStart"/>
      <w:r w:rsidR="00F56EDE">
        <w:rPr>
          <w:rFonts w:ascii="Times New Roman" w:eastAsia="Times New Roman" w:hAnsi="Times New Roman" w:cs="Times New Roman"/>
          <w:color w:val="000000" w:themeColor="text1"/>
          <w:sz w:val="24"/>
          <w:szCs w:val="24"/>
          <w:lang w:eastAsia="ru-RU"/>
        </w:rPr>
        <w:t>.</w:t>
      </w:r>
      <w:r w:rsidRPr="0099763F">
        <w:rPr>
          <w:rFonts w:ascii="Times New Roman" w:eastAsia="Times New Roman" w:hAnsi="Times New Roman" w:cs="Times New Roman"/>
          <w:color w:val="000000" w:themeColor="text1"/>
          <w:sz w:val="24"/>
          <w:szCs w:val="24"/>
          <w:lang w:eastAsia="ru-RU"/>
        </w:rPr>
        <w:t>р</w:t>
      </w:r>
      <w:proofErr w:type="gramEnd"/>
      <w:r w:rsidRPr="0099763F">
        <w:rPr>
          <w:rFonts w:ascii="Times New Roman" w:eastAsia="Times New Roman" w:hAnsi="Times New Roman" w:cs="Times New Roman"/>
          <w:color w:val="000000" w:themeColor="text1"/>
          <w:sz w:val="24"/>
          <w:szCs w:val="24"/>
          <w:lang w:eastAsia="ru-RU"/>
        </w:rPr>
        <w:t>уб</w:t>
      </w:r>
      <w:r w:rsidR="00771A05">
        <w:rPr>
          <w:rFonts w:ascii="Times New Roman" w:eastAsia="Times New Roman" w:hAnsi="Times New Roman" w:cs="Times New Roman"/>
          <w:color w:val="000000" w:themeColor="text1"/>
          <w:sz w:val="24"/>
          <w:szCs w:val="24"/>
          <w:lang w:eastAsia="ru-RU"/>
        </w:rPr>
        <w:t>лей</w:t>
      </w:r>
      <w:proofErr w:type="spellEnd"/>
      <w:r w:rsidR="00771A05">
        <w:rPr>
          <w:rFonts w:ascii="Times New Roman" w:eastAsia="Times New Roman" w:hAnsi="Times New Roman" w:cs="Times New Roman"/>
          <w:color w:val="000000" w:themeColor="text1"/>
          <w:sz w:val="24"/>
          <w:szCs w:val="24"/>
          <w:lang w:eastAsia="ru-RU"/>
        </w:rPr>
        <w:t>;</w:t>
      </w:r>
    </w:p>
    <w:p w:rsidR="00CF7A31" w:rsidRPr="0099763F" w:rsidRDefault="00CF7A31" w:rsidP="00CF7A31">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99763F">
        <w:rPr>
          <w:rFonts w:ascii="Times New Roman" w:eastAsia="Times New Roman" w:hAnsi="Times New Roman" w:cs="Times New Roman"/>
          <w:color w:val="000000" w:themeColor="text1"/>
          <w:sz w:val="24"/>
          <w:szCs w:val="24"/>
          <w:lang w:eastAsia="ru-RU"/>
        </w:rPr>
        <w:t>- мероприятие «Студент-</w:t>
      </w:r>
      <w:proofErr w:type="spellStart"/>
      <w:proofErr w:type="gramStart"/>
      <w:r w:rsidRPr="0099763F">
        <w:rPr>
          <w:rFonts w:ascii="Times New Roman" w:eastAsia="Times New Roman" w:hAnsi="Times New Roman" w:cs="Times New Roman"/>
          <w:color w:val="000000" w:themeColor="text1"/>
          <w:sz w:val="24"/>
          <w:szCs w:val="24"/>
          <w:lang w:eastAsia="ru-RU"/>
        </w:rPr>
        <w:t>party</w:t>
      </w:r>
      <w:proofErr w:type="spellEnd"/>
      <w:proofErr w:type="gramEnd"/>
      <w:r w:rsidRPr="0099763F">
        <w:rPr>
          <w:rFonts w:ascii="Times New Roman" w:eastAsia="Times New Roman" w:hAnsi="Times New Roman" w:cs="Times New Roman"/>
          <w:color w:val="000000" w:themeColor="text1"/>
          <w:sz w:val="24"/>
          <w:szCs w:val="24"/>
          <w:lang w:eastAsia="ru-RU"/>
        </w:rPr>
        <w:t xml:space="preserve">» </w:t>
      </w:r>
      <w:r w:rsidR="00771A05" w:rsidRPr="00771A05">
        <w:rPr>
          <w:rFonts w:ascii="Times New Roman" w:eastAsia="Times New Roman" w:hAnsi="Times New Roman" w:cs="Times New Roman"/>
          <w:color w:val="000000" w:themeColor="text1"/>
          <w:sz w:val="24"/>
          <w:szCs w:val="24"/>
          <w:lang w:eastAsia="ru-RU"/>
        </w:rPr>
        <w:t>–</w:t>
      </w:r>
      <w:r w:rsidRPr="0099763F">
        <w:rPr>
          <w:rFonts w:ascii="Times New Roman" w:eastAsia="Times New Roman" w:hAnsi="Times New Roman" w:cs="Times New Roman"/>
          <w:color w:val="000000" w:themeColor="text1"/>
          <w:sz w:val="24"/>
          <w:szCs w:val="24"/>
          <w:lang w:eastAsia="ru-RU"/>
        </w:rPr>
        <w:t xml:space="preserve"> 81</w:t>
      </w:r>
      <w:r w:rsidR="00F56EDE">
        <w:rPr>
          <w:rFonts w:ascii="Times New Roman" w:eastAsia="Times New Roman" w:hAnsi="Times New Roman" w:cs="Times New Roman"/>
          <w:color w:val="000000" w:themeColor="text1"/>
          <w:sz w:val="24"/>
          <w:szCs w:val="24"/>
          <w:lang w:eastAsia="ru-RU"/>
        </w:rPr>
        <w:t>,6 тыс.</w:t>
      </w:r>
      <w:r w:rsidRPr="0099763F">
        <w:rPr>
          <w:rFonts w:ascii="Times New Roman" w:eastAsia="Times New Roman" w:hAnsi="Times New Roman" w:cs="Times New Roman"/>
          <w:color w:val="000000" w:themeColor="text1"/>
          <w:sz w:val="24"/>
          <w:szCs w:val="24"/>
          <w:lang w:eastAsia="ru-RU"/>
        </w:rPr>
        <w:t xml:space="preserve"> руб</w:t>
      </w:r>
      <w:r w:rsidR="00771A05">
        <w:rPr>
          <w:rFonts w:ascii="Times New Roman" w:eastAsia="Times New Roman" w:hAnsi="Times New Roman" w:cs="Times New Roman"/>
          <w:color w:val="000000" w:themeColor="text1"/>
          <w:sz w:val="24"/>
          <w:szCs w:val="24"/>
          <w:lang w:eastAsia="ru-RU"/>
        </w:rPr>
        <w:t>лей;</w:t>
      </w:r>
    </w:p>
    <w:p w:rsidR="00CF7A31" w:rsidRPr="0099763F" w:rsidRDefault="00CF7A31" w:rsidP="00CF7A31">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99763F">
        <w:rPr>
          <w:rFonts w:ascii="Times New Roman" w:eastAsia="Times New Roman" w:hAnsi="Times New Roman" w:cs="Times New Roman"/>
          <w:color w:val="000000" w:themeColor="text1"/>
          <w:sz w:val="24"/>
          <w:szCs w:val="24"/>
          <w:lang w:eastAsia="ru-RU"/>
        </w:rPr>
        <w:t>- мероприятие «Профилактика социально негативных явлений в мо</w:t>
      </w:r>
      <w:r w:rsidR="00771A05">
        <w:rPr>
          <w:rFonts w:ascii="Times New Roman" w:eastAsia="Times New Roman" w:hAnsi="Times New Roman" w:cs="Times New Roman"/>
          <w:color w:val="000000" w:themeColor="text1"/>
          <w:sz w:val="24"/>
          <w:szCs w:val="24"/>
          <w:lang w:eastAsia="ru-RU"/>
        </w:rPr>
        <w:t xml:space="preserve">лодежной среде» </w:t>
      </w:r>
      <w:r w:rsidR="00771A05" w:rsidRPr="00771A05">
        <w:rPr>
          <w:rFonts w:ascii="Times New Roman" w:eastAsia="Times New Roman" w:hAnsi="Times New Roman" w:cs="Times New Roman"/>
          <w:color w:val="000000" w:themeColor="text1"/>
          <w:sz w:val="24"/>
          <w:szCs w:val="24"/>
          <w:lang w:eastAsia="ru-RU"/>
        </w:rPr>
        <w:t>–</w:t>
      </w:r>
      <w:r w:rsidR="00771A05">
        <w:rPr>
          <w:rFonts w:ascii="Times New Roman" w:eastAsia="Times New Roman" w:hAnsi="Times New Roman" w:cs="Times New Roman"/>
          <w:color w:val="000000" w:themeColor="text1"/>
          <w:sz w:val="24"/>
          <w:szCs w:val="24"/>
          <w:lang w:eastAsia="ru-RU"/>
        </w:rPr>
        <w:t xml:space="preserve"> 27</w:t>
      </w:r>
      <w:r w:rsidR="00F56EDE">
        <w:rPr>
          <w:rFonts w:ascii="Times New Roman" w:eastAsia="Times New Roman" w:hAnsi="Times New Roman" w:cs="Times New Roman"/>
          <w:color w:val="000000" w:themeColor="text1"/>
          <w:sz w:val="24"/>
          <w:szCs w:val="24"/>
          <w:lang w:eastAsia="ru-RU"/>
        </w:rPr>
        <w:t>,0 тыс.</w:t>
      </w:r>
      <w:r w:rsidR="00771A05">
        <w:rPr>
          <w:rFonts w:ascii="Times New Roman" w:eastAsia="Times New Roman" w:hAnsi="Times New Roman" w:cs="Times New Roman"/>
          <w:color w:val="000000" w:themeColor="text1"/>
          <w:sz w:val="24"/>
          <w:szCs w:val="24"/>
          <w:lang w:eastAsia="ru-RU"/>
        </w:rPr>
        <w:t xml:space="preserve"> рублей;</w:t>
      </w:r>
    </w:p>
    <w:p w:rsidR="00CF7A31" w:rsidRPr="0099763F" w:rsidRDefault="00CF7A31" w:rsidP="00CF7A31">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99763F">
        <w:rPr>
          <w:rFonts w:ascii="Times New Roman" w:eastAsia="Times New Roman" w:hAnsi="Times New Roman" w:cs="Times New Roman"/>
          <w:color w:val="000000" w:themeColor="text1"/>
          <w:sz w:val="24"/>
          <w:szCs w:val="24"/>
          <w:lang w:eastAsia="ru-RU"/>
        </w:rPr>
        <w:t xml:space="preserve">- мероприятие «Некурящее поколение» </w:t>
      </w:r>
      <w:r w:rsidR="00771A05" w:rsidRPr="00771A05">
        <w:rPr>
          <w:rFonts w:ascii="Times New Roman" w:eastAsia="Times New Roman" w:hAnsi="Times New Roman" w:cs="Times New Roman"/>
          <w:color w:val="000000" w:themeColor="text1"/>
          <w:sz w:val="24"/>
          <w:szCs w:val="24"/>
          <w:lang w:eastAsia="ru-RU"/>
        </w:rPr>
        <w:t>–</w:t>
      </w:r>
      <w:r w:rsidRPr="0099763F">
        <w:rPr>
          <w:rFonts w:ascii="Times New Roman" w:eastAsia="Times New Roman" w:hAnsi="Times New Roman" w:cs="Times New Roman"/>
          <w:color w:val="000000" w:themeColor="text1"/>
          <w:sz w:val="24"/>
          <w:szCs w:val="24"/>
          <w:lang w:eastAsia="ru-RU"/>
        </w:rPr>
        <w:t xml:space="preserve"> 5</w:t>
      </w:r>
      <w:r w:rsidR="00F56EDE">
        <w:rPr>
          <w:rFonts w:ascii="Times New Roman" w:eastAsia="Times New Roman" w:hAnsi="Times New Roman" w:cs="Times New Roman"/>
          <w:color w:val="000000" w:themeColor="text1"/>
          <w:sz w:val="24"/>
          <w:szCs w:val="24"/>
          <w:lang w:eastAsia="ru-RU"/>
        </w:rPr>
        <w:t>,5 тыс.</w:t>
      </w:r>
      <w:r w:rsidRPr="0099763F">
        <w:rPr>
          <w:rFonts w:ascii="Times New Roman" w:eastAsia="Times New Roman" w:hAnsi="Times New Roman" w:cs="Times New Roman"/>
          <w:color w:val="000000" w:themeColor="text1"/>
          <w:sz w:val="24"/>
          <w:szCs w:val="24"/>
          <w:lang w:eastAsia="ru-RU"/>
        </w:rPr>
        <w:t xml:space="preserve"> руб</w:t>
      </w:r>
      <w:r w:rsidR="00771A05">
        <w:rPr>
          <w:rFonts w:ascii="Times New Roman" w:eastAsia="Times New Roman" w:hAnsi="Times New Roman" w:cs="Times New Roman"/>
          <w:color w:val="000000" w:themeColor="text1"/>
          <w:sz w:val="24"/>
          <w:szCs w:val="24"/>
          <w:lang w:eastAsia="ru-RU"/>
        </w:rPr>
        <w:t>лей;</w:t>
      </w:r>
    </w:p>
    <w:p w:rsidR="00CF7A31" w:rsidRPr="0099763F" w:rsidRDefault="00CF7A31" w:rsidP="00CF7A31">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99763F">
        <w:rPr>
          <w:rFonts w:ascii="Times New Roman" w:eastAsia="Times New Roman" w:hAnsi="Times New Roman" w:cs="Times New Roman"/>
          <w:color w:val="000000" w:themeColor="text1"/>
          <w:sz w:val="24"/>
          <w:szCs w:val="24"/>
          <w:lang w:eastAsia="ru-RU"/>
        </w:rPr>
        <w:t xml:space="preserve">- мероприятие «Салют, Победа» </w:t>
      </w:r>
      <w:r w:rsidR="00771A05" w:rsidRPr="00771A05">
        <w:rPr>
          <w:rFonts w:ascii="Times New Roman" w:eastAsia="Times New Roman" w:hAnsi="Times New Roman" w:cs="Times New Roman"/>
          <w:color w:val="000000" w:themeColor="text1"/>
          <w:sz w:val="24"/>
          <w:szCs w:val="24"/>
          <w:lang w:eastAsia="ru-RU"/>
        </w:rPr>
        <w:t>–</w:t>
      </w:r>
      <w:r w:rsidRPr="0099763F">
        <w:rPr>
          <w:rFonts w:ascii="Times New Roman" w:eastAsia="Times New Roman" w:hAnsi="Times New Roman" w:cs="Times New Roman"/>
          <w:color w:val="000000" w:themeColor="text1"/>
          <w:sz w:val="24"/>
          <w:szCs w:val="24"/>
          <w:lang w:eastAsia="ru-RU"/>
        </w:rPr>
        <w:t xml:space="preserve"> 22</w:t>
      </w:r>
      <w:r w:rsidR="00F56EDE">
        <w:rPr>
          <w:rFonts w:ascii="Times New Roman" w:eastAsia="Times New Roman" w:hAnsi="Times New Roman" w:cs="Times New Roman"/>
          <w:color w:val="000000" w:themeColor="text1"/>
          <w:sz w:val="24"/>
          <w:szCs w:val="24"/>
          <w:lang w:eastAsia="ru-RU"/>
        </w:rPr>
        <w:t>,0 тыс.</w:t>
      </w:r>
      <w:r w:rsidRPr="0099763F">
        <w:rPr>
          <w:rFonts w:ascii="Times New Roman" w:eastAsia="Times New Roman" w:hAnsi="Times New Roman" w:cs="Times New Roman"/>
          <w:color w:val="000000" w:themeColor="text1"/>
          <w:sz w:val="24"/>
          <w:szCs w:val="24"/>
          <w:lang w:eastAsia="ru-RU"/>
        </w:rPr>
        <w:t xml:space="preserve"> руб</w:t>
      </w:r>
      <w:r w:rsidR="00771A05">
        <w:rPr>
          <w:rFonts w:ascii="Times New Roman" w:eastAsia="Times New Roman" w:hAnsi="Times New Roman" w:cs="Times New Roman"/>
          <w:color w:val="000000" w:themeColor="text1"/>
          <w:sz w:val="24"/>
          <w:szCs w:val="24"/>
          <w:lang w:eastAsia="ru-RU"/>
        </w:rPr>
        <w:t>лей;</w:t>
      </w:r>
    </w:p>
    <w:p w:rsidR="00CF7A31" w:rsidRPr="0099763F" w:rsidRDefault="00CF7A31" w:rsidP="00CF7A31">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99763F">
        <w:rPr>
          <w:rFonts w:ascii="Times New Roman" w:eastAsia="Times New Roman" w:hAnsi="Times New Roman" w:cs="Times New Roman"/>
          <w:color w:val="000000" w:themeColor="text1"/>
          <w:sz w:val="24"/>
          <w:szCs w:val="24"/>
          <w:lang w:eastAsia="ru-RU"/>
        </w:rPr>
        <w:t xml:space="preserve">- мероприятие «Конкурс-тренинг в сфере профилактики наркомании» </w:t>
      </w:r>
      <w:r w:rsidR="00771A05" w:rsidRPr="00771A05">
        <w:rPr>
          <w:rFonts w:ascii="Times New Roman" w:eastAsia="Times New Roman" w:hAnsi="Times New Roman" w:cs="Times New Roman"/>
          <w:color w:val="000000" w:themeColor="text1"/>
          <w:sz w:val="24"/>
          <w:szCs w:val="24"/>
          <w:lang w:eastAsia="ru-RU"/>
        </w:rPr>
        <w:t>–</w:t>
      </w:r>
      <w:r w:rsidRPr="0099763F">
        <w:rPr>
          <w:rFonts w:ascii="Times New Roman" w:eastAsia="Times New Roman" w:hAnsi="Times New Roman" w:cs="Times New Roman"/>
          <w:color w:val="000000" w:themeColor="text1"/>
          <w:sz w:val="24"/>
          <w:szCs w:val="24"/>
          <w:lang w:eastAsia="ru-RU"/>
        </w:rPr>
        <w:t xml:space="preserve"> 15</w:t>
      </w:r>
      <w:r w:rsidR="00F56EDE">
        <w:rPr>
          <w:rFonts w:ascii="Times New Roman" w:eastAsia="Times New Roman" w:hAnsi="Times New Roman" w:cs="Times New Roman"/>
          <w:color w:val="000000" w:themeColor="text1"/>
          <w:sz w:val="24"/>
          <w:szCs w:val="24"/>
          <w:lang w:eastAsia="ru-RU"/>
        </w:rPr>
        <w:t>,0 тыс.</w:t>
      </w:r>
      <w:r w:rsidRPr="0099763F">
        <w:rPr>
          <w:rFonts w:ascii="Times New Roman" w:eastAsia="Times New Roman" w:hAnsi="Times New Roman" w:cs="Times New Roman"/>
          <w:color w:val="000000" w:themeColor="text1"/>
          <w:sz w:val="24"/>
          <w:szCs w:val="24"/>
          <w:lang w:eastAsia="ru-RU"/>
        </w:rPr>
        <w:t xml:space="preserve"> руб</w:t>
      </w:r>
      <w:r w:rsidR="00771A05">
        <w:rPr>
          <w:rFonts w:ascii="Times New Roman" w:eastAsia="Times New Roman" w:hAnsi="Times New Roman" w:cs="Times New Roman"/>
          <w:color w:val="000000" w:themeColor="text1"/>
          <w:sz w:val="24"/>
          <w:szCs w:val="24"/>
          <w:lang w:eastAsia="ru-RU"/>
        </w:rPr>
        <w:t>лей;</w:t>
      </w:r>
    </w:p>
    <w:p w:rsidR="00CF7A31" w:rsidRPr="0099763F" w:rsidRDefault="00CF7A31" w:rsidP="00CF7A31">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99763F">
        <w:rPr>
          <w:rFonts w:ascii="Times New Roman" w:eastAsia="Times New Roman" w:hAnsi="Times New Roman" w:cs="Times New Roman"/>
          <w:color w:val="000000" w:themeColor="text1"/>
          <w:sz w:val="24"/>
          <w:szCs w:val="24"/>
          <w:lang w:eastAsia="ru-RU"/>
        </w:rPr>
        <w:t xml:space="preserve">- мероприятие «Семейная команда» </w:t>
      </w:r>
      <w:r w:rsidR="00771A05" w:rsidRPr="00771A05">
        <w:rPr>
          <w:rFonts w:ascii="Times New Roman" w:eastAsia="Times New Roman" w:hAnsi="Times New Roman" w:cs="Times New Roman"/>
          <w:color w:val="000000" w:themeColor="text1"/>
          <w:sz w:val="24"/>
          <w:szCs w:val="24"/>
          <w:lang w:eastAsia="ru-RU"/>
        </w:rPr>
        <w:t>–</w:t>
      </w:r>
      <w:r w:rsidRPr="0099763F">
        <w:rPr>
          <w:rFonts w:ascii="Times New Roman" w:eastAsia="Times New Roman" w:hAnsi="Times New Roman" w:cs="Times New Roman"/>
          <w:color w:val="000000" w:themeColor="text1"/>
          <w:sz w:val="24"/>
          <w:szCs w:val="24"/>
          <w:lang w:eastAsia="ru-RU"/>
        </w:rPr>
        <w:t xml:space="preserve"> 25</w:t>
      </w:r>
      <w:r w:rsidR="00F56EDE">
        <w:rPr>
          <w:rFonts w:ascii="Times New Roman" w:eastAsia="Times New Roman" w:hAnsi="Times New Roman" w:cs="Times New Roman"/>
          <w:color w:val="000000" w:themeColor="text1"/>
          <w:sz w:val="24"/>
          <w:szCs w:val="24"/>
          <w:lang w:eastAsia="ru-RU"/>
        </w:rPr>
        <w:t>,4 тыс.</w:t>
      </w:r>
      <w:r w:rsidRPr="0099763F">
        <w:rPr>
          <w:rFonts w:ascii="Times New Roman" w:eastAsia="Times New Roman" w:hAnsi="Times New Roman" w:cs="Times New Roman"/>
          <w:color w:val="000000" w:themeColor="text1"/>
          <w:sz w:val="24"/>
          <w:szCs w:val="24"/>
          <w:lang w:eastAsia="ru-RU"/>
        </w:rPr>
        <w:t xml:space="preserve"> руб</w:t>
      </w:r>
      <w:r w:rsidR="00771A05">
        <w:rPr>
          <w:rFonts w:ascii="Times New Roman" w:eastAsia="Times New Roman" w:hAnsi="Times New Roman" w:cs="Times New Roman"/>
          <w:color w:val="000000" w:themeColor="text1"/>
          <w:sz w:val="24"/>
          <w:szCs w:val="24"/>
          <w:lang w:eastAsia="ru-RU"/>
        </w:rPr>
        <w:t>лей</w:t>
      </w:r>
      <w:r w:rsidRPr="0099763F">
        <w:rPr>
          <w:rFonts w:ascii="Times New Roman" w:eastAsia="Times New Roman" w:hAnsi="Times New Roman" w:cs="Times New Roman"/>
          <w:color w:val="000000" w:themeColor="text1"/>
          <w:sz w:val="24"/>
          <w:szCs w:val="24"/>
          <w:lang w:eastAsia="ru-RU"/>
        </w:rPr>
        <w:t>.</w:t>
      </w:r>
    </w:p>
    <w:p w:rsidR="00CF7A31" w:rsidRPr="0099763F" w:rsidRDefault="00CF7A31" w:rsidP="00CF7A31">
      <w:pPr>
        <w:pStyle w:val="a4"/>
        <w:tabs>
          <w:tab w:val="left" w:pos="1134"/>
        </w:tabs>
        <w:spacing w:after="0" w:line="240" w:lineRule="auto"/>
        <w:ind w:left="0" w:firstLine="709"/>
        <w:jc w:val="both"/>
        <w:rPr>
          <w:rFonts w:ascii="Times New Roman" w:eastAsia="Arial" w:hAnsi="Times New Roman" w:cs="Times New Roman"/>
          <w:color w:val="000000" w:themeColor="text1"/>
          <w:sz w:val="24"/>
          <w:szCs w:val="24"/>
        </w:rPr>
      </w:pPr>
      <w:r w:rsidRPr="0099763F">
        <w:rPr>
          <w:rFonts w:ascii="Times New Roman" w:eastAsia="Arial" w:hAnsi="Times New Roman" w:cs="Times New Roman"/>
          <w:color w:val="000000" w:themeColor="text1"/>
          <w:sz w:val="24"/>
          <w:szCs w:val="24"/>
        </w:rPr>
        <w:t>Постановлением Администрации МГО от 21.11.2019</w:t>
      </w:r>
      <w:r w:rsidR="0049494A">
        <w:rPr>
          <w:rFonts w:ascii="Times New Roman" w:eastAsia="Arial" w:hAnsi="Times New Roman" w:cs="Times New Roman"/>
          <w:color w:val="000000" w:themeColor="text1"/>
          <w:sz w:val="24"/>
          <w:szCs w:val="24"/>
        </w:rPr>
        <w:t xml:space="preserve"> </w:t>
      </w:r>
      <w:r w:rsidRPr="0099763F">
        <w:rPr>
          <w:rFonts w:ascii="Times New Roman" w:eastAsia="Arial" w:hAnsi="Times New Roman" w:cs="Times New Roman"/>
          <w:color w:val="000000" w:themeColor="text1"/>
          <w:sz w:val="24"/>
          <w:szCs w:val="24"/>
        </w:rPr>
        <w:t>г. № 6071 утверждена муниципальная программа «Социальная защита населения Миасского городского округа» с изменениями, внесенными Постановлением Администрации МГО от 18.01.2023г. № 194. Общий объем ассигнований по Управлению образования составляет 30 000,00 руб</w:t>
      </w:r>
      <w:r w:rsidR="0049494A">
        <w:rPr>
          <w:rFonts w:ascii="Times New Roman" w:eastAsia="Arial" w:hAnsi="Times New Roman" w:cs="Times New Roman"/>
          <w:color w:val="000000" w:themeColor="text1"/>
          <w:sz w:val="24"/>
          <w:szCs w:val="24"/>
        </w:rPr>
        <w:t>лей</w:t>
      </w:r>
      <w:r w:rsidRPr="0099763F">
        <w:rPr>
          <w:rFonts w:ascii="Times New Roman" w:eastAsia="Arial" w:hAnsi="Times New Roman" w:cs="Times New Roman"/>
          <w:color w:val="000000" w:themeColor="text1"/>
          <w:sz w:val="24"/>
          <w:szCs w:val="24"/>
        </w:rPr>
        <w:t>, расходы на 01.01.2024</w:t>
      </w:r>
      <w:r w:rsidR="0049494A">
        <w:rPr>
          <w:rFonts w:ascii="Times New Roman" w:eastAsia="Arial" w:hAnsi="Times New Roman" w:cs="Times New Roman"/>
          <w:color w:val="000000" w:themeColor="text1"/>
          <w:sz w:val="24"/>
          <w:szCs w:val="24"/>
        </w:rPr>
        <w:t xml:space="preserve"> </w:t>
      </w:r>
      <w:r w:rsidRPr="0099763F">
        <w:rPr>
          <w:rFonts w:ascii="Times New Roman" w:eastAsia="Arial" w:hAnsi="Times New Roman" w:cs="Times New Roman"/>
          <w:color w:val="000000" w:themeColor="text1"/>
          <w:sz w:val="24"/>
          <w:szCs w:val="24"/>
        </w:rPr>
        <w:t>г. прошли в сумме 30 000,00 руб</w:t>
      </w:r>
      <w:r w:rsidR="0049494A">
        <w:rPr>
          <w:rFonts w:ascii="Times New Roman" w:eastAsia="Arial" w:hAnsi="Times New Roman" w:cs="Times New Roman"/>
          <w:color w:val="000000" w:themeColor="text1"/>
          <w:sz w:val="24"/>
          <w:szCs w:val="24"/>
        </w:rPr>
        <w:t>лей</w:t>
      </w:r>
      <w:r w:rsidRPr="0099763F">
        <w:rPr>
          <w:rFonts w:ascii="Times New Roman" w:eastAsia="Arial" w:hAnsi="Times New Roman" w:cs="Times New Roman"/>
          <w:color w:val="000000" w:themeColor="text1"/>
          <w:sz w:val="24"/>
          <w:szCs w:val="24"/>
        </w:rPr>
        <w:t xml:space="preserve"> (100 %).</w:t>
      </w:r>
    </w:p>
    <w:p w:rsidR="00CF7A31" w:rsidRPr="0099763F" w:rsidRDefault="00CF7A31" w:rsidP="00CF7A31">
      <w:pPr>
        <w:pBdr>
          <w:top w:val="nil"/>
          <w:left w:val="nil"/>
          <w:bottom w:val="nil"/>
          <w:right w:val="nil"/>
          <w:between w:val="nil"/>
        </w:pBdr>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99763F">
        <w:rPr>
          <w:rFonts w:ascii="Times New Roman" w:eastAsia="Arial" w:hAnsi="Times New Roman" w:cs="Times New Roman"/>
          <w:color w:val="000000" w:themeColor="text1"/>
          <w:sz w:val="24"/>
          <w:szCs w:val="24"/>
        </w:rPr>
        <w:t>Постановлением Администрации МГО от 29.05.2019</w:t>
      </w:r>
      <w:r w:rsidR="0049494A">
        <w:rPr>
          <w:rFonts w:ascii="Times New Roman" w:eastAsia="Arial" w:hAnsi="Times New Roman" w:cs="Times New Roman"/>
          <w:color w:val="000000" w:themeColor="text1"/>
          <w:sz w:val="24"/>
          <w:szCs w:val="24"/>
        </w:rPr>
        <w:t xml:space="preserve"> </w:t>
      </w:r>
      <w:r w:rsidRPr="0099763F">
        <w:rPr>
          <w:rFonts w:ascii="Times New Roman" w:eastAsia="Arial" w:hAnsi="Times New Roman" w:cs="Times New Roman"/>
          <w:color w:val="000000" w:themeColor="text1"/>
          <w:sz w:val="24"/>
          <w:szCs w:val="24"/>
        </w:rPr>
        <w:t>г. № 2472 утверждена муниципальная программа «Формирование законопослушного поведения участников дорожного движения Миасского городского округа»» с изменениями, внесенными Постановлением Администрации МГО от 26.01.2023</w:t>
      </w:r>
      <w:r w:rsidR="0049494A">
        <w:rPr>
          <w:rFonts w:ascii="Times New Roman" w:eastAsia="Arial" w:hAnsi="Times New Roman" w:cs="Times New Roman"/>
          <w:color w:val="000000" w:themeColor="text1"/>
          <w:sz w:val="24"/>
          <w:szCs w:val="24"/>
        </w:rPr>
        <w:t xml:space="preserve"> </w:t>
      </w:r>
      <w:r w:rsidRPr="0099763F">
        <w:rPr>
          <w:rFonts w:ascii="Times New Roman" w:eastAsia="Arial" w:hAnsi="Times New Roman" w:cs="Times New Roman"/>
          <w:color w:val="000000" w:themeColor="text1"/>
          <w:sz w:val="24"/>
          <w:szCs w:val="24"/>
        </w:rPr>
        <w:t>г. № 325. Общий объем ассигнований по Управлению образования составляет 70</w:t>
      </w:r>
      <w:r w:rsidR="00F56EDE">
        <w:rPr>
          <w:rFonts w:ascii="Times New Roman" w:eastAsia="Arial" w:hAnsi="Times New Roman" w:cs="Times New Roman"/>
          <w:color w:val="000000" w:themeColor="text1"/>
          <w:sz w:val="24"/>
          <w:szCs w:val="24"/>
        </w:rPr>
        <w:t xml:space="preserve">,0 тыс. </w:t>
      </w:r>
      <w:r w:rsidRPr="0099763F">
        <w:rPr>
          <w:rFonts w:ascii="Times New Roman" w:eastAsia="Arial" w:hAnsi="Times New Roman" w:cs="Times New Roman"/>
          <w:color w:val="000000" w:themeColor="text1"/>
          <w:sz w:val="24"/>
          <w:szCs w:val="24"/>
        </w:rPr>
        <w:t>руб</w:t>
      </w:r>
      <w:r w:rsidR="0049494A">
        <w:rPr>
          <w:rFonts w:ascii="Times New Roman" w:eastAsia="Arial" w:hAnsi="Times New Roman" w:cs="Times New Roman"/>
          <w:color w:val="000000" w:themeColor="text1"/>
          <w:sz w:val="24"/>
          <w:szCs w:val="24"/>
        </w:rPr>
        <w:t>лей</w:t>
      </w:r>
      <w:r w:rsidRPr="0099763F">
        <w:rPr>
          <w:rFonts w:ascii="Times New Roman" w:eastAsia="Arial" w:hAnsi="Times New Roman" w:cs="Times New Roman"/>
          <w:color w:val="000000" w:themeColor="text1"/>
          <w:sz w:val="24"/>
          <w:szCs w:val="24"/>
        </w:rPr>
        <w:t>, расходы на 01.01.2024</w:t>
      </w:r>
      <w:r w:rsidR="0049494A">
        <w:rPr>
          <w:rFonts w:ascii="Times New Roman" w:eastAsia="Arial" w:hAnsi="Times New Roman" w:cs="Times New Roman"/>
          <w:color w:val="000000" w:themeColor="text1"/>
          <w:sz w:val="24"/>
          <w:szCs w:val="24"/>
        </w:rPr>
        <w:t xml:space="preserve"> </w:t>
      </w:r>
      <w:r w:rsidRPr="0099763F">
        <w:rPr>
          <w:rFonts w:ascii="Times New Roman" w:eastAsia="Arial" w:hAnsi="Times New Roman" w:cs="Times New Roman"/>
          <w:color w:val="000000" w:themeColor="text1"/>
          <w:sz w:val="24"/>
          <w:szCs w:val="24"/>
        </w:rPr>
        <w:t>г. прошли в сумме 70</w:t>
      </w:r>
      <w:r w:rsidR="00F56EDE">
        <w:rPr>
          <w:rFonts w:ascii="Times New Roman" w:eastAsia="Arial" w:hAnsi="Times New Roman" w:cs="Times New Roman"/>
          <w:color w:val="000000" w:themeColor="text1"/>
          <w:sz w:val="24"/>
          <w:szCs w:val="24"/>
        </w:rPr>
        <w:t>,0 тыс.</w:t>
      </w:r>
      <w:r w:rsidRPr="0099763F">
        <w:rPr>
          <w:rFonts w:ascii="Times New Roman" w:eastAsia="Arial" w:hAnsi="Times New Roman" w:cs="Times New Roman"/>
          <w:color w:val="000000" w:themeColor="text1"/>
          <w:sz w:val="24"/>
          <w:szCs w:val="24"/>
        </w:rPr>
        <w:t xml:space="preserve"> руб</w:t>
      </w:r>
      <w:r w:rsidR="0049494A">
        <w:rPr>
          <w:rFonts w:ascii="Times New Roman" w:eastAsia="Arial" w:hAnsi="Times New Roman" w:cs="Times New Roman"/>
          <w:color w:val="000000" w:themeColor="text1"/>
          <w:sz w:val="24"/>
          <w:szCs w:val="24"/>
        </w:rPr>
        <w:t>лей</w:t>
      </w:r>
      <w:r w:rsidRPr="0099763F">
        <w:rPr>
          <w:rFonts w:ascii="Times New Roman" w:eastAsia="Arial" w:hAnsi="Times New Roman" w:cs="Times New Roman"/>
          <w:color w:val="000000" w:themeColor="text1"/>
          <w:sz w:val="24"/>
          <w:szCs w:val="24"/>
        </w:rPr>
        <w:t xml:space="preserve"> (100 %).</w:t>
      </w:r>
    </w:p>
    <w:p w:rsidR="00CF7A31" w:rsidRPr="0099763F" w:rsidRDefault="00CF7A31" w:rsidP="00CF7A3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99763F">
        <w:rPr>
          <w:rFonts w:ascii="Times New Roman" w:eastAsia="Times New Roman" w:hAnsi="Times New Roman" w:cs="Times New Roman"/>
          <w:color w:val="000000" w:themeColor="text1"/>
          <w:sz w:val="24"/>
          <w:szCs w:val="24"/>
          <w:lang w:eastAsia="ru-RU"/>
        </w:rPr>
        <w:t>Проведена работа по обеспечению соответствующего уровня заработной платы отдельных категорий педагогических работников образовательных организаций. Результаты выполнения Указа Президента Российской Федерации от 07.05.2012 г. № 597 «О мероприятиях по реализации государственной социальной политики»:</w:t>
      </w:r>
    </w:p>
    <w:p w:rsidR="00CF7A31" w:rsidRPr="0099763F" w:rsidRDefault="00CF7A31" w:rsidP="00CF7A31">
      <w:pPr>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99763F">
        <w:rPr>
          <w:rFonts w:ascii="Times New Roman" w:eastAsia="Times New Roman" w:hAnsi="Times New Roman" w:cs="Times New Roman"/>
          <w:color w:val="000000" w:themeColor="text1"/>
          <w:sz w:val="24"/>
          <w:szCs w:val="24"/>
          <w:lang w:eastAsia="ru-RU"/>
        </w:rPr>
        <w:t>- по общеобразовательным учреждениям средняя заработная плата педагогических работников за 2023 год составила 43 546,41</w:t>
      </w:r>
      <w:r w:rsidR="00F5323B">
        <w:rPr>
          <w:rFonts w:ascii="Times New Roman" w:eastAsia="Times New Roman" w:hAnsi="Times New Roman" w:cs="Times New Roman"/>
          <w:color w:val="000000" w:themeColor="text1"/>
          <w:sz w:val="24"/>
          <w:szCs w:val="24"/>
          <w:lang w:eastAsia="ru-RU"/>
        </w:rPr>
        <w:t xml:space="preserve"> </w:t>
      </w:r>
      <w:r w:rsidRPr="0099763F">
        <w:rPr>
          <w:rFonts w:ascii="Times New Roman" w:eastAsia="Times New Roman" w:hAnsi="Times New Roman" w:cs="Times New Roman"/>
          <w:color w:val="000000" w:themeColor="text1"/>
          <w:sz w:val="24"/>
          <w:szCs w:val="24"/>
          <w:lang w:eastAsia="ru-RU"/>
        </w:rPr>
        <w:t>рублей, что составляет 103,3 % от планового показателя 42 136,30 рублей;</w:t>
      </w:r>
    </w:p>
    <w:p w:rsidR="00CF7A31" w:rsidRPr="0099763F" w:rsidRDefault="00CF7A31" w:rsidP="00CF7A31">
      <w:pPr>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99763F">
        <w:rPr>
          <w:rFonts w:ascii="Times New Roman" w:eastAsia="Times New Roman" w:hAnsi="Times New Roman" w:cs="Times New Roman"/>
          <w:color w:val="000000" w:themeColor="text1"/>
          <w:sz w:val="24"/>
          <w:szCs w:val="24"/>
          <w:lang w:eastAsia="ru-RU"/>
        </w:rPr>
        <w:lastRenderedPageBreak/>
        <w:t>- по дошкольным образовательным учреждениям средняя заработная плата педагогических работников за 2023 год составила 39 361,26 рублей, что составляет 101,3 % от планового показателя 38 869,20 рублей;</w:t>
      </w:r>
    </w:p>
    <w:p w:rsidR="00CF7A31" w:rsidRPr="0099763F" w:rsidRDefault="00CF7A31" w:rsidP="00CF7A31">
      <w:pPr>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ru-RU"/>
        </w:rPr>
      </w:pPr>
      <w:r w:rsidRPr="0099763F">
        <w:rPr>
          <w:rFonts w:ascii="Times New Roman" w:eastAsia="Times New Roman" w:hAnsi="Times New Roman" w:cs="Times New Roman"/>
          <w:color w:val="000000" w:themeColor="text1"/>
          <w:sz w:val="24"/>
          <w:szCs w:val="24"/>
          <w:lang w:eastAsia="ru-RU"/>
        </w:rPr>
        <w:t>- по учреждению дополнительного образования детей средняя заработная плата педагогических работников за 2023 год составила 49662,40 рублей, что составляет 115,1% от планового показателя 43 131,70 рублей.</w:t>
      </w:r>
    </w:p>
    <w:p w:rsidR="00CF7A31" w:rsidRPr="0099763F" w:rsidRDefault="00CF7A31" w:rsidP="00CF7A31">
      <w:pPr>
        <w:spacing w:after="0" w:line="240" w:lineRule="auto"/>
        <w:ind w:firstLine="708"/>
        <w:jc w:val="both"/>
        <w:rPr>
          <w:rFonts w:ascii="Times New Roman" w:eastAsia="Times New Roman" w:hAnsi="Times New Roman" w:cs="Times New Roman"/>
          <w:color w:val="000000" w:themeColor="text1"/>
          <w:sz w:val="24"/>
          <w:szCs w:val="24"/>
          <w:lang w:eastAsia="ru-RU"/>
        </w:rPr>
      </w:pPr>
      <w:r w:rsidRPr="0099763F">
        <w:rPr>
          <w:rFonts w:ascii="Times New Roman" w:eastAsia="Times New Roman" w:hAnsi="Times New Roman" w:cs="Times New Roman"/>
          <w:color w:val="000000" w:themeColor="text1"/>
          <w:sz w:val="24"/>
          <w:szCs w:val="24"/>
          <w:lang w:eastAsia="ru-RU"/>
        </w:rPr>
        <w:t>В муниципальных образовательных организациях работает 4 246 человек. Из них педагогических работников – 2 192 человек.</w:t>
      </w:r>
    </w:p>
    <w:p w:rsidR="009930C7" w:rsidRDefault="00CF7A31" w:rsidP="00CF7A31">
      <w:pPr>
        <w:spacing w:after="0" w:line="240" w:lineRule="auto"/>
        <w:ind w:firstLine="709"/>
        <w:jc w:val="both"/>
        <w:rPr>
          <w:rFonts w:ascii="Times New Roman" w:eastAsia="Times New Roman" w:hAnsi="Times New Roman" w:cs="Times New Roman"/>
          <w:sz w:val="24"/>
          <w:szCs w:val="24"/>
          <w:lang w:eastAsia="ru-RU"/>
        </w:rPr>
      </w:pPr>
      <w:r w:rsidRPr="00ED37ED">
        <w:rPr>
          <w:rFonts w:ascii="Times New Roman" w:eastAsia="Times New Roman" w:hAnsi="Times New Roman" w:cs="Times New Roman"/>
          <w:sz w:val="24"/>
          <w:szCs w:val="24"/>
          <w:lang w:eastAsia="ru-RU"/>
        </w:rPr>
        <w:t xml:space="preserve">В конкурсах профессионального мастерства приняли </w:t>
      </w:r>
      <w:r w:rsidRPr="00ED37ED">
        <w:rPr>
          <w:rFonts w:ascii="Times New Roman" w:eastAsia="Times New Roman" w:hAnsi="Times New Roman" w:cs="Times New Roman"/>
          <w:color w:val="000000"/>
          <w:sz w:val="24"/>
          <w:szCs w:val="24"/>
          <w:lang w:eastAsia="ru-RU"/>
        </w:rPr>
        <w:t xml:space="preserve">участие 25 </w:t>
      </w:r>
      <w:r w:rsidRPr="00ED37ED">
        <w:rPr>
          <w:rFonts w:ascii="Times New Roman" w:eastAsia="Times New Roman" w:hAnsi="Times New Roman" w:cs="Times New Roman"/>
          <w:sz w:val="24"/>
          <w:szCs w:val="24"/>
          <w:lang w:eastAsia="ru-RU"/>
        </w:rPr>
        <w:t>педагогов</w:t>
      </w:r>
      <w:r>
        <w:rPr>
          <w:rFonts w:ascii="Times New Roman" w:eastAsia="Times New Roman" w:hAnsi="Times New Roman" w:cs="Times New Roman"/>
          <w:sz w:val="24"/>
          <w:szCs w:val="24"/>
          <w:lang w:eastAsia="ru-RU"/>
        </w:rPr>
        <w:t>.</w:t>
      </w:r>
    </w:p>
    <w:p w:rsidR="00CF7A31" w:rsidRPr="009930C7" w:rsidRDefault="00CF7A31" w:rsidP="00CF7A31">
      <w:pPr>
        <w:spacing w:after="0" w:line="240" w:lineRule="auto"/>
        <w:ind w:firstLine="709"/>
        <w:jc w:val="both"/>
        <w:rPr>
          <w:rFonts w:ascii="Times New Roman" w:eastAsia="Times New Roman" w:hAnsi="Times New Roman" w:cs="Times New Roman"/>
          <w:sz w:val="24"/>
          <w:szCs w:val="24"/>
          <w:lang w:eastAsia="ru-RU"/>
        </w:rPr>
      </w:pPr>
    </w:p>
    <w:p w:rsidR="009930C7" w:rsidRPr="009930C7" w:rsidRDefault="009930C7" w:rsidP="009930C7">
      <w:pPr>
        <w:spacing w:after="0" w:line="240" w:lineRule="auto"/>
        <w:ind w:firstLine="709"/>
        <w:jc w:val="center"/>
        <w:rPr>
          <w:rFonts w:ascii="Times New Roman" w:eastAsia="Times New Roman" w:hAnsi="Times New Roman" w:cs="Times New Roman"/>
          <w:b/>
          <w:sz w:val="24"/>
          <w:szCs w:val="24"/>
          <w:highlight w:val="white"/>
          <w:lang w:eastAsia="ru-RU"/>
        </w:rPr>
      </w:pPr>
      <w:r w:rsidRPr="009930C7">
        <w:rPr>
          <w:rFonts w:ascii="Times New Roman" w:eastAsia="Times New Roman" w:hAnsi="Times New Roman" w:cs="Times New Roman"/>
          <w:b/>
          <w:sz w:val="24"/>
          <w:szCs w:val="24"/>
          <w:highlight w:val="white"/>
          <w:lang w:eastAsia="ru-RU"/>
        </w:rPr>
        <w:t>Организация предоставления начального общего, основного общего, среднего общего образования</w:t>
      </w:r>
    </w:p>
    <w:p w:rsidR="009930C7" w:rsidRPr="009930C7" w:rsidRDefault="009930C7" w:rsidP="009930C7">
      <w:pPr>
        <w:spacing w:after="0" w:line="240" w:lineRule="auto"/>
        <w:ind w:firstLine="709"/>
        <w:jc w:val="center"/>
        <w:rPr>
          <w:rFonts w:ascii="Times New Roman" w:eastAsia="Times New Roman" w:hAnsi="Times New Roman" w:cs="Times New Roman"/>
          <w:b/>
          <w:sz w:val="24"/>
          <w:szCs w:val="24"/>
          <w:highlight w:val="white"/>
          <w:lang w:eastAsia="ru-RU"/>
        </w:rPr>
      </w:pPr>
    </w:p>
    <w:p w:rsidR="009930C7" w:rsidRPr="009930C7" w:rsidRDefault="009930C7" w:rsidP="009930C7">
      <w:pPr>
        <w:spacing w:after="0" w:line="240" w:lineRule="auto"/>
        <w:ind w:firstLine="709"/>
        <w:jc w:val="both"/>
        <w:rPr>
          <w:rFonts w:ascii="Times New Roman" w:eastAsia="Times New Roman" w:hAnsi="Times New Roman" w:cs="Times New Roman"/>
          <w:sz w:val="24"/>
          <w:szCs w:val="24"/>
          <w:highlight w:val="white"/>
          <w:lang w:eastAsia="ru-RU"/>
        </w:rPr>
      </w:pPr>
      <w:r w:rsidRPr="009930C7">
        <w:rPr>
          <w:rFonts w:ascii="Times New Roman" w:eastAsia="Times New Roman" w:hAnsi="Times New Roman" w:cs="Times New Roman"/>
          <w:sz w:val="24"/>
          <w:szCs w:val="24"/>
          <w:highlight w:val="white"/>
          <w:lang w:eastAsia="ru-RU"/>
        </w:rPr>
        <w:t xml:space="preserve">В 2022-2023 учебном году в Округе обучалось 21 330 человек (в 2021-2022 гг. –    </w:t>
      </w:r>
      <w:r w:rsidRPr="009930C7">
        <w:rPr>
          <w:rFonts w:ascii="Times New Roman" w:eastAsia="Times New Roman" w:hAnsi="Times New Roman" w:cs="Times New Roman"/>
          <w:color w:val="000000"/>
          <w:sz w:val="24"/>
          <w:szCs w:val="24"/>
          <w:highlight w:val="white"/>
          <w:lang w:eastAsia="ru-RU"/>
        </w:rPr>
        <w:t>20 957</w:t>
      </w:r>
      <w:r w:rsidRPr="009930C7">
        <w:rPr>
          <w:rFonts w:ascii="Times New Roman" w:eastAsia="Times New Roman" w:hAnsi="Times New Roman" w:cs="Times New Roman"/>
          <w:color w:val="FF0000"/>
          <w:sz w:val="24"/>
          <w:szCs w:val="24"/>
          <w:highlight w:val="white"/>
          <w:lang w:eastAsia="ru-RU"/>
        </w:rPr>
        <w:t xml:space="preserve"> </w:t>
      </w:r>
      <w:r w:rsidRPr="009930C7">
        <w:rPr>
          <w:rFonts w:ascii="Times New Roman" w:eastAsia="Times New Roman" w:hAnsi="Times New Roman" w:cs="Times New Roman"/>
          <w:sz w:val="24"/>
          <w:szCs w:val="24"/>
          <w:highlight w:val="white"/>
          <w:lang w:eastAsia="ru-RU"/>
        </w:rPr>
        <w:t>человек).</w:t>
      </w:r>
    </w:p>
    <w:p w:rsidR="009930C7" w:rsidRPr="009930C7" w:rsidRDefault="009930C7" w:rsidP="009930C7">
      <w:pPr>
        <w:spacing w:after="0" w:line="240" w:lineRule="auto"/>
        <w:ind w:firstLine="709"/>
        <w:jc w:val="both"/>
        <w:rPr>
          <w:rFonts w:ascii="Times New Roman" w:eastAsia="Times New Roman" w:hAnsi="Times New Roman" w:cs="Times New Roman"/>
          <w:color w:val="000000"/>
          <w:sz w:val="24"/>
          <w:szCs w:val="24"/>
          <w:highlight w:val="white"/>
          <w:lang w:eastAsia="ru-RU"/>
        </w:rPr>
      </w:pPr>
      <w:r w:rsidRPr="009930C7">
        <w:rPr>
          <w:rFonts w:ascii="Times New Roman" w:eastAsia="Times New Roman" w:hAnsi="Times New Roman" w:cs="Times New Roman"/>
          <w:color w:val="000000"/>
          <w:sz w:val="24"/>
          <w:szCs w:val="24"/>
          <w:highlight w:val="white"/>
          <w:lang w:eastAsia="ru-RU"/>
        </w:rPr>
        <w:t xml:space="preserve">К государственной итоговой аттестации допущено </w:t>
      </w:r>
      <w:r w:rsidRPr="009930C7">
        <w:rPr>
          <w:rFonts w:ascii="Times New Roman" w:eastAsia="Times New Roman" w:hAnsi="Times New Roman" w:cs="Times New Roman"/>
          <w:color w:val="000000"/>
          <w:sz w:val="24"/>
          <w:szCs w:val="24"/>
          <w:lang w:eastAsia="ru-RU"/>
        </w:rPr>
        <w:t>99</w:t>
      </w:r>
      <w:r w:rsidRPr="009930C7">
        <w:rPr>
          <w:rFonts w:ascii="Times New Roman" w:eastAsia="Times New Roman" w:hAnsi="Times New Roman" w:cs="Times New Roman"/>
          <w:color w:val="000000"/>
          <w:sz w:val="24"/>
          <w:szCs w:val="24"/>
          <w:highlight w:val="white"/>
          <w:lang w:eastAsia="ru-RU"/>
        </w:rPr>
        <w:t>% выпускников девятых классов. Прошли ее успешно 97,01 %, не получили аттестат – 2,99 %.</w:t>
      </w:r>
    </w:p>
    <w:p w:rsidR="009930C7" w:rsidRPr="009930C7" w:rsidRDefault="009930C7" w:rsidP="009930C7">
      <w:pPr>
        <w:spacing w:after="0" w:line="240" w:lineRule="auto"/>
        <w:ind w:firstLine="709"/>
        <w:jc w:val="both"/>
        <w:rPr>
          <w:rFonts w:ascii="Times New Roman" w:eastAsia="Times New Roman" w:hAnsi="Times New Roman" w:cs="Times New Roman"/>
          <w:color w:val="000000"/>
          <w:sz w:val="24"/>
          <w:szCs w:val="24"/>
          <w:highlight w:val="white"/>
          <w:lang w:eastAsia="ru-RU"/>
        </w:rPr>
      </w:pPr>
      <w:r w:rsidRPr="009930C7">
        <w:rPr>
          <w:rFonts w:ascii="Times New Roman" w:eastAsia="Times New Roman" w:hAnsi="Times New Roman" w:cs="Times New Roman"/>
          <w:color w:val="000000"/>
          <w:sz w:val="24"/>
          <w:szCs w:val="24"/>
          <w:highlight w:val="white"/>
          <w:lang w:eastAsia="ru-RU"/>
        </w:rPr>
        <w:t xml:space="preserve">Доля выпускников, получивших аттестаты о среднем общем образовании, в 2023 году составила 99,1%. 5 человек по результатам ЕГЭ получили 100 баллов (в 2022 г.– 3 человека). </w:t>
      </w:r>
    </w:p>
    <w:p w:rsidR="009930C7" w:rsidRPr="009930C7" w:rsidRDefault="009930C7" w:rsidP="009930C7">
      <w:pPr>
        <w:spacing w:after="0" w:line="240" w:lineRule="auto"/>
        <w:ind w:firstLine="709"/>
        <w:jc w:val="both"/>
        <w:rPr>
          <w:rFonts w:ascii="Times New Roman" w:eastAsia="Times New Roman" w:hAnsi="Times New Roman" w:cs="Times New Roman"/>
          <w:sz w:val="24"/>
          <w:szCs w:val="24"/>
          <w:highlight w:val="white"/>
          <w:lang w:eastAsia="ru-RU"/>
        </w:rPr>
      </w:pPr>
      <w:r w:rsidRPr="009930C7">
        <w:rPr>
          <w:rFonts w:ascii="Times New Roman" w:eastAsia="Times New Roman" w:hAnsi="Times New Roman" w:cs="Times New Roman"/>
          <w:color w:val="000000"/>
          <w:sz w:val="24"/>
          <w:szCs w:val="24"/>
          <w:highlight w:val="white"/>
          <w:lang w:eastAsia="ru-RU"/>
        </w:rPr>
        <w:t xml:space="preserve">Важным </w:t>
      </w:r>
      <w:r w:rsidRPr="009930C7">
        <w:rPr>
          <w:rFonts w:ascii="Times New Roman" w:eastAsia="Times New Roman" w:hAnsi="Times New Roman" w:cs="Times New Roman"/>
          <w:sz w:val="24"/>
          <w:szCs w:val="24"/>
          <w:highlight w:val="white"/>
          <w:lang w:eastAsia="ru-RU"/>
        </w:rPr>
        <w:t>вопросом в муниципальной системе образования является реализация комплекса мер, направленных на создание для детей-инвалидов и детей с ограниченными возможностями здоровья равных с другими гражданами возможностей для получения всех необходимых социальных услуг.</w:t>
      </w:r>
    </w:p>
    <w:p w:rsidR="009930C7" w:rsidRPr="009930C7" w:rsidRDefault="009930C7" w:rsidP="009930C7">
      <w:pPr>
        <w:spacing w:after="0" w:line="240" w:lineRule="auto"/>
        <w:ind w:firstLine="709"/>
        <w:jc w:val="both"/>
        <w:rPr>
          <w:rFonts w:ascii="Times New Roman" w:eastAsia="Times New Roman" w:hAnsi="Times New Roman" w:cs="Times New Roman"/>
          <w:sz w:val="24"/>
          <w:szCs w:val="24"/>
          <w:lang w:eastAsia="ru-RU"/>
        </w:rPr>
      </w:pPr>
      <w:r w:rsidRPr="009930C7">
        <w:rPr>
          <w:rFonts w:ascii="Times New Roman" w:eastAsia="Times New Roman" w:hAnsi="Times New Roman" w:cs="Times New Roman"/>
          <w:sz w:val="24"/>
          <w:szCs w:val="24"/>
          <w:lang w:eastAsia="ru-RU"/>
        </w:rPr>
        <w:t>В 2023 году в образовательных организациях Округа насчитывалось 2400 детей с ограниченными возможностями здоровья (далее – ОВЗ) (в 2022 г. – 3339).</w:t>
      </w:r>
    </w:p>
    <w:p w:rsidR="009930C7" w:rsidRPr="009930C7" w:rsidRDefault="009930C7" w:rsidP="009930C7">
      <w:pPr>
        <w:spacing w:after="0" w:line="240" w:lineRule="auto"/>
        <w:ind w:firstLine="709"/>
        <w:jc w:val="both"/>
        <w:rPr>
          <w:rFonts w:ascii="Times New Roman" w:eastAsia="Times New Roman" w:hAnsi="Times New Roman" w:cs="Times New Roman"/>
          <w:sz w:val="24"/>
          <w:szCs w:val="24"/>
          <w:lang w:eastAsia="ru-RU"/>
        </w:rPr>
      </w:pPr>
      <w:r w:rsidRPr="009930C7">
        <w:rPr>
          <w:rFonts w:ascii="Times New Roman" w:eastAsia="Times New Roman" w:hAnsi="Times New Roman" w:cs="Times New Roman"/>
          <w:sz w:val="24"/>
          <w:szCs w:val="24"/>
          <w:lang w:eastAsia="ru-RU"/>
        </w:rPr>
        <w:t>В общеобразовательных организациях Округа обучаются 1074 ребенка с ОВЗ (в 2022 г. – 972), из них 247 детей-инвалидов, что на 43 человека меньше, чем в прошлом году.</w:t>
      </w:r>
    </w:p>
    <w:p w:rsidR="009930C7" w:rsidRPr="009930C7" w:rsidRDefault="009930C7" w:rsidP="009930C7">
      <w:pPr>
        <w:spacing w:after="0" w:line="240" w:lineRule="auto"/>
        <w:ind w:firstLine="620"/>
        <w:jc w:val="both"/>
        <w:rPr>
          <w:rFonts w:ascii="Times New Roman" w:eastAsia="Times New Roman" w:hAnsi="Times New Roman" w:cs="Times New Roman"/>
          <w:sz w:val="24"/>
          <w:szCs w:val="24"/>
          <w:highlight w:val="white"/>
          <w:lang w:eastAsia="ru-RU"/>
        </w:rPr>
      </w:pPr>
      <w:r w:rsidRPr="009930C7">
        <w:rPr>
          <w:rFonts w:ascii="Times New Roman" w:eastAsia="Times New Roman" w:hAnsi="Times New Roman" w:cs="Times New Roman"/>
          <w:sz w:val="24"/>
          <w:szCs w:val="24"/>
          <w:highlight w:val="white"/>
          <w:lang w:eastAsia="ru-RU"/>
        </w:rPr>
        <w:t xml:space="preserve">На сегодняшний день в 12 образовательных организациях создана универсальная </w:t>
      </w:r>
      <w:proofErr w:type="spellStart"/>
      <w:r w:rsidRPr="009930C7">
        <w:rPr>
          <w:rFonts w:ascii="Times New Roman" w:eastAsia="Times New Roman" w:hAnsi="Times New Roman" w:cs="Times New Roman"/>
          <w:sz w:val="24"/>
          <w:szCs w:val="24"/>
          <w:highlight w:val="white"/>
          <w:lang w:eastAsia="ru-RU"/>
        </w:rPr>
        <w:t>безбарьерная</w:t>
      </w:r>
      <w:proofErr w:type="spellEnd"/>
      <w:r w:rsidRPr="009930C7">
        <w:rPr>
          <w:rFonts w:ascii="Times New Roman" w:eastAsia="Times New Roman" w:hAnsi="Times New Roman" w:cs="Times New Roman"/>
          <w:sz w:val="24"/>
          <w:szCs w:val="24"/>
          <w:highlight w:val="white"/>
          <w:lang w:eastAsia="ru-RU"/>
        </w:rPr>
        <w:t xml:space="preserve"> среда для получения детьми-инвалидами и детьми с ограниченными возможностями здоровья качественного образования. </w:t>
      </w:r>
    </w:p>
    <w:p w:rsidR="009930C7" w:rsidRPr="009930C7" w:rsidRDefault="009930C7" w:rsidP="009930C7">
      <w:pPr>
        <w:spacing w:after="0" w:line="240" w:lineRule="auto"/>
        <w:ind w:firstLine="709"/>
        <w:jc w:val="both"/>
        <w:rPr>
          <w:rFonts w:ascii="Times New Roman" w:eastAsia="Times New Roman" w:hAnsi="Times New Roman" w:cs="Times New Roman"/>
          <w:sz w:val="24"/>
          <w:szCs w:val="24"/>
          <w:lang w:eastAsia="ru-RU"/>
        </w:rPr>
      </w:pPr>
      <w:r w:rsidRPr="009930C7">
        <w:rPr>
          <w:rFonts w:ascii="Times New Roman" w:eastAsia="Times New Roman" w:hAnsi="Times New Roman" w:cs="Times New Roman"/>
          <w:sz w:val="24"/>
          <w:szCs w:val="24"/>
          <w:lang w:eastAsia="ru-RU"/>
        </w:rPr>
        <w:t>В образовательных организациях Округа уделяется большое внимание сохранению и укреплению здоровья обучающихся.</w:t>
      </w:r>
    </w:p>
    <w:p w:rsidR="009930C7" w:rsidRPr="009930C7" w:rsidRDefault="009930C7" w:rsidP="009930C7">
      <w:pPr>
        <w:spacing w:after="0" w:line="240" w:lineRule="auto"/>
        <w:ind w:firstLine="709"/>
        <w:jc w:val="both"/>
        <w:rPr>
          <w:rFonts w:ascii="Times New Roman" w:eastAsia="Times New Roman" w:hAnsi="Times New Roman" w:cs="Times New Roman"/>
          <w:sz w:val="24"/>
          <w:szCs w:val="24"/>
          <w:lang w:eastAsia="ru-RU"/>
        </w:rPr>
      </w:pPr>
      <w:r w:rsidRPr="009930C7">
        <w:rPr>
          <w:rFonts w:ascii="Times New Roman" w:eastAsia="Times New Roman" w:hAnsi="Times New Roman" w:cs="Times New Roman"/>
          <w:sz w:val="24"/>
          <w:szCs w:val="24"/>
          <w:lang w:eastAsia="ru-RU"/>
        </w:rPr>
        <w:t xml:space="preserve">Мероприятия по сохранению и укреплению здоровья </w:t>
      </w:r>
      <w:proofErr w:type="gramStart"/>
      <w:r w:rsidRPr="009930C7">
        <w:rPr>
          <w:rFonts w:ascii="Times New Roman" w:eastAsia="Times New Roman" w:hAnsi="Times New Roman" w:cs="Times New Roman"/>
          <w:sz w:val="24"/>
          <w:szCs w:val="24"/>
          <w:lang w:eastAsia="ru-RU"/>
        </w:rPr>
        <w:t>обучающихся</w:t>
      </w:r>
      <w:proofErr w:type="gramEnd"/>
      <w:r w:rsidRPr="009930C7">
        <w:rPr>
          <w:rFonts w:ascii="Times New Roman" w:eastAsia="Times New Roman" w:hAnsi="Times New Roman" w:cs="Times New Roman"/>
          <w:sz w:val="24"/>
          <w:szCs w:val="24"/>
          <w:lang w:eastAsia="ru-RU"/>
        </w:rPr>
        <w:t xml:space="preserve"> реализуются по следующим направлениям: </w:t>
      </w:r>
    </w:p>
    <w:p w:rsidR="009930C7" w:rsidRPr="009930C7" w:rsidRDefault="009930C7" w:rsidP="009930C7">
      <w:pPr>
        <w:tabs>
          <w:tab w:val="left" w:pos="993"/>
        </w:tabs>
        <w:spacing w:after="0" w:line="240" w:lineRule="auto"/>
        <w:ind w:left="709"/>
        <w:jc w:val="both"/>
        <w:rPr>
          <w:rFonts w:ascii="Times New Roman" w:eastAsia="Times New Roman" w:hAnsi="Times New Roman" w:cs="Times New Roman"/>
          <w:sz w:val="24"/>
          <w:szCs w:val="24"/>
          <w:lang w:eastAsia="ru-RU"/>
        </w:rPr>
      </w:pPr>
      <w:r w:rsidRPr="009930C7">
        <w:rPr>
          <w:rFonts w:ascii="Times New Roman" w:eastAsia="Times New Roman" w:hAnsi="Times New Roman" w:cs="Times New Roman"/>
          <w:sz w:val="24"/>
          <w:szCs w:val="24"/>
          <w:lang w:eastAsia="ru-RU"/>
        </w:rPr>
        <w:t xml:space="preserve">- учебно-воспитательная работа; </w:t>
      </w:r>
    </w:p>
    <w:p w:rsidR="009930C7" w:rsidRPr="009930C7" w:rsidRDefault="009930C7" w:rsidP="009930C7">
      <w:pPr>
        <w:tabs>
          <w:tab w:val="left" w:pos="993"/>
        </w:tabs>
        <w:spacing w:after="0" w:line="240" w:lineRule="auto"/>
        <w:ind w:left="709"/>
        <w:jc w:val="both"/>
        <w:rPr>
          <w:rFonts w:ascii="Times New Roman" w:eastAsia="Times New Roman" w:hAnsi="Times New Roman" w:cs="Times New Roman"/>
          <w:sz w:val="24"/>
          <w:szCs w:val="24"/>
          <w:lang w:eastAsia="ru-RU"/>
        </w:rPr>
      </w:pPr>
      <w:r w:rsidRPr="009930C7">
        <w:rPr>
          <w:rFonts w:ascii="Times New Roman" w:eastAsia="Times New Roman" w:hAnsi="Times New Roman" w:cs="Times New Roman"/>
          <w:sz w:val="24"/>
          <w:szCs w:val="24"/>
          <w:lang w:eastAsia="ru-RU"/>
        </w:rPr>
        <w:t xml:space="preserve">- организация качественного сбалансированного школьного питания; </w:t>
      </w:r>
    </w:p>
    <w:p w:rsidR="009930C7" w:rsidRPr="009930C7" w:rsidRDefault="009930C7" w:rsidP="009930C7">
      <w:pPr>
        <w:tabs>
          <w:tab w:val="left" w:pos="993"/>
        </w:tabs>
        <w:spacing w:after="0" w:line="240" w:lineRule="auto"/>
        <w:ind w:left="709"/>
        <w:jc w:val="both"/>
        <w:rPr>
          <w:rFonts w:ascii="Times New Roman" w:eastAsia="Times New Roman" w:hAnsi="Times New Roman" w:cs="Times New Roman"/>
          <w:sz w:val="24"/>
          <w:szCs w:val="24"/>
          <w:lang w:eastAsia="ru-RU"/>
        </w:rPr>
      </w:pPr>
      <w:r w:rsidRPr="009930C7">
        <w:rPr>
          <w:rFonts w:ascii="Times New Roman" w:eastAsia="Times New Roman" w:hAnsi="Times New Roman" w:cs="Times New Roman"/>
          <w:sz w:val="24"/>
          <w:szCs w:val="24"/>
          <w:lang w:eastAsia="ru-RU"/>
        </w:rPr>
        <w:t xml:space="preserve">- организация медицинского обслуживания. </w:t>
      </w:r>
    </w:p>
    <w:p w:rsidR="009930C7" w:rsidRPr="009930C7" w:rsidRDefault="009930C7" w:rsidP="009930C7">
      <w:pPr>
        <w:spacing w:after="0" w:line="240" w:lineRule="auto"/>
        <w:ind w:firstLine="709"/>
        <w:jc w:val="both"/>
        <w:rPr>
          <w:rFonts w:ascii="Times New Roman" w:eastAsia="Times New Roman" w:hAnsi="Times New Roman" w:cs="Times New Roman"/>
          <w:sz w:val="24"/>
          <w:szCs w:val="24"/>
          <w:highlight w:val="white"/>
          <w:lang w:eastAsia="ru-RU"/>
        </w:rPr>
      </w:pPr>
      <w:r w:rsidRPr="009930C7">
        <w:rPr>
          <w:rFonts w:ascii="Times New Roman" w:eastAsia="Times New Roman" w:hAnsi="Times New Roman" w:cs="Times New Roman"/>
          <w:sz w:val="24"/>
          <w:szCs w:val="24"/>
          <w:highlight w:val="white"/>
          <w:lang w:eastAsia="ru-RU"/>
        </w:rPr>
        <w:t xml:space="preserve">В 2022-2023 учебном году доля детей школьного возраста первой и второй групп </w:t>
      </w:r>
      <w:proofErr w:type="gramStart"/>
      <w:r w:rsidRPr="009930C7">
        <w:rPr>
          <w:rFonts w:ascii="Times New Roman" w:eastAsia="Times New Roman" w:hAnsi="Times New Roman" w:cs="Times New Roman"/>
          <w:sz w:val="24"/>
          <w:szCs w:val="24"/>
          <w:highlight w:val="white"/>
          <w:lang w:eastAsia="ru-RU"/>
        </w:rPr>
        <w:t>здоровья</w:t>
      </w:r>
      <w:proofErr w:type="gramEnd"/>
      <w:r w:rsidRPr="009930C7">
        <w:rPr>
          <w:rFonts w:ascii="Times New Roman" w:eastAsia="Times New Roman" w:hAnsi="Times New Roman" w:cs="Times New Roman"/>
          <w:sz w:val="24"/>
          <w:szCs w:val="24"/>
          <w:highlight w:val="white"/>
          <w:lang w:eastAsia="ru-RU"/>
        </w:rPr>
        <w:t xml:space="preserve"> от общего количества обучающихся составила 86,8 % (в 2021-2022 гг. – 86,3 %).</w:t>
      </w:r>
    </w:p>
    <w:p w:rsidR="009930C7" w:rsidRPr="009930C7" w:rsidRDefault="009930C7" w:rsidP="009930C7">
      <w:pPr>
        <w:spacing w:after="0" w:line="240" w:lineRule="auto"/>
        <w:ind w:firstLine="709"/>
        <w:jc w:val="both"/>
        <w:rPr>
          <w:rFonts w:ascii="Times New Roman" w:eastAsia="Times New Roman" w:hAnsi="Times New Roman" w:cs="Times New Roman"/>
          <w:sz w:val="24"/>
          <w:szCs w:val="24"/>
          <w:lang w:eastAsia="ru-RU"/>
        </w:rPr>
      </w:pPr>
      <w:r w:rsidRPr="009930C7">
        <w:rPr>
          <w:rFonts w:ascii="Times New Roman" w:eastAsia="Times New Roman" w:hAnsi="Times New Roman" w:cs="Times New Roman"/>
          <w:sz w:val="24"/>
          <w:szCs w:val="24"/>
          <w:lang w:eastAsia="ru-RU"/>
        </w:rPr>
        <w:t xml:space="preserve">Формирование здорового образа жизни у детей осуществляется через организацию сбалансированного питания. </w:t>
      </w:r>
      <w:proofErr w:type="gramStart"/>
      <w:r w:rsidRPr="009930C7">
        <w:rPr>
          <w:rFonts w:ascii="Times New Roman" w:eastAsia="Times New Roman" w:hAnsi="Times New Roman" w:cs="Times New Roman"/>
          <w:sz w:val="24"/>
          <w:szCs w:val="24"/>
          <w:lang w:eastAsia="ru-RU"/>
        </w:rPr>
        <w:t xml:space="preserve">Для выполнения этой задачи, на основании Постановления Администрации Миасского городского округа от 09.12.2021 г. № 6035 «Об утверждении Порядка предоставления бесплатного питания обучающимся Миасского городского округа, для которых организован ежедневный подвоз школьным автобусом до общеобразовательной организации, расположенной в сельской местности, и обратно», в общеобразовательных организациях организовано бесплатное двухразовое питание для обучающихся, охваченных подвозом и находящихся в школе более 6 часов. </w:t>
      </w:r>
      <w:proofErr w:type="gramEnd"/>
    </w:p>
    <w:p w:rsidR="009930C7" w:rsidRPr="009930C7" w:rsidRDefault="009930C7" w:rsidP="009930C7">
      <w:pPr>
        <w:spacing w:after="0" w:line="240" w:lineRule="auto"/>
        <w:ind w:firstLine="709"/>
        <w:jc w:val="both"/>
        <w:rPr>
          <w:rFonts w:ascii="Times New Roman" w:eastAsia="Times New Roman" w:hAnsi="Times New Roman" w:cs="Times New Roman"/>
          <w:sz w:val="24"/>
          <w:szCs w:val="24"/>
          <w:lang w:eastAsia="ru-RU"/>
        </w:rPr>
      </w:pPr>
      <w:proofErr w:type="gramStart"/>
      <w:r w:rsidRPr="009930C7">
        <w:rPr>
          <w:rFonts w:ascii="Times New Roman" w:eastAsia="Times New Roman" w:hAnsi="Times New Roman" w:cs="Times New Roman"/>
          <w:sz w:val="24"/>
          <w:szCs w:val="24"/>
          <w:lang w:eastAsia="ru-RU"/>
        </w:rPr>
        <w:t xml:space="preserve">Также, на основании Постановления Администрации Миасского городского округа от 20.05.2021 г. № 2290 «Об утверждении Порядка обеспечения бесплатным питанием лиц с ограниченными возможностями здоровья, обучающихся в муниципальных общеобразовательных учреждениях Миасского городского округа, Порядка </w:t>
      </w:r>
      <w:r w:rsidRPr="009930C7">
        <w:rPr>
          <w:rFonts w:ascii="Times New Roman" w:eastAsia="Times New Roman" w:hAnsi="Times New Roman" w:cs="Times New Roman"/>
          <w:sz w:val="24"/>
          <w:szCs w:val="24"/>
          <w:lang w:eastAsia="ru-RU"/>
        </w:rPr>
        <w:lastRenderedPageBreak/>
        <w:t>предоставления выплаты денежной компенсации лицам с ограниченными возможностями здоровья, обучающимся в муниципальных общеобразовательных учреждениях Миасского городского округа на дому, и признании утратившим силу постановления Администрации Миасского городского округа</w:t>
      </w:r>
      <w:proofErr w:type="gramEnd"/>
      <w:r w:rsidRPr="009930C7">
        <w:rPr>
          <w:rFonts w:ascii="Times New Roman" w:eastAsia="Times New Roman" w:hAnsi="Times New Roman" w:cs="Times New Roman"/>
          <w:sz w:val="24"/>
          <w:szCs w:val="24"/>
          <w:lang w:eastAsia="ru-RU"/>
        </w:rPr>
        <w:t xml:space="preserve"> от 24.12.2020 г. № 6167», </w:t>
      </w:r>
      <w:proofErr w:type="gramStart"/>
      <w:r w:rsidRPr="009930C7">
        <w:rPr>
          <w:rFonts w:ascii="Times New Roman" w:eastAsia="Times New Roman" w:hAnsi="Times New Roman" w:cs="Times New Roman"/>
          <w:sz w:val="24"/>
          <w:szCs w:val="24"/>
          <w:lang w:eastAsia="ru-RU"/>
        </w:rPr>
        <w:t>обучающимся</w:t>
      </w:r>
      <w:proofErr w:type="gramEnd"/>
      <w:r w:rsidRPr="009930C7">
        <w:rPr>
          <w:rFonts w:ascii="Times New Roman" w:eastAsia="Times New Roman" w:hAnsi="Times New Roman" w:cs="Times New Roman"/>
          <w:sz w:val="24"/>
          <w:szCs w:val="24"/>
          <w:lang w:eastAsia="ru-RU"/>
        </w:rPr>
        <w:t xml:space="preserve"> с ограниченными возможностями здоровья предоставляется бесплатное двухразовое питание или выплата денежной компенсации. Финансирование осуществляется из бюджета Округа. По инициативе Губернатора Челябинской области в рамках Государственной программы «Развитие образования в Челябинской области», муниципальной программы «Развитие системы образования в </w:t>
      </w:r>
      <w:proofErr w:type="spellStart"/>
      <w:r w:rsidRPr="009930C7">
        <w:rPr>
          <w:rFonts w:ascii="Times New Roman" w:eastAsia="Times New Roman" w:hAnsi="Times New Roman" w:cs="Times New Roman"/>
          <w:sz w:val="24"/>
          <w:szCs w:val="24"/>
          <w:lang w:eastAsia="ru-RU"/>
        </w:rPr>
        <w:t>Миасском</w:t>
      </w:r>
      <w:proofErr w:type="spellEnd"/>
      <w:r w:rsidRPr="009930C7">
        <w:rPr>
          <w:rFonts w:ascii="Times New Roman" w:eastAsia="Times New Roman" w:hAnsi="Times New Roman" w:cs="Times New Roman"/>
          <w:sz w:val="24"/>
          <w:szCs w:val="24"/>
          <w:lang w:eastAsia="ru-RU"/>
        </w:rPr>
        <w:t xml:space="preserve"> городском округе» обучающиеся муниципальных общеобразовательных организаций по программам начального общего образования обеспечены молоком.</w:t>
      </w:r>
    </w:p>
    <w:p w:rsidR="009930C7" w:rsidRPr="009930C7" w:rsidRDefault="009930C7" w:rsidP="009930C7">
      <w:pPr>
        <w:spacing w:after="0" w:line="240" w:lineRule="auto"/>
        <w:ind w:firstLine="709"/>
        <w:jc w:val="both"/>
        <w:rPr>
          <w:rFonts w:ascii="Times New Roman" w:eastAsia="Times New Roman" w:hAnsi="Times New Roman" w:cs="Times New Roman"/>
          <w:sz w:val="24"/>
          <w:szCs w:val="24"/>
          <w:lang w:eastAsia="ru-RU"/>
        </w:rPr>
      </w:pPr>
      <w:proofErr w:type="gramStart"/>
      <w:r w:rsidRPr="009930C7">
        <w:rPr>
          <w:rFonts w:ascii="Times New Roman" w:eastAsia="Times New Roman" w:hAnsi="Times New Roman" w:cs="Times New Roman"/>
          <w:sz w:val="24"/>
          <w:szCs w:val="24"/>
          <w:lang w:eastAsia="ru-RU"/>
        </w:rPr>
        <w:t>В соответствии с Постановлением Правительства Челябинской области от 06.10.2022 года № 543-П «О дополнительных мерах социальной поддержки семей лиц, призванных на военную службу по мобилизации», Постановлением Правительства Челябинской области от 07.11.2022 года № 616-П «О порядке обеспечения бесплатным двухразовым горячим питанием обучающихся в государственных и муниципальных образовательных организациях, распложенных на территории Челябинской области, по образовательным программам основного общего, среднего общего, среднего профессионального</w:t>
      </w:r>
      <w:proofErr w:type="gramEnd"/>
      <w:r w:rsidRPr="009930C7">
        <w:rPr>
          <w:rFonts w:ascii="Times New Roman" w:eastAsia="Times New Roman" w:hAnsi="Times New Roman" w:cs="Times New Roman"/>
          <w:sz w:val="24"/>
          <w:szCs w:val="24"/>
          <w:lang w:eastAsia="ru-RU"/>
        </w:rPr>
        <w:t xml:space="preserve"> </w:t>
      </w:r>
      <w:proofErr w:type="gramStart"/>
      <w:r w:rsidRPr="009930C7">
        <w:rPr>
          <w:rFonts w:ascii="Times New Roman" w:eastAsia="Times New Roman" w:hAnsi="Times New Roman" w:cs="Times New Roman"/>
          <w:sz w:val="24"/>
          <w:szCs w:val="24"/>
          <w:lang w:eastAsia="ru-RU"/>
        </w:rPr>
        <w:t>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один из родителей которых является лицом, призванным на военную службу по мобилизации в соответствии с Указом Президента Российской Федерации от 21.09.2022 года № 647 «Об объявлении частичной мобилизации в Российской Федерации», Постановлением Правительства Челябинской</w:t>
      </w:r>
      <w:proofErr w:type="gramEnd"/>
      <w:r w:rsidRPr="009930C7">
        <w:rPr>
          <w:rFonts w:ascii="Times New Roman" w:eastAsia="Times New Roman" w:hAnsi="Times New Roman" w:cs="Times New Roman"/>
          <w:sz w:val="24"/>
          <w:szCs w:val="24"/>
          <w:lang w:eastAsia="ru-RU"/>
        </w:rPr>
        <w:t xml:space="preserve"> области от 15.05.2023 года № 281-П «О внесении изменений в Постановление Правительства Челябинской области от 07.11.2022 года № 616-П»</w:t>
      </w:r>
      <w:r w:rsidRPr="009930C7">
        <w:rPr>
          <w:rFonts w:ascii="Times New Roman" w:eastAsia="Times New Roman" w:hAnsi="Times New Roman" w:cs="Times New Roman"/>
          <w:color w:val="000000"/>
          <w:sz w:val="24"/>
          <w:szCs w:val="24"/>
          <w:lang w:eastAsia="ru-RU"/>
        </w:rPr>
        <w:t xml:space="preserve"> в </w:t>
      </w:r>
      <w:proofErr w:type="spellStart"/>
      <w:r w:rsidRPr="009930C7">
        <w:rPr>
          <w:rFonts w:ascii="Times New Roman" w:eastAsia="Times New Roman" w:hAnsi="Times New Roman" w:cs="Times New Roman"/>
          <w:color w:val="000000"/>
          <w:sz w:val="24"/>
          <w:szCs w:val="24"/>
          <w:lang w:eastAsia="ru-RU"/>
        </w:rPr>
        <w:t>Миасском</w:t>
      </w:r>
      <w:proofErr w:type="spellEnd"/>
      <w:r w:rsidRPr="009930C7">
        <w:rPr>
          <w:rFonts w:ascii="Times New Roman" w:eastAsia="Times New Roman" w:hAnsi="Times New Roman" w:cs="Times New Roman"/>
          <w:color w:val="000000"/>
          <w:sz w:val="24"/>
          <w:szCs w:val="24"/>
          <w:lang w:eastAsia="ru-RU"/>
        </w:rPr>
        <w:t xml:space="preserve"> городском округе обучающиеся 5-11 классов получают </w:t>
      </w:r>
      <w:r w:rsidRPr="009930C7">
        <w:rPr>
          <w:rFonts w:ascii="Times New Roman" w:eastAsia="Times New Roman" w:hAnsi="Times New Roman" w:cs="Times New Roman"/>
          <w:sz w:val="24"/>
          <w:szCs w:val="24"/>
          <w:lang w:eastAsia="ru-RU"/>
        </w:rPr>
        <w:t xml:space="preserve">бесплатное двухразовое питание, родитель (законный представитель) которых является военнослужащим, иным участником специальной военной операции. </w:t>
      </w:r>
    </w:p>
    <w:p w:rsidR="009930C7" w:rsidRPr="009930C7" w:rsidRDefault="009930C7" w:rsidP="009930C7">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9930C7">
        <w:rPr>
          <w:rFonts w:ascii="Times New Roman" w:eastAsia="Times New Roman" w:hAnsi="Times New Roman" w:cs="Times New Roman"/>
          <w:sz w:val="24"/>
          <w:szCs w:val="24"/>
          <w:lang w:eastAsia="ru-RU"/>
        </w:rPr>
        <w:t xml:space="preserve">Также, в целях обеспечения льготным питанием обучающихся в общеобразовательных организациях Округа, действует решение Собрания депутатов Миасского городского округа от 19.06.2015 года № 13 «Об утверждении Положения «О предоставлении права на получение льготного питания отдельным категориям обучающихся в общеобразовательных организациях Миасского городского округа», </w:t>
      </w:r>
      <w:r w:rsidRPr="009930C7">
        <w:rPr>
          <w:rFonts w:ascii="Times New Roman" w:eastAsia="Times New Roman" w:hAnsi="Times New Roman" w:cs="Times New Roman"/>
          <w:color w:val="000000"/>
          <w:sz w:val="24"/>
          <w:szCs w:val="24"/>
          <w:lang w:eastAsia="ru-RU"/>
        </w:rPr>
        <w:t>от 23.12.2022 года № 3 «О бюджете Миасского городского округа на 2023 год и на плановый период 2024 и 2025</w:t>
      </w:r>
      <w:proofErr w:type="gramEnd"/>
      <w:r w:rsidRPr="009930C7">
        <w:rPr>
          <w:rFonts w:ascii="Times New Roman" w:eastAsia="Times New Roman" w:hAnsi="Times New Roman" w:cs="Times New Roman"/>
          <w:color w:val="000000"/>
          <w:sz w:val="24"/>
          <w:szCs w:val="24"/>
          <w:lang w:eastAsia="ru-RU"/>
        </w:rPr>
        <w:t xml:space="preserve"> годов».</w:t>
      </w:r>
    </w:p>
    <w:p w:rsidR="009930C7" w:rsidRPr="009930C7" w:rsidRDefault="009930C7" w:rsidP="009930C7">
      <w:pPr>
        <w:spacing w:after="0" w:line="240" w:lineRule="auto"/>
        <w:ind w:firstLine="709"/>
        <w:jc w:val="both"/>
        <w:rPr>
          <w:rFonts w:ascii="Times New Roman" w:eastAsia="Times New Roman" w:hAnsi="Times New Roman" w:cs="Times New Roman"/>
          <w:sz w:val="24"/>
          <w:szCs w:val="24"/>
          <w:highlight w:val="white"/>
          <w:lang w:eastAsia="ru-RU"/>
        </w:rPr>
      </w:pPr>
      <w:r w:rsidRPr="009930C7">
        <w:rPr>
          <w:rFonts w:ascii="Times New Roman" w:eastAsia="Times New Roman" w:hAnsi="Times New Roman" w:cs="Times New Roman"/>
          <w:sz w:val="24"/>
          <w:szCs w:val="24"/>
          <w:highlight w:val="white"/>
          <w:lang w:eastAsia="ru-RU"/>
        </w:rPr>
        <w:t>Обеспечение односменного режима обучения – еще одно условие эффективности общего образования, сохранения и укрепления здоровья. Обучение в две смены не позволяет качественно организовать образовательную деятельность в соответствии с федеральным государственным образовательным стандартом, снижая доступность качественного образования, возможность организации внеурочных видов деятельности обучающихся, качественного предоставления услуг дополнительного образования детей.</w:t>
      </w:r>
    </w:p>
    <w:p w:rsidR="009930C7" w:rsidRPr="009930C7" w:rsidRDefault="009930C7" w:rsidP="009930C7">
      <w:pPr>
        <w:spacing w:after="0" w:line="240" w:lineRule="auto"/>
        <w:ind w:firstLine="709"/>
        <w:jc w:val="both"/>
        <w:rPr>
          <w:rFonts w:ascii="Times New Roman" w:eastAsia="Times New Roman" w:hAnsi="Times New Roman" w:cs="Times New Roman"/>
          <w:sz w:val="24"/>
          <w:szCs w:val="24"/>
          <w:highlight w:val="white"/>
          <w:lang w:eastAsia="ru-RU"/>
        </w:rPr>
      </w:pPr>
      <w:r w:rsidRPr="009930C7">
        <w:rPr>
          <w:rFonts w:ascii="Times New Roman" w:eastAsia="Times New Roman" w:hAnsi="Times New Roman" w:cs="Times New Roman"/>
          <w:color w:val="000000"/>
          <w:sz w:val="24"/>
          <w:szCs w:val="24"/>
          <w:highlight w:val="white"/>
          <w:lang w:eastAsia="ru-RU"/>
        </w:rPr>
        <w:t xml:space="preserve">Доля несовершеннолетних, обучающихся в общеобразовательных организациях в первую смену, составила от общего количества обучающихся Округа 72 % (в 2022 г. – 69 %), во вторую смену – 28% (в 2022 г. – 31 %). В связи с ростом количества детей школьного возраста необходимо создавать новые места в общеобразовательных </w:t>
      </w:r>
      <w:r w:rsidRPr="009930C7">
        <w:rPr>
          <w:rFonts w:ascii="Times New Roman" w:eastAsia="Times New Roman" w:hAnsi="Times New Roman" w:cs="Times New Roman"/>
          <w:sz w:val="24"/>
          <w:szCs w:val="24"/>
          <w:highlight w:val="white"/>
          <w:lang w:eastAsia="ru-RU"/>
        </w:rPr>
        <w:t xml:space="preserve">учреждениях. Для решения этой задачи была разработана муниципальная программа «Содействие созданию в </w:t>
      </w:r>
      <w:proofErr w:type="spellStart"/>
      <w:r w:rsidRPr="009930C7">
        <w:rPr>
          <w:rFonts w:ascii="Times New Roman" w:eastAsia="Times New Roman" w:hAnsi="Times New Roman" w:cs="Times New Roman"/>
          <w:sz w:val="24"/>
          <w:szCs w:val="24"/>
          <w:highlight w:val="white"/>
          <w:lang w:eastAsia="ru-RU"/>
        </w:rPr>
        <w:t>Миасском</w:t>
      </w:r>
      <w:proofErr w:type="spellEnd"/>
      <w:r w:rsidRPr="009930C7">
        <w:rPr>
          <w:rFonts w:ascii="Times New Roman" w:eastAsia="Times New Roman" w:hAnsi="Times New Roman" w:cs="Times New Roman"/>
          <w:sz w:val="24"/>
          <w:szCs w:val="24"/>
          <w:highlight w:val="white"/>
          <w:lang w:eastAsia="ru-RU"/>
        </w:rPr>
        <w:t xml:space="preserve"> городском округе (исходя из прогнозируемой потребности) новых мест в общеобразовательных организациях на 2018-2025 гг.».</w:t>
      </w:r>
    </w:p>
    <w:p w:rsidR="009930C7" w:rsidRPr="009930C7" w:rsidRDefault="009930C7" w:rsidP="009930C7">
      <w:pPr>
        <w:spacing w:after="0" w:line="240" w:lineRule="auto"/>
        <w:ind w:firstLine="709"/>
        <w:jc w:val="both"/>
        <w:rPr>
          <w:rFonts w:ascii="Times New Roman" w:eastAsia="Times New Roman" w:hAnsi="Times New Roman" w:cs="Times New Roman"/>
          <w:color w:val="000000"/>
          <w:sz w:val="24"/>
          <w:szCs w:val="24"/>
          <w:highlight w:val="white"/>
          <w:lang w:eastAsia="ru-RU"/>
        </w:rPr>
      </w:pPr>
      <w:r w:rsidRPr="009930C7">
        <w:rPr>
          <w:rFonts w:ascii="Times New Roman" w:eastAsia="Times New Roman" w:hAnsi="Times New Roman" w:cs="Times New Roman"/>
          <w:color w:val="000000"/>
          <w:sz w:val="24"/>
          <w:szCs w:val="24"/>
          <w:highlight w:val="white"/>
          <w:lang w:eastAsia="ru-RU"/>
        </w:rPr>
        <w:t xml:space="preserve">За весь период летне-оздоровительной кампании 2023 года в лагерях всех типов Миасского городского округа отдохнули: 13633 несовершеннолетних детей Челябинской </w:t>
      </w:r>
      <w:r w:rsidRPr="009930C7">
        <w:rPr>
          <w:rFonts w:ascii="Times New Roman" w:eastAsia="Times New Roman" w:hAnsi="Times New Roman" w:cs="Times New Roman"/>
          <w:color w:val="000000"/>
          <w:sz w:val="24"/>
          <w:szCs w:val="24"/>
          <w:highlight w:val="white"/>
          <w:lang w:eastAsia="ru-RU"/>
        </w:rPr>
        <w:lastRenderedPageBreak/>
        <w:t>области, из них 9227 ребенка Миасского городского округа с учётом субсидии (включая палаточные лагеря и однодневные походы).</w:t>
      </w:r>
    </w:p>
    <w:p w:rsidR="009930C7" w:rsidRPr="009930C7" w:rsidRDefault="009930C7" w:rsidP="009930C7">
      <w:pPr>
        <w:spacing w:after="0" w:line="240" w:lineRule="auto"/>
        <w:ind w:firstLine="709"/>
        <w:jc w:val="both"/>
        <w:rPr>
          <w:rFonts w:ascii="Times New Roman" w:eastAsia="Times New Roman" w:hAnsi="Times New Roman" w:cs="Times New Roman"/>
          <w:color w:val="000000"/>
          <w:sz w:val="24"/>
          <w:szCs w:val="24"/>
          <w:highlight w:val="white"/>
          <w:lang w:eastAsia="ru-RU"/>
        </w:rPr>
      </w:pPr>
      <w:r w:rsidRPr="009930C7">
        <w:rPr>
          <w:rFonts w:ascii="Times New Roman" w:eastAsia="Times New Roman" w:hAnsi="Times New Roman" w:cs="Times New Roman"/>
          <w:color w:val="000000"/>
          <w:sz w:val="24"/>
          <w:szCs w:val="24"/>
          <w:highlight w:val="white"/>
          <w:lang w:eastAsia="ru-RU"/>
        </w:rPr>
        <w:t>Расходы проведены за счет средств бюджета Челябинской области в сумме 21 644,3 тыс. рублей, за счет средств бюджета Округа – 6 000,0 тыс. рублей.</w:t>
      </w:r>
    </w:p>
    <w:p w:rsidR="009930C7" w:rsidRPr="009930C7" w:rsidRDefault="009930C7" w:rsidP="009930C7">
      <w:pPr>
        <w:spacing w:after="0" w:line="240" w:lineRule="auto"/>
        <w:ind w:firstLine="709"/>
        <w:jc w:val="both"/>
        <w:rPr>
          <w:rFonts w:ascii="Times New Roman" w:eastAsia="Times New Roman" w:hAnsi="Times New Roman" w:cs="Times New Roman"/>
          <w:sz w:val="24"/>
          <w:szCs w:val="24"/>
          <w:highlight w:val="white"/>
          <w:lang w:eastAsia="ru-RU"/>
        </w:rPr>
      </w:pPr>
      <w:r w:rsidRPr="009930C7">
        <w:rPr>
          <w:rFonts w:ascii="Times New Roman" w:eastAsia="Times New Roman" w:hAnsi="Times New Roman" w:cs="Times New Roman"/>
          <w:color w:val="000000"/>
          <w:sz w:val="24"/>
          <w:szCs w:val="24"/>
          <w:lang w:eastAsia="ru-RU"/>
        </w:rPr>
        <w:t xml:space="preserve">Во всех образовательных организациях разработаны и действуют программы по формированию здорового образа жизни через организацию сбалансированного питания, проводятся спортивные соревнования и туристические мероприятия, мероприятия по профилактике употребления </w:t>
      </w:r>
      <w:proofErr w:type="spellStart"/>
      <w:r w:rsidRPr="009930C7">
        <w:rPr>
          <w:rFonts w:ascii="Times New Roman" w:eastAsia="Times New Roman" w:hAnsi="Times New Roman" w:cs="Times New Roman"/>
          <w:color w:val="000000"/>
          <w:sz w:val="24"/>
          <w:szCs w:val="24"/>
          <w:lang w:eastAsia="ru-RU"/>
        </w:rPr>
        <w:t>психоактивных</w:t>
      </w:r>
      <w:proofErr w:type="spellEnd"/>
      <w:r w:rsidRPr="009930C7">
        <w:rPr>
          <w:rFonts w:ascii="Times New Roman" w:eastAsia="Times New Roman" w:hAnsi="Times New Roman" w:cs="Times New Roman"/>
          <w:color w:val="000000"/>
          <w:sz w:val="24"/>
          <w:szCs w:val="24"/>
          <w:lang w:eastAsia="ru-RU"/>
        </w:rPr>
        <w:t xml:space="preserve"> веществ, профилактике суицидального поведения обучающихся, профилактике дорожно-транспортного травматизма.</w:t>
      </w:r>
    </w:p>
    <w:p w:rsidR="009930C7" w:rsidRPr="009930C7" w:rsidRDefault="009930C7" w:rsidP="009930C7">
      <w:pPr>
        <w:spacing w:after="0" w:line="240" w:lineRule="auto"/>
        <w:ind w:firstLine="709"/>
        <w:jc w:val="both"/>
        <w:rPr>
          <w:rFonts w:ascii="Times New Roman" w:eastAsia="Times New Roman" w:hAnsi="Times New Roman" w:cs="Times New Roman"/>
          <w:sz w:val="24"/>
          <w:szCs w:val="24"/>
          <w:highlight w:val="white"/>
          <w:lang w:eastAsia="ru-RU"/>
        </w:rPr>
      </w:pPr>
      <w:r w:rsidRPr="009930C7">
        <w:rPr>
          <w:rFonts w:ascii="Times New Roman" w:eastAsia="Times New Roman" w:hAnsi="Times New Roman" w:cs="Times New Roman"/>
          <w:color w:val="000000"/>
          <w:sz w:val="24"/>
          <w:szCs w:val="24"/>
          <w:lang w:eastAsia="ru-RU"/>
        </w:rPr>
        <w:t>С целью привлечения внимания общественности, обучающихся, родителей к аварийности, смертности и травматизму на дорогах в школах действуют родительские патрули. Задача родительского патруля – напомнить о необходимости строгого соблюдения правил дорожного движения.</w:t>
      </w:r>
    </w:p>
    <w:p w:rsidR="009930C7" w:rsidRPr="009930C7" w:rsidRDefault="009930C7" w:rsidP="009930C7">
      <w:pPr>
        <w:spacing w:after="0" w:line="240" w:lineRule="auto"/>
        <w:ind w:firstLine="709"/>
        <w:jc w:val="both"/>
        <w:rPr>
          <w:rFonts w:ascii="Times New Roman" w:eastAsia="Times New Roman" w:hAnsi="Times New Roman" w:cs="Times New Roman"/>
          <w:sz w:val="24"/>
          <w:szCs w:val="24"/>
          <w:lang w:eastAsia="ru-RU"/>
        </w:rPr>
      </w:pPr>
      <w:r w:rsidRPr="009930C7">
        <w:rPr>
          <w:rFonts w:ascii="Times New Roman" w:eastAsia="Times New Roman" w:hAnsi="Times New Roman" w:cs="Times New Roman"/>
          <w:sz w:val="24"/>
          <w:szCs w:val="24"/>
          <w:lang w:eastAsia="ru-RU"/>
        </w:rPr>
        <w:t xml:space="preserve">В Округе организована работа по </w:t>
      </w:r>
      <w:proofErr w:type="spellStart"/>
      <w:r w:rsidRPr="009930C7">
        <w:rPr>
          <w:rFonts w:ascii="Times New Roman" w:eastAsia="Times New Roman" w:hAnsi="Times New Roman" w:cs="Times New Roman"/>
          <w:sz w:val="24"/>
          <w:szCs w:val="24"/>
          <w:lang w:eastAsia="ru-RU"/>
        </w:rPr>
        <w:t>психолого</w:t>
      </w:r>
      <w:proofErr w:type="spellEnd"/>
      <w:r w:rsidRPr="009930C7">
        <w:rPr>
          <w:rFonts w:ascii="Times New Roman" w:eastAsia="Times New Roman" w:hAnsi="Times New Roman" w:cs="Times New Roman"/>
          <w:sz w:val="24"/>
          <w:szCs w:val="24"/>
          <w:lang w:eastAsia="ru-RU"/>
        </w:rPr>
        <w:t xml:space="preserve">–педагогическому сопровождению. На протяжении двух лет Центр </w:t>
      </w:r>
      <w:proofErr w:type="spellStart"/>
      <w:r w:rsidRPr="009930C7">
        <w:rPr>
          <w:rFonts w:ascii="Times New Roman" w:eastAsia="Times New Roman" w:hAnsi="Times New Roman" w:cs="Times New Roman"/>
          <w:sz w:val="24"/>
          <w:szCs w:val="24"/>
          <w:lang w:eastAsia="ru-RU"/>
        </w:rPr>
        <w:t>психолого</w:t>
      </w:r>
      <w:proofErr w:type="spellEnd"/>
      <w:r w:rsidRPr="009930C7">
        <w:rPr>
          <w:rFonts w:ascii="Times New Roman" w:eastAsia="Times New Roman" w:hAnsi="Times New Roman" w:cs="Times New Roman"/>
          <w:sz w:val="24"/>
          <w:szCs w:val="24"/>
          <w:lang w:eastAsia="ru-RU"/>
        </w:rPr>
        <w:t>–педагогической, медицинской и социальной помощи приходит на помощь детям и подросткам при любых проблемах развития, особенностях состояния здоровья, обучения, поведения и социальной адаптации.</w:t>
      </w:r>
    </w:p>
    <w:p w:rsidR="009930C7" w:rsidRPr="009930C7" w:rsidRDefault="009930C7" w:rsidP="009930C7">
      <w:pPr>
        <w:spacing w:after="0" w:line="240" w:lineRule="auto"/>
        <w:ind w:firstLine="709"/>
        <w:jc w:val="both"/>
        <w:rPr>
          <w:rFonts w:ascii="Times New Roman" w:eastAsia="Times New Roman" w:hAnsi="Times New Roman" w:cs="Times New Roman"/>
          <w:sz w:val="24"/>
          <w:szCs w:val="24"/>
          <w:lang w:eastAsia="ru-RU"/>
        </w:rPr>
      </w:pPr>
      <w:r w:rsidRPr="009930C7">
        <w:rPr>
          <w:rFonts w:ascii="Times New Roman" w:eastAsia="Times New Roman" w:hAnsi="Times New Roman" w:cs="Times New Roman"/>
          <w:sz w:val="24"/>
          <w:szCs w:val="24"/>
          <w:highlight w:val="white"/>
          <w:lang w:eastAsia="ru-RU"/>
        </w:rPr>
        <w:t>В сентябре 2023 года открыт Подростковый центр «</w:t>
      </w:r>
      <w:proofErr w:type="gramStart"/>
      <w:r w:rsidRPr="009930C7">
        <w:rPr>
          <w:rFonts w:ascii="Times New Roman" w:eastAsia="Times New Roman" w:hAnsi="Times New Roman" w:cs="Times New Roman"/>
          <w:sz w:val="24"/>
          <w:szCs w:val="24"/>
          <w:highlight w:val="white"/>
          <w:lang w:eastAsia="ru-RU"/>
        </w:rPr>
        <w:t>РОСТ</w:t>
      </w:r>
      <w:proofErr w:type="gramEnd"/>
      <w:r w:rsidRPr="009930C7">
        <w:rPr>
          <w:rFonts w:ascii="Times New Roman" w:eastAsia="Times New Roman" w:hAnsi="Times New Roman" w:cs="Times New Roman"/>
          <w:sz w:val="24"/>
          <w:szCs w:val="24"/>
          <w:highlight w:val="white"/>
          <w:lang w:eastAsia="ru-RU"/>
        </w:rPr>
        <w:t xml:space="preserve">» целью </w:t>
      </w:r>
      <w:proofErr w:type="gramStart"/>
      <w:r w:rsidRPr="009930C7">
        <w:rPr>
          <w:rFonts w:ascii="Times New Roman" w:eastAsia="Times New Roman" w:hAnsi="Times New Roman" w:cs="Times New Roman"/>
          <w:sz w:val="24"/>
          <w:szCs w:val="24"/>
          <w:highlight w:val="white"/>
          <w:lang w:eastAsia="ru-RU"/>
        </w:rPr>
        <w:t>которого</w:t>
      </w:r>
      <w:proofErr w:type="gramEnd"/>
      <w:r w:rsidRPr="009930C7">
        <w:rPr>
          <w:rFonts w:ascii="Times New Roman" w:eastAsia="Times New Roman" w:hAnsi="Times New Roman" w:cs="Times New Roman"/>
          <w:sz w:val="24"/>
          <w:szCs w:val="24"/>
          <w:highlight w:val="white"/>
          <w:lang w:eastAsia="ru-RU"/>
        </w:rPr>
        <w:t xml:space="preserve"> является оказание квалифицированной помощи, социальная адаптация и </w:t>
      </w:r>
      <w:proofErr w:type="spellStart"/>
      <w:r w:rsidRPr="009930C7">
        <w:rPr>
          <w:rFonts w:ascii="Times New Roman" w:eastAsia="Times New Roman" w:hAnsi="Times New Roman" w:cs="Times New Roman"/>
          <w:sz w:val="24"/>
          <w:szCs w:val="24"/>
          <w:highlight w:val="white"/>
          <w:lang w:eastAsia="ru-RU"/>
        </w:rPr>
        <w:t>ресоциализация</w:t>
      </w:r>
      <w:proofErr w:type="spellEnd"/>
      <w:r w:rsidRPr="009930C7">
        <w:rPr>
          <w:rFonts w:ascii="Times New Roman" w:eastAsia="Times New Roman" w:hAnsi="Times New Roman" w:cs="Times New Roman"/>
          <w:sz w:val="24"/>
          <w:szCs w:val="24"/>
          <w:highlight w:val="white"/>
          <w:lang w:eastAsia="ru-RU"/>
        </w:rPr>
        <w:t xml:space="preserve"> подростков «группы риска», испытывающих трудности в поведении, управлении эмоциями, в адаптации, склонных к </w:t>
      </w:r>
      <w:proofErr w:type="spellStart"/>
      <w:r w:rsidRPr="009930C7">
        <w:rPr>
          <w:rFonts w:ascii="Times New Roman" w:eastAsia="Times New Roman" w:hAnsi="Times New Roman" w:cs="Times New Roman"/>
          <w:sz w:val="24"/>
          <w:szCs w:val="24"/>
          <w:highlight w:val="white"/>
          <w:lang w:eastAsia="ru-RU"/>
        </w:rPr>
        <w:t>девиантному</w:t>
      </w:r>
      <w:proofErr w:type="spellEnd"/>
      <w:r w:rsidRPr="009930C7">
        <w:rPr>
          <w:rFonts w:ascii="Times New Roman" w:eastAsia="Times New Roman" w:hAnsi="Times New Roman" w:cs="Times New Roman"/>
          <w:sz w:val="24"/>
          <w:szCs w:val="24"/>
          <w:highlight w:val="white"/>
          <w:lang w:eastAsia="ru-RU"/>
        </w:rPr>
        <w:t xml:space="preserve"> и </w:t>
      </w:r>
      <w:proofErr w:type="spellStart"/>
      <w:r w:rsidRPr="009930C7">
        <w:rPr>
          <w:rFonts w:ascii="Times New Roman" w:eastAsia="Times New Roman" w:hAnsi="Times New Roman" w:cs="Times New Roman"/>
          <w:sz w:val="24"/>
          <w:szCs w:val="24"/>
          <w:highlight w:val="white"/>
          <w:lang w:eastAsia="ru-RU"/>
        </w:rPr>
        <w:t>делинквентному</w:t>
      </w:r>
      <w:proofErr w:type="spellEnd"/>
      <w:r w:rsidRPr="009930C7">
        <w:rPr>
          <w:rFonts w:ascii="Times New Roman" w:eastAsia="Times New Roman" w:hAnsi="Times New Roman" w:cs="Times New Roman"/>
          <w:sz w:val="24"/>
          <w:szCs w:val="24"/>
          <w:highlight w:val="white"/>
          <w:lang w:eastAsia="ru-RU"/>
        </w:rPr>
        <w:t xml:space="preserve"> </w:t>
      </w:r>
      <w:r w:rsidRPr="009930C7">
        <w:rPr>
          <w:rFonts w:ascii="Times New Roman" w:eastAsia="Times New Roman" w:hAnsi="Times New Roman" w:cs="Times New Roman"/>
          <w:color w:val="000000"/>
          <w:sz w:val="24"/>
          <w:szCs w:val="24"/>
          <w:highlight w:val="white"/>
          <w:lang w:eastAsia="ru-RU"/>
        </w:rPr>
        <w:t>поведению или подростков, находящихся в конфликте с законом и вышедших из мест лишения свободы. Данный центр располагается в южной части города в здании дворца Михайловский. Для проведения тренингов, лекций и отдыха закуплено необходимое оборудование, настольные игры для подростков и диагностический комплекс для работы педагог</w:t>
      </w:r>
      <w:proofErr w:type="gramStart"/>
      <w:r w:rsidRPr="009930C7">
        <w:rPr>
          <w:rFonts w:ascii="Times New Roman" w:eastAsia="Times New Roman" w:hAnsi="Times New Roman" w:cs="Times New Roman"/>
          <w:color w:val="000000"/>
          <w:sz w:val="24"/>
          <w:szCs w:val="24"/>
          <w:highlight w:val="white"/>
          <w:lang w:eastAsia="ru-RU"/>
        </w:rPr>
        <w:t>а-</w:t>
      </w:r>
      <w:proofErr w:type="gramEnd"/>
      <w:r w:rsidRPr="009930C7">
        <w:rPr>
          <w:rFonts w:ascii="Times New Roman" w:eastAsia="Times New Roman" w:hAnsi="Times New Roman" w:cs="Times New Roman"/>
          <w:color w:val="000000"/>
          <w:sz w:val="24"/>
          <w:szCs w:val="24"/>
          <w:highlight w:val="white"/>
          <w:lang w:eastAsia="ru-RU"/>
        </w:rPr>
        <w:t xml:space="preserve"> психолога. </w:t>
      </w:r>
    </w:p>
    <w:p w:rsidR="009930C7" w:rsidRPr="009930C7" w:rsidRDefault="009930C7" w:rsidP="009930C7">
      <w:pPr>
        <w:tabs>
          <w:tab w:val="left" w:pos="993"/>
        </w:tabs>
        <w:spacing w:after="0" w:line="240" w:lineRule="auto"/>
        <w:ind w:firstLine="709"/>
        <w:jc w:val="both"/>
        <w:rPr>
          <w:rFonts w:ascii="Times New Roman" w:eastAsia="Times New Roman" w:hAnsi="Times New Roman" w:cs="Times New Roman"/>
          <w:b/>
          <w:sz w:val="24"/>
          <w:szCs w:val="24"/>
          <w:lang w:eastAsia="ru-RU"/>
        </w:rPr>
      </w:pPr>
      <w:r w:rsidRPr="009930C7">
        <w:rPr>
          <w:rFonts w:ascii="Times New Roman" w:eastAsia="Times New Roman" w:hAnsi="Times New Roman" w:cs="Times New Roman"/>
          <w:b/>
          <w:sz w:val="24"/>
          <w:szCs w:val="24"/>
          <w:lang w:eastAsia="ru-RU"/>
        </w:rPr>
        <w:t xml:space="preserve">В 2023 году в рамках регионального проекта «Современная школа» национального проекта «Образование»: </w:t>
      </w:r>
    </w:p>
    <w:p w:rsidR="009930C7" w:rsidRPr="009930C7" w:rsidRDefault="009930C7" w:rsidP="009930C7">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9930C7">
        <w:rPr>
          <w:rFonts w:ascii="Times New Roman" w:eastAsia="Times New Roman" w:hAnsi="Times New Roman" w:cs="Times New Roman"/>
          <w:sz w:val="24"/>
          <w:szCs w:val="24"/>
          <w:lang w:eastAsia="ru-RU"/>
        </w:rPr>
        <w:t>-  в МАОУ «СОШ № 4», МАОУ «Гимназия № 19», МАОУ «СОШ № 21» организовано видеонаблюдение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в муниципальных общеобразовательных учреждениях, печать и сканирование в пунктах проведения единого государственного экзамена.</w:t>
      </w:r>
    </w:p>
    <w:p w:rsidR="009930C7" w:rsidRPr="009930C7" w:rsidRDefault="009930C7" w:rsidP="009930C7">
      <w:pPr>
        <w:spacing w:after="0" w:line="240" w:lineRule="auto"/>
        <w:ind w:firstLine="708"/>
        <w:jc w:val="both"/>
        <w:rPr>
          <w:rFonts w:ascii="Times New Roman" w:eastAsia="Times New Roman" w:hAnsi="Times New Roman" w:cs="Times New Roman"/>
          <w:sz w:val="24"/>
          <w:szCs w:val="24"/>
          <w:lang w:eastAsia="ru-RU"/>
        </w:rPr>
      </w:pPr>
      <w:r w:rsidRPr="009930C7">
        <w:rPr>
          <w:rFonts w:ascii="Times New Roman" w:eastAsia="Times New Roman" w:hAnsi="Times New Roman" w:cs="Times New Roman"/>
          <w:sz w:val="24"/>
          <w:szCs w:val="24"/>
          <w:lang w:eastAsia="ru-RU"/>
        </w:rPr>
        <w:t>В рамках реализации мероприятий Государственной программы «Развитие образования в Челябинской области» в 2023 году проведены мероприятия по модернизации школьных систем образования: капитальный ремонт зданий, закуплено оборудование, средства обучения и воспитания в МАОУ «СОШ № 17», МКОУ «ООШ № 28», МКОУ «СОШ № 42».</w:t>
      </w:r>
    </w:p>
    <w:p w:rsidR="009930C7" w:rsidRPr="009930C7" w:rsidRDefault="009930C7" w:rsidP="009930C7">
      <w:pPr>
        <w:spacing w:after="0" w:line="240" w:lineRule="auto"/>
        <w:ind w:firstLine="709"/>
        <w:jc w:val="both"/>
        <w:rPr>
          <w:rFonts w:ascii="Times New Roman" w:eastAsia="Calibri" w:hAnsi="Times New Roman" w:cs="Times New Roman"/>
          <w:color w:val="000000"/>
          <w:sz w:val="24"/>
          <w:szCs w:val="24"/>
          <w:lang w:eastAsia="ru-RU"/>
        </w:rPr>
      </w:pPr>
      <w:r w:rsidRPr="009930C7">
        <w:rPr>
          <w:rFonts w:ascii="Times New Roman" w:eastAsia="Calibri" w:hAnsi="Times New Roman" w:cs="Times New Roman"/>
          <w:color w:val="000000"/>
          <w:sz w:val="24"/>
          <w:szCs w:val="24"/>
          <w:lang w:eastAsia="ru-RU"/>
        </w:rPr>
        <w:t>Развитие региона и Миасского городского округа требует подготовки кадров в сферах науки, образования, технологий и инноваций в промышленности. Качественное развитие невозможно без соблюдения принципов преемственности. Детский сад, школа, средне - специальное учебное заведение, высшее учебное заведение, предприятие региона или города. Трудовая деятельность невозможна без учета профессиональных интересов. А интересы, в свою очередь, являются сильным побудительным фактором, обуславливающим выбор профессии.</w:t>
      </w:r>
    </w:p>
    <w:p w:rsidR="00B656E2" w:rsidRPr="000A6D03" w:rsidRDefault="00B656E2" w:rsidP="00B656E2">
      <w:pPr>
        <w:autoSpaceDE w:val="0"/>
        <w:autoSpaceDN w:val="0"/>
        <w:adjustRightInd w:val="0"/>
        <w:spacing w:after="0" w:line="240" w:lineRule="auto"/>
        <w:contextualSpacing/>
        <w:jc w:val="center"/>
        <w:rPr>
          <w:rFonts w:ascii="Times New Roman" w:hAnsi="Times New Roman" w:cs="Times New Roman"/>
          <w:b/>
          <w:sz w:val="24"/>
          <w:szCs w:val="24"/>
          <w:lang w:eastAsia="ru-RU"/>
        </w:rPr>
      </w:pPr>
    </w:p>
    <w:p w:rsidR="00B656E2" w:rsidRPr="000A6D03" w:rsidRDefault="00B656E2" w:rsidP="00B656E2">
      <w:pPr>
        <w:autoSpaceDE w:val="0"/>
        <w:autoSpaceDN w:val="0"/>
        <w:adjustRightInd w:val="0"/>
        <w:spacing w:after="0" w:line="240" w:lineRule="auto"/>
        <w:contextualSpacing/>
        <w:jc w:val="center"/>
        <w:rPr>
          <w:rFonts w:ascii="Times New Roman" w:hAnsi="Times New Roman" w:cs="Times New Roman"/>
          <w:b/>
          <w:sz w:val="24"/>
          <w:szCs w:val="24"/>
          <w:shd w:val="clear" w:color="auto" w:fill="FFFFFF"/>
        </w:rPr>
      </w:pPr>
      <w:r w:rsidRPr="000A6D03">
        <w:rPr>
          <w:rFonts w:ascii="Times New Roman" w:hAnsi="Times New Roman" w:cs="Times New Roman"/>
          <w:b/>
          <w:sz w:val="24"/>
          <w:szCs w:val="24"/>
          <w:shd w:val="clear" w:color="auto" w:fill="FFFFFF"/>
        </w:rPr>
        <w:t>Организация предоставления дошкольного образования</w:t>
      </w:r>
    </w:p>
    <w:p w:rsidR="00B656E2" w:rsidRPr="000A6D03" w:rsidRDefault="00B656E2" w:rsidP="00B656E2">
      <w:pPr>
        <w:autoSpaceDE w:val="0"/>
        <w:autoSpaceDN w:val="0"/>
        <w:adjustRightInd w:val="0"/>
        <w:spacing w:after="0" w:line="240" w:lineRule="auto"/>
        <w:contextualSpacing/>
        <w:jc w:val="center"/>
        <w:rPr>
          <w:rFonts w:ascii="Times New Roman" w:hAnsi="Times New Roman" w:cs="Times New Roman"/>
          <w:b/>
          <w:sz w:val="24"/>
          <w:szCs w:val="24"/>
          <w:shd w:val="clear" w:color="auto" w:fill="FFFFFF"/>
        </w:rPr>
      </w:pPr>
    </w:p>
    <w:p w:rsidR="001336AD" w:rsidRPr="001336AD" w:rsidRDefault="001336AD" w:rsidP="001336AD">
      <w:pPr>
        <w:tabs>
          <w:tab w:val="left" w:pos="9355"/>
        </w:tabs>
        <w:spacing w:after="0" w:line="240" w:lineRule="auto"/>
        <w:ind w:firstLine="709"/>
        <w:jc w:val="both"/>
        <w:rPr>
          <w:rFonts w:ascii="Times New Roman" w:eastAsia="Times New Roman" w:hAnsi="Times New Roman" w:cs="Times New Roman"/>
          <w:sz w:val="24"/>
          <w:szCs w:val="24"/>
          <w:highlight w:val="yellow"/>
          <w:lang w:eastAsia="ru-RU"/>
        </w:rPr>
      </w:pPr>
      <w:r w:rsidRPr="001336AD">
        <w:rPr>
          <w:rFonts w:ascii="Times New Roman" w:eastAsia="Times New Roman" w:hAnsi="Times New Roman" w:cs="Times New Roman"/>
          <w:sz w:val="24"/>
          <w:szCs w:val="24"/>
          <w:highlight w:val="white"/>
          <w:lang w:eastAsia="ru-RU"/>
        </w:rPr>
        <w:t xml:space="preserve">В 2023 году по программам дошкольного образования воспитывались 9137 человек (в 2022 г. </w:t>
      </w:r>
      <w:r w:rsidRPr="001336AD">
        <w:rPr>
          <w:rFonts w:ascii="Symbol" w:eastAsia="Symbol" w:hAnsi="Symbol" w:cs="Symbol"/>
          <w:sz w:val="24"/>
          <w:szCs w:val="24"/>
          <w:highlight w:val="white"/>
          <w:lang w:eastAsia="ru-RU"/>
        </w:rPr>
        <w:t></w:t>
      </w:r>
      <w:r w:rsidRPr="001336AD">
        <w:rPr>
          <w:rFonts w:ascii="Times New Roman" w:eastAsia="Times New Roman" w:hAnsi="Times New Roman" w:cs="Times New Roman"/>
          <w:sz w:val="24"/>
          <w:szCs w:val="24"/>
          <w:highlight w:val="white"/>
          <w:lang w:eastAsia="ru-RU"/>
        </w:rPr>
        <w:t xml:space="preserve"> 9270 человек), из них</w:t>
      </w:r>
      <w:r w:rsidRPr="001336AD">
        <w:rPr>
          <w:rFonts w:ascii="Times New Roman" w:eastAsia="Times New Roman" w:hAnsi="Times New Roman" w:cs="Times New Roman"/>
          <w:sz w:val="24"/>
          <w:szCs w:val="24"/>
          <w:lang w:eastAsia="ru-RU"/>
        </w:rPr>
        <w:t xml:space="preserve"> 1326 детей (в 2022 г. – 1326 детей) с ограниченными возможностями здоровья и 133 ребенка-инвалида.</w:t>
      </w:r>
    </w:p>
    <w:p w:rsidR="001336AD" w:rsidRPr="001336AD" w:rsidRDefault="001336AD" w:rsidP="001336AD">
      <w:pPr>
        <w:spacing w:after="0" w:line="240" w:lineRule="auto"/>
        <w:ind w:firstLine="709"/>
        <w:jc w:val="both"/>
        <w:rPr>
          <w:rFonts w:ascii="Times New Roman" w:eastAsia="Times New Roman" w:hAnsi="Times New Roman" w:cs="Times New Roman"/>
          <w:sz w:val="24"/>
          <w:szCs w:val="24"/>
          <w:highlight w:val="white"/>
          <w:lang w:eastAsia="ru-RU"/>
        </w:rPr>
      </w:pPr>
      <w:r w:rsidRPr="001336AD">
        <w:rPr>
          <w:rFonts w:ascii="Times New Roman" w:eastAsia="Times New Roman" w:hAnsi="Times New Roman" w:cs="Times New Roman"/>
          <w:sz w:val="24"/>
          <w:szCs w:val="24"/>
          <w:highlight w:val="white"/>
          <w:lang w:eastAsia="ru-RU"/>
        </w:rPr>
        <w:t>В Округе функционируют 47 дошкольных учреждений (охват дошкольным образованием 86,14 %).</w:t>
      </w:r>
    </w:p>
    <w:p w:rsidR="001336AD" w:rsidRPr="001336AD" w:rsidRDefault="001336AD" w:rsidP="001336AD">
      <w:pPr>
        <w:spacing w:after="0" w:line="240" w:lineRule="auto"/>
        <w:ind w:firstLine="709"/>
        <w:jc w:val="both"/>
        <w:rPr>
          <w:rFonts w:ascii="Times New Roman" w:eastAsia="Times New Roman" w:hAnsi="Times New Roman" w:cs="Times New Roman"/>
          <w:sz w:val="24"/>
          <w:szCs w:val="24"/>
          <w:lang w:eastAsia="ru-RU"/>
        </w:rPr>
      </w:pPr>
      <w:r w:rsidRPr="001336AD">
        <w:rPr>
          <w:rFonts w:ascii="Times New Roman" w:eastAsia="Times New Roman" w:hAnsi="Times New Roman" w:cs="Times New Roman"/>
          <w:sz w:val="24"/>
          <w:szCs w:val="24"/>
          <w:lang w:eastAsia="ru-RU"/>
        </w:rPr>
        <w:lastRenderedPageBreak/>
        <w:t>Качественной характеристикой системы дошкольного образования и результатом работы детских садов Округа является состояние здоровья детей.</w:t>
      </w:r>
    </w:p>
    <w:p w:rsidR="001336AD" w:rsidRPr="001336AD" w:rsidRDefault="001336AD" w:rsidP="001336AD">
      <w:pPr>
        <w:spacing w:after="0" w:line="240" w:lineRule="auto"/>
        <w:ind w:firstLine="709"/>
        <w:jc w:val="both"/>
        <w:rPr>
          <w:rFonts w:ascii="Times New Roman" w:eastAsia="Times New Roman" w:hAnsi="Times New Roman" w:cs="Times New Roman"/>
          <w:color w:val="000000"/>
          <w:sz w:val="24"/>
          <w:szCs w:val="24"/>
          <w:highlight w:val="white"/>
          <w:lang w:eastAsia="ru-RU"/>
        </w:rPr>
      </w:pPr>
      <w:r w:rsidRPr="001336AD">
        <w:rPr>
          <w:rFonts w:ascii="Times New Roman" w:eastAsia="Times New Roman" w:hAnsi="Times New Roman" w:cs="Times New Roman"/>
          <w:color w:val="000000"/>
          <w:sz w:val="24"/>
          <w:szCs w:val="24"/>
          <w:highlight w:val="white"/>
          <w:lang w:eastAsia="ru-RU"/>
        </w:rPr>
        <w:t xml:space="preserve">В 2023 году заболеваемость детей в детских садах составила 7,1 дето/дней (среднее количество дней, пропущенных по болезни в течение года одним ребенком) (в 2022 г. – 11 дето/дней). </w:t>
      </w:r>
    </w:p>
    <w:p w:rsidR="001336AD" w:rsidRPr="001336AD" w:rsidRDefault="001336AD" w:rsidP="001336AD">
      <w:pPr>
        <w:spacing w:after="0" w:line="240" w:lineRule="auto"/>
        <w:ind w:firstLine="709"/>
        <w:jc w:val="both"/>
        <w:rPr>
          <w:rFonts w:ascii="Times New Roman" w:eastAsia="Times New Roman" w:hAnsi="Times New Roman" w:cs="Times New Roman"/>
          <w:sz w:val="24"/>
          <w:szCs w:val="24"/>
          <w:lang w:eastAsia="ru-RU"/>
        </w:rPr>
      </w:pPr>
      <w:r w:rsidRPr="001336AD">
        <w:rPr>
          <w:rFonts w:ascii="Times New Roman" w:eastAsia="Times New Roman" w:hAnsi="Times New Roman" w:cs="Times New Roman"/>
          <w:sz w:val="24"/>
          <w:szCs w:val="24"/>
          <w:highlight w:val="white"/>
          <w:lang w:eastAsia="ru-RU"/>
        </w:rPr>
        <w:t xml:space="preserve">Выполнение натуральных норм по основным продуктам </w:t>
      </w:r>
      <w:r w:rsidRPr="001336AD">
        <w:rPr>
          <w:rFonts w:ascii="Times New Roman" w:eastAsia="Times New Roman" w:hAnsi="Times New Roman" w:cs="Times New Roman"/>
          <w:color w:val="000000"/>
          <w:sz w:val="24"/>
          <w:szCs w:val="24"/>
          <w:highlight w:val="white"/>
          <w:lang w:eastAsia="ru-RU"/>
        </w:rPr>
        <w:t xml:space="preserve">составило 96,80 %. </w:t>
      </w:r>
      <w:r w:rsidRPr="001336AD">
        <w:rPr>
          <w:rFonts w:ascii="Times New Roman" w:eastAsia="Times New Roman" w:hAnsi="Times New Roman" w:cs="Times New Roman"/>
          <w:sz w:val="24"/>
          <w:szCs w:val="24"/>
          <w:lang w:eastAsia="ru-RU"/>
        </w:rPr>
        <w:t xml:space="preserve">Стоимость питания одного ребёнка составляет 157 рублей в день. </w:t>
      </w:r>
      <w:proofErr w:type="gramStart"/>
      <w:r w:rsidRPr="001336AD">
        <w:rPr>
          <w:rFonts w:ascii="Times New Roman" w:eastAsia="Times New Roman" w:hAnsi="Times New Roman" w:cs="Times New Roman"/>
          <w:sz w:val="24"/>
          <w:szCs w:val="24"/>
          <w:lang w:eastAsia="ru-RU"/>
        </w:rPr>
        <w:t xml:space="preserve">За счет средств  бюджета Округа осуществляется питание детей дошкольного возраста в муниципальных образовательных организациях в соответствии с </w:t>
      </w:r>
      <w:proofErr w:type="spellStart"/>
      <w:r w:rsidRPr="001336AD">
        <w:rPr>
          <w:rFonts w:ascii="Times New Roman" w:eastAsia="Times New Roman" w:hAnsi="Times New Roman" w:cs="Times New Roman"/>
          <w:sz w:val="24"/>
          <w:szCs w:val="24"/>
          <w:lang w:eastAsia="ru-RU"/>
        </w:rPr>
        <w:t>СанПин</w:t>
      </w:r>
      <w:proofErr w:type="spellEnd"/>
      <w:r w:rsidRPr="001336AD">
        <w:rPr>
          <w:rFonts w:ascii="Times New Roman" w:eastAsia="Times New Roman" w:hAnsi="Times New Roman" w:cs="Times New Roman"/>
          <w:sz w:val="24"/>
          <w:szCs w:val="24"/>
          <w:lang w:eastAsia="ru-RU"/>
        </w:rPr>
        <w:t xml:space="preserve"> 2.3/2.4.3590-20, а также предоставляется льгота по родительской плате за содержание детей в дошкольных учреждениях, в соответствии с Решением Собрания депутатов Миасского городского округа от 23.12.2013 г. № 10  «О предоставлении льгот по родительской плате за содержание детей в дошкольных образовательных учреждениях</w:t>
      </w:r>
      <w:proofErr w:type="gramEnd"/>
      <w:r w:rsidRPr="001336AD">
        <w:rPr>
          <w:rFonts w:ascii="Times New Roman" w:eastAsia="Times New Roman" w:hAnsi="Times New Roman" w:cs="Times New Roman"/>
          <w:sz w:val="24"/>
          <w:szCs w:val="24"/>
          <w:lang w:eastAsia="ru-RU"/>
        </w:rPr>
        <w:t xml:space="preserve"> Миасского городского округа».</w:t>
      </w:r>
    </w:p>
    <w:p w:rsidR="00B656E2" w:rsidRPr="000A6D03" w:rsidRDefault="00B656E2" w:rsidP="00B656E2">
      <w:pPr>
        <w:autoSpaceDE w:val="0"/>
        <w:autoSpaceDN w:val="0"/>
        <w:adjustRightInd w:val="0"/>
        <w:spacing w:after="0" w:line="240" w:lineRule="auto"/>
        <w:contextualSpacing/>
        <w:rPr>
          <w:rFonts w:ascii="Times New Roman" w:hAnsi="Times New Roman" w:cs="Times New Roman"/>
          <w:b/>
          <w:sz w:val="24"/>
          <w:szCs w:val="24"/>
        </w:rPr>
      </w:pPr>
    </w:p>
    <w:p w:rsidR="00B656E2" w:rsidRPr="000A6D03" w:rsidRDefault="00B656E2" w:rsidP="00B656E2">
      <w:pPr>
        <w:autoSpaceDE w:val="0"/>
        <w:autoSpaceDN w:val="0"/>
        <w:adjustRightInd w:val="0"/>
        <w:spacing w:after="0" w:line="240" w:lineRule="auto"/>
        <w:ind w:firstLine="709"/>
        <w:contextualSpacing/>
        <w:jc w:val="center"/>
        <w:rPr>
          <w:rFonts w:ascii="Times New Roman" w:hAnsi="Times New Roman" w:cs="Times New Roman"/>
          <w:b/>
          <w:sz w:val="24"/>
          <w:szCs w:val="24"/>
        </w:rPr>
      </w:pPr>
      <w:r w:rsidRPr="000A6D03">
        <w:rPr>
          <w:rFonts w:ascii="Times New Roman" w:hAnsi="Times New Roman" w:cs="Times New Roman"/>
          <w:b/>
          <w:sz w:val="24"/>
          <w:szCs w:val="24"/>
        </w:rPr>
        <w:t xml:space="preserve">Организация предоставления дополнительного образования </w:t>
      </w:r>
    </w:p>
    <w:p w:rsidR="00B656E2" w:rsidRPr="000A6D03" w:rsidRDefault="00B656E2" w:rsidP="00B656E2">
      <w:pPr>
        <w:autoSpaceDE w:val="0"/>
        <w:autoSpaceDN w:val="0"/>
        <w:adjustRightInd w:val="0"/>
        <w:spacing w:after="0" w:line="240" w:lineRule="auto"/>
        <w:ind w:firstLine="709"/>
        <w:contextualSpacing/>
        <w:jc w:val="center"/>
        <w:rPr>
          <w:rFonts w:ascii="Times New Roman" w:hAnsi="Times New Roman" w:cs="Times New Roman"/>
          <w:b/>
          <w:sz w:val="24"/>
          <w:szCs w:val="24"/>
        </w:rPr>
      </w:pPr>
    </w:p>
    <w:p w:rsidR="001336AD" w:rsidRPr="001336AD" w:rsidRDefault="001336AD" w:rsidP="001336AD">
      <w:pPr>
        <w:spacing w:after="0" w:line="240" w:lineRule="auto"/>
        <w:ind w:firstLine="709"/>
        <w:jc w:val="both"/>
        <w:rPr>
          <w:rFonts w:ascii="Times New Roman" w:eastAsia="Times New Roman" w:hAnsi="Times New Roman" w:cs="Times New Roman"/>
          <w:sz w:val="24"/>
          <w:szCs w:val="24"/>
          <w:lang w:eastAsia="ru-RU"/>
        </w:rPr>
      </w:pPr>
      <w:r w:rsidRPr="001336AD">
        <w:rPr>
          <w:rFonts w:ascii="Times New Roman" w:eastAsia="Times New Roman" w:hAnsi="Times New Roman" w:cs="Times New Roman"/>
          <w:sz w:val="24"/>
          <w:szCs w:val="24"/>
          <w:lang w:eastAsia="ru-RU"/>
        </w:rPr>
        <w:t>В 2023 году охват детей дополнительным образованием составил 16 334 человек, что составляет 53,6% от общей численности детей в возрасте 5-18 лет (по данным Росстата) (в 2022 году – 52%).</w:t>
      </w:r>
    </w:p>
    <w:p w:rsidR="001336AD" w:rsidRPr="001336AD" w:rsidRDefault="001336AD" w:rsidP="001336AD">
      <w:pPr>
        <w:spacing w:after="0" w:line="240" w:lineRule="auto"/>
        <w:ind w:firstLine="709"/>
        <w:jc w:val="both"/>
        <w:rPr>
          <w:rFonts w:ascii="Times New Roman" w:eastAsia="Times New Roman" w:hAnsi="Times New Roman" w:cs="Times New Roman"/>
          <w:sz w:val="24"/>
          <w:szCs w:val="24"/>
          <w:lang w:eastAsia="ru-RU"/>
        </w:rPr>
      </w:pPr>
      <w:r w:rsidRPr="001336AD">
        <w:rPr>
          <w:rFonts w:ascii="Times New Roman" w:eastAsia="Times New Roman" w:hAnsi="Times New Roman" w:cs="Times New Roman"/>
          <w:sz w:val="24"/>
          <w:szCs w:val="24"/>
          <w:lang w:eastAsia="ru-RU"/>
        </w:rPr>
        <w:t>Лицензию на реализацию дополнительных общеразвивающих программ имеют 33 школы (в 2022 г. – 30 школ) и 31 дошкольное учреждение (в 2022 г. – 29 дошкольных учреждений).</w:t>
      </w:r>
    </w:p>
    <w:p w:rsidR="001336AD" w:rsidRPr="001336AD" w:rsidRDefault="001336AD" w:rsidP="001336AD">
      <w:pPr>
        <w:spacing w:after="0" w:line="240" w:lineRule="auto"/>
        <w:ind w:firstLine="709"/>
        <w:jc w:val="both"/>
        <w:rPr>
          <w:rFonts w:ascii="Times New Roman" w:eastAsia="Times New Roman" w:hAnsi="Times New Roman" w:cs="Times New Roman"/>
          <w:sz w:val="24"/>
          <w:szCs w:val="24"/>
          <w:lang w:eastAsia="ru-RU"/>
        </w:rPr>
      </w:pPr>
      <w:proofErr w:type="gramStart"/>
      <w:r w:rsidRPr="001336AD">
        <w:rPr>
          <w:rFonts w:ascii="Times New Roman" w:eastAsia="Times New Roman" w:hAnsi="Times New Roman" w:cs="Times New Roman"/>
          <w:sz w:val="24"/>
          <w:szCs w:val="24"/>
          <w:lang w:eastAsia="ru-RU"/>
        </w:rPr>
        <w:t>Доля обучающихся, охваченных дополнительным образованием в общеобразовательных организациях, составила 12,5 % (2022 г. – 12,2%).</w:t>
      </w:r>
      <w:proofErr w:type="gramEnd"/>
    </w:p>
    <w:p w:rsidR="001336AD" w:rsidRPr="001336AD" w:rsidRDefault="001336AD" w:rsidP="001336AD">
      <w:pPr>
        <w:spacing w:after="0" w:line="240" w:lineRule="auto"/>
        <w:ind w:firstLine="709"/>
        <w:jc w:val="both"/>
        <w:rPr>
          <w:rFonts w:ascii="Times New Roman" w:eastAsia="Times New Roman" w:hAnsi="Times New Roman" w:cs="Times New Roman"/>
          <w:sz w:val="24"/>
          <w:szCs w:val="24"/>
          <w:lang w:eastAsia="ru-RU"/>
        </w:rPr>
      </w:pPr>
      <w:r w:rsidRPr="001336AD">
        <w:rPr>
          <w:rFonts w:ascii="Times New Roman" w:eastAsia="Times New Roman" w:hAnsi="Times New Roman" w:cs="Times New Roman"/>
          <w:sz w:val="24"/>
          <w:szCs w:val="24"/>
          <w:lang w:eastAsia="ru-RU"/>
        </w:rPr>
        <w:t>Охват дополнительным образованием в дошкольных учреждениях – 11,6% (в 2022 г.– 10,1 %).</w:t>
      </w:r>
    </w:p>
    <w:p w:rsidR="001336AD" w:rsidRPr="001336AD" w:rsidRDefault="001336AD" w:rsidP="001336AD">
      <w:pPr>
        <w:spacing w:after="0" w:line="240" w:lineRule="auto"/>
        <w:ind w:firstLine="709"/>
        <w:jc w:val="both"/>
        <w:rPr>
          <w:rFonts w:ascii="Times New Roman" w:eastAsia="Times New Roman" w:hAnsi="Times New Roman" w:cs="Times New Roman"/>
          <w:sz w:val="24"/>
          <w:szCs w:val="24"/>
          <w:lang w:eastAsia="ru-RU"/>
        </w:rPr>
      </w:pPr>
      <w:r w:rsidRPr="001336AD">
        <w:rPr>
          <w:rFonts w:ascii="Times New Roman" w:eastAsia="Times New Roman" w:hAnsi="Times New Roman" w:cs="Times New Roman"/>
          <w:sz w:val="24"/>
          <w:szCs w:val="24"/>
          <w:lang w:eastAsia="ru-RU"/>
        </w:rPr>
        <w:t>Доля детей, обучающихся в учреждениях дополнительного образования – 22,3% (в 2022 г. – 21,6%).</w:t>
      </w:r>
    </w:p>
    <w:p w:rsidR="001336AD" w:rsidRPr="001336AD" w:rsidRDefault="001336AD" w:rsidP="001336AD">
      <w:pPr>
        <w:spacing w:after="0" w:line="240" w:lineRule="auto"/>
        <w:ind w:firstLine="709"/>
        <w:jc w:val="both"/>
        <w:rPr>
          <w:rFonts w:ascii="Times New Roman" w:eastAsia="Times New Roman" w:hAnsi="Times New Roman" w:cs="Times New Roman"/>
          <w:sz w:val="24"/>
          <w:szCs w:val="24"/>
          <w:lang w:eastAsia="ru-RU"/>
        </w:rPr>
      </w:pPr>
      <w:r w:rsidRPr="001336AD">
        <w:rPr>
          <w:rFonts w:ascii="Times New Roman" w:eastAsia="Times New Roman" w:hAnsi="Times New Roman" w:cs="Times New Roman"/>
          <w:sz w:val="24"/>
          <w:szCs w:val="24"/>
          <w:lang w:eastAsia="ru-RU"/>
        </w:rPr>
        <w:t>Доля обучающихся, охваченных дополнительным образованием в частных организациях Округа, составила 2,4 % (2022 г. – 2,2%).</w:t>
      </w:r>
    </w:p>
    <w:p w:rsidR="001336AD" w:rsidRPr="001336AD" w:rsidRDefault="001336AD" w:rsidP="001336AD">
      <w:pPr>
        <w:spacing w:after="0" w:line="240" w:lineRule="auto"/>
        <w:ind w:firstLine="709"/>
        <w:jc w:val="both"/>
        <w:rPr>
          <w:rFonts w:ascii="Times New Roman" w:eastAsia="Times New Roman" w:hAnsi="Times New Roman" w:cs="Times New Roman"/>
          <w:sz w:val="24"/>
          <w:szCs w:val="24"/>
          <w:lang w:eastAsia="ru-RU"/>
        </w:rPr>
      </w:pPr>
      <w:proofErr w:type="gramStart"/>
      <w:r w:rsidRPr="001336AD">
        <w:rPr>
          <w:rFonts w:ascii="Times New Roman" w:eastAsia="Times New Roman" w:hAnsi="Times New Roman" w:cs="Times New Roman"/>
          <w:sz w:val="24"/>
          <w:szCs w:val="24"/>
          <w:lang w:eastAsia="ru-RU"/>
        </w:rPr>
        <w:t>Доля обучающихся, охваченных дополнительным образованием в организациях, подведомственных Управлению Культуры, составила 8,7 % (2022 г. – 8%).</w:t>
      </w:r>
      <w:proofErr w:type="gramEnd"/>
    </w:p>
    <w:p w:rsidR="001336AD" w:rsidRPr="001336AD" w:rsidRDefault="001336AD" w:rsidP="001336AD">
      <w:pPr>
        <w:spacing w:after="0" w:line="240" w:lineRule="auto"/>
        <w:ind w:firstLine="709"/>
        <w:jc w:val="both"/>
        <w:rPr>
          <w:rFonts w:ascii="Times New Roman" w:eastAsia="Times New Roman" w:hAnsi="Times New Roman" w:cs="Times New Roman"/>
          <w:sz w:val="24"/>
          <w:szCs w:val="24"/>
          <w:lang w:eastAsia="ru-RU"/>
        </w:rPr>
      </w:pPr>
      <w:r w:rsidRPr="001336AD">
        <w:rPr>
          <w:rFonts w:ascii="Times New Roman" w:eastAsia="Times New Roman" w:hAnsi="Times New Roman" w:cs="Times New Roman"/>
          <w:sz w:val="24"/>
          <w:szCs w:val="24"/>
          <w:lang w:eastAsia="ru-RU"/>
        </w:rPr>
        <w:t xml:space="preserve">Наиболее востребованными направлениями по Округу остаются: художественное творчество, физкультурно-спортивные секции. </w:t>
      </w:r>
    </w:p>
    <w:p w:rsidR="001336AD" w:rsidRPr="001336AD" w:rsidRDefault="001336AD" w:rsidP="001336AD">
      <w:pPr>
        <w:spacing w:after="0" w:line="240" w:lineRule="auto"/>
        <w:ind w:firstLine="709"/>
        <w:jc w:val="both"/>
        <w:rPr>
          <w:rFonts w:ascii="Times New Roman" w:eastAsia="Times New Roman" w:hAnsi="Times New Roman" w:cs="Times New Roman"/>
          <w:sz w:val="24"/>
          <w:szCs w:val="24"/>
          <w:lang w:eastAsia="ru-RU"/>
        </w:rPr>
      </w:pPr>
      <w:r w:rsidRPr="001336AD">
        <w:rPr>
          <w:rFonts w:ascii="Times New Roman" w:eastAsia="Times New Roman" w:hAnsi="Times New Roman" w:cs="Times New Roman"/>
          <w:sz w:val="24"/>
          <w:szCs w:val="24"/>
          <w:lang w:eastAsia="ru-RU"/>
        </w:rPr>
        <w:t xml:space="preserve">В 2023 году запущен в работу региональный навигатор дополнительного образования, в который внесены все общеобразовательные общеразвивающие программы организаций дополнительного образования Округа. </w:t>
      </w:r>
      <w:proofErr w:type="gramStart"/>
      <w:r w:rsidRPr="001336AD">
        <w:rPr>
          <w:rFonts w:ascii="Times New Roman" w:eastAsia="Times New Roman" w:hAnsi="Times New Roman" w:cs="Times New Roman"/>
          <w:sz w:val="24"/>
          <w:szCs w:val="24"/>
          <w:lang w:eastAsia="ru-RU"/>
        </w:rPr>
        <w:t xml:space="preserve">Родитель (законный представитель) имеет возможность записать ребёнка через портал </w:t>
      </w:r>
      <w:proofErr w:type="spellStart"/>
      <w:r w:rsidRPr="001336AD">
        <w:rPr>
          <w:rFonts w:ascii="Times New Roman" w:eastAsia="Times New Roman" w:hAnsi="Times New Roman" w:cs="Times New Roman"/>
          <w:sz w:val="24"/>
          <w:szCs w:val="24"/>
          <w:lang w:eastAsia="ru-RU"/>
        </w:rPr>
        <w:t>Госуслуг</w:t>
      </w:r>
      <w:proofErr w:type="spellEnd"/>
      <w:r w:rsidRPr="001336AD">
        <w:rPr>
          <w:rFonts w:ascii="Times New Roman" w:eastAsia="Times New Roman" w:hAnsi="Times New Roman" w:cs="Times New Roman"/>
          <w:sz w:val="24"/>
          <w:szCs w:val="24"/>
          <w:lang w:eastAsia="ru-RU"/>
        </w:rPr>
        <w:t xml:space="preserve"> на программу дополнительного образования в электронном виде и получить возможность использовать сертификат дополнительного образования как способ оплаты услуги дополнительного образования). </w:t>
      </w:r>
      <w:proofErr w:type="gramEnd"/>
    </w:p>
    <w:p w:rsidR="001336AD" w:rsidRPr="001336AD" w:rsidRDefault="001336AD" w:rsidP="001336AD">
      <w:pPr>
        <w:shd w:val="clear" w:color="auto" w:fill="FFFFFF"/>
        <w:spacing w:after="0" w:line="240" w:lineRule="auto"/>
        <w:ind w:firstLine="720"/>
        <w:jc w:val="both"/>
        <w:rPr>
          <w:rFonts w:ascii="Times New Roman" w:eastAsia="Times New Roman" w:hAnsi="Times New Roman" w:cs="Times New Roman"/>
          <w:color w:val="2C2D2E"/>
          <w:sz w:val="24"/>
          <w:szCs w:val="24"/>
          <w:lang w:eastAsia="ru-RU"/>
        </w:rPr>
      </w:pPr>
      <w:r w:rsidRPr="001336AD">
        <w:rPr>
          <w:rFonts w:ascii="Times New Roman" w:eastAsia="Times New Roman" w:hAnsi="Times New Roman" w:cs="Times New Roman"/>
          <w:sz w:val="24"/>
          <w:szCs w:val="24"/>
          <w:lang w:eastAsia="ru-RU"/>
        </w:rPr>
        <w:t xml:space="preserve">В 2023 году </w:t>
      </w:r>
      <w:r w:rsidRPr="001336AD">
        <w:rPr>
          <w:rFonts w:ascii="Times New Roman" w:eastAsia="Times New Roman" w:hAnsi="Times New Roman" w:cs="Times New Roman"/>
          <w:color w:val="000000"/>
          <w:sz w:val="24"/>
          <w:szCs w:val="24"/>
          <w:shd w:val="clear" w:color="auto" w:fill="FFFFFF"/>
          <w:lang w:eastAsia="ru-RU"/>
        </w:rPr>
        <w:t>АО «Соединитель» и АО «</w:t>
      </w:r>
      <w:proofErr w:type="spellStart"/>
      <w:r w:rsidRPr="001336AD">
        <w:rPr>
          <w:rFonts w:ascii="Times New Roman" w:eastAsia="Times New Roman" w:hAnsi="Times New Roman" w:cs="Times New Roman"/>
          <w:color w:val="000000"/>
          <w:sz w:val="24"/>
          <w:szCs w:val="24"/>
          <w:shd w:val="clear" w:color="auto" w:fill="FFFFFF"/>
          <w:lang w:eastAsia="ru-RU"/>
        </w:rPr>
        <w:t>Папилон</w:t>
      </w:r>
      <w:proofErr w:type="spellEnd"/>
      <w:r w:rsidRPr="001336AD">
        <w:rPr>
          <w:rFonts w:ascii="Times New Roman" w:eastAsia="Times New Roman" w:hAnsi="Times New Roman" w:cs="Times New Roman"/>
          <w:color w:val="000000"/>
          <w:sz w:val="24"/>
          <w:szCs w:val="24"/>
          <w:shd w:val="clear" w:color="auto" w:fill="FFFFFF"/>
          <w:lang w:eastAsia="ru-RU"/>
        </w:rPr>
        <w:t>», входящие в Союз промышленных предприятий, инициировали создание новых дополнительных общеобразовательных программ.</w:t>
      </w:r>
    </w:p>
    <w:p w:rsidR="001336AD" w:rsidRPr="001336AD" w:rsidRDefault="001336AD" w:rsidP="001336AD">
      <w:pPr>
        <w:shd w:val="clear" w:color="auto" w:fill="FFFFFF"/>
        <w:spacing w:after="0" w:line="240" w:lineRule="auto"/>
        <w:ind w:firstLine="720"/>
        <w:jc w:val="both"/>
        <w:rPr>
          <w:rFonts w:ascii="Times New Roman" w:eastAsia="Times New Roman" w:hAnsi="Times New Roman" w:cs="Times New Roman"/>
          <w:color w:val="2C2D2E"/>
          <w:sz w:val="24"/>
          <w:szCs w:val="24"/>
          <w:lang w:eastAsia="ru-RU"/>
        </w:rPr>
      </w:pPr>
      <w:r w:rsidRPr="001336AD">
        <w:rPr>
          <w:rFonts w:ascii="Times New Roman" w:eastAsia="Times New Roman" w:hAnsi="Times New Roman" w:cs="Times New Roman"/>
          <w:color w:val="000000"/>
          <w:sz w:val="24"/>
          <w:szCs w:val="24"/>
          <w:shd w:val="clear" w:color="auto" w:fill="FFFFFF"/>
          <w:lang w:eastAsia="ru-RU"/>
        </w:rPr>
        <w:t xml:space="preserve">В сентябре в </w:t>
      </w:r>
      <w:r w:rsidRPr="001336AD">
        <w:rPr>
          <w:rFonts w:ascii="Times New Roman" w:eastAsia="Times New Roman" w:hAnsi="Times New Roman" w:cs="Times New Roman"/>
          <w:sz w:val="24"/>
          <w:szCs w:val="24"/>
          <w:lang w:eastAsia="ru-RU"/>
        </w:rPr>
        <w:t xml:space="preserve">МАУ ДО «ДДТ «Юность» им. В.П. Макеева </w:t>
      </w:r>
      <w:r w:rsidRPr="001336AD">
        <w:rPr>
          <w:rFonts w:ascii="Times New Roman" w:eastAsia="Times New Roman" w:hAnsi="Times New Roman" w:cs="Times New Roman"/>
          <w:color w:val="000000"/>
          <w:sz w:val="24"/>
          <w:szCs w:val="24"/>
          <w:shd w:val="clear" w:color="auto" w:fill="FFFFFF"/>
          <w:lang w:eastAsia="ru-RU"/>
        </w:rPr>
        <w:t xml:space="preserve">открылись бесплатные направления – «Управление </w:t>
      </w:r>
      <w:proofErr w:type="spellStart"/>
      <w:r w:rsidRPr="001336AD">
        <w:rPr>
          <w:rFonts w:ascii="Times New Roman" w:eastAsia="Times New Roman" w:hAnsi="Times New Roman" w:cs="Times New Roman"/>
          <w:color w:val="000000"/>
          <w:sz w:val="24"/>
          <w:szCs w:val="24"/>
          <w:shd w:val="clear" w:color="auto" w:fill="FFFFFF"/>
          <w:lang w:eastAsia="ru-RU"/>
        </w:rPr>
        <w:t>дроном</w:t>
      </w:r>
      <w:proofErr w:type="spellEnd"/>
      <w:r w:rsidRPr="001336AD">
        <w:rPr>
          <w:rFonts w:ascii="Times New Roman" w:eastAsia="Times New Roman" w:hAnsi="Times New Roman" w:cs="Times New Roman"/>
          <w:color w:val="000000"/>
          <w:sz w:val="24"/>
          <w:szCs w:val="24"/>
          <w:shd w:val="clear" w:color="auto" w:fill="FFFFFF"/>
          <w:lang w:eastAsia="ru-RU"/>
        </w:rPr>
        <w:t xml:space="preserve"> (БПЛА)» и «Основы электроники».</w:t>
      </w:r>
    </w:p>
    <w:p w:rsidR="001336AD" w:rsidRPr="001336AD" w:rsidRDefault="001336AD" w:rsidP="001336AD">
      <w:pPr>
        <w:shd w:val="clear" w:color="auto" w:fill="FFFFFF"/>
        <w:spacing w:after="0" w:line="240" w:lineRule="auto"/>
        <w:ind w:firstLine="720"/>
        <w:jc w:val="both"/>
        <w:rPr>
          <w:rFonts w:ascii="Times New Roman" w:eastAsia="Times New Roman" w:hAnsi="Times New Roman" w:cs="Times New Roman"/>
          <w:color w:val="2C2D2E"/>
          <w:sz w:val="24"/>
          <w:szCs w:val="24"/>
          <w:lang w:eastAsia="ru-RU"/>
        </w:rPr>
      </w:pPr>
      <w:r w:rsidRPr="001336AD">
        <w:rPr>
          <w:rFonts w:ascii="Times New Roman" w:eastAsia="Times New Roman" w:hAnsi="Times New Roman" w:cs="Times New Roman"/>
          <w:color w:val="000000"/>
          <w:sz w:val="24"/>
          <w:szCs w:val="24"/>
          <w:shd w:val="clear" w:color="auto" w:fill="FFFFFF"/>
          <w:lang w:eastAsia="ru-RU"/>
        </w:rPr>
        <w:t>Предприятия вложили средства в ремонт помещений, приобретение мебели и необходимого оборудования.</w:t>
      </w:r>
      <w:r w:rsidRPr="001336AD">
        <w:rPr>
          <w:rFonts w:ascii="Times New Roman" w:eastAsia="Times New Roman" w:hAnsi="Times New Roman" w:cs="Times New Roman"/>
          <w:color w:val="000000"/>
          <w:sz w:val="24"/>
          <w:szCs w:val="24"/>
          <w:lang w:eastAsia="ru-RU"/>
        </w:rPr>
        <w:br/>
      </w:r>
      <w:r w:rsidRPr="001336AD">
        <w:rPr>
          <w:rFonts w:ascii="Times New Roman" w:eastAsia="Times New Roman" w:hAnsi="Times New Roman" w:cs="Times New Roman"/>
          <w:color w:val="000000"/>
          <w:sz w:val="24"/>
          <w:szCs w:val="24"/>
          <w:shd w:val="clear" w:color="auto" w:fill="FFFFFF"/>
          <w:lang w:eastAsia="ru-RU"/>
        </w:rPr>
        <w:t xml:space="preserve">Под руководством педагогов ребята начали изучать устройства </w:t>
      </w:r>
      <w:proofErr w:type="spellStart"/>
      <w:r w:rsidRPr="001336AD">
        <w:rPr>
          <w:rFonts w:ascii="Times New Roman" w:eastAsia="Times New Roman" w:hAnsi="Times New Roman" w:cs="Times New Roman"/>
          <w:color w:val="000000"/>
          <w:sz w:val="24"/>
          <w:szCs w:val="24"/>
          <w:shd w:val="clear" w:color="auto" w:fill="FFFFFF"/>
          <w:lang w:eastAsia="ru-RU"/>
        </w:rPr>
        <w:t>беспилотников</w:t>
      </w:r>
      <w:proofErr w:type="spellEnd"/>
      <w:r w:rsidRPr="001336AD">
        <w:rPr>
          <w:rFonts w:ascii="Times New Roman" w:eastAsia="Times New Roman" w:hAnsi="Times New Roman" w:cs="Times New Roman"/>
          <w:color w:val="000000"/>
          <w:sz w:val="24"/>
          <w:szCs w:val="24"/>
          <w:shd w:val="clear" w:color="auto" w:fill="FFFFFF"/>
          <w:lang w:eastAsia="ru-RU"/>
        </w:rPr>
        <w:t xml:space="preserve">, типы конструкций и </w:t>
      </w:r>
      <w:proofErr w:type="gramStart"/>
      <w:r w:rsidRPr="001336AD">
        <w:rPr>
          <w:rFonts w:ascii="Times New Roman" w:eastAsia="Times New Roman" w:hAnsi="Times New Roman" w:cs="Times New Roman"/>
          <w:color w:val="000000"/>
          <w:sz w:val="24"/>
          <w:szCs w:val="24"/>
          <w:shd w:val="clear" w:color="auto" w:fill="FFFFFF"/>
          <w:lang w:eastAsia="ru-RU"/>
        </w:rPr>
        <w:t>ПО</w:t>
      </w:r>
      <w:proofErr w:type="gramEnd"/>
      <w:r w:rsidRPr="001336AD">
        <w:rPr>
          <w:rFonts w:ascii="Times New Roman" w:eastAsia="Times New Roman" w:hAnsi="Times New Roman" w:cs="Times New Roman"/>
          <w:color w:val="000000"/>
          <w:sz w:val="24"/>
          <w:szCs w:val="24"/>
          <w:shd w:val="clear" w:color="auto" w:fill="FFFFFF"/>
          <w:lang w:eastAsia="ru-RU"/>
        </w:rPr>
        <w:t xml:space="preserve"> для обработки данных с них.</w:t>
      </w:r>
    </w:p>
    <w:p w:rsidR="001336AD" w:rsidRPr="001336AD" w:rsidRDefault="001336AD" w:rsidP="001336AD">
      <w:pPr>
        <w:shd w:val="clear" w:color="auto" w:fill="FFFFFF"/>
        <w:spacing w:after="0" w:line="240" w:lineRule="auto"/>
        <w:ind w:firstLine="720"/>
        <w:jc w:val="both"/>
        <w:rPr>
          <w:rFonts w:ascii="Times New Roman" w:eastAsia="Times New Roman" w:hAnsi="Times New Roman" w:cs="Times New Roman"/>
          <w:color w:val="000000"/>
          <w:sz w:val="24"/>
          <w:szCs w:val="24"/>
          <w:shd w:val="clear" w:color="auto" w:fill="FFFFFF"/>
          <w:lang w:eastAsia="ru-RU"/>
        </w:rPr>
      </w:pPr>
      <w:r w:rsidRPr="001336AD">
        <w:rPr>
          <w:rFonts w:ascii="Times New Roman" w:eastAsia="Times New Roman" w:hAnsi="Times New Roman" w:cs="Times New Roman"/>
          <w:color w:val="000000"/>
          <w:sz w:val="24"/>
          <w:szCs w:val="24"/>
          <w:shd w:val="clear" w:color="auto" w:fill="FFFFFF"/>
          <w:lang w:eastAsia="ru-RU"/>
        </w:rPr>
        <w:lastRenderedPageBreak/>
        <w:t xml:space="preserve">На втором направлении </w:t>
      </w:r>
      <w:proofErr w:type="gramStart"/>
      <w:r w:rsidRPr="001336AD">
        <w:rPr>
          <w:rFonts w:ascii="Times New Roman" w:eastAsia="Times New Roman" w:hAnsi="Times New Roman" w:cs="Times New Roman"/>
          <w:color w:val="000000"/>
          <w:sz w:val="24"/>
          <w:szCs w:val="24"/>
          <w:shd w:val="clear" w:color="auto" w:fill="FFFFFF"/>
          <w:lang w:eastAsia="ru-RU"/>
        </w:rPr>
        <w:t>обучающиеся</w:t>
      </w:r>
      <w:proofErr w:type="gramEnd"/>
      <w:r w:rsidRPr="001336AD">
        <w:rPr>
          <w:rFonts w:ascii="Times New Roman" w:eastAsia="Times New Roman" w:hAnsi="Times New Roman" w:cs="Times New Roman"/>
          <w:color w:val="000000"/>
          <w:sz w:val="24"/>
          <w:szCs w:val="24"/>
          <w:shd w:val="clear" w:color="auto" w:fill="FFFFFF"/>
          <w:lang w:eastAsia="ru-RU"/>
        </w:rPr>
        <w:t xml:space="preserve"> научатся создавать различные </w:t>
      </w:r>
      <w:proofErr w:type="spellStart"/>
      <w:r w:rsidRPr="001336AD">
        <w:rPr>
          <w:rFonts w:ascii="Times New Roman" w:eastAsia="Times New Roman" w:hAnsi="Times New Roman" w:cs="Times New Roman"/>
          <w:color w:val="000000"/>
          <w:sz w:val="24"/>
          <w:szCs w:val="24"/>
          <w:shd w:val="clear" w:color="auto" w:fill="FFFFFF"/>
          <w:lang w:eastAsia="ru-RU"/>
        </w:rPr>
        <w:t>электросхемы</w:t>
      </w:r>
      <w:proofErr w:type="spellEnd"/>
      <w:r w:rsidRPr="001336AD">
        <w:rPr>
          <w:rFonts w:ascii="Times New Roman" w:eastAsia="Times New Roman" w:hAnsi="Times New Roman" w:cs="Times New Roman"/>
          <w:color w:val="000000"/>
          <w:sz w:val="24"/>
          <w:szCs w:val="24"/>
          <w:shd w:val="clear" w:color="auto" w:fill="FFFFFF"/>
          <w:lang w:eastAsia="ru-RU"/>
        </w:rPr>
        <w:t>, пользоваться измерительными приборами и выполнять сборку согласно техническому заданию.</w:t>
      </w:r>
    </w:p>
    <w:p w:rsidR="00B656E2" w:rsidRPr="000A6D03" w:rsidRDefault="00B656E2" w:rsidP="00B656E2">
      <w:pPr>
        <w:tabs>
          <w:tab w:val="left" w:pos="993"/>
        </w:tabs>
        <w:overflowPunct w:val="0"/>
        <w:spacing w:after="0" w:line="240" w:lineRule="auto"/>
        <w:jc w:val="both"/>
        <w:rPr>
          <w:rFonts w:ascii="Times New Roman" w:eastAsia="Calibri" w:hAnsi="Times New Roman" w:cs="Times New Roman"/>
          <w:color w:val="000000"/>
          <w:sz w:val="24"/>
          <w:szCs w:val="24"/>
          <w:lang w:eastAsia="ru-RU"/>
        </w:rPr>
      </w:pPr>
    </w:p>
    <w:p w:rsidR="00B656E2" w:rsidRPr="000A6D03" w:rsidRDefault="00B656E2" w:rsidP="00B656E2">
      <w:pPr>
        <w:spacing w:after="0" w:line="240" w:lineRule="auto"/>
        <w:ind w:firstLine="709"/>
        <w:contextualSpacing/>
        <w:jc w:val="center"/>
        <w:rPr>
          <w:rFonts w:ascii="Times New Roman" w:hAnsi="Times New Roman" w:cs="Times New Roman"/>
          <w:b/>
          <w:sz w:val="24"/>
          <w:szCs w:val="24"/>
        </w:rPr>
      </w:pPr>
      <w:r w:rsidRPr="000A6D03">
        <w:rPr>
          <w:rFonts w:ascii="Times New Roman" w:hAnsi="Times New Roman" w:cs="Times New Roman"/>
          <w:b/>
          <w:sz w:val="24"/>
          <w:szCs w:val="24"/>
        </w:rPr>
        <w:t>Молодежная политика</w:t>
      </w:r>
    </w:p>
    <w:p w:rsidR="00B656E2" w:rsidRPr="000A6D03" w:rsidRDefault="00B656E2" w:rsidP="00B656E2">
      <w:pPr>
        <w:spacing w:after="0" w:line="240" w:lineRule="auto"/>
        <w:ind w:firstLine="709"/>
        <w:contextualSpacing/>
        <w:jc w:val="center"/>
        <w:rPr>
          <w:rFonts w:ascii="Times New Roman" w:hAnsi="Times New Roman" w:cs="Times New Roman"/>
          <w:b/>
          <w:sz w:val="24"/>
          <w:szCs w:val="24"/>
        </w:rPr>
      </w:pPr>
    </w:p>
    <w:p w:rsidR="001336AD" w:rsidRDefault="001336AD" w:rsidP="001336AD">
      <w:pPr>
        <w:shd w:val="clear" w:color="auto" w:fill="FFFFFF"/>
        <w:spacing w:after="0" w:line="240" w:lineRule="auto"/>
        <w:ind w:firstLine="709"/>
        <w:jc w:val="both"/>
        <w:rPr>
          <w:rFonts w:ascii="Arial" w:eastAsia="Arial" w:hAnsi="Arial" w:cs="Arial"/>
          <w:color w:val="2C2D2E"/>
          <w:sz w:val="23"/>
          <w:szCs w:val="23"/>
        </w:rPr>
      </w:pPr>
      <w:r>
        <w:rPr>
          <w:rFonts w:ascii="Times New Roman" w:eastAsia="Times New Roman" w:hAnsi="Times New Roman" w:cs="Times New Roman"/>
          <w:color w:val="1A1A1A"/>
          <w:sz w:val="24"/>
          <w:szCs w:val="24"/>
        </w:rPr>
        <w:t>В рамках реализации государственной молодежной политики на территории Округа в 2023 году проведена работа по следующим направлениям.</w:t>
      </w:r>
    </w:p>
    <w:p w:rsidR="001336AD" w:rsidRDefault="001336AD" w:rsidP="001336AD">
      <w:pPr>
        <w:shd w:val="clear" w:color="auto" w:fill="FFFFFF"/>
        <w:spacing w:after="0" w:line="240" w:lineRule="auto"/>
        <w:ind w:firstLine="709"/>
        <w:jc w:val="both"/>
        <w:rPr>
          <w:rFonts w:ascii="Arial" w:eastAsia="Arial" w:hAnsi="Arial" w:cs="Arial"/>
          <w:color w:val="2C2D2E"/>
          <w:sz w:val="23"/>
          <w:szCs w:val="23"/>
        </w:rPr>
      </w:pPr>
      <w:r>
        <w:rPr>
          <w:rFonts w:ascii="Times New Roman" w:eastAsia="Times New Roman" w:hAnsi="Times New Roman" w:cs="Times New Roman"/>
          <w:color w:val="1A1A1A"/>
          <w:sz w:val="24"/>
          <w:szCs w:val="24"/>
        </w:rPr>
        <w:t xml:space="preserve">Реализация мероприятий подпрограммы «Повышение эффективности реализации молодежной политики в </w:t>
      </w:r>
      <w:proofErr w:type="spellStart"/>
      <w:r>
        <w:rPr>
          <w:rFonts w:ascii="Times New Roman" w:eastAsia="Times New Roman" w:hAnsi="Times New Roman" w:cs="Times New Roman"/>
          <w:color w:val="1A1A1A"/>
          <w:sz w:val="24"/>
          <w:szCs w:val="24"/>
        </w:rPr>
        <w:t>Миасском</w:t>
      </w:r>
      <w:proofErr w:type="spellEnd"/>
      <w:r>
        <w:rPr>
          <w:rFonts w:ascii="Times New Roman" w:eastAsia="Times New Roman" w:hAnsi="Times New Roman" w:cs="Times New Roman"/>
          <w:color w:val="1A1A1A"/>
          <w:sz w:val="24"/>
          <w:szCs w:val="24"/>
        </w:rPr>
        <w:t xml:space="preserve"> городском округе» в рамках муниципальной программы «Развитие системы образования в </w:t>
      </w:r>
      <w:proofErr w:type="spellStart"/>
      <w:r>
        <w:rPr>
          <w:rFonts w:ascii="Times New Roman" w:eastAsia="Times New Roman" w:hAnsi="Times New Roman" w:cs="Times New Roman"/>
          <w:color w:val="1A1A1A"/>
          <w:sz w:val="24"/>
          <w:szCs w:val="24"/>
        </w:rPr>
        <w:t>Миасском</w:t>
      </w:r>
      <w:proofErr w:type="spellEnd"/>
      <w:r>
        <w:rPr>
          <w:rFonts w:ascii="Times New Roman" w:eastAsia="Times New Roman" w:hAnsi="Times New Roman" w:cs="Times New Roman"/>
          <w:color w:val="1A1A1A"/>
          <w:sz w:val="24"/>
          <w:szCs w:val="24"/>
        </w:rPr>
        <w:t xml:space="preserve"> городском округе», которая направлена на содействие социальному, культурному, духовному и физическому развитию молодежи, проживающей на территории Округа.</w:t>
      </w:r>
    </w:p>
    <w:p w:rsidR="001336AD" w:rsidRDefault="001336AD" w:rsidP="001336AD">
      <w:pPr>
        <w:shd w:val="clear" w:color="auto" w:fill="FFFFFF"/>
        <w:spacing w:after="0" w:line="240" w:lineRule="auto"/>
        <w:ind w:firstLine="709"/>
        <w:jc w:val="both"/>
        <w:rPr>
          <w:rFonts w:ascii="Arial" w:eastAsia="Arial" w:hAnsi="Arial" w:cs="Arial"/>
          <w:color w:val="2C2D2E"/>
          <w:sz w:val="23"/>
          <w:szCs w:val="23"/>
          <w:highlight w:val="yellow"/>
        </w:rPr>
      </w:pPr>
      <w:r>
        <w:rPr>
          <w:rFonts w:ascii="Times New Roman" w:eastAsia="Times New Roman" w:hAnsi="Times New Roman" w:cs="Times New Roman"/>
          <w:color w:val="1A1A1A"/>
          <w:sz w:val="24"/>
          <w:szCs w:val="24"/>
        </w:rPr>
        <w:t xml:space="preserve">Общее финансирование направления составляет </w:t>
      </w:r>
      <w:r>
        <w:rPr>
          <w:rFonts w:ascii="Times New Roman" w:eastAsia="Times New Roman" w:hAnsi="Times New Roman" w:cs="Times New Roman"/>
          <w:color w:val="000000"/>
          <w:sz w:val="24"/>
          <w:szCs w:val="24"/>
        </w:rPr>
        <w:t>5 139,8 </w:t>
      </w:r>
      <w:r>
        <w:rPr>
          <w:rFonts w:ascii="Times New Roman" w:eastAsia="Times New Roman" w:hAnsi="Times New Roman" w:cs="Times New Roman"/>
          <w:color w:val="1A1A1A"/>
          <w:sz w:val="24"/>
          <w:szCs w:val="24"/>
        </w:rPr>
        <w:t>тыс. рублей (из них за счет средств бюджета Округа – 4 796,8 тыс. рублей).</w:t>
      </w:r>
    </w:p>
    <w:p w:rsidR="001336AD" w:rsidRDefault="001336AD" w:rsidP="001336AD">
      <w:pPr>
        <w:shd w:val="clear" w:color="auto" w:fill="FFFFFF"/>
        <w:spacing w:after="0" w:line="240" w:lineRule="auto"/>
        <w:ind w:firstLine="709"/>
        <w:jc w:val="both"/>
        <w:rPr>
          <w:rFonts w:ascii="Arial" w:eastAsia="Arial" w:hAnsi="Arial" w:cs="Arial"/>
          <w:color w:val="2C2D2E"/>
          <w:sz w:val="23"/>
          <w:szCs w:val="23"/>
        </w:rPr>
      </w:pPr>
      <w:r>
        <w:rPr>
          <w:rFonts w:ascii="Times New Roman" w:eastAsia="Times New Roman" w:hAnsi="Times New Roman" w:cs="Times New Roman"/>
          <w:color w:val="1A1A1A"/>
          <w:sz w:val="24"/>
          <w:szCs w:val="24"/>
        </w:rPr>
        <w:t>За отчетный период проведено 138 мероприятий с охватом порядка 16 900 человек по приоритетным направлениям.</w:t>
      </w:r>
    </w:p>
    <w:p w:rsidR="001336AD" w:rsidRDefault="003A5A01" w:rsidP="001336AD">
      <w:pPr>
        <w:shd w:val="clear" w:color="auto" w:fill="FFFFFF"/>
        <w:spacing w:after="0" w:line="240" w:lineRule="auto"/>
        <w:ind w:firstLine="709"/>
        <w:jc w:val="both"/>
        <w:rPr>
          <w:rFonts w:ascii="Arial" w:eastAsia="Arial" w:hAnsi="Arial" w:cs="Arial"/>
          <w:color w:val="2C2D2E"/>
          <w:sz w:val="23"/>
          <w:szCs w:val="23"/>
        </w:rPr>
      </w:pPr>
      <w:r>
        <w:rPr>
          <w:rFonts w:ascii="Times New Roman" w:eastAsia="Times New Roman" w:hAnsi="Times New Roman" w:cs="Times New Roman"/>
          <w:color w:val="1A1A1A"/>
          <w:sz w:val="24"/>
          <w:szCs w:val="24"/>
        </w:rPr>
        <w:t>М</w:t>
      </w:r>
      <w:r w:rsidR="00B941DC">
        <w:rPr>
          <w:rFonts w:ascii="Times New Roman" w:eastAsia="Times New Roman" w:hAnsi="Times New Roman" w:cs="Times New Roman"/>
          <w:color w:val="1A1A1A"/>
          <w:sz w:val="24"/>
          <w:szCs w:val="24"/>
        </w:rPr>
        <w:t>олодеж</w:t>
      </w:r>
      <w:r>
        <w:rPr>
          <w:rFonts w:ascii="Times New Roman" w:eastAsia="Times New Roman" w:hAnsi="Times New Roman" w:cs="Times New Roman"/>
          <w:color w:val="1A1A1A"/>
          <w:sz w:val="24"/>
          <w:szCs w:val="24"/>
        </w:rPr>
        <w:t>ь</w:t>
      </w:r>
      <w:r w:rsidR="00B941DC">
        <w:rPr>
          <w:rFonts w:ascii="Times New Roman" w:eastAsia="Times New Roman" w:hAnsi="Times New Roman" w:cs="Times New Roman"/>
          <w:color w:val="1A1A1A"/>
          <w:sz w:val="24"/>
          <w:szCs w:val="24"/>
        </w:rPr>
        <w:t xml:space="preserve"> Округа </w:t>
      </w:r>
      <w:r>
        <w:rPr>
          <w:rFonts w:ascii="Times New Roman" w:eastAsia="Times New Roman" w:hAnsi="Times New Roman" w:cs="Times New Roman"/>
          <w:color w:val="1A1A1A"/>
          <w:sz w:val="24"/>
          <w:szCs w:val="24"/>
        </w:rPr>
        <w:t>активно п</w:t>
      </w:r>
      <w:r w:rsidR="00B941DC">
        <w:rPr>
          <w:rFonts w:ascii="Times New Roman" w:eastAsia="Times New Roman" w:hAnsi="Times New Roman" w:cs="Times New Roman"/>
          <w:color w:val="1A1A1A"/>
          <w:sz w:val="24"/>
          <w:szCs w:val="24"/>
        </w:rPr>
        <w:t>рин</w:t>
      </w:r>
      <w:r>
        <w:rPr>
          <w:rFonts w:ascii="Times New Roman" w:eastAsia="Times New Roman" w:hAnsi="Times New Roman" w:cs="Times New Roman"/>
          <w:color w:val="1A1A1A"/>
          <w:sz w:val="24"/>
          <w:szCs w:val="24"/>
        </w:rPr>
        <w:t>имала</w:t>
      </w:r>
      <w:r w:rsidR="001336AD">
        <w:rPr>
          <w:rFonts w:ascii="Times New Roman" w:eastAsia="Times New Roman" w:hAnsi="Times New Roman" w:cs="Times New Roman"/>
          <w:color w:val="1A1A1A"/>
          <w:sz w:val="24"/>
          <w:szCs w:val="24"/>
        </w:rPr>
        <w:t xml:space="preserve"> участие в областных и всероссийских молодежных образовательных и волонтерских форумах от </w:t>
      </w:r>
      <w:proofErr w:type="spellStart"/>
      <w:r w:rsidR="001336AD">
        <w:rPr>
          <w:rFonts w:ascii="Times New Roman" w:eastAsia="Times New Roman" w:hAnsi="Times New Roman" w:cs="Times New Roman"/>
          <w:color w:val="1A1A1A"/>
          <w:sz w:val="24"/>
          <w:szCs w:val="24"/>
        </w:rPr>
        <w:t>Росмолодежь</w:t>
      </w:r>
      <w:proofErr w:type="spellEnd"/>
      <w:r w:rsidR="001336AD">
        <w:rPr>
          <w:rFonts w:ascii="Times New Roman" w:eastAsia="Times New Roman" w:hAnsi="Times New Roman" w:cs="Times New Roman"/>
          <w:color w:val="1A1A1A"/>
          <w:sz w:val="24"/>
          <w:szCs w:val="24"/>
        </w:rPr>
        <w:t>, в том числе «Утро», «Тепло», «Территория смыслов», «</w:t>
      </w:r>
      <w:proofErr w:type="spellStart"/>
      <w:r w:rsidR="001336AD">
        <w:rPr>
          <w:rFonts w:ascii="Times New Roman" w:eastAsia="Times New Roman" w:hAnsi="Times New Roman" w:cs="Times New Roman"/>
          <w:color w:val="1A1A1A"/>
          <w:sz w:val="24"/>
          <w:szCs w:val="24"/>
        </w:rPr>
        <w:t>Молфест</w:t>
      </w:r>
      <w:proofErr w:type="spellEnd"/>
      <w:r w:rsidR="001336AD">
        <w:rPr>
          <w:rFonts w:ascii="Times New Roman" w:eastAsia="Times New Roman" w:hAnsi="Times New Roman" w:cs="Times New Roman"/>
          <w:color w:val="1A1A1A"/>
          <w:sz w:val="24"/>
          <w:szCs w:val="24"/>
        </w:rPr>
        <w:t>».</w:t>
      </w:r>
    </w:p>
    <w:p w:rsidR="001336AD" w:rsidRDefault="001336AD" w:rsidP="001336AD">
      <w:pPr>
        <w:shd w:val="clear" w:color="auto" w:fill="FFFFFF"/>
        <w:spacing w:after="0" w:line="240" w:lineRule="auto"/>
        <w:ind w:firstLine="709"/>
        <w:jc w:val="both"/>
        <w:rPr>
          <w:rFonts w:ascii="Arial" w:eastAsia="Arial" w:hAnsi="Arial" w:cs="Arial"/>
          <w:color w:val="2C2D2E"/>
          <w:sz w:val="23"/>
          <w:szCs w:val="23"/>
        </w:rPr>
      </w:pPr>
      <w:r>
        <w:rPr>
          <w:rFonts w:ascii="Times New Roman" w:eastAsia="Times New Roman" w:hAnsi="Times New Roman" w:cs="Times New Roman"/>
          <w:color w:val="1A1A1A"/>
          <w:sz w:val="24"/>
          <w:szCs w:val="24"/>
        </w:rPr>
        <w:t>В 2023 году по направлению «</w:t>
      </w:r>
      <w:r>
        <w:rPr>
          <w:rFonts w:ascii="Times New Roman" w:eastAsia="Times New Roman" w:hAnsi="Times New Roman" w:cs="Times New Roman"/>
          <w:color w:val="2C2D2E"/>
          <w:sz w:val="24"/>
          <w:szCs w:val="24"/>
        </w:rPr>
        <w:t>Организация временной трудовой занятости несовершеннолетних граждан МГО»</w:t>
      </w:r>
      <w:r>
        <w:rPr>
          <w:rFonts w:ascii="Times New Roman" w:eastAsia="Times New Roman" w:hAnsi="Times New Roman" w:cs="Times New Roman"/>
          <w:color w:val="1A1A1A"/>
          <w:sz w:val="24"/>
          <w:szCs w:val="24"/>
        </w:rPr>
        <w:t> трудоустроено 450 человек. Отряды формировались из числа подростков в возрасте от 14 </w:t>
      </w:r>
      <w:r>
        <w:rPr>
          <w:rFonts w:ascii="Times New Roman" w:eastAsia="Times New Roman" w:hAnsi="Times New Roman" w:cs="Times New Roman"/>
          <w:color w:val="000000"/>
          <w:sz w:val="24"/>
          <w:szCs w:val="24"/>
        </w:rPr>
        <w:t>до 18 лет. По направлению Подразделения по делам несовершеннолетних (МВД) и Комиссии по делам несовершеннолетних в 2023 году были трудоустроены 8 человек.</w:t>
      </w:r>
    </w:p>
    <w:p w:rsidR="001336AD" w:rsidRDefault="001336AD" w:rsidP="001336AD">
      <w:pPr>
        <w:shd w:val="clear" w:color="auto" w:fill="FFFFFF"/>
        <w:spacing w:after="0" w:line="240" w:lineRule="auto"/>
        <w:ind w:firstLine="709"/>
        <w:jc w:val="both"/>
        <w:rPr>
          <w:rFonts w:ascii="Arial" w:eastAsia="Arial" w:hAnsi="Arial" w:cs="Arial"/>
          <w:color w:val="2C2D2E"/>
          <w:sz w:val="23"/>
          <w:szCs w:val="23"/>
        </w:rPr>
      </w:pPr>
      <w:r>
        <w:rPr>
          <w:rFonts w:ascii="Times New Roman" w:eastAsia="Times New Roman" w:hAnsi="Times New Roman" w:cs="Times New Roman"/>
          <w:color w:val="000000"/>
          <w:sz w:val="24"/>
          <w:szCs w:val="24"/>
        </w:rPr>
        <w:t>Подростки работали в весенний, летний и осенний </w:t>
      </w:r>
      <w:r>
        <w:rPr>
          <w:rFonts w:ascii="Times New Roman" w:eastAsia="Times New Roman" w:hAnsi="Times New Roman" w:cs="Times New Roman"/>
          <w:color w:val="1A1A1A"/>
          <w:sz w:val="24"/>
          <w:szCs w:val="24"/>
        </w:rPr>
        <w:t xml:space="preserve">период в течение 5 и 10 рабочих дней. </w:t>
      </w:r>
    </w:p>
    <w:p w:rsidR="001336AD" w:rsidRDefault="001336AD" w:rsidP="001336AD">
      <w:pPr>
        <w:shd w:val="clear" w:color="auto" w:fill="FFFFFF"/>
        <w:spacing w:after="0" w:line="240" w:lineRule="auto"/>
        <w:ind w:firstLine="709"/>
        <w:jc w:val="both"/>
        <w:rPr>
          <w:rFonts w:ascii="Arial" w:eastAsia="Arial" w:hAnsi="Arial" w:cs="Arial"/>
          <w:color w:val="2C2D2E"/>
          <w:sz w:val="23"/>
          <w:szCs w:val="23"/>
        </w:rPr>
      </w:pPr>
      <w:r>
        <w:rPr>
          <w:rFonts w:ascii="Times New Roman" w:eastAsia="Times New Roman" w:hAnsi="Times New Roman" w:cs="Times New Roman"/>
          <w:color w:val="1A1A1A"/>
          <w:sz w:val="24"/>
          <w:szCs w:val="24"/>
        </w:rPr>
        <w:t>В</w:t>
      </w:r>
      <w:r w:rsidR="005D1570">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color w:val="1A1A1A"/>
          <w:sz w:val="24"/>
          <w:szCs w:val="24"/>
        </w:rPr>
        <w:t>рамках</w:t>
      </w:r>
      <w:r w:rsidR="005D1570">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color w:val="1A1A1A"/>
          <w:sz w:val="24"/>
          <w:szCs w:val="24"/>
        </w:rPr>
        <w:t>реализации</w:t>
      </w:r>
      <w:r w:rsidR="005D1570">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b/>
          <w:color w:val="1A1A1A"/>
          <w:sz w:val="24"/>
          <w:szCs w:val="24"/>
        </w:rPr>
        <w:t>Федерального</w:t>
      </w:r>
      <w:r w:rsidR="005D1570">
        <w:rPr>
          <w:rFonts w:ascii="Times New Roman" w:eastAsia="Times New Roman" w:hAnsi="Times New Roman" w:cs="Times New Roman"/>
          <w:b/>
          <w:color w:val="1A1A1A"/>
          <w:sz w:val="24"/>
          <w:szCs w:val="24"/>
        </w:rPr>
        <w:t xml:space="preserve"> </w:t>
      </w:r>
      <w:r>
        <w:rPr>
          <w:rFonts w:ascii="Times New Roman" w:eastAsia="Times New Roman" w:hAnsi="Times New Roman" w:cs="Times New Roman"/>
          <w:b/>
          <w:color w:val="1A1A1A"/>
          <w:sz w:val="24"/>
          <w:szCs w:val="24"/>
        </w:rPr>
        <w:t>проекта</w:t>
      </w:r>
      <w:r w:rsidR="005D1570">
        <w:rPr>
          <w:rFonts w:ascii="Times New Roman" w:eastAsia="Times New Roman" w:hAnsi="Times New Roman" w:cs="Times New Roman"/>
          <w:b/>
          <w:color w:val="1A1A1A"/>
          <w:sz w:val="24"/>
          <w:szCs w:val="24"/>
        </w:rPr>
        <w:t xml:space="preserve"> </w:t>
      </w:r>
      <w:r>
        <w:rPr>
          <w:rFonts w:ascii="Times New Roman" w:eastAsia="Times New Roman" w:hAnsi="Times New Roman" w:cs="Times New Roman"/>
          <w:b/>
          <w:color w:val="1A1A1A"/>
          <w:sz w:val="24"/>
          <w:szCs w:val="24"/>
        </w:rPr>
        <w:t>«Социальная активность» </w:t>
      </w:r>
      <w:r>
        <w:rPr>
          <w:rFonts w:ascii="Times New Roman" w:eastAsia="Times New Roman" w:hAnsi="Times New Roman" w:cs="Times New Roman"/>
          <w:color w:val="1A1A1A"/>
          <w:sz w:val="24"/>
          <w:szCs w:val="24"/>
        </w:rPr>
        <w:t>проведены мероприятия в области государственной молодежной политики на территории Округа, в том числе:</w:t>
      </w:r>
    </w:p>
    <w:p w:rsidR="001336AD" w:rsidRDefault="001336AD" w:rsidP="001336AD">
      <w:pPr>
        <w:shd w:val="clear" w:color="auto" w:fill="FFFFFF"/>
        <w:spacing w:after="0" w:line="240" w:lineRule="auto"/>
        <w:ind w:firstLine="709"/>
        <w:jc w:val="both"/>
        <w:rPr>
          <w:rFonts w:ascii="Arial" w:eastAsia="Arial" w:hAnsi="Arial" w:cs="Arial"/>
          <w:color w:val="2C2D2E"/>
          <w:sz w:val="23"/>
          <w:szCs w:val="23"/>
        </w:rPr>
      </w:pPr>
      <w:r>
        <w:rPr>
          <w:rFonts w:ascii="Times New Roman" w:eastAsia="Times New Roman" w:hAnsi="Times New Roman" w:cs="Times New Roman"/>
          <w:color w:val="1A1A1A"/>
          <w:sz w:val="24"/>
          <w:szCs w:val="24"/>
        </w:rPr>
        <w:t>- муниципальный форум «Школа лидера» на базе ДОЛ «</w:t>
      </w:r>
      <w:proofErr w:type="spellStart"/>
      <w:r>
        <w:rPr>
          <w:rFonts w:ascii="Times New Roman" w:eastAsia="Times New Roman" w:hAnsi="Times New Roman" w:cs="Times New Roman"/>
          <w:color w:val="1A1A1A"/>
          <w:sz w:val="24"/>
          <w:szCs w:val="24"/>
        </w:rPr>
        <w:t>Еланчик</w:t>
      </w:r>
      <w:proofErr w:type="spellEnd"/>
      <w:r>
        <w:rPr>
          <w:rFonts w:ascii="Times New Roman" w:eastAsia="Times New Roman" w:hAnsi="Times New Roman" w:cs="Times New Roman"/>
          <w:color w:val="1A1A1A"/>
          <w:sz w:val="24"/>
          <w:szCs w:val="24"/>
        </w:rPr>
        <w:t>»;</w:t>
      </w:r>
    </w:p>
    <w:p w:rsidR="001336AD" w:rsidRDefault="001336AD" w:rsidP="001336AD">
      <w:pPr>
        <w:shd w:val="clear" w:color="auto" w:fill="FFFFFF"/>
        <w:spacing w:after="0" w:line="240" w:lineRule="auto"/>
        <w:ind w:firstLine="709"/>
        <w:jc w:val="both"/>
        <w:rPr>
          <w:rFonts w:ascii="Arial" w:eastAsia="Arial" w:hAnsi="Arial" w:cs="Arial"/>
          <w:color w:val="2C2D2E"/>
          <w:sz w:val="23"/>
          <w:szCs w:val="23"/>
        </w:rPr>
      </w:pPr>
      <w:r>
        <w:rPr>
          <w:rFonts w:ascii="Times New Roman" w:eastAsia="Times New Roman" w:hAnsi="Times New Roman" w:cs="Times New Roman"/>
          <w:color w:val="1A1A1A"/>
          <w:sz w:val="24"/>
          <w:szCs w:val="24"/>
        </w:rPr>
        <w:t>- муниципальный форум молодых педагогов на базе ДОЛ «</w:t>
      </w:r>
      <w:proofErr w:type="spellStart"/>
      <w:r>
        <w:rPr>
          <w:rFonts w:ascii="Times New Roman" w:eastAsia="Times New Roman" w:hAnsi="Times New Roman" w:cs="Times New Roman"/>
          <w:color w:val="1A1A1A"/>
          <w:sz w:val="24"/>
          <w:szCs w:val="24"/>
        </w:rPr>
        <w:t>Ильмены</w:t>
      </w:r>
      <w:proofErr w:type="spellEnd"/>
      <w:r>
        <w:rPr>
          <w:rFonts w:ascii="Times New Roman" w:eastAsia="Times New Roman" w:hAnsi="Times New Roman" w:cs="Times New Roman"/>
          <w:color w:val="1A1A1A"/>
          <w:sz w:val="24"/>
          <w:szCs w:val="24"/>
        </w:rPr>
        <w:t>».</w:t>
      </w:r>
    </w:p>
    <w:p w:rsidR="001336AD" w:rsidRDefault="001336AD" w:rsidP="001336AD">
      <w:pPr>
        <w:shd w:val="clear" w:color="auto" w:fill="FFFFFF"/>
        <w:spacing w:after="0" w:line="240" w:lineRule="auto"/>
        <w:ind w:firstLine="709"/>
        <w:jc w:val="both"/>
        <w:rPr>
          <w:rFonts w:ascii="Arial" w:eastAsia="Arial" w:hAnsi="Arial" w:cs="Arial"/>
          <w:color w:val="2C2D2E"/>
          <w:sz w:val="23"/>
          <w:szCs w:val="23"/>
        </w:rPr>
      </w:pPr>
      <w:r>
        <w:rPr>
          <w:rFonts w:ascii="Times New Roman" w:eastAsia="Times New Roman" w:hAnsi="Times New Roman" w:cs="Times New Roman"/>
          <w:color w:val="1A1A1A"/>
          <w:sz w:val="24"/>
          <w:szCs w:val="24"/>
        </w:rPr>
        <w:t>13 человек стали лауреатами премии Главы Округа для активной молодежи; один человек стал лауреатом премии Законодательного собрания Челябинской области.</w:t>
      </w:r>
    </w:p>
    <w:p w:rsidR="001336AD" w:rsidRDefault="001336AD" w:rsidP="001336AD">
      <w:pPr>
        <w:shd w:val="clear" w:color="auto" w:fill="FFFFFF"/>
        <w:spacing w:after="0" w:line="240" w:lineRule="auto"/>
        <w:ind w:firstLine="709"/>
        <w:jc w:val="both"/>
        <w:rPr>
          <w:rFonts w:ascii="Arial" w:eastAsia="Arial" w:hAnsi="Arial" w:cs="Arial"/>
          <w:color w:val="2C2D2E"/>
          <w:sz w:val="23"/>
          <w:szCs w:val="23"/>
        </w:rPr>
      </w:pPr>
      <w:r>
        <w:rPr>
          <w:rFonts w:ascii="Times New Roman" w:eastAsia="Times New Roman" w:hAnsi="Times New Roman" w:cs="Times New Roman"/>
          <w:color w:val="1A1A1A"/>
          <w:sz w:val="24"/>
          <w:szCs w:val="24"/>
        </w:rPr>
        <w:t xml:space="preserve">В Округе продолжает развиваться социальная активность (добровольчество). </w:t>
      </w:r>
      <w:proofErr w:type="gramStart"/>
      <w:r>
        <w:rPr>
          <w:rFonts w:ascii="Times New Roman" w:eastAsia="Times New Roman" w:hAnsi="Times New Roman" w:cs="Times New Roman"/>
          <w:color w:val="1A1A1A"/>
          <w:sz w:val="24"/>
          <w:szCs w:val="24"/>
        </w:rPr>
        <w:t>Реализуя основное направление молодежной политики, подростки привлекаются к созидательному труду: волонтеры (400 человек) оказывают помощь на спортивных, культурно-массовых мероприятиях, таких как акция «Георгиевская лента», «Блокадный хлеб», спортивные городские мероприятия «</w:t>
      </w:r>
      <w:proofErr w:type="spellStart"/>
      <w:r>
        <w:rPr>
          <w:rFonts w:ascii="Times New Roman" w:eastAsia="Times New Roman" w:hAnsi="Times New Roman" w:cs="Times New Roman"/>
          <w:color w:val="1A1A1A"/>
          <w:sz w:val="24"/>
          <w:szCs w:val="24"/>
        </w:rPr>
        <w:t>Велопарад</w:t>
      </w:r>
      <w:proofErr w:type="spellEnd"/>
      <w:r>
        <w:rPr>
          <w:rFonts w:ascii="Times New Roman" w:eastAsia="Times New Roman" w:hAnsi="Times New Roman" w:cs="Times New Roman"/>
          <w:color w:val="1A1A1A"/>
          <w:sz w:val="24"/>
          <w:szCs w:val="24"/>
        </w:rPr>
        <w:t xml:space="preserve">», «Бег чистой воды», «Азия – Европа – Азия», «Гонка героев», «Чемпионат по </w:t>
      </w:r>
      <w:proofErr w:type="spellStart"/>
      <w:r>
        <w:rPr>
          <w:rFonts w:ascii="Times New Roman" w:eastAsia="Times New Roman" w:hAnsi="Times New Roman" w:cs="Times New Roman"/>
          <w:color w:val="1A1A1A"/>
          <w:sz w:val="24"/>
          <w:szCs w:val="24"/>
        </w:rPr>
        <w:t>ски</w:t>
      </w:r>
      <w:proofErr w:type="spellEnd"/>
      <w:r>
        <w:rPr>
          <w:rFonts w:ascii="Times New Roman" w:eastAsia="Times New Roman" w:hAnsi="Times New Roman" w:cs="Times New Roman"/>
          <w:color w:val="1A1A1A"/>
          <w:sz w:val="24"/>
          <w:szCs w:val="24"/>
        </w:rPr>
        <w:t>-кроссу», Гонка ГТО, экологические акции и субботники, уборка территорий и памятников, городские массовые мероприятия – День Победы, Праздник Масленицы, День Святого</w:t>
      </w:r>
      <w:proofErr w:type="gramEnd"/>
      <w:r>
        <w:rPr>
          <w:rFonts w:ascii="Times New Roman" w:eastAsia="Times New Roman" w:hAnsi="Times New Roman" w:cs="Times New Roman"/>
          <w:color w:val="1A1A1A"/>
          <w:sz w:val="24"/>
          <w:szCs w:val="24"/>
        </w:rPr>
        <w:t xml:space="preserve"> Валентина, Сабантуй и другие.</w:t>
      </w:r>
    </w:p>
    <w:p w:rsidR="001336AD" w:rsidRDefault="001336AD" w:rsidP="001336AD">
      <w:pPr>
        <w:shd w:val="clear" w:color="auto" w:fill="FFFFFF"/>
        <w:spacing w:after="0" w:line="240" w:lineRule="auto"/>
        <w:ind w:firstLine="709"/>
        <w:jc w:val="both"/>
        <w:rPr>
          <w:rFonts w:ascii="Arial" w:eastAsia="Arial" w:hAnsi="Arial" w:cs="Arial"/>
          <w:color w:val="2C2D2E"/>
          <w:sz w:val="23"/>
          <w:szCs w:val="23"/>
        </w:rPr>
      </w:pPr>
      <w:r>
        <w:rPr>
          <w:rFonts w:ascii="Arial" w:eastAsia="Arial" w:hAnsi="Arial" w:cs="Arial"/>
          <w:color w:val="2C2D2E"/>
          <w:sz w:val="23"/>
          <w:szCs w:val="23"/>
        </w:rPr>
        <w:t> </w:t>
      </w:r>
    </w:p>
    <w:p w:rsidR="001336AD" w:rsidRDefault="001336AD" w:rsidP="001336AD">
      <w:pPr>
        <w:shd w:val="clear" w:color="auto" w:fill="FFFFFF"/>
        <w:spacing w:after="0" w:line="240" w:lineRule="auto"/>
        <w:ind w:firstLine="709"/>
        <w:jc w:val="both"/>
        <w:rPr>
          <w:rFonts w:ascii="Arial" w:eastAsia="Arial" w:hAnsi="Arial" w:cs="Arial"/>
          <w:color w:val="2C2D2E"/>
          <w:sz w:val="23"/>
          <w:szCs w:val="23"/>
        </w:rPr>
      </w:pPr>
      <w:r>
        <w:rPr>
          <w:rFonts w:ascii="Times New Roman" w:eastAsia="Times New Roman" w:hAnsi="Times New Roman" w:cs="Times New Roman"/>
          <w:color w:val="1A1A1A"/>
          <w:sz w:val="24"/>
          <w:szCs w:val="24"/>
        </w:rPr>
        <w:t>Проведены муниципальные этапы конкурсов «Ученик года-2023» и «Студент года-2023», фестиваль «Весна молодежная-2023». Ежемесячно проводились церемонии вручения паспортов юным гражданам РФ в рамках всероссийской акции «Я – гражданин России».</w:t>
      </w:r>
    </w:p>
    <w:p w:rsidR="001336AD" w:rsidRDefault="001336AD" w:rsidP="001336AD">
      <w:pPr>
        <w:shd w:val="clear" w:color="auto" w:fill="FFFFFF"/>
        <w:spacing w:after="0" w:line="240" w:lineRule="auto"/>
        <w:ind w:firstLine="709"/>
        <w:jc w:val="both"/>
        <w:rPr>
          <w:rFonts w:ascii="Arial" w:eastAsia="Arial" w:hAnsi="Arial" w:cs="Arial"/>
          <w:color w:val="2C2D2E"/>
          <w:sz w:val="23"/>
          <w:szCs w:val="23"/>
        </w:rPr>
      </w:pPr>
      <w:r>
        <w:rPr>
          <w:rFonts w:ascii="Times New Roman" w:eastAsia="Times New Roman" w:hAnsi="Times New Roman" w:cs="Times New Roman"/>
          <w:color w:val="1A1A1A"/>
          <w:sz w:val="24"/>
          <w:szCs w:val="24"/>
        </w:rPr>
        <w:t>В рамках работы по профилактике употребления наркотиков и алкоголя молодежью было проведено два общегородских мероприятия для студентов и школьников, день здоровья для работающей молодежи, два спортивных фестиваля «Семейная команда» совместно с РДДМ «Движение первых», два этапа соревнований по баскетболу 3х3 «Школьная лига Кирилла Писклова» совместно с РДДМ «Движение первых».</w:t>
      </w:r>
    </w:p>
    <w:p w:rsidR="001336AD" w:rsidRDefault="001336AD" w:rsidP="001336AD">
      <w:pPr>
        <w:shd w:val="clear" w:color="auto" w:fill="FFFFFF"/>
        <w:spacing w:after="0" w:line="240" w:lineRule="auto"/>
        <w:ind w:firstLine="709"/>
        <w:jc w:val="both"/>
        <w:rPr>
          <w:rFonts w:ascii="Arial" w:eastAsia="Arial" w:hAnsi="Arial" w:cs="Arial"/>
          <w:color w:val="2C2D2E"/>
          <w:sz w:val="23"/>
          <w:szCs w:val="23"/>
        </w:rPr>
      </w:pPr>
      <w:proofErr w:type="gramStart"/>
      <w:r>
        <w:rPr>
          <w:rFonts w:ascii="Times New Roman" w:eastAsia="Times New Roman" w:hAnsi="Times New Roman" w:cs="Times New Roman"/>
          <w:color w:val="1A1A1A"/>
          <w:sz w:val="24"/>
          <w:szCs w:val="24"/>
        </w:rPr>
        <w:lastRenderedPageBreak/>
        <w:t>Мероприятия, направленные на повышение электоральной активности и правовой грамотности: муниципальный этап областного конкурса на лучшее приглашение на выборы для впервые голосующих избирателей среди подростков и молодежи, День молодого избирателя, муниципальный конкурс мультимедийных проектов, направленных на повышение правовой культуры избирателей.</w:t>
      </w:r>
      <w:proofErr w:type="gramEnd"/>
    </w:p>
    <w:p w:rsidR="001336AD" w:rsidRDefault="001336AD" w:rsidP="001336AD">
      <w:pPr>
        <w:shd w:val="clear" w:color="auto" w:fill="FFFFFF"/>
        <w:spacing w:after="0" w:line="240" w:lineRule="auto"/>
        <w:ind w:firstLine="709"/>
        <w:jc w:val="both"/>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Проведен муниципальный конкурс молодежных медиа, муниципальный конкурс социальной рекламы, медиа-семинар «</w:t>
      </w:r>
      <w:proofErr w:type="spellStart"/>
      <w:proofErr w:type="gramStart"/>
      <w:r>
        <w:rPr>
          <w:rFonts w:ascii="Times New Roman" w:eastAsia="Times New Roman" w:hAnsi="Times New Roman" w:cs="Times New Roman"/>
          <w:color w:val="1A1A1A"/>
          <w:sz w:val="24"/>
          <w:szCs w:val="24"/>
        </w:rPr>
        <w:t>SMM</w:t>
      </w:r>
      <w:proofErr w:type="gramEnd"/>
      <w:r>
        <w:rPr>
          <w:rFonts w:ascii="Times New Roman" w:eastAsia="Times New Roman" w:hAnsi="Times New Roman" w:cs="Times New Roman"/>
          <w:color w:val="1A1A1A"/>
          <w:sz w:val="24"/>
          <w:szCs w:val="24"/>
        </w:rPr>
        <w:t>огу</w:t>
      </w:r>
      <w:proofErr w:type="spellEnd"/>
      <w:r>
        <w:rPr>
          <w:rFonts w:ascii="Times New Roman" w:eastAsia="Times New Roman" w:hAnsi="Times New Roman" w:cs="Times New Roman"/>
          <w:color w:val="1A1A1A"/>
          <w:sz w:val="24"/>
          <w:szCs w:val="24"/>
        </w:rPr>
        <w:t>».</w:t>
      </w:r>
    </w:p>
    <w:p w:rsidR="001336AD" w:rsidRDefault="001336AD" w:rsidP="001336AD">
      <w:pPr>
        <w:shd w:val="clear" w:color="auto" w:fill="FFFFFF"/>
        <w:spacing w:after="0" w:line="240" w:lineRule="auto"/>
        <w:ind w:firstLine="709"/>
        <w:jc w:val="both"/>
        <w:rPr>
          <w:rFonts w:ascii="Arial" w:eastAsia="Arial" w:hAnsi="Arial" w:cs="Arial"/>
          <w:color w:val="2C2D2E"/>
          <w:sz w:val="23"/>
          <w:szCs w:val="23"/>
        </w:rPr>
      </w:pPr>
      <w:r>
        <w:rPr>
          <w:rFonts w:ascii="Times New Roman" w:eastAsia="Times New Roman" w:hAnsi="Times New Roman" w:cs="Times New Roman"/>
          <w:color w:val="1A1A1A"/>
          <w:sz w:val="24"/>
          <w:szCs w:val="24"/>
        </w:rPr>
        <w:t>Организован и проведен молодежный авто-фестиваль «</w:t>
      </w:r>
      <w:proofErr w:type="spellStart"/>
      <w:r>
        <w:rPr>
          <w:rFonts w:ascii="Times New Roman" w:eastAsia="Times New Roman" w:hAnsi="Times New Roman" w:cs="Times New Roman"/>
          <w:color w:val="1A1A1A"/>
          <w:sz w:val="24"/>
          <w:szCs w:val="24"/>
        </w:rPr>
        <w:t>CarSyndicate</w:t>
      </w:r>
      <w:proofErr w:type="spellEnd"/>
      <w:r>
        <w:rPr>
          <w:rFonts w:ascii="Times New Roman" w:eastAsia="Times New Roman" w:hAnsi="Times New Roman" w:cs="Times New Roman"/>
          <w:color w:val="1A1A1A"/>
          <w:sz w:val="24"/>
          <w:szCs w:val="24"/>
        </w:rPr>
        <w:t xml:space="preserve">», автопробег и </w:t>
      </w:r>
      <w:proofErr w:type="spellStart"/>
      <w:r>
        <w:rPr>
          <w:rFonts w:ascii="Times New Roman" w:eastAsia="Times New Roman" w:hAnsi="Times New Roman" w:cs="Times New Roman"/>
          <w:color w:val="1A1A1A"/>
          <w:sz w:val="24"/>
          <w:szCs w:val="24"/>
        </w:rPr>
        <w:t>автофлешмоб</w:t>
      </w:r>
      <w:proofErr w:type="spellEnd"/>
      <w:r>
        <w:rPr>
          <w:rFonts w:ascii="Times New Roman" w:eastAsia="Times New Roman" w:hAnsi="Times New Roman" w:cs="Times New Roman"/>
          <w:color w:val="1A1A1A"/>
          <w:sz w:val="24"/>
          <w:szCs w:val="24"/>
        </w:rPr>
        <w:t>, приуроченные ко Дню народного единства, фестиваль «Миасс молодежный», приуроченный к 250-летию города Миасса.</w:t>
      </w:r>
    </w:p>
    <w:p w:rsidR="001336AD" w:rsidRDefault="001336AD" w:rsidP="001336AD">
      <w:pPr>
        <w:shd w:val="clear" w:color="auto" w:fill="FFFFFF"/>
        <w:spacing w:after="0" w:line="240" w:lineRule="auto"/>
        <w:ind w:firstLine="709"/>
        <w:jc w:val="both"/>
        <w:rPr>
          <w:rFonts w:ascii="Arial" w:eastAsia="Arial" w:hAnsi="Arial" w:cs="Arial"/>
          <w:color w:val="2C2D2E"/>
          <w:sz w:val="23"/>
          <w:szCs w:val="23"/>
        </w:rPr>
      </w:pPr>
      <w:r>
        <w:rPr>
          <w:rFonts w:ascii="Times New Roman" w:eastAsia="Times New Roman" w:hAnsi="Times New Roman" w:cs="Times New Roman"/>
          <w:color w:val="000000"/>
          <w:sz w:val="24"/>
          <w:szCs w:val="24"/>
        </w:rPr>
        <w:t>Организованы экскурсии для подростков, находящихся на учете в Комиссии по делам несовершеннолетних, направленные на укрепление гражданского единства, сохранение этнокультурной самобытности народов, населяющих Округ.</w:t>
      </w:r>
    </w:p>
    <w:p w:rsidR="001336AD" w:rsidRDefault="001336AD" w:rsidP="001336AD">
      <w:pPr>
        <w:shd w:val="clear" w:color="auto" w:fill="FFFFFF"/>
        <w:spacing w:after="0" w:line="240" w:lineRule="auto"/>
        <w:ind w:firstLine="709"/>
        <w:jc w:val="both"/>
        <w:rPr>
          <w:rFonts w:ascii="Arial" w:eastAsia="Arial" w:hAnsi="Arial" w:cs="Arial"/>
          <w:color w:val="2C2D2E"/>
          <w:sz w:val="23"/>
          <w:szCs w:val="23"/>
        </w:rPr>
      </w:pPr>
      <w:r>
        <w:rPr>
          <w:rFonts w:ascii="Times New Roman" w:eastAsia="Times New Roman" w:hAnsi="Times New Roman" w:cs="Times New Roman"/>
          <w:color w:val="000000"/>
          <w:sz w:val="24"/>
          <w:szCs w:val="24"/>
        </w:rPr>
        <w:t>Проведен круглый стол по профилактике социально-негативных явлений в молодежной среде на территории Округа с председателями школьных советов и педагогами, работающими с детскими объединениями, а также образовательный форум по профилактике социально-негативных явлений в молодежной среде.</w:t>
      </w:r>
    </w:p>
    <w:p w:rsidR="001336AD" w:rsidRDefault="001336AD" w:rsidP="001336AD">
      <w:pPr>
        <w:shd w:val="clear" w:color="auto" w:fill="FFFFFF"/>
        <w:spacing w:after="0" w:line="240" w:lineRule="auto"/>
        <w:ind w:firstLine="709"/>
        <w:jc w:val="both"/>
        <w:rPr>
          <w:rFonts w:ascii="Arial" w:eastAsia="Arial" w:hAnsi="Arial" w:cs="Arial"/>
          <w:color w:val="2C2D2E"/>
          <w:sz w:val="23"/>
          <w:szCs w:val="23"/>
        </w:rPr>
      </w:pPr>
      <w:proofErr w:type="gramStart"/>
      <w:r>
        <w:rPr>
          <w:rFonts w:ascii="Times New Roman" w:eastAsia="Times New Roman" w:hAnsi="Times New Roman" w:cs="Times New Roman"/>
          <w:color w:val="000000"/>
          <w:sz w:val="24"/>
          <w:szCs w:val="24"/>
        </w:rPr>
        <w:t>В общеобразовательных организациях О</w:t>
      </w:r>
      <w:r>
        <w:rPr>
          <w:rFonts w:ascii="Times New Roman" w:eastAsia="Times New Roman" w:hAnsi="Times New Roman" w:cs="Times New Roman"/>
          <w:color w:val="1A1A1A"/>
          <w:sz w:val="24"/>
          <w:szCs w:val="24"/>
        </w:rPr>
        <w:t>круга советники директоров по воспитанию и взаимодействию с общественными объединениями привлекали обучающихся к участию в мероприятиях, согласно календарному плану воспитательной работы на 2023 год, в рамках федерального проекта патриотического воспитания граждан РФ национального проекта «Образование»: 4 ноября – «День народного единства», 8 ноября – «День памяти погибших при исполнении служебных обязанностей сотрудников органов внутренних дел России», 3 декабря – «День</w:t>
      </w:r>
      <w:proofErr w:type="gramEnd"/>
      <w:r>
        <w:rPr>
          <w:rFonts w:ascii="Times New Roman" w:eastAsia="Times New Roman" w:hAnsi="Times New Roman" w:cs="Times New Roman"/>
          <w:color w:val="1A1A1A"/>
          <w:sz w:val="24"/>
          <w:szCs w:val="24"/>
        </w:rPr>
        <w:t xml:space="preserve"> неизвестного солдата», 9 декабря – «День Героев Отечества», 12 декабря – «День Конституции РФ». Около 10 000 детей приняли участие в классных часах, линейках, беседах, лекциях, внеклассных и общешкольных акциях. На стендах наглядной агитации были размещены информационные материалы о памятных датах и о малых народах, проживающих на территории Челябинской области.</w:t>
      </w:r>
    </w:p>
    <w:p w:rsidR="001336AD" w:rsidRDefault="001336AD" w:rsidP="001336AD">
      <w:pPr>
        <w:shd w:val="clear" w:color="auto" w:fill="FFFFFF"/>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Округе 35 образовательных организаций участвуют</w:t>
      </w:r>
      <w:r>
        <w:rPr>
          <w:rFonts w:ascii="Times New Roman" w:eastAsia="Times New Roman" w:hAnsi="Times New Roman" w:cs="Times New Roman"/>
          <w:b/>
          <w:color w:val="000000"/>
          <w:sz w:val="24"/>
          <w:szCs w:val="24"/>
        </w:rPr>
        <w:t> в пилотном проекте «Навигаторы детства». </w:t>
      </w:r>
      <w:r>
        <w:rPr>
          <w:rFonts w:ascii="Times New Roman" w:eastAsia="Times New Roman" w:hAnsi="Times New Roman" w:cs="Times New Roman"/>
          <w:color w:val="000000"/>
          <w:sz w:val="24"/>
          <w:szCs w:val="24"/>
        </w:rPr>
        <w:t>Конкурс проводится в целях реализации федерального проекта «Патриотическое воспитание граждан Российской Федерации» </w:t>
      </w:r>
      <w:r>
        <w:rPr>
          <w:rFonts w:ascii="Times New Roman" w:eastAsia="Times New Roman" w:hAnsi="Times New Roman" w:cs="Times New Roman"/>
          <w:b/>
          <w:color w:val="000000"/>
          <w:sz w:val="24"/>
          <w:szCs w:val="24"/>
        </w:rPr>
        <w:t>национального проекта «Образование».</w:t>
      </w:r>
      <w:r>
        <w:rPr>
          <w:rFonts w:ascii="Times New Roman" w:eastAsia="Times New Roman" w:hAnsi="Times New Roman" w:cs="Times New Roman"/>
          <w:color w:val="000000"/>
          <w:sz w:val="24"/>
          <w:szCs w:val="24"/>
        </w:rPr>
        <w:t> В 2023 году внедрены ставки советников, созданы первичные организации. Участие в данном проекте позволяет организовать воспитательный процесс и поддержать социальные инициативы обучающихся с учетом индивидуальных потребностей по единому федеральному стандарту с применением региональных и муниципальных особенностей. В 2023 учебном году в рамках ведения и реализации рабочей программы воспитания продолжается работа в рамках проекта «Навигаторы детства».</w:t>
      </w:r>
    </w:p>
    <w:p w:rsidR="001336AD" w:rsidRDefault="001336AD" w:rsidP="001336AD">
      <w:pPr>
        <w:shd w:val="clear" w:color="auto" w:fill="FFFFFF"/>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rPr>
        <w:t xml:space="preserve">Российское движение детей и молодежи становится неотъемлемой частью воспитательного процесса в образовательных организациях Миасского городского округа. В 2023 году создано и функционирует 36 первичных отделений, более 4000 человек принимали участие в проектах «Движение первых», работают 489 классов по программе «Орлята России». </w:t>
      </w:r>
      <w:r w:rsidRPr="00C07223">
        <w:rPr>
          <w:rFonts w:ascii="Times New Roman" w:hAnsi="Times New Roman" w:cs="Times New Roman"/>
          <w:sz w:val="24"/>
          <w:szCs w:val="24"/>
        </w:rPr>
        <w:t xml:space="preserve">Движение – источник Дружбы для каждого из участников. </w:t>
      </w:r>
      <w:r w:rsidRPr="00C07223">
        <w:rPr>
          <w:rFonts w:ascii="Times New Roman" w:hAnsi="Times New Roman" w:cs="Times New Roman"/>
          <w:color w:val="000000"/>
          <w:sz w:val="24"/>
          <w:szCs w:val="24"/>
          <w:shd w:val="clear" w:color="auto" w:fill="FFFFFF"/>
        </w:rPr>
        <w:t>Участники Движения, явля</w:t>
      </w:r>
      <w:r>
        <w:rPr>
          <w:rFonts w:ascii="Times New Roman" w:hAnsi="Times New Roman" w:cs="Times New Roman"/>
          <w:color w:val="000000"/>
          <w:sz w:val="24"/>
          <w:szCs w:val="24"/>
          <w:shd w:val="clear" w:color="auto" w:fill="FFFFFF"/>
        </w:rPr>
        <w:t>ются</w:t>
      </w:r>
      <w:r w:rsidRPr="00C07223">
        <w:rPr>
          <w:rFonts w:ascii="Times New Roman" w:hAnsi="Times New Roman" w:cs="Times New Roman"/>
          <w:color w:val="000000"/>
          <w:sz w:val="24"/>
          <w:szCs w:val="24"/>
          <w:shd w:val="clear" w:color="auto" w:fill="FFFFFF"/>
        </w:rPr>
        <w:t xml:space="preserve"> новым поколен</w:t>
      </w:r>
      <w:r>
        <w:rPr>
          <w:rFonts w:ascii="Times New Roman" w:hAnsi="Times New Roman" w:cs="Times New Roman"/>
          <w:color w:val="000000"/>
          <w:sz w:val="24"/>
          <w:szCs w:val="24"/>
          <w:shd w:val="clear" w:color="auto" w:fill="FFFFFF"/>
        </w:rPr>
        <w:t>ием</w:t>
      </w:r>
      <w:r w:rsidRPr="00C07223">
        <w:rPr>
          <w:rFonts w:ascii="Times New Roman" w:hAnsi="Times New Roman" w:cs="Times New Roman"/>
          <w:color w:val="000000"/>
          <w:sz w:val="24"/>
          <w:szCs w:val="24"/>
          <w:shd w:val="clear" w:color="auto" w:fill="FFFFFF"/>
        </w:rPr>
        <w:t xml:space="preserve"> многонационального и многоконфессионального народа России, уважают культуру, традиции, обычаи и верования друг друга. </w:t>
      </w:r>
      <w:r w:rsidRPr="00C07223">
        <w:rPr>
          <w:rFonts w:ascii="Times New Roman" w:hAnsi="Times New Roman" w:cs="Times New Roman"/>
          <w:sz w:val="24"/>
          <w:szCs w:val="24"/>
        </w:rPr>
        <w:t xml:space="preserve">Вступая в Движение, каждый может найти себе друзей близких по убеждениям, увлечениям, интересам и возрасту. </w:t>
      </w:r>
    </w:p>
    <w:p w:rsidR="00D75660" w:rsidRDefault="00D75660" w:rsidP="001336AD">
      <w:pPr>
        <w:shd w:val="clear" w:color="auto" w:fill="FFFFFF"/>
        <w:spacing w:after="0" w:line="240" w:lineRule="auto"/>
        <w:ind w:firstLine="709"/>
        <w:jc w:val="both"/>
        <w:rPr>
          <w:rFonts w:ascii="Times New Roman" w:hAnsi="Times New Roman" w:cs="Times New Roman"/>
          <w:sz w:val="24"/>
          <w:szCs w:val="24"/>
        </w:rPr>
      </w:pPr>
    </w:p>
    <w:p w:rsidR="00D75660" w:rsidRDefault="00D75660" w:rsidP="001336AD">
      <w:pPr>
        <w:shd w:val="clear" w:color="auto" w:fill="FFFFFF"/>
        <w:spacing w:after="0" w:line="240" w:lineRule="auto"/>
        <w:ind w:firstLine="709"/>
        <w:jc w:val="both"/>
        <w:rPr>
          <w:rFonts w:ascii="Times New Roman" w:eastAsia="Times New Roman" w:hAnsi="Times New Roman" w:cs="Times New Roman"/>
          <w:color w:val="000000"/>
          <w:sz w:val="24"/>
          <w:szCs w:val="24"/>
        </w:rPr>
      </w:pPr>
    </w:p>
    <w:p w:rsidR="00ED41F2" w:rsidRPr="000A6D03" w:rsidRDefault="00ED41F2" w:rsidP="00ED41F2">
      <w:pPr>
        <w:pStyle w:val="1"/>
        <w:rPr>
          <w:rFonts w:eastAsia="Times New Roman"/>
          <w:szCs w:val="28"/>
        </w:rPr>
      </w:pPr>
      <w:r w:rsidRPr="000A6D03">
        <w:rPr>
          <w:rFonts w:eastAsia="Times New Roman"/>
          <w:szCs w:val="28"/>
        </w:rPr>
        <w:lastRenderedPageBreak/>
        <w:t>Социальное обеспечение</w:t>
      </w:r>
      <w:bookmarkEnd w:id="7"/>
    </w:p>
    <w:p w:rsidR="00ED41F2" w:rsidRPr="000A6D03" w:rsidRDefault="00ED41F2" w:rsidP="00ED41F2">
      <w:pPr>
        <w:spacing w:after="0" w:line="240" w:lineRule="auto"/>
        <w:contextualSpacing/>
        <w:jc w:val="both"/>
        <w:rPr>
          <w:rFonts w:ascii="Times New Roman" w:eastAsia="Calibri" w:hAnsi="Times New Roman" w:cs="Times New Roman"/>
          <w:b/>
          <w:bCs/>
          <w:color w:val="7030A0"/>
          <w:sz w:val="24"/>
          <w:szCs w:val="24"/>
        </w:rPr>
      </w:pPr>
    </w:p>
    <w:p w:rsidR="00AE4B4C" w:rsidRPr="000A6D03" w:rsidRDefault="00AE4B4C" w:rsidP="00AE4B4C">
      <w:pPr>
        <w:spacing w:after="0" w:line="240" w:lineRule="auto"/>
        <w:ind w:firstLine="709"/>
        <w:jc w:val="both"/>
        <w:rPr>
          <w:rFonts w:ascii="Times New Roman" w:hAnsi="Times New Roman" w:cs="Times New Roman"/>
          <w:sz w:val="24"/>
          <w:szCs w:val="24"/>
        </w:rPr>
      </w:pPr>
      <w:r w:rsidRPr="000A6D03">
        <w:rPr>
          <w:rFonts w:ascii="Times New Roman" w:hAnsi="Times New Roman" w:cs="Times New Roman"/>
          <w:sz w:val="24"/>
          <w:szCs w:val="24"/>
        </w:rPr>
        <w:t xml:space="preserve">Одной из приоритетных задач органов социальной защиты населения является снижение административных барьеров и укрепление социальной стабильности в </w:t>
      </w:r>
      <w:r w:rsidR="00803150" w:rsidRPr="000A6D03">
        <w:rPr>
          <w:rFonts w:ascii="Times New Roman" w:hAnsi="Times New Roman" w:cs="Times New Roman"/>
          <w:sz w:val="24"/>
          <w:szCs w:val="24"/>
        </w:rPr>
        <w:t>Округе</w:t>
      </w:r>
      <w:r w:rsidRPr="000A6D03">
        <w:rPr>
          <w:rFonts w:ascii="Times New Roman" w:hAnsi="Times New Roman" w:cs="Times New Roman"/>
          <w:sz w:val="24"/>
          <w:szCs w:val="24"/>
        </w:rPr>
        <w:t>.</w:t>
      </w:r>
    </w:p>
    <w:p w:rsidR="00AE4B4C" w:rsidRPr="000A6D03" w:rsidRDefault="00AE4B4C" w:rsidP="00AE4B4C">
      <w:pPr>
        <w:spacing w:after="0" w:line="240" w:lineRule="auto"/>
        <w:ind w:firstLine="709"/>
        <w:jc w:val="both"/>
        <w:rPr>
          <w:rFonts w:ascii="Times New Roman" w:eastAsia="Calibri" w:hAnsi="Times New Roman" w:cs="Times New Roman"/>
          <w:sz w:val="24"/>
          <w:szCs w:val="24"/>
        </w:rPr>
      </w:pPr>
      <w:r w:rsidRPr="000A6D03">
        <w:rPr>
          <w:rFonts w:ascii="Times New Roman" w:eastAsia="Calibri" w:hAnsi="Times New Roman" w:cs="Times New Roman"/>
          <w:sz w:val="24"/>
          <w:szCs w:val="24"/>
        </w:rPr>
        <w:t>Управление социальной защиты осуществляет реализацию переданных государственных полномочий, полномочий органов местного самоуправления в сфере социальной политики.</w:t>
      </w:r>
    </w:p>
    <w:p w:rsidR="00AE4B4C" w:rsidRPr="000A6D03" w:rsidRDefault="00AE4B4C" w:rsidP="00AE4B4C">
      <w:pPr>
        <w:spacing w:after="0" w:line="240" w:lineRule="auto"/>
        <w:ind w:firstLine="709"/>
        <w:jc w:val="both"/>
        <w:rPr>
          <w:rFonts w:ascii="Times New Roman" w:eastAsia="Calibri" w:hAnsi="Times New Roman" w:cs="Times New Roman"/>
          <w:sz w:val="24"/>
          <w:szCs w:val="24"/>
        </w:rPr>
      </w:pPr>
      <w:r w:rsidRPr="000A6D03">
        <w:rPr>
          <w:rFonts w:ascii="Times New Roman" w:eastAsia="Calibri" w:hAnsi="Times New Roman" w:cs="Times New Roman"/>
          <w:sz w:val="24"/>
          <w:szCs w:val="24"/>
        </w:rPr>
        <w:t>В 2023 году за счет всех источников, включая средства областного, федерального и местного бюджетов, на реализацию социальной политики произведены расходы на общую сумму 800,5 млн. рублей, что на 9,9 % меньше, чем за аналогичный период  2022  года (888,5 млн. рублей).</w:t>
      </w:r>
    </w:p>
    <w:p w:rsidR="00AE4B4C" w:rsidRPr="000A6D03" w:rsidRDefault="00AE4B4C" w:rsidP="00AE4B4C">
      <w:pPr>
        <w:spacing w:after="0" w:line="240" w:lineRule="auto"/>
        <w:ind w:firstLine="709"/>
        <w:jc w:val="both"/>
        <w:rPr>
          <w:rFonts w:ascii="Times New Roman" w:eastAsia="Calibri" w:hAnsi="Times New Roman" w:cs="Times New Roman"/>
          <w:sz w:val="24"/>
          <w:szCs w:val="24"/>
        </w:rPr>
      </w:pPr>
      <w:r w:rsidRPr="000A6D03">
        <w:rPr>
          <w:rFonts w:ascii="Times New Roman" w:eastAsia="Calibri" w:hAnsi="Times New Roman" w:cs="Times New Roman"/>
          <w:sz w:val="24"/>
          <w:szCs w:val="24"/>
        </w:rPr>
        <w:t xml:space="preserve">В рамках Государственной программы Челябинской области «Развитие социальной защиты населения в Челябинской области» </w:t>
      </w:r>
      <w:r w:rsidR="00803150" w:rsidRPr="000A6D03">
        <w:rPr>
          <w:rFonts w:ascii="Times New Roman" w:eastAsia="Calibri" w:hAnsi="Times New Roman" w:cs="Times New Roman"/>
          <w:sz w:val="24"/>
          <w:szCs w:val="24"/>
        </w:rPr>
        <w:t>в 2023 году</w:t>
      </w:r>
      <w:r w:rsidRPr="000A6D03">
        <w:rPr>
          <w:rFonts w:ascii="Times New Roman" w:eastAsia="Calibri" w:hAnsi="Times New Roman" w:cs="Times New Roman"/>
          <w:sz w:val="24"/>
          <w:szCs w:val="24"/>
        </w:rPr>
        <w:t xml:space="preserve"> оказана социальная помощь гражданам:</w:t>
      </w:r>
    </w:p>
    <w:p w:rsidR="00AE4B4C" w:rsidRPr="000A6D03" w:rsidRDefault="00AE4B4C" w:rsidP="00AE4B4C">
      <w:pPr>
        <w:spacing w:after="0" w:line="240" w:lineRule="auto"/>
        <w:ind w:firstLine="709"/>
        <w:jc w:val="both"/>
        <w:rPr>
          <w:rFonts w:ascii="Times New Roman" w:eastAsia="Calibri" w:hAnsi="Times New Roman" w:cs="Times New Roman"/>
          <w:sz w:val="24"/>
          <w:szCs w:val="24"/>
        </w:rPr>
      </w:pPr>
      <w:r w:rsidRPr="000A6D03">
        <w:rPr>
          <w:rFonts w:ascii="Times New Roman" w:eastAsia="Calibri" w:hAnsi="Times New Roman" w:cs="Times New Roman"/>
          <w:sz w:val="24"/>
          <w:szCs w:val="24"/>
        </w:rPr>
        <w:t>- федеральным категориям льготников (инвалидам, членам семей погибших участников войны, участникам ВОВ, ветеранам боевых действий и гражданам, пострадавшим от воздействия радиации, почетным донорам)</w:t>
      </w:r>
      <w:r w:rsidR="00803150" w:rsidRPr="000A6D03">
        <w:rPr>
          <w:rFonts w:ascii="Times New Roman" w:eastAsia="Calibri" w:hAnsi="Times New Roman" w:cs="Times New Roman"/>
          <w:sz w:val="24"/>
          <w:szCs w:val="24"/>
        </w:rPr>
        <w:t xml:space="preserve"> </w:t>
      </w:r>
      <w:r w:rsidRPr="000A6D03">
        <w:rPr>
          <w:rFonts w:ascii="Times New Roman" w:eastAsia="Calibri" w:hAnsi="Times New Roman" w:cs="Times New Roman"/>
          <w:sz w:val="24"/>
          <w:szCs w:val="24"/>
        </w:rPr>
        <w:t>выплачено 122,4 млн. рублей. Общая численность получателей – 12494 человек</w:t>
      </w:r>
      <w:r w:rsidR="00803150" w:rsidRPr="000A6D03">
        <w:rPr>
          <w:rFonts w:ascii="Times New Roman" w:eastAsia="Calibri" w:hAnsi="Times New Roman" w:cs="Times New Roman"/>
          <w:sz w:val="24"/>
          <w:szCs w:val="24"/>
        </w:rPr>
        <w:t>а</w:t>
      </w:r>
      <w:r w:rsidRPr="000A6D03">
        <w:rPr>
          <w:rFonts w:ascii="Times New Roman" w:eastAsia="Calibri" w:hAnsi="Times New Roman" w:cs="Times New Roman"/>
          <w:sz w:val="24"/>
          <w:szCs w:val="24"/>
        </w:rPr>
        <w:t>;</w:t>
      </w:r>
    </w:p>
    <w:p w:rsidR="00AE4B4C" w:rsidRPr="000A6D03" w:rsidRDefault="00AE4B4C" w:rsidP="00AE4B4C">
      <w:pPr>
        <w:spacing w:after="0" w:line="240" w:lineRule="auto"/>
        <w:ind w:firstLine="709"/>
        <w:jc w:val="both"/>
        <w:rPr>
          <w:rFonts w:ascii="Times New Roman" w:eastAsia="Calibri" w:hAnsi="Times New Roman" w:cs="Times New Roman"/>
          <w:sz w:val="24"/>
          <w:szCs w:val="24"/>
        </w:rPr>
      </w:pPr>
      <w:r w:rsidRPr="000A6D03">
        <w:rPr>
          <w:rFonts w:ascii="Times New Roman" w:eastAsia="Calibri" w:hAnsi="Times New Roman" w:cs="Times New Roman"/>
          <w:sz w:val="24"/>
          <w:szCs w:val="24"/>
        </w:rPr>
        <w:t>- региональным категориям льготников (ветеранам труда и ветеранам труда Челябинской области, жертвам политических репрессий, сельским специалистам и педагогам, детям погибших защитников Отечества, жителям блокадного Ленинграда, малоимущим гражданам) произведено выплат на сумму 444,8 млн. рублей (26274</w:t>
      </w:r>
      <w:r w:rsidR="00803150" w:rsidRPr="000A6D03">
        <w:rPr>
          <w:rFonts w:ascii="Times New Roman" w:eastAsia="Calibri" w:hAnsi="Times New Roman" w:cs="Times New Roman"/>
          <w:sz w:val="24"/>
          <w:szCs w:val="24"/>
        </w:rPr>
        <w:t xml:space="preserve"> </w:t>
      </w:r>
      <w:r w:rsidRPr="000A6D03">
        <w:rPr>
          <w:rFonts w:ascii="Times New Roman" w:eastAsia="Calibri" w:hAnsi="Times New Roman" w:cs="Times New Roman"/>
          <w:sz w:val="24"/>
          <w:szCs w:val="24"/>
        </w:rPr>
        <w:t>человек</w:t>
      </w:r>
      <w:r w:rsidR="00803150" w:rsidRPr="000A6D03">
        <w:rPr>
          <w:rFonts w:ascii="Times New Roman" w:eastAsia="Calibri" w:hAnsi="Times New Roman" w:cs="Times New Roman"/>
          <w:sz w:val="24"/>
          <w:szCs w:val="24"/>
        </w:rPr>
        <w:t>а</w:t>
      </w:r>
      <w:r w:rsidRPr="000A6D03">
        <w:rPr>
          <w:rFonts w:ascii="Times New Roman" w:eastAsia="Calibri" w:hAnsi="Times New Roman" w:cs="Times New Roman"/>
          <w:sz w:val="24"/>
          <w:szCs w:val="24"/>
        </w:rPr>
        <w:t xml:space="preserve">); </w:t>
      </w:r>
    </w:p>
    <w:p w:rsidR="00AE4B4C" w:rsidRPr="000A6D03" w:rsidRDefault="00AE4B4C" w:rsidP="00AE4B4C">
      <w:pPr>
        <w:spacing w:after="0" w:line="240" w:lineRule="auto"/>
        <w:ind w:firstLine="709"/>
        <w:jc w:val="both"/>
        <w:rPr>
          <w:rFonts w:ascii="Times New Roman" w:eastAsia="Calibri" w:hAnsi="Times New Roman" w:cs="Times New Roman"/>
          <w:sz w:val="24"/>
          <w:szCs w:val="24"/>
        </w:rPr>
      </w:pPr>
      <w:r w:rsidRPr="000A6D03">
        <w:rPr>
          <w:rFonts w:ascii="Times New Roman" w:eastAsia="Calibri" w:hAnsi="Times New Roman" w:cs="Times New Roman"/>
          <w:sz w:val="24"/>
          <w:szCs w:val="24"/>
        </w:rPr>
        <w:t>- семьям с детьми из областного бюджета оказана поддержка на сумму 158,3 млн. рублей. Выплаты получили 6542 человек</w:t>
      </w:r>
      <w:r w:rsidR="00803150" w:rsidRPr="000A6D03">
        <w:rPr>
          <w:rFonts w:ascii="Times New Roman" w:eastAsia="Calibri" w:hAnsi="Times New Roman" w:cs="Times New Roman"/>
          <w:sz w:val="24"/>
          <w:szCs w:val="24"/>
        </w:rPr>
        <w:t>а</w:t>
      </w:r>
      <w:r w:rsidRPr="000A6D03">
        <w:rPr>
          <w:rFonts w:ascii="Times New Roman" w:eastAsia="Calibri" w:hAnsi="Times New Roman" w:cs="Times New Roman"/>
          <w:sz w:val="24"/>
          <w:szCs w:val="24"/>
        </w:rPr>
        <w:t>.</w:t>
      </w:r>
    </w:p>
    <w:p w:rsidR="00AE4B4C" w:rsidRPr="000A6D03" w:rsidRDefault="00AE4B4C" w:rsidP="00AE4B4C">
      <w:pPr>
        <w:spacing w:after="0" w:line="240" w:lineRule="auto"/>
        <w:ind w:firstLine="709"/>
        <w:jc w:val="both"/>
        <w:rPr>
          <w:rFonts w:ascii="Times New Roman" w:eastAsia="Calibri" w:hAnsi="Times New Roman" w:cs="Times New Roman"/>
          <w:sz w:val="24"/>
          <w:szCs w:val="24"/>
        </w:rPr>
      </w:pPr>
      <w:r w:rsidRPr="000A6D03">
        <w:rPr>
          <w:rFonts w:ascii="Times New Roman" w:eastAsia="Calibri" w:hAnsi="Times New Roman" w:cs="Times New Roman"/>
          <w:sz w:val="24"/>
          <w:szCs w:val="24"/>
        </w:rPr>
        <w:t>Также Управление социальной защиты населения Администрации Миасского городского округа  ведет прием документов на некоторые виды социальной поддержки граждан, выплаты по которым осуществляются напрямую Министерством социальных отношений Челябинской области.</w:t>
      </w:r>
    </w:p>
    <w:p w:rsidR="00AE4B4C" w:rsidRPr="000A6D03" w:rsidRDefault="00AE4B4C" w:rsidP="00AE4B4C">
      <w:pPr>
        <w:spacing w:after="0" w:line="240" w:lineRule="auto"/>
        <w:ind w:firstLine="709"/>
        <w:jc w:val="both"/>
        <w:rPr>
          <w:rFonts w:ascii="Times New Roman" w:eastAsia="Calibri" w:hAnsi="Times New Roman" w:cs="Times New Roman"/>
          <w:sz w:val="24"/>
          <w:szCs w:val="24"/>
        </w:rPr>
      </w:pPr>
      <w:r w:rsidRPr="000A6D03">
        <w:rPr>
          <w:rFonts w:ascii="Times New Roman" w:eastAsia="Calibri" w:hAnsi="Times New Roman" w:cs="Times New Roman"/>
          <w:sz w:val="24"/>
          <w:szCs w:val="24"/>
        </w:rPr>
        <w:t>В 2023 году осуществлен прием документов на следующие виды выплат:</w:t>
      </w:r>
    </w:p>
    <w:p w:rsidR="00AE4B4C" w:rsidRPr="000A6D03" w:rsidRDefault="00AE4B4C" w:rsidP="00AE4B4C">
      <w:pPr>
        <w:spacing w:after="0" w:line="240" w:lineRule="auto"/>
        <w:ind w:firstLine="709"/>
        <w:jc w:val="both"/>
        <w:rPr>
          <w:rFonts w:ascii="Times New Roman" w:eastAsia="Calibri" w:hAnsi="Times New Roman" w:cs="Times New Roman"/>
          <w:sz w:val="24"/>
          <w:szCs w:val="24"/>
        </w:rPr>
      </w:pPr>
      <w:r w:rsidRPr="000A6D03">
        <w:rPr>
          <w:rFonts w:ascii="Times New Roman" w:eastAsia="Calibri" w:hAnsi="Times New Roman" w:cs="Times New Roman"/>
          <w:sz w:val="24"/>
          <w:szCs w:val="24"/>
        </w:rPr>
        <w:t>- получение пособия на ребенка от 3 до 7 лет, от 0 до 3 лет, на первого ребенка, на второго ребенк</w:t>
      </w:r>
      <w:r w:rsidR="00803150" w:rsidRPr="000A6D03">
        <w:rPr>
          <w:rFonts w:ascii="Times New Roman" w:eastAsia="Calibri" w:hAnsi="Times New Roman" w:cs="Times New Roman"/>
          <w:sz w:val="24"/>
          <w:szCs w:val="24"/>
        </w:rPr>
        <w:t>а – н</w:t>
      </w:r>
      <w:r w:rsidRPr="000A6D03">
        <w:rPr>
          <w:rFonts w:ascii="Times New Roman" w:eastAsia="Calibri" w:hAnsi="Times New Roman" w:cs="Times New Roman"/>
          <w:sz w:val="24"/>
          <w:szCs w:val="24"/>
        </w:rPr>
        <w:t xml:space="preserve">а сумму 338,3 млн. рублей, выплаты получили 2900 человек; </w:t>
      </w:r>
    </w:p>
    <w:p w:rsidR="00AE4B4C" w:rsidRPr="000A6D03" w:rsidRDefault="00AE4B4C" w:rsidP="00AE4B4C">
      <w:pPr>
        <w:spacing w:after="0" w:line="240" w:lineRule="auto"/>
        <w:ind w:firstLine="709"/>
        <w:jc w:val="both"/>
        <w:rPr>
          <w:rFonts w:ascii="Times New Roman" w:eastAsia="Calibri" w:hAnsi="Times New Roman" w:cs="Times New Roman"/>
          <w:sz w:val="24"/>
          <w:szCs w:val="24"/>
        </w:rPr>
      </w:pPr>
      <w:r w:rsidRPr="000A6D03">
        <w:rPr>
          <w:rFonts w:ascii="Times New Roman" w:eastAsia="Calibri" w:hAnsi="Times New Roman" w:cs="Times New Roman"/>
          <w:sz w:val="24"/>
          <w:szCs w:val="24"/>
        </w:rPr>
        <w:t xml:space="preserve">- социальная помощь </w:t>
      </w:r>
      <w:r w:rsidR="004E39B3" w:rsidRPr="000A6D03">
        <w:rPr>
          <w:rFonts w:ascii="Times New Roman" w:eastAsia="Calibri" w:hAnsi="Times New Roman" w:cs="Times New Roman"/>
          <w:sz w:val="24"/>
          <w:szCs w:val="24"/>
        </w:rPr>
        <w:t xml:space="preserve">– </w:t>
      </w:r>
      <w:r w:rsidRPr="000A6D03">
        <w:rPr>
          <w:rFonts w:ascii="Times New Roman" w:eastAsia="Calibri" w:hAnsi="Times New Roman" w:cs="Times New Roman"/>
          <w:sz w:val="24"/>
          <w:szCs w:val="24"/>
        </w:rPr>
        <w:t>на сумму  0,7 млн. рублей (195 человек);</w:t>
      </w:r>
    </w:p>
    <w:p w:rsidR="00AE4B4C" w:rsidRPr="000A6D03" w:rsidRDefault="00AE4B4C" w:rsidP="00AE4B4C">
      <w:pPr>
        <w:spacing w:after="0" w:line="240" w:lineRule="auto"/>
        <w:ind w:firstLine="709"/>
        <w:jc w:val="both"/>
        <w:rPr>
          <w:rFonts w:ascii="Times New Roman" w:eastAsia="Calibri" w:hAnsi="Times New Roman" w:cs="Times New Roman"/>
          <w:sz w:val="24"/>
          <w:szCs w:val="24"/>
        </w:rPr>
      </w:pPr>
      <w:r w:rsidRPr="000A6D03">
        <w:rPr>
          <w:rFonts w:ascii="Times New Roman" w:eastAsia="Calibri" w:hAnsi="Times New Roman" w:cs="Times New Roman"/>
          <w:sz w:val="24"/>
          <w:szCs w:val="24"/>
        </w:rPr>
        <w:t xml:space="preserve">- ежемесячная денежная выплата, назначаемая, в случае рождения, усыновления  второго ребенка </w:t>
      </w:r>
      <w:r w:rsidR="004E39B3" w:rsidRPr="000A6D03">
        <w:rPr>
          <w:rFonts w:ascii="Times New Roman" w:eastAsia="Calibri" w:hAnsi="Times New Roman" w:cs="Times New Roman"/>
          <w:sz w:val="24"/>
          <w:szCs w:val="24"/>
        </w:rPr>
        <w:t xml:space="preserve">– </w:t>
      </w:r>
      <w:r w:rsidRPr="000A6D03">
        <w:rPr>
          <w:rFonts w:ascii="Times New Roman" w:eastAsia="Calibri" w:hAnsi="Times New Roman" w:cs="Times New Roman"/>
          <w:sz w:val="24"/>
          <w:szCs w:val="24"/>
        </w:rPr>
        <w:t>на сумму 16,3 млн. руб</w:t>
      </w:r>
      <w:r w:rsidR="004E39B3" w:rsidRPr="000A6D03">
        <w:rPr>
          <w:rFonts w:ascii="Times New Roman" w:eastAsia="Calibri" w:hAnsi="Times New Roman" w:cs="Times New Roman"/>
          <w:sz w:val="24"/>
          <w:szCs w:val="24"/>
        </w:rPr>
        <w:t>лей</w:t>
      </w:r>
      <w:r w:rsidRPr="000A6D03">
        <w:rPr>
          <w:rFonts w:ascii="Times New Roman" w:eastAsia="Calibri" w:hAnsi="Times New Roman" w:cs="Times New Roman"/>
          <w:sz w:val="24"/>
          <w:szCs w:val="24"/>
        </w:rPr>
        <w:t xml:space="preserve"> (178 чел);</w:t>
      </w:r>
    </w:p>
    <w:p w:rsidR="00AE4B4C" w:rsidRPr="000A6D03" w:rsidRDefault="00AE4B4C" w:rsidP="00AE4B4C">
      <w:pPr>
        <w:spacing w:after="0" w:line="240" w:lineRule="auto"/>
        <w:ind w:firstLine="709"/>
        <w:jc w:val="both"/>
        <w:rPr>
          <w:rFonts w:ascii="Times New Roman" w:eastAsia="Calibri" w:hAnsi="Times New Roman" w:cs="Times New Roman"/>
          <w:sz w:val="24"/>
          <w:szCs w:val="24"/>
        </w:rPr>
      </w:pPr>
      <w:r w:rsidRPr="000A6D03">
        <w:rPr>
          <w:rFonts w:ascii="Times New Roman" w:eastAsia="Calibri" w:hAnsi="Times New Roman" w:cs="Times New Roman"/>
          <w:sz w:val="24"/>
          <w:szCs w:val="24"/>
        </w:rPr>
        <w:t xml:space="preserve">- единовременная социальная выплата гражданам на оплату приобретения внутридомового газового оборудования </w:t>
      </w:r>
      <w:r w:rsidR="004E39B3" w:rsidRPr="000A6D03">
        <w:rPr>
          <w:rFonts w:ascii="Times New Roman" w:eastAsia="Calibri" w:hAnsi="Times New Roman" w:cs="Times New Roman"/>
          <w:sz w:val="24"/>
          <w:szCs w:val="24"/>
        </w:rPr>
        <w:t xml:space="preserve">– </w:t>
      </w:r>
      <w:r w:rsidRPr="000A6D03">
        <w:rPr>
          <w:rFonts w:ascii="Times New Roman" w:eastAsia="Calibri" w:hAnsi="Times New Roman" w:cs="Times New Roman"/>
          <w:sz w:val="24"/>
          <w:szCs w:val="24"/>
        </w:rPr>
        <w:t>на сумму 1,0 млн. рублей (87 человек);</w:t>
      </w:r>
    </w:p>
    <w:p w:rsidR="00AE4B4C" w:rsidRPr="000A6D03" w:rsidRDefault="00AE4B4C" w:rsidP="00AE4B4C">
      <w:pPr>
        <w:spacing w:after="0" w:line="240" w:lineRule="auto"/>
        <w:ind w:firstLine="709"/>
        <w:jc w:val="both"/>
        <w:rPr>
          <w:rFonts w:ascii="Times New Roman" w:eastAsia="Calibri" w:hAnsi="Times New Roman" w:cs="Times New Roman"/>
          <w:sz w:val="24"/>
          <w:szCs w:val="24"/>
        </w:rPr>
      </w:pPr>
      <w:r w:rsidRPr="000A6D03">
        <w:rPr>
          <w:rFonts w:ascii="Times New Roman" w:eastAsia="Calibri" w:hAnsi="Times New Roman" w:cs="Times New Roman"/>
          <w:sz w:val="24"/>
          <w:szCs w:val="24"/>
        </w:rPr>
        <w:t xml:space="preserve">- компенсация расходов на оплату найма жилого помещения лицам, которые </w:t>
      </w:r>
      <w:proofErr w:type="spellStart"/>
      <w:r w:rsidRPr="000A6D03">
        <w:rPr>
          <w:rFonts w:ascii="Times New Roman" w:eastAsia="Calibri" w:hAnsi="Times New Roman" w:cs="Times New Roman"/>
          <w:sz w:val="24"/>
          <w:szCs w:val="24"/>
        </w:rPr>
        <w:t>относ</w:t>
      </w:r>
      <w:r w:rsidR="004E39B3" w:rsidRPr="000A6D03">
        <w:rPr>
          <w:rFonts w:ascii="Times New Roman" w:eastAsia="Calibri" w:hAnsi="Times New Roman" w:cs="Times New Roman"/>
          <w:sz w:val="24"/>
          <w:szCs w:val="24"/>
        </w:rPr>
        <w:t>ены</w:t>
      </w:r>
      <w:proofErr w:type="spellEnd"/>
      <w:r w:rsidRPr="000A6D03">
        <w:rPr>
          <w:rFonts w:ascii="Times New Roman" w:eastAsia="Calibri" w:hAnsi="Times New Roman" w:cs="Times New Roman"/>
          <w:sz w:val="24"/>
          <w:szCs w:val="24"/>
        </w:rPr>
        <w:t xml:space="preserve"> к категории детей</w:t>
      </w:r>
      <w:r w:rsidR="004E39B3" w:rsidRPr="000A6D03">
        <w:rPr>
          <w:rFonts w:ascii="Times New Roman" w:eastAsia="Calibri" w:hAnsi="Times New Roman" w:cs="Times New Roman"/>
          <w:sz w:val="24"/>
          <w:szCs w:val="24"/>
        </w:rPr>
        <w:t>-</w:t>
      </w:r>
      <w:r w:rsidRPr="000A6D03">
        <w:rPr>
          <w:rFonts w:ascii="Times New Roman" w:eastAsia="Calibri" w:hAnsi="Times New Roman" w:cs="Times New Roman"/>
          <w:sz w:val="24"/>
          <w:szCs w:val="24"/>
        </w:rPr>
        <w:t xml:space="preserve">сирот и детей, оставшихся без попечения родителей </w:t>
      </w:r>
      <w:r w:rsidR="004E39B3" w:rsidRPr="000A6D03">
        <w:rPr>
          <w:rFonts w:ascii="Times New Roman" w:eastAsia="Calibri" w:hAnsi="Times New Roman" w:cs="Times New Roman"/>
          <w:sz w:val="24"/>
          <w:szCs w:val="24"/>
        </w:rPr>
        <w:t xml:space="preserve">– </w:t>
      </w:r>
      <w:r w:rsidRPr="000A6D03">
        <w:rPr>
          <w:rFonts w:ascii="Times New Roman" w:eastAsia="Calibri" w:hAnsi="Times New Roman" w:cs="Times New Roman"/>
          <w:sz w:val="24"/>
          <w:szCs w:val="24"/>
        </w:rPr>
        <w:t>на сумму 1,0 млн. руб</w:t>
      </w:r>
      <w:r w:rsidR="004E39B3" w:rsidRPr="000A6D03">
        <w:rPr>
          <w:rFonts w:ascii="Times New Roman" w:eastAsia="Calibri" w:hAnsi="Times New Roman" w:cs="Times New Roman"/>
          <w:sz w:val="24"/>
          <w:szCs w:val="24"/>
        </w:rPr>
        <w:t>лей</w:t>
      </w:r>
      <w:r w:rsidRPr="000A6D03">
        <w:rPr>
          <w:rFonts w:ascii="Times New Roman" w:eastAsia="Calibri" w:hAnsi="Times New Roman" w:cs="Times New Roman"/>
          <w:sz w:val="24"/>
          <w:szCs w:val="24"/>
        </w:rPr>
        <w:t xml:space="preserve"> (26 человек);</w:t>
      </w:r>
    </w:p>
    <w:p w:rsidR="00AE4B4C" w:rsidRPr="000A6D03" w:rsidRDefault="00AE4B4C" w:rsidP="00AE4B4C">
      <w:pPr>
        <w:spacing w:after="0" w:line="240" w:lineRule="auto"/>
        <w:ind w:firstLine="709"/>
        <w:jc w:val="both"/>
        <w:rPr>
          <w:rFonts w:ascii="Times New Roman" w:eastAsia="Calibri" w:hAnsi="Times New Roman" w:cs="Times New Roman"/>
          <w:sz w:val="24"/>
          <w:szCs w:val="24"/>
        </w:rPr>
      </w:pPr>
      <w:r w:rsidRPr="000A6D03">
        <w:rPr>
          <w:rFonts w:ascii="Times New Roman" w:eastAsia="Calibri" w:hAnsi="Times New Roman" w:cs="Times New Roman"/>
          <w:sz w:val="24"/>
          <w:szCs w:val="24"/>
        </w:rPr>
        <w:t xml:space="preserve">- единовременная выплата дополнительных мер социальной поддержки отдельных категорий граждан в связи с проведением специальной военной операции на территориях ДНР, ЛНР и Украины </w:t>
      </w:r>
      <w:r w:rsidR="004E39B3" w:rsidRPr="000A6D03">
        <w:rPr>
          <w:rFonts w:ascii="Times New Roman" w:eastAsia="Calibri" w:hAnsi="Times New Roman" w:cs="Times New Roman"/>
          <w:sz w:val="24"/>
          <w:szCs w:val="24"/>
        </w:rPr>
        <w:t xml:space="preserve">– </w:t>
      </w:r>
      <w:r w:rsidRPr="000A6D03">
        <w:rPr>
          <w:rFonts w:ascii="Times New Roman" w:eastAsia="Calibri" w:hAnsi="Times New Roman" w:cs="Times New Roman"/>
          <w:sz w:val="24"/>
          <w:szCs w:val="24"/>
        </w:rPr>
        <w:t>на сумму 51,3 млн. руб</w:t>
      </w:r>
      <w:r w:rsidR="004E39B3" w:rsidRPr="000A6D03">
        <w:rPr>
          <w:rFonts w:ascii="Times New Roman" w:eastAsia="Calibri" w:hAnsi="Times New Roman" w:cs="Times New Roman"/>
          <w:sz w:val="24"/>
          <w:szCs w:val="24"/>
        </w:rPr>
        <w:t>лей</w:t>
      </w:r>
      <w:r w:rsidRPr="000A6D03">
        <w:rPr>
          <w:rFonts w:ascii="Times New Roman" w:eastAsia="Calibri" w:hAnsi="Times New Roman" w:cs="Times New Roman"/>
          <w:sz w:val="24"/>
          <w:szCs w:val="24"/>
        </w:rPr>
        <w:t xml:space="preserve"> (490 человек);</w:t>
      </w:r>
    </w:p>
    <w:p w:rsidR="00AE4B4C" w:rsidRPr="000A6D03" w:rsidRDefault="00AE4B4C" w:rsidP="00AE4B4C">
      <w:pPr>
        <w:spacing w:after="0" w:line="240" w:lineRule="auto"/>
        <w:ind w:firstLine="709"/>
        <w:jc w:val="both"/>
        <w:rPr>
          <w:rFonts w:ascii="Times New Roman" w:eastAsia="Calibri" w:hAnsi="Times New Roman" w:cs="Times New Roman"/>
          <w:sz w:val="24"/>
          <w:szCs w:val="24"/>
        </w:rPr>
      </w:pPr>
      <w:r w:rsidRPr="000A6D03">
        <w:rPr>
          <w:rFonts w:ascii="Times New Roman" w:eastAsia="Calibri" w:hAnsi="Times New Roman" w:cs="Times New Roman"/>
          <w:sz w:val="24"/>
          <w:szCs w:val="24"/>
        </w:rPr>
        <w:t>- выплата материнского (семейного) капитала</w:t>
      </w:r>
      <w:r w:rsidR="003738B4" w:rsidRPr="000A6D03">
        <w:rPr>
          <w:rFonts w:ascii="Times New Roman" w:eastAsia="Calibri" w:hAnsi="Times New Roman" w:cs="Times New Roman"/>
          <w:sz w:val="24"/>
          <w:szCs w:val="24"/>
        </w:rPr>
        <w:t xml:space="preserve"> –</w:t>
      </w:r>
      <w:r w:rsidRPr="000A6D03">
        <w:rPr>
          <w:rFonts w:ascii="Times New Roman" w:eastAsia="Calibri" w:hAnsi="Times New Roman" w:cs="Times New Roman"/>
          <w:sz w:val="24"/>
          <w:szCs w:val="24"/>
        </w:rPr>
        <w:t xml:space="preserve"> 27,2 млн.</w:t>
      </w:r>
      <w:r w:rsidR="003738B4" w:rsidRPr="000A6D03">
        <w:rPr>
          <w:rFonts w:ascii="Times New Roman" w:eastAsia="Calibri" w:hAnsi="Times New Roman" w:cs="Times New Roman"/>
          <w:sz w:val="24"/>
          <w:szCs w:val="24"/>
        </w:rPr>
        <w:t xml:space="preserve"> </w:t>
      </w:r>
      <w:r w:rsidRPr="000A6D03">
        <w:rPr>
          <w:rFonts w:ascii="Times New Roman" w:eastAsia="Calibri" w:hAnsi="Times New Roman" w:cs="Times New Roman"/>
          <w:sz w:val="24"/>
          <w:szCs w:val="24"/>
        </w:rPr>
        <w:t>руб</w:t>
      </w:r>
      <w:r w:rsidR="003738B4" w:rsidRPr="000A6D03">
        <w:rPr>
          <w:rFonts w:ascii="Times New Roman" w:eastAsia="Calibri" w:hAnsi="Times New Roman" w:cs="Times New Roman"/>
          <w:sz w:val="24"/>
          <w:szCs w:val="24"/>
        </w:rPr>
        <w:t>лей</w:t>
      </w:r>
      <w:r w:rsidRPr="000A6D03">
        <w:rPr>
          <w:rFonts w:ascii="Times New Roman" w:eastAsia="Calibri" w:hAnsi="Times New Roman" w:cs="Times New Roman"/>
          <w:sz w:val="24"/>
          <w:szCs w:val="24"/>
        </w:rPr>
        <w:t xml:space="preserve"> (255 человек)</w:t>
      </w:r>
      <w:r w:rsidR="003738B4" w:rsidRPr="000A6D03">
        <w:rPr>
          <w:rFonts w:ascii="Times New Roman" w:eastAsia="Calibri" w:hAnsi="Times New Roman" w:cs="Times New Roman"/>
          <w:sz w:val="24"/>
          <w:szCs w:val="24"/>
        </w:rPr>
        <w:t>.</w:t>
      </w:r>
    </w:p>
    <w:p w:rsidR="00AE4B4C" w:rsidRPr="000A6D03" w:rsidRDefault="00AE4B4C" w:rsidP="00AE4B4C">
      <w:pPr>
        <w:spacing w:after="0" w:line="240" w:lineRule="auto"/>
        <w:ind w:firstLine="709"/>
        <w:jc w:val="both"/>
        <w:rPr>
          <w:rFonts w:ascii="Times New Roman" w:eastAsia="Calibri" w:hAnsi="Times New Roman" w:cs="Times New Roman"/>
          <w:sz w:val="24"/>
          <w:szCs w:val="24"/>
        </w:rPr>
      </w:pPr>
      <w:r w:rsidRPr="000A6D03">
        <w:rPr>
          <w:rFonts w:ascii="Times New Roman" w:eastAsia="Calibri" w:hAnsi="Times New Roman" w:cs="Times New Roman"/>
          <w:sz w:val="24"/>
          <w:szCs w:val="24"/>
        </w:rPr>
        <w:t>Социальны</w:t>
      </w:r>
      <w:r w:rsidR="003738B4" w:rsidRPr="000A6D03">
        <w:rPr>
          <w:rFonts w:ascii="Times New Roman" w:eastAsia="Calibri" w:hAnsi="Times New Roman" w:cs="Times New Roman"/>
          <w:sz w:val="24"/>
          <w:szCs w:val="24"/>
        </w:rPr>
        <w:t>е</w:t>
      </w:r>
      <w:r w:rsidRPr="000A6D03">
        <w:rPr>
          <w:rFonts w:ascii="Times New Roman" w:eastAsia="Calibri" w:hAnsi="Times New Roman" w:cs="Times New Roman"/>
          <w:sz w:val="24"/>
          <w:szCs w:val="24"/>
        </w:rPr>
        <w:t xml:space="preserve"> контракт</w:t>
      </w:r>
      <w:r w:rsidR="003738B4" w:rsidRPr="000A6D03">
        <w:rPr>
          <w:rFonts w:ascii="Times New Roman" w:eastAsia="Calibri" w:hAnsi="Times New Roman" w:cs="Times New Roman"/>
          <w:sz w:val="24"/>
          <w:szCs w:val="24"/>
        </w:rPr>
        <w:t xml:space="preserve">ы </w:t>
      </w:r>
      <w:r w:rsidRPr="000A6D03">
        <w:rPr>
          <w:rFonts w:ascii="Times New Roman" w:eastAsia="Calibri" w:hAnsi="Times New Roman" w:cs="Times New Roman"/>
          <w:sz w:val="24"/>
          <w:szCs w:val="24"/>
        </w:rPr>
        <w:t xml:space="preserve">на </w:t>
      </w:r>
      <w:r w:rsidR="003738B4" w:rsidRPr="000A6D03">
        <w:rPr>
          <w:rFonts w:ascii="Times New Roman" w:eastAsia="Calibri" w:hAnsi="Times New Roman" w:cs="Times New Roman"/>
          <w:sz w:val="24"/>
          <w:szCs w:val="24"/>
        </w:rPr>
        <w:t xml:space="preserve">общую </w:t>
      </w:r>
      <w:r w:rsidRPr="000A6D03">
        <w:rPr>
          <w:rFonts w:ascii="Times New Roman" w:eastAsia="Calibri" w:hAnsi="Times New Roman" w:cs="Times New Roman"/>
          <w:sz w:val="24"/>
          <w:szCs w:val="24"/>
        </w:rPr>
        <w:t xml:space="preserve">сумму 34,3 млн. </w:t>
      </w:r>
      <w:r w:rsidR="003738B4" w:rsidRPr="000A6D03">
        <w:rPr>
          <w:rFonts w:ascii="Times New Roman" w:eastAsia="Calibri" w:hAnsi="Times New Roman" w:cs="Times New Roman"/>
          <w:sz w:val="24"/>
          <w:szCs w:val="24"/>
        </w:rPr>
        <w:t xml:space="preserve">рублей </w:t>
      </w:r>
      <w:r w:rsidRPr="000A6D03">
        <w:rPr>
          <w:rFonts w:ascii="Times New Roman" w:eastAsia="Calibri" w:hAnsi="Times New Roman" w:cs="Times New Roman"/>
          <w:sz w:val="24"/>
          <w:szCs w:val="24"/>
        </w:rPr>
        <w:t>заключили 190 граждан.</w:t>
      </w:r>
    </w:p>
    <w:p w:rsidR="00AE4B4C" w:rsidRPr="000A6D03" w:rsidRDefault="00AE4B4C" w:rsidP="00AE4B4C">
      <w:pPr>
        <w:spacing w:after="0" w:line="240" w:lineRule="auto"/>
        <w:ind w:firstLine="709"/>
        <w:jc w:val="both"/>
        <w:rPr>
          <w:rFonts w:ascii="Times New Roman" w:eastAsia="Calibri" w:hAnsi="Times New Roman" w:cs="Times New Roman"/>
          <w:sz w:val="24"/>
          <w:szCs w:val="24"/>
        </w:rPr>
      </w:pPr>
      <w:r w:rsidRPr="000A6D03">
        <w:rPr>
          <w:rFonts w:ascii="Times New Roman" w:hAnsi="Times New Roman" w:cs="Times New Roman"/>
          <w:sz w:val="24"/>
          <w:szCs w:val="24"/>
        </w:rPr>
        <w:t xml:space="preserve">Сегодня социальный контракт – это единственный инструмент, который позволяет не только поддержать доходы семьи на период выплаты, но и преодолеть причины бедности в долгосрочной перспективе. </w:t>
      </w:r>
    </w:p>
    <w:p w:rsidR="00AE4B4C" w:rsidRPr="000A6D03" w:rsidRDefault="00AE4B4C" w:rsidP="00AE4B4C">
      <w:pPr>
        <w:spacing w:after="0" w:line="240" w:lineRule="auto"/>
        <w:ind w:firstLine="709"/>
        <w:jc w:val="both"/>
        <w:rPr>
          <w:rFonts w:ascii="Times New Roman" w:hAnsi="Times New Roman" w:cs="Times New Roman"/>
          <w:sz w:val="24"/>
          <w:szCs w:val="24"/>
        </w:rPr>
      </w:pPr>
      <w:r w:rsidRPr="000A6D03">
        <w:rPr>
          <w:rFonts w:ascii="Times New Roman" w:hAnsi="Times New Roman" w:cs="Times New Roman"/>
          <w:sz w:val="24"/>
          <w:szCs w:val="24"/>
        </w:rPr>
        <w:t>Основное условие для заключения социального контракта – это среднедушевой доход семьи на уровне ниже прожиточного минимума.</w:t>
      </w:r>
    </w:p>
    <w:p w:rsidR="00AE4B4C" w:rsidRPr="000A6D03" w:rsidRDefault="00AE4B4C" w:rsidP="00AE4B4C">
      <w:pPr>
        <w:spacing w:after="0" w:line="240" w:lineRule="auto"/>
        <w:ind w:firstLine="708"/>
        <w:jc w:val="both"/>
        <w:rPr>
          <w:rFonts w:ascii="Times New Roman" w:hAnsi="Times New Roman" w:cs="Times New Roman"/>
        </w:rPr>
      </w:pPr>
      <w:r w:rsidRPr="000A6D03">
        <w:rPr>
          <w:rFonts w:ascii="Times New Roman" w:eastAsia="Calibri" w:hAnsi="Times New Roman" w:cs="Times New Roman"/>
          <w:sz w:val="24"/>
          <w:szCs w:val="24"/>
        </w:rPr>
        <w:t xml:space="preserve">В целях оказания помощи семьям граждан, призванных на военную службу по мобилизации, по призыву, и проходящих военную службу по контракту, </w:t>
      </w:r>
      <w:r w:rsidRPr="000A6D03">
        <w:rPr>
          <w:rFonts w:ascii="Times New Roman" w:hAnsi="Times New Roman" w:cs="Times New Roman"/>
          <w:sz w:val="24"/>
          <w:szCs w:val="24"/>
        </w:rPr>
        <w:t xml:space="preserve">УСЗН ведет работу по выявлению индивидуальных потребностей семей и оказанию помощи. </w:t>
      </w:r>
    </w:p>
    <w:p w:rsidR="00AE4B4C" w:rsidRPr="000A6D03" w:rsidRDefault="00AE4B4C" w:rsidP="00AE4B4C">
      <w:pPr>
        <w:spacing w:after="0" w:line="240" w:lineRule="auto"/>
        <w:ind w:firstLine="709"/>
        <w:jc w:val="both"/>
        <w:rPr>
          <w:rFonts w:ascii="Times New Roman" w:eastAsia="Calibri" w:hAnsi="Times New Roman" w:cs="Times New Roman"/>
          <w:sz w:val="24"/>
          <w:szCs w:val="24"/>
        </w:rPr>
      </w:pPr>
      <w:r w:rsidRPr="000A6D03">
        <w:rPr>
          <w:rFonts w:ascii="Times New Roman" w:eastAsia="Calibri" w:hAnsi="Times New Roman" w:cs="Times New Roman"/>
          <w:sz w:val="24"/>
          <w:szCs w:val="24"/>
        </w:rPr>
        <w:lastRenderedPageBreak/>
        <w:t>За счет средств местного бюджета, в рамках реализации муниципальных программ</w:t>
      </w:r>
      <w:r w:rsidR="003738B4" w:rsidRPr="000A6D03">
        <w:rPr>
          <w:rFonts w:ascii="Times New Roman" w:eastAsia="Calibri" w:hAnsi="Times New Roman" w:cs="Times New Roman"/>
          <w:sz w:val="24"/>
          <w:szCs w:val="24"/>
        </w:rPr>
        <w:t xml:space="preserve"> </w:t>
      </w:r>
      <w:r w:rsidRPr="000A6D03">
        <w:rPr>
          <w:rFonts w:ascii="Times New Roman" w:eastAsia="Calibri" w:hAnsi="Times New Roman" w:cs="Times New Roman"/>
          <w:sz w:val="24"/>
          <w:szCs w:val="24"/>
        </w:rPr>
        <w:t>в 2023</w:t>
      </w:r>
      <w:r w:rsidR="003738B4" w:rsidRPr="000A6D03">
        <w:rPr>
          <w:rFonts w:ascii="Times New Roman" w:eastAsia="Calibri" w:hAnsi="Times New Roman" w:cs="Times New Roman"/>
          <w:sz w:val="24"/>
          <w:szCs w:val="24"/>
        </w:rPr>
        <w:t xml:space="preserve"> </w:t>
      </w:r>
      <w:r w:rsidRPr="000A6D03">
        <w:rPr>
          <w:rFonts w:ascii="Times New Roman" w:eastAsia="Calibri" w:hAnsi="Times New Roman" w:cs="Times New Roman"/>
          <w:sz w:val="24"/>
          <w:szCs w:val="24"/>
        </w:rPr>
        <w:t>году произведены расходы на сумму 42,8 млн. рублей, что на 15,7% больше, чем за аналогичный период 2022 года (37,0 млн. рублей), в том числе:</w:t>
      </w:r>
    </w:p>
    <w:p w:rsidR="00AE4B4C" w:rsidRPr="000A6D03" w:rsidRDefault="00AE4B4C" w:rsidP="00AE4B4C">
      <w:pPr>
        <w:spacing w:after="0" w:line="240" w:lineRule="auto"/>
        <w:ind w:firstLine="709"/>
        <w:jc w:val="both"/>
        <w:rPr>
          <w:rFonts w:ascii="Times New Roman" w:eastAsia="Calibri" w:hAnsi="Times New Roman" w:cs="Times New Roman"/>
          <w:sz w:val="24"/>
          <w:szCs w:val="24"/>
        </w:rPr>
      </w:pPr>
      <w:r w:rsidRPr="000A6D03">
        <w:rPr>
          <w:rFonts w:ascii="Times New Roman" w:eastAsia="Calibri" w:hAnsi="Times New Roman" w:cs="Times New Roman"/>
          <w:sz w:val="24"/>
          <w:szCs w:val="24"/>
        </w:rPr>
        <w:t>- оказана материальная помощь 160 жителям на сумму 2,0 млн. рублей (малоимущие граждане, граждане, находящиеся в трудной жизненной ситуации, а также граждане, пострадавшие от пожара; выплаты на погребение военнослужащих);</w:t>
      </w:r>
    </w:p>
    <w:p w:rsidR="00AE4B4C" w:rsidRPr="000A6D03" w:rsidRDefault="00AE4B4C" w:rsidP="00AE4B4C">
      <w:pPr>
        <w:spacing w:after="0" w:line="240" w:lineRule="auto"/>
        <w:ind w:firstLine="709"/>
        <w:jc w:val="both"/>
        <w:rPr>
          <w:rFonts w:ascii="Times New Roman" w:eastAsia="Calibri" w:hAnsi="Times New Roman" w:cs="Times New Roman"/>
          <w:sz w:val="24"/>
          <w:szCs w:val="24"/>
        </w:rPr>
      </w:pPr>
      <w:r w:rsidRPr="000A6D03">
        <w:rPr>
          <w:rFonts w:ascii="Times New Roman" w:eastAsia="Calibri" w:hAnsi="Times New Roman" w:cs="Times New Roman"/>
          <w:sz w:val="24"/>
          <w:szCs w:val="24"/>
        </w:rPr>
        <w:t>- произведены социальные выплаты Почетным гражданам Округа  и их вдовам (24 получател</w:t>
      </w:r>
      <w:r w:rsidR="003738B4" w:rsidRPr="000A6D03">
        <w:rPr>
          <w:rFonts w:ascii="Times New Roman" w:eastAsia="Calibri" w:hAnsi="Times New Roman" w:cs="Times New Roman"/>
          <w:sz w:val="24"/>
          <w:szCs w:val="24"/>
        </w:rPr>
        <w:t>я</w:t>
      </w:r>
      <w:r w:rsidRPr="000A6D03">
        <w:rPr>
          <w:rFonts w:ascii="Times New Roman" w:eastAsia="Calibri" w:hAnsi="Times New Roman" w:cs="Times New Roman"/>
          <w:sz w:val="24"/>
          <w:szCs w:val="24"/>
        </w:rPr>
        <w:t xml:space="preserve"> на сумму 1,9 млн. рублей);</w:t>
      </w:r>
    </w:p>
    <w:p w:rsidR="00AE4B4C" w:rsidRPr="000A6D03" w:rsidRDefault="00AE4B4C" w:rsidP="00AE4B4C">
      <w:pPr>
        <w:spacing w:after="0" w:line="240" w:lineRule="auto"/>
        <w:ind w:firstLine="709"/>
        <w:jc w:val="both"/>
        <w:rPr>
          <w:rFonts w:ascii="Times New Roman" w:eastAsia="Calibri" w:hAnsi="Times New Roman" w:cs="Times New Roman"/>
          <w:sz w:val="24"/>
          <w:szCs w:val="24"/>
        </w:rPr>
      </w:pPr>
      <w:r w:rsidRPr="000A6D03">
        <w:rPr>
          <w:rFonts w:ascii="Times New Roman" w:eastAsia="Calibri" w:hAnsi="Times New Roman" w:cs="Times New Roman"/>
          <w:sz w:val="24"/>
          <w:szCs w:val="24"/>
        </w:rPr>
        <w:t>- произведена оплата услуг по сопровождению автоматизированной системы оплаты проезда на сумму 2,8 млн. рублей;</w:t>
      </w:r>
    </w:p>
    <w:p w:rsidR="00AE4B4C" w:rsidRPr="000A6D03" w:rsidRDefault="00AE4B4C" w:rsidP="00AE4B4C">
      <w:pPr>
        <w:spacing w:after="0" w:line="240" w:lineRule="auto"/>
        <w:ind w:firstLine="709"/>
        <w:jc w:val="both"/>
        <w:rPr>
          <w:rFonts w:ascii="Times New Roman" w:eastAsia="Calibri" w:hAnsi="Times New Roman" w:cs="Times New Roman"/>
          <w:sz w:val="24"/>
          <w:szCs w:val="24"/>
        </w:rPr>
      </w:pPr>
      <w:r w:rsidRPr="000A6D03">
        <w:rPr>
          <w:rFonts w:ascii="Times New Roman" w:eastAsia="Calibri" w:hAnsi="Times New Roman" w:cs="Times New Roman"/>
          <w:sz w:val="24"/>
          <w:szCs w:val="24"/>
        </w:rPr>
        <w:t>- изготовлено социальных транспортных карт 545 штук на сумму 0,07 млн. рублей;</w:t>
      </w:r>
    </w:p>
    <w:p w:rsidR="00AE4B4C" w:rsidRPr="000A6D03" w:rsidRDefault="00AE4B4C" w:rsidP="00AE4B4C">
      <w:pPr>
        <w:spacing w:after="0" w:line="240" w:lineRule="auto"/>
        <w:ind w:firstLine="709"/>
        <w:jc w:val="both"/>
        <w:rPr>
          <w:rFonts w:ascii="Times New Roman" w:eastAsia="Calibri" w:hAnsi="Times New Roman" w:cs="Times New Roman"/>
          <w:sz w:val="24"/>
          <w:szCs w:val="24"/>
        </w:rPr>
      </w:pPr>
      <w:r w:rsidRPr="000A6D03">
        <w:rPr>
          <w:rFonts w:ascii="Times New Roman" w:eastAsia="Calibri" w:hAnsi="Times New Roman" w:cs="Times New Roman"/>
          <w:sz w:val="24"/>
          <w:szCs w:val="24"/>
        </w:rPr>
        <w:t>- проведены общегородские мероприятия для 856 человек на сумму 0,8 млн. рублей, в том числе организованы экскурсионные поездки для детей-инвалидов и детей-сирот, проведены мероприятия для Совета ветеранов Округа, оказана материальная помощь родственникам военнослужащих и сотрудников МВД, погибших при исполнении служебных обязанностей, произведены выплаты реабилитированным гражданам</w:t>
      </w:r>
      <w:r w:rsidR="000725AE" w:rsidRPr="000A6D03">
        <w:rPr>
          <w:rFonts w:ascii="Times New Roman" w:eastAsia="Calibri" w:hAnsi="Times New Roman" w:cs="Times New Roman"/>
          <w:sz w:val="24"/>
          <w:szCs w:val="24"/>
        </w:rPr>
        <w:t>;</w:t>
      </w:r>
    </w:p>
    <w:p w:rsidR="00AE4B4C" w:rsidRPr="000A6D03" w:rsidRDefault="00AE4B4C" w:rsidP="00AE4B4C">
      <w:pPr>
        <w:spacing w:after="0" w:line="240" w:lineRule="auto"/>
        <w:ind w:firstLine="709"/>
        <w:jc w:val="both"/>
        <w:rPr>
          <w:rFonts w:ascii="Times New Roman" w:hAnsi="Times New Roman" w:cs="Times New Roman"/>
          <w:sz w:val="24"/>
          <w:szCs w:val="24"/>
        </w:rPr>
      </w:pPr>
      <w:r w:rsidRPr="000A6D03">
        <w:rPr>
          <w:rFonts w:ascii="Times New Roman" w:eastAsia="Calibri" w:hAnsi="Times New Roman" w:cs="Times New Roman"/>
          <w:sz w:val="24"/>
          <w:szCs w:val="24"/>
        </w:rPr>
        <w:t>- произведены выплаты молодым специалистам и работникам дефицитных специальностей в сфере здравоохранения (девять специалистов на общую сумму 9,0 млн. рублей). Целью данного вида выплаты является с</w:t>
      </w:r>
      <w:r w:rsidRPr="000A6D03">
        <w:rPr>
          <w:rFonts w:ascii="Times New Roman" w:hAnsi="Times New Roman" w:cs="Times New Roman"/>
          <w:sz w:val="24"/>
          <w:szCs w:val="24"/>
        </w:rPr>
        <w:t>оздание условий благоприятствующих привлечению в Миасский городской округ врачей-специалистов;</w:t>
      </w:r>
    </w:p>
    <w:p w:rsidR="00AE4B4C" w:rsidRPr="000A6D03" w:rsidRDefault="00AE4B4C" w:rsidP="00AE4B4C">
      <w:pPr>
        <w:spacing w:after="0" w:line="240" w:lineRule="auto"/>
        <w:ind w:firstLine="709"/>
        <w:jc w:val="both"/>
        <w:rPr>
          <w:rFonts w:ascii="Times New Roman" w:eastAsia="Calibri" w:hAnsi="Times New Roman" w:cs="Times New Roman"/>
          <w:sz w:val="24"/>
          <w:szCs w:val="24"/>
        </w:rPr>
      </w:pPr>
      <w:r w:rsidRPr="000A6D03">
        <w:rPr>
          <w:rFonts w:ascii="Times New Roman" w:eastAsia="Calibri" w:hAnsi="Times New Roman" w:cs="Times New Roman"/>
          <w:sz w:val="24"/>
          <w:szCs w:val="24"/>
        </w:rPr>
        <w:t xml:space="preserve">- возмещены затраты на проведение мероприятий </w:t>
      </w:r>
      <w:r w:rsidR="00DF722D">
        <w:rPr>
          <w:rFonts w:ascii="Times New Roman" w:eastAsia="Calibri" w:hAnsi="Times New Roman" w:cs="Times New Roman"/>
          <w:sz w:val="24"/>
          <w:szCs w:val="24"/>
        </w:rPr>
        <w:t>семи</w:t>
      </w:r>
      <w:r w:rsidRPr="000A6D03">
        <w:rPr>
          <w:rFonts w:ascii="Times New Roman" w:eastAsia="Calibri" w:hAnsi="Times New Roman" w:cs="Times New Roman"/>
          <w:sz w:val="24"/>
          <w:szCs w:val="24"/>
        </w:rPr>
        <w:t xml:space="preserve"> социально-ориентированным некоммерческим организациям на общую сумму 1,0 млн. рублей. Данные мероприятия направлены на социальную помощь гражданам (реабилитация и интеграция людей с ограниченными возможностями в общество; социальная поддержка и реабилитация беременных женщин  и женщин с новорожденными детьми, попавших в трудную жизненную ситуацию; частичное возмещение затрат по оплате коммунальных услуг).</w:t>
      </w:r>
    </w:p>
    <w:p w:rsidR="00AB14F8" w:rsidRPr="000A6D03" w:rsidRDefault="00AB14F8" w:rsidP="00AB14F8">
      <w:pPr>
        <w:spacing w:after="0" w:line="240" w:lineRule="auto"/>
        <w:ind w:firstLine="709"/>
        <w:jc w:val="both"/>
        <w:rPr>
          <w:rFonts w:ascii="Times New Roman" w:hAnsi="Times New Roman" w:cs="Times New Roman"/>
          <w:sz w:val="24"/>
        </w:rPr>
      </w:pPr>
      <w:r w:rsidRPr="000A6D03">
        <w:rPr>
          <w:rFonts w:ascii="Times New Roman" w:hAnsi="Times New Roman" w:cs="Times New Roman"/>
          <w:sz w:val="24"/>
        </w:rPr>
        <w:t xml:space="preserve">В ноябре 2023 года в Округе при поддержке Фонда «Центр поддержки гражданских инициатив и развития некоммерческого сектора экономики Челябинской области» был проведен очередной конкурс по предоставлению субсидий социально ориентированным некоммерческим организациям (далее – НКО), </w:t>
      </w:r>
      <w:r w:rsidR="009507C8" w:rsidRPr="000A6D03">
        <w:rPr>
          <w:rFonts w:ascii="Times New Roman" w:hAnsi="Times New Roman" w:cs="Times New Roman"/>
          <w:sz w:val="24"/>
        </w:rPr>
        <w:t>семь</w:t>
      </w:r>
      <w:r w:rsidRPr="000A6D03">
        <w:rPr>
          <w:rFonts w:ascii="Times New Roman" w:hAnsi="Times New Roman" w:cs="Times New Roman"/>
          <w:b/>
          <w:sz w:val="24"/>
        </w:rPr>
        <w:t xml:space="preserve"> </w:t>
      </w:r>
      <w:r w:rsidRPr="000A6D03">
        <w:rPr>
          <w:rFonts w:ascii="Times New Roman" w:hAnsi="Times New Roman" w:cs="Times New Roman"/>
          <w:sz w:val="24"/>
        </w:rPr>
        <w:t>из которых стали победителями:</w:t>
      </w:r>
    </w:p>
    <w:p w:rsidR="00AB14F8" w:rsidRPr="000A6D03" w:rsidRDefault="00AB14F8" w:rsidP="00AB14F8">
      <w:pPr>
        <w:numPr>
          <w:ilvl w:val="0"/>
          <w:numId w:val="36"/>
        </w:numPr>
        <w:tabs>
          <w:tab w:val="left" w:pos="993"/>
        </w:tabs>
        <w:spacing w:after="0" w:line="240" w:lineRule="auto"/>
        <w:ind w:left="0" w:firstLine="709"/>
        <w:contextualSpacing/>
        <w:jc w:val="both"/>
        <w:rPr>
          <w:rFonts w:ascii="Times New Roman" w:hAnsi="Times New Roman" w:cs="Times New Roman"/>
          <w:sz w:val="24"/>
        </w:rPr>
      </w:pPr>
      <w:r w:rsidRPr="000A6D03">
        <w:rPr>
          <w:rFonts w:ascii="Times New Roman" w:hAnsi="Times New Roman" w:cs="Times New Roman"/>
          <w:sz w:val="24"/>
        </w:rPr>
        <w:t>МОО «Федерация триатлона, легкой атлетики, плавания и велосипедного спорта Миасского городского округа» с проектом «Программа по вовлечению детей в спорт и пропаганде здорового образа жизни «Тургояк-территория спорта» Дети наше будущее»;</w:t>
      </w:r>
    </w:p>
    <w:p w:rsidR="00AB14F8" w:rsidRPr="000A6D03" w:rsidRDefault="00AB14F8" w:rsidP="00AB14F8">
      <w:pPr>
        <w:numPr>
          <w:ilvl w:val="0"/>
          <w:numId w:val="36"/>
        </w:numPr>
        <w:tabs>
          <w:tab w:val="left" w:pos="993"/>
        </w:tabs>
        <w:spacing w:after="0" w:line="240" w:lineRule="auto"/>
        <w:ind w:left="0" w:firstLine="709"/>
        <w:contextualSpacing/>
        <w:jc w:val="both"/>
        <w:rPr>
          <w:rFonts w:ascii="Times New Roman" w:hAnsi="Times New Roman" w:cs="Times New Roman"/>
          <w:sz w:val="24"/>
        </w:rPr>
      </w:pPr>
      <w:r w:rsidRPr="000A6D03">
        <w:rPr>
          <w:rFonts w:ascii="Times New Roman" w:hAnsi="Times New Roman" w:cs="Times New Roman"/>
          <w:sz w:val="24"/>
        </w:rPr>
        <w:t>АНО «Военно-патриотический клуб «БАРС» с проектом «Детские военно-полевые сборы «Школа мужества»;</w:t>
      </w:r>
    </w:p>
    <w:p w:rsidR="00AB14F8" w:rsidRPr="000A6D03" w:rsidRDefault="00AB14F8" w:rsidP="00AB14F8">
      <w:pPr>
        <w:numPr>
          <w:ilvl w:val="0"/>
          <w:numId w:val="36"/>
        </w:numPr>
        <w:tabs>
          <w:tab w:val="left" w:pos="993"/>
        </w:tabs>
        <w:spacing w:after="0" w:line="240" w:lineRule="auto"/>
        <w:ind w:left="0" w:firstLine="709"/>
        <w:contextualSpacing/>
        <w:jc w:val="both"/>
        <w:rPr>
          <w:rFonts w:ascii="Times New Roman" w:hAnsi="Times New Roman" w:cs="Times New Roman"/>
          <w:sz w:val="24"/>
        </w:rPr>
      </w:pPr>
      <w:r w:rsidRPr="000A6D03">
        <w:rPr>
          <w:rFonts w:ascii="Times New Roman" w:hAnsi="Times New Roman" w:cs="Times New Roman"/>
          <w:sz w:val="24"/>
        </w:rPr>
        <w:t xml:space="preserve">МГФСОО оборонно-спортивный клуб «Уральский автозавод» с проектом «Растим чемпионов! Готовим защитников Отечества»; </w:t>
      </w:r>
    </w:p>
    <w:p w:rsidR="00AB14F8" w:rsidRPr="000A6D03" w:rsidRDefault="00AB14F8" w:rsidP="00AB14F8">
      <w:pPr>
        <w:numPr>
          <w:ilvl w:val="0"/>
          <w:numId w:val="36"/>
        </w:numPr>
        <w:tabs>
          <w:tab w:val="left" w:pos="993"/>
        </w:tabs>
        <w:spacing w:after="0" w:line="240" w:lineRule="auto"/>
        <w:ind w:left="0" w:firstLine="709"/>
        <w:contextualSpacing/>
        <w:jc w:val="both"/>
        <w:rPr>
          <w:rFonts w:ascii="Times New Roman" w:hAnsi="Times New Roman" w:cs="Times New Roman"/>
          <w:sz w:val="24"/>
        </w:rPr>
      </w:pPr>
      <w:r w:rsidRPr="000A6D03">
        <w:rPr>
          <w:rFonts w:ascii="Times New Roman" w:hAnsi="Times New Roman" w:cs="Times New Roman"/>
          <w:sz w:val="24"/>
        </w:rPr>
        <w:t>АНО «Уральская турбаза инклюзивного туризма для лиц с ограниченными возможностями здоровья» с проектом «Паруса свободы»;</w:t>
      </w:r>
    </w:p>
    <w:p w:rsidR="00AB14F8" w:rsidRPr="000A6D03" w:rsidRDefault="00AB14F8" w:rsidP="00AB14F8">
      <w:pPr>
        <w:numPr>
          <w:ilvl w:val="0"/>
          <w:numId w:val="36"/>
        </w:numPr>
        <w:tabs>
          <w:tab w:val="left" w:pos="993"/>
        </w:tabs>
        <w:spacing w:after="0" w:line="240" w:lineRule="auto"/>
        <w:ind w:left="0" w:firstLine="709"/>
        <w:contextualSpacing/>
        <w:jc w:val="both"/>
        <w:rPr>
          <w:rFonts w:ascii="Times New Roman" w:hAnsi="Times New Roman" w:cs="Times New Roman"/>
          <w:sz w:val="24"/>
        </w:rPr>
      </w:pPr>
      <w:r w:rsidRPr="000A6D03">
        <w:rPr>
          <w:rFonts w:ascii="Times New Roman" w:hAnsi="Times New Roman" w:cs="Times New Roman"/>
          <w:sz w:val="24"/>
        </w:rPr>
        <w:t>БФ «Сердце Урала» с проектом «Фестиваль культуры и творчества «Сердце Урала» 2024»;</w:t>
      </w:r>
    </w:p>
    <w:p w:rsidR="00AB14F8" w:rsidRPr="000A6D03" w:rsidRDefault="00AB14F8" w:rsidP="00AB14F8">
      <w:pPr>
        <w:numPr>
          <w:ilvl w:val="0"/>
          <w:numId w:val="36"/>
        </w:numPr>
        <w:tabs>
          <w:tab w:val="left" w:pos="993"/>
        </w:tabs>
        <w:spacing w:after="0" w:line="240" w:lineRule="auto"/>
        <w:ind w:left="0" w:firstLine="709"/>
        <w:contextualSpacing/>
        <w:jc w:val="both"/>
        <w:rPr>
          <w:rFonts w:ascii="Times New Roman" w:hAnsi="Times New Roman" w:cs="Times New Roman"/>
          <w:sz w:val="24"/>
        </w:rPr>
      </w:pPr>
      <w:r w:rsidRPr="000A6D03">
        <w:rPr>
          <w:rFonts w:ascii="Times New Roman" w:hAnsi="Times New Roman" w:cs="Times New Roman"/>
          <w:sz w:val="24"/>
        </w:rPr>
        <w:t>АНО «Центр развития физической культуры и спорта «Гордость Урала» с проектом «Аудиогид «Путешествие по истории Миасса»;</w:t>
      </w:r>
    </w:p>
    <w:p w:rsidR="00AB14F8" w:rsidRPr="000A6D03" w:rsidRDefault="00AB14F8" w:rsidP="00AB14F8">
      <w:pPr>
        <w:numPr>
          <w:ilvl w:val="0"/>
          <w:numId w:val="36"/>
        </w:numPr>
        <w:tabs>
          <w:tab w:val="left" w:pos="993"/>
        </w:tabs>
        <w:spacing w:after="0" w:line="240" w:lineRule="auto"/>
        <w:ind w:left="0" w:firstLine="709"/>
        <w:contextualSpacing/>
        <w:jc w:val="both"/>
        <w:rPr>
          <w:rFonts w:ascii="Times New Roman" w:hAnsi="Times New Roman" w:cs="Times New Roman"/>
          <w:sz w:val="24"/>
        </w:rPr>
      </w:pPr>
      <w:r w:rsidRPr="000A6D03">
        <w:rPr>
          <w:rFonts w:ascii="Times New Roman" w:hAnsi="Times New Roman" w:cs="Times New Roman"/>
          <w:sz w:val="24"/>
        </w:rPr>
        <w:t xml:space="preserve">БФ «Поколение с проектом «Музей канцелярских товаров </w:t>
      </w:r>
      <w:proofErr w:type="spellStart"/>
      <w:r w:rsidRPr="000A6D03">
        <w:rPr>
          <w:rFonts w:ascii="Times New Roman" w:hAnsi="Times New Roman" w:cs="Times New Roman"/>
          <w:sz w:val="24"/>
        </w:rPr>
        <w:t>БюрократЪ</w:t>
      </w:r>
      <w:proofErr w:type="spellEnd"/>
      <w:r w:rsidRPr="000A6D03">
        <w:rPr>
          <w:rFonts w:ascii="Times New Roman" w:hAnsi="Times New Roman" w:cs="Times New Roman"/>
          <w:sz w:val="24"/>
        </w:rPr>
        <w:t>».</w:t>
      </w:r>
    </w:p>
    <w:p w:rsidR="00AB14F8" w:rsidRPr="000A6D03" w:rsidRDefault="00AB14F8" w:rsidP="00AB14F8">
      <w:pPr>
        <w:spacing w:after="0" w:line="240" w:lineRule="auto"/>
        <w:ind w:firstLine="709"/>
        <w:jc w:val="both"/>
        <w:rPr>
          <w:rFonts w:ascii="Times New Roman" w:hAnsi="Times New Roman" w:cs="Times New Roman"/>
          <w:sz w:val="24"/>
        </w:rPr>
      </w:pPr>
      <w:r w:rsidRPr="000A6D03">
        <w:rPr>
          <w:rFonts w:ascii="Times New Roman" w:hAnsi="Times New Roman" w:cs="Times New Roman"/>
          <w:sz w:val="24"/>
        </w:rPr>
        <w:t>Финансирование конкурса по предоставлению в 2023 году субсидии социально ориентированным некоммерческим организациям составило 1,65 млн. рублей.</w:t>
      </w:r>
    </w:p>
    <w:p w:rsidR="00AB14F8" w:rsidRPr="000A6D03" w:rsidRDefault="00AB14F8" w:rsidP="00AB14F8">
      <w:pPr>
        <w:spacing w:after="0" w:line="240" w:lineRule="auto"/>
        <w:ind w:firstLine="709"/>
        <w:jc w:val="both"/>
        <w:rPr>
          <w:rFonts w:ascii="Times New Roman" w:hAnsi="Times New Roman" w:cs="Times New Roman"/>
          <w:sz w:val="24"/>
        </w:rPr>
      </w:pPr>
      <w:r w:rsidRPr="000A6D03">
        <w:rPr>
          <w:rFonts w:ascii="Times New Roman" w:hAnsi="Times New Roman" w:cs="Times New Roman"/>
          <w:sz w:val="24"/>
        </w:rPr>
        <w:t xml:space="preserve">Администрация Округа в рамках имеющихся ресурсов и компетенций на постоянной основе оказывает информационно-консультационную поддержку некоммерческому сектору. Местные НКО активно участвуют в федеральных и региональных </w:t>
      </w:r>
      <w:proofErr w:type="spellStart"/>
      <w:r w:rsidRPr="000A6D03">
        <w:rPr>
          <w:rFonts w:ascii="Times New Roman" w:hAnsi="Times New Roman" w:cs="Times New Roman"/>
          <w:sz w:val="24"/>
        </w:rPr>
        <w:t>грантовых</w:t>
      </w:r>
      <w:proofErr w:type="spellEnd"/>
      <w:r w:rsidRPr="000A6D03">
        <w:rPr>
          <w:rFonts w:ascii="Times New Roman" w:hAnsi="Times New Roman" w:cs="Times New Roman"/>
          <w:sz w:val="24"/>
        </w:rPr>
        <w:t xml:space="preserve"> конкурсах. Так, в 2023 году </w:t>
      </w:r>
      <w:r w:rsidR="009507C8" w:rsidRPr="000A6D03">
        <w:rPr>
          <w:rFonts w:ascii="Times New Roman" w:hAnsi="Times New Roman" w:cs="Times New Roman"/>
          <w:sz w:val="24"/>
        </w:rPr>
        <w:t>восемь</w:t>
      </w:r>
      <w:r w:rsidRPr="000A6D03">
        <w:rPr>
          <w:rFonts w:ascii="Times New Roman" w:hAnsi="Times New Roman" w:cs="Times New Roman"/>
          <w:sz w:val="24"/>
        </w:rPr>
        <w:t xml:space="preserve"> НКО Округа получили поддержку в размере более 8,7 млн. рублей на реализацию социально значимых проектов.</w:t>
      </w:r>
    </w:p>
    <w:p w:rsidR="00941816" w:rsidRDefault="00AE4B4C" w:rsidP="00AE4B4C">
      <w:pPr>
        <w:spacing w:after="0" w:line="240" w:lineRule="auto"/>
        <w:ind w:firstLine="709"/>
        <w:jc w:val="both"/>
        <w:rPr>
          <w:rFonts w:ascii="Times New Roman" w:eastAsia="Calibri" w:hAnsi="Times New Roman" w:cs="Times New Roman"/>
          <w:color w:val="FF0000"/>
          <w:sz w:val="24"/>
          <w:szCs w:val="24"/>
        </w:rPr>
      </w:pPr>
      <w:r w:rsidRPr="000A6D03">
        <w:rPr>
          <w:rFonts w:ascii="Times New Roman" w:eastAsia="Calibri" w:hAnsi="Times New Roman" w:cs="Times New Roman"/>
          <w:sz w:val="24"/>
          <w:szCs w:val="24"/>
        </w:rPr>
        <w:lastRenderedPageBreak/>
        <w:t xml:space="preserve">В рамках </w:t>
      </w:r>
      <w:r w:rsidRPr="000A6D03">
        <w:rPr>
          <w:rFonts w:ascii="Times New Roman" w:eastAsia="Calibri" w:hAnsi="Times New Roman" w:cs="Times New Roman"/>
          <w:b/>
          <w:sz w:val="24"/>
          <w:szCs w:val="24"/>
        </w:rPr>
        <w:t>национального проекта «Демография» регионального проекта «Финансовая поддержка семей при рождении детей»</w:t>
      </w:r>
      <w:r w:rsidRPr="000A6D03">
        <w:rPr>
          <w:rFonts w:ascii="Times New Roman" w:eastAsia="Calibri" w:hAnsi="Times New Roman" w:cs="Times New Roman"/>
          <w:sz w:val="24"/>
          <w:szCs w:val="24"/>
        </w:rPr>
        <w:t xml:space="preserve"> Управлением социальной защиты населения Администрации Округа производится выплата областного единовременного пособия при рождении ребенка</w:t>
      </w:r>
      <w:r w:rsidRPr="00232FE6">
        <w:rPr>
          <w:rFonts w:ascii="Times New Roman" w:eastAsia="Calibri" w:hAnsi="Times New Roman" w:cs="Times New Roman"/>
          <w:color w:val="000000" w:themeColor="text1"/>
          <w:sz w:val="24"/>
          <w:szCs w:val="24"/>
        </w:rPr>
        <w:t xml:space="preserve">. </w:t>
      </w:r>
      <w:r w:rsidR="00941816" w:rsidRPr="00232FE6">
        <w:rPr>
          <w:rFonts w:ascii="Times New Roman" w:eastAsia="Calibri" w:hAnsi="Times New Roman" w:cs="Times New Roman"/>
          <w:color w:val="000000" w:themeColor="text1"/>
          <w:sz w:val="24"/>
          <w:szCs w:val="24"/>
        </w:rPr>
        <w:t xml:space="preserve">В 2023 году данную выплату получили  962 семьи на сумму 6,1 млн. рублей. На 2024 год выделены ассигнования в рамках данного проекта в сумме 6,4 млн. рублей.                                                                                                                                                               </w:t>
      </w:r>
    </w:p>
    <w:p w:rsidR="00232FE6" w:rsidRDefault="00AE4B4C" w:rsidP="00232FE6">
      <w:pPr>
        <w:spacing w:after="0" w:line="240" w:lineRule="auto"/>
        <w:ind w:firstLine="709"/>
        <w:jc w:val="both"/>
        <w:rPr>
          <w:rFonts w:ascii="Times New Roman" w:eastAsia="Calibri" w:hAnsi="Times New Roman" w:cs="Times New Roman"/>
          <w:sz w:val="24"/>
          <w:szCs w:val="24"/>
        </w:rPr>
      </w:pPr>
      <w:r w:rsidRPr="000A6D03">
        <w:rPr>
          <w:rFonts w:ascii="Times New Roman" w:eastAsia="Calibri" w:hAnsi="Times New Roman" w:cs="Times New Roman"/>
          <w:sz w:val="24"/>
          <w:szCs w:val="24"/>
        </w:rPr>
        <w:t xml:space="preserve">В рамках </w:t>
      </w:r>
      <w:r w:rsidRPr="000A6D03">
        <w:rPr>
          <w:rFonts w:ascii="Times New Roman" w:eastAsia="Calibri" w:hAnsi="Times New Roman" w:cs="Times New Roman"/>
          <w:b/>
          <w:sz w:val="24"/>
          <w:szCs w:val="24"/>
        </w:rPr>
        <w:t>национального проекта «Национальная программа «Цифровая экономика Российской Федерации» регионального проекта «Информационная безопасность»</w:t>
      </w:r>
      <w:r w:rsidRPr="000A6D03">
        <w:rPr>
          <w:rFonts w:ascii="Times New Roman" w:eastAsia="Calibri" w:hAnsi="Times New Roman" w:cs="Times New Roman"/>
          <w:sz w:val="24"/>
          <w:szCs w:val="24"/>
        </w:rPr>
        <w:t xml:space="preserve"> в 2023 году произведено обновление установленных сре</w:t>
      </w:r>
      <w:proofErr w:type="gramStart"/>
      <w:r w:rsidRPr="000A6D03">
        <w:rPr>
          <w:rFonts w:ascii="Times New Roman" w:eastAsia="Calibri" w:hAnsi="Times New Roman" w:cs="Times New Roman"/>
          <w:sz w:val="24"/>
          <w:szCs w:val="24"/>
        </w:rPr>
        <w:t>дств кр</w:t>
      </w:r>
      <w:proofErr w:type="gramEnd"/>
      <w:r w:rsidRPr="000A6D03">
        <w:rPr>
          <w:rFonts w:ascii="Times New Roman" w:eastAsia="Calibri" w:hAnsi="Times New Roman" w:cs="Times New Roman"/>
          <w:sz w:val="24"/>
          <w:szCs w:val="24"/>
        </w:rPr>
        <w:t xml:space="preserve">иптографической защиты, приобретены компьютеры и оргтехника на </w:t>
      </w:r>
      <w:r w:rsidR="00232FE6" w:rsidRPr="00232FE6">
        <w:rPr>
          <w:rFonts w:ascii="Times New Roman" w:eastAsia="Calibri" w:hAnsi="Times New Roman" w:cs="Times New Roman"/>
          <w:sz w:val="24"/>
          <w:szCs w:val="24"/>
        </w:rPr>
        <w:t>общую сумму 1,1 млн. руб. (Региональный проект «Информационная безопасность»  - 0,6 м</w:t>
      </w:r>
      <w:r w:rsidR="00232FE6">
        <w:rPr>
          <w:rFonts w:ascii="Times New Roman" w:eastAsia="Calibri" w:hAnsi="Times New Roman" w:cs="Times New Roman"/>
          <w:sz w:val="24"/>
          <w:szCs w:val="24"/>
        </w:rPr>
        <w:t>лн. руб.,  Региональный проект «</w:t>
      </w:r>
      <w:r w:rsidR="00232FE6" w:rsidRPr="00232FE6">
        <w:rPr>
          <w:rFonts w:ascii="Times New Roman" w:eastAsia="Calibri" w:hAnsi="Times New Roman" w:cs="Times New Roman"/>
          <w:sz w:val="24"/>
          <w:szCs w:val="24"/>
        </w:rPr>
        <w:t>Цифровое государственное управление</w:t>
      </w:r>
      <w:r w:rsidR="00232FE6">
        <w:rPr>
          <w:rFonts w:ascii="Times New Roman" w:eastAsia="Calibri" w:hAnsi="Times New Roman" w:cs="Times New Roman"/>
          <w:sz w:val="24"/>
          <w:szCs w:val="24"/>
        </w:rPr>
        <w:t>»</w:t>
      </w:r>
      <w:r w:rsidR="00232FE6" w:rsidRPr="00232FE6">
        <w:rPr>
          <w:rFonts w:ascii="Times New Roman" w:eastAsia="Calibri" w:hAnsi="Times New Roman" w:cs="Times New Roman"/>
          <w:sz w:val="24"/>
          <w:szCs w:val="24"/>
        </w:rPr>
        <w:t xml:space="preserve"> - 0,5 млн. руб.)</w:t>
      </w:r>
    </w:p>
    <w:p w:rsidR="00AE4B4C" w:rsidRPr="000A6D03" w:rsidRDefault="00AE4B4C" w:rsidP="00232FE6">
      <w:pPr>
        <w:spacing w:after="0" w:line="240" w:lineRule="auto"/>
        <w:ind w:firstLine="709"/>
        <w:jc w:val="both"/>
        <w:rPr>
          <w:rFonts w:ascii="Times New Roman" w:hAnsi="Times New Roman" w:cs="Times New Roman"/>
          <w:sz w:val="24"/>
          <w:szCs w:val="24"/>
        </w:rPr>
      </w:pPr>
      <w:r w:rsidRPr="000A6D03">
        <w:rPr>
          <w:rFonts w:ascii="Times New Roman" w:hAnsi="Times New Roman" w:cs="Times New Roman"/>
          <w:sz w:val="24"/>
          <w:szCs w:val="24"/>
        </w:rPr>
        <w:t>Отделение Социально</w:t>
      </w:r>
      <w:r w:rsidR="000725AE" w:rsidRPr="000A6D03">
        <w:rPr>
          <w:rFonts w:ascii="Times New Roman" w:hAnsi="Times New Roman" w:cs="Times New Roman"/>
          <w:sz w:val="24"/>
          <w:szCs w:val="24"/>
        </w:rPr>
        <w:t>го</w:t>
      </w:r>
      <w:r w:rsidRPr="000A6D03">
        <w:rPr>
          <w:rFonts w:ascii="Times New Roman" w:hAnsi="Times New Roman" w:cs="Times New Roman"/>
          <w:sz w:val="24"/>
          <w:szCs w:val="24"/>
        </w:rPr>
        <w:t xml:space="preserve"> Фонда России по Челябинской области в </w:t>
      </w:r>
      <w:proofErr w:type="spellStart"/>
      <w:r w:rsidRPr="000A6D03">
        <w:rPr>
          <w:rFonts w:ascii="Times New Roman" w:hAnsi="Times New Roman" w:cs="Times New Roman"/>
          <w:sz w:val="24"/>
          <w:szCs w:val="24"/>
        </w:rPr>
        <w:t>Миасском</w:t>
      </w:r>
      <w:proofErr w:type="spellEnd"/>
      <w:r w:rsidRPr="000A6D03">
        <w:rPr>
          <w:rFonts w:ascii="Times New Roman" w:hAnsi="Times New Roman" w:cs="Times New Roman"/>
          <w:sz w:val="24"/>
          <w:szCs w:val="24"/>
        </w:rPr>
        <w:t xml:space="preserve"> городском округе также выполняет обязательства по социальным выплатам и мерам поддержки граждан (в том числе переданным из органов социальной защиты населения), предоставляет пособия пенсионерам, семьям с детьми, беременным женщинам, инвалидам, федеральным льготникам, военнослужащим, которые предусмотрены действующим законодательством.</w:t>
      </w:r>
    </w:p>
    <w:p w:rsidR="00AE4B4C" w:rsidRPr="000A6D03" w:rsidRDefault="00AE4B4C" w:rsidP="00AE4B4C">
      <w:pPr>
        <w:tabs>
          <w:tab w:val="left" w:pos="914"/>
        </w:tabs>
        <w:spacing w:after="0" w:line="240" w:lineRule="auto"/>
        <w:ind w:firstLine="709"/>
        <w:jc w:val="both"/>
        <w:rPr>
          <w:rFonts w:ascii="Times New Roman" w:hAnsi="Times New Roman" w:cs="Times New Roman"/>
          <w:sz w:val="24"/>
          <w:szCs w:val="24"/>
        </w:rPr>
      </w:pPr>
    </w:p>
    <w:p w:rsidR="00AE4B4C" w:rsidRPr="000A6D03" w:rsidRDefault="00AE4B4C" w:rsidP="00AE4B4C">
      <w:pPr>
        <w:tabs>
          <w:tab w:val="left" w:pos="914"/>
        </w:tabs>
        <w:spacing w:after="0" w:line="240" w:lineRule="auto"/>
        <w:ind w:firstLine="709"/>
        <w:jc w:val="both"/>
        <w:rPr>
          <w:rFonts w:ascii="Times New Roman" w:hAnsi="Times New Roman" w:cs="Times New Roman"/>
          <w:sz w:val="24"/>
          <w:szCs w:val="24"/>
        </w:rPr>
      </w:pPr>
      <w:r w:rsidRPr="000A6D03">
        <w:rPr>
          <w:rFonts w:ascii="Times New Roman" w:hAnsi="Times New Roman" w:cs="Times New Roman"/>
          <w:sz w:val="24"/>
          <w:szCs w:val="24"/>
        </w:rPr>
        <w:t>Социальное обслуживание населения, как одн</w:t>
      </w:r>
      <w:r w:rsidR="000725AE" w:rsidRPr="000A6D03">
        <w:rPr>
          <w:rFonts w:ascii="Times New Roman" w:hAnsi="Times New Roman" w:cs="Times New Roman"/>
          <w:sz w:val="24"/>
          <w:szCs w:val="24"/>
        </w:rPr>
        <w:t>а</w:t>
      </w:r>
      <w:r w:rsidRPr="000A6D03">
        <w:rPr>
          <w:rFonts w:ascii="Times New Roman" w:hAnsi="Times New Roman" w:cs="Times New Roman"/>
          <w:sz w:val="24"/>
          <w:szCs w:val="24"/>
        </w:rPr>
        <w:t xml:space="preserve"> из составляющих социальной поддержки населения, представляет собой деятельность социальных служб по социальной поддержке, оказанию социально-бытовых, социально-медицинских, психолого-педагогических, социально-правовых услуг и материальной помощи, проведению социальной адаптации и реабилитации граждан, находящихся в трудной жизненной ситуации. В </w:t>
      </w:r>
      <w:r w:rsidR="000D5E47" w:rsidRPr="000A6D03">
        <w:rPr>
          <w:rFonts w:ascii="Times New Roman" w:hAnsi="Times New Roman" w:cs="Times New Roman"/>
          <w:sz w:val="24"/>
          <w:szCs w:val="24"/>
        </w:rPr>
        <w:t>О</w:t>
      </w:r>
      <w:r w:rsidRPr="000A6D03">
        <w:rPr>
          <w:rFonts w:ascii="Times New Roman" w:hAnsi="Times New Roman" w:cs="Times New Roman"/>
          <w:sz w:val="24"/>
          <w:szCs w:val="24"/>
        </w:rPr>
        <w:t>круге работает 5 учреждений социального обслуживания населения.</w:t>
      </w:r>
    </w:p>
    <w:p w:rsidR="00AE4B4C" w:rsidRPr="000A6D03" w:rsidRDefault="00AE4B4C" w:rsidP="00AE4B4C">
      <w:pPr>
        <w:pStyle w:val="afb"/>
        <w:spacing w:before="0" w:beforeAutospacing="0" w:after="0" w:afterAutospacing="0"/>
        <w:ind w:firstLine="567"/>
        <w:jc w:val="both"/>
      </w:pPr>
      <w:r w:rsidRPr="000A6D03">
        <w:t>В ГУСО «Миасский центр социального обслуживания» работают</w:t>
      </w:r>
      <w:r w:rsidR="00F47D1D" w:rsidRPr="000A6D03">
        <w:t>:</w:t>
      </w:r>
      <w:r w:rsidRPr="000A6D03">
        <w:t xml:space="preserve"> отделение дневного пребывания для пожилых граждан и инвалидов и отделение дневного пребывания для семей с детьми с ОВЗ. Здесь проводятся различные мероприятия для граждан с ограниченными возможностями здоровья</w:t>
      </w:r>
      <w:r w:rsidR="00F47D1D" w:rsidRPr="000A6D03">
        <w:t>:</w:t>
      </w:r>
      <w:r w:rsidRPr="000A6D03">
        <w:t xml:space="preserve"> занятия по адаптивной физической культуре, обучение основам компьютерной, финансовой и правовой грамотности, занятия с психологом, творческие мастерские и другие. </w:t>
      </w:r>
    </w:p>
    <w:p w:rsidR="00AE4B4C" w:rsidRPr="000A6D03" w:rsidRDefault="00AE4B4C" w:rsidP="00AE4B4C">
      <w:pPr>
        <w:pStyle w:val="afb"/>
        <w:spacing w:before="0" w:beforeAutospacing="0" w:after="0" w:afterAutospacing="0"/>
        <w:jc w:val="both"/>
      </w:pPr>
      <w:r w:rsidRPr="000A6D03">
        <w:t xml:space="preserve">            Работает пункт проката технических средств реабилитации. Здесь можно бесплатно получить во временное пользование ходунки, костыли, в том числе и детские, трости, кресла-коляски, кресла-стулья с санитарным оснащением и др</w:t>
      </w:r>
      <w:r w:rsidR="00F47D1D" w:rsidRPr="000A6D03">
        <w:t>угие</w:t>
      </w:r>
      <w:r w:rsidRPr="000A6D03">
        <w:t xml:space="preserve">. </w:t>
      </w:r>
    </w:p>
    <w:p w:rsidR="00AE4B4C" w:rsidRPr="000A6D03" w:rsidRDefault="00AE4B4C" w:rsidP="00AE4B4C">
      <w:pPr>
        <w:pStyle w:val="afb"/>
        <w:shd w:val="clear" w:color="auto" w:fill="FFFFFF"/>
        <w:spacing w:before="0" w:beforeAutospacing="0" w:after="0" w:afterAutospacing="0"/>
        <w:jc w:val="both"/>
      </w:pPr>
      <w:r w:rsidRPr="000A6D03">
        <w:t xml:space="preserve">            </w:t>
      </w:r>
      <w:r w:rsidR="00F47D1D" w:rsidRPr="000A6D03">
        <w:t>Кроме того, в рамках мобильной социальной службы</w:t>
      </w:r>
      <w:r w:rsidR="00F47D1D" w:rsidRPr="000A6D03">
        <w:rPr>
          <w:rStyle w:val="marker"/>
          <w:rFonts w:eastAsiaTheme="majorEastAsia"/>
        </w:rPr>
        <w:t xml:space="preserve"> </w:t>
      </w:r>
      <w:r w:rsidRPr="000A6D03">
        <w:rPr>
          <w:rStyle w:val="marker"/>
          <w:rFonts w:eastAsiaTheme="majorEastAsia"/>
        </w:rPr>
        <w:t>работает служба «Социальное такси». Услуги выполняются на автомобиле с подъемным устройством, имеющем два закрепленных места под кресла-коляски, и четыре пассажирских места.</w:t>
      </w:r>
    </w:p>
    <w:p w:rsidR="00AE4B4C" w:rsidRPr="000A6D03" w:rsidRDefault="00AE4B4C" w:rsidP="00AE4B4C">
      <w:pPr>
        <w:pStyle w:val="afb"/>
        <w:shd w:val="clear" w:color="auto" w:fill="FFFFFF"/>
        <w:spacing w:before="0" w:beforeAutospacing="0" w:after="0" w:afterAutospacing="0"/>
        <w:ind w:firstLine="567"/>
        <w:jc w:val="both"/>
      </w:pPr>
      <w:r w:rsidRPr="000A6D03">
        <w:rPr>
          <w:rStyle w:val="marker"/>
          <w:rFonts w:eastAsiaTheme="majorEastAsia"/>
        </w:rPr>
        <w:t>   Услугой службы «Социальное такси» могут воспользоваться дети-инвалиды и инвалиды с ограниченными возможностями здоровья, имеющие заболевания опорно-двигательного аппарата, граждане пожилого возраста</w:t>
      </w:r>
      <w:r w:rsidR="00F47D1D" w:rsidRPr="000A6D03">
        <w:rPr>
          <w:rStyle w:val="marker"/>
          <w:rFonts w:eastAsiaTheme="majorEastAsia"/>
        </w:rPr>
        <w:t xml:space="preserve"> (</w:t>
      </w:r>
      <w:r w:rsidRPr="000A6D03">
        <w:rPr>
          <w:rStyle w:val="marker"/>
          <w:rFonts w:eastAsiaTheme="majorEastAsia"/>
        </w:rPr>
        <w:t>старше 75 лет</w:t>
      </w:r>
      <w:r w:rsidR="00F47D1D" w:rsidRPr="000A6D03">
        <w:rPr>
          <w:rStyle w:val="marker"/>
          <w:rFonts w:eastAsiaTheme="majorEastAsia"/>
        </w:rPr>
        <w:t>)</w:t>
      </w:r>
      <w:r w:rsidRPr="000A6D03">
        <w:rPr>
          <w:rStyle w:val="marker"/>
          <w:rFonts w:eastAsiaTheme="majorEastAsia"/>
        </w:rPr>
        <w:t>, имеющие ограниченные возможности в передвижении, инвалиды участники СВО и ветераны Великой Отечественной войны.</w:t>
      </w:r>
    </w:p>
    <w:p w:rsidR="00DA004C" w:rsidRPr="000A6D03" w:rsidRDefault="00DA004C" w:rsidP="008420B4">
      <w:pPr>
        <w:widowControl w:val="0"/>
        <w:spacing w:after="0" w:line="240" w:lineRule="auto"/>
        <w:ind w:firstLine="709"/>
        <w:jc w:val="both"/>
        <w:rPr>
          <w:rFonts w:ascii="Times New Roman" w:hAnsi="Times New Roman" w:cs="Times New Roman"/>
          <w:sz w:val="24"/>
          <w:szCs w:val="24"/>
        </w:rPr>
      </w:pPr>
    </w:p>
    <w:p w:rsidR="00601074" w:rsidRPr="000B28B7" w:rsidRDefault="00601074" w:rsidP="00601074">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B28B7">
        <w:rPr>
          <w:rFonts w:ascii="Times New Roman" w:eastAsia="Times New Roman" w:hAnsi="Times New Roman" w:cs="Times New Roman"/>
          <w:color w:val="000000" w:themeColor="text1"/>
          <w:sz w:val="24"/>
          <w:szCs w:val="24"/>
          <w:lang w:eastAsia="ar-SA"/>
        </w:rPr>
        <w:t xml:space="preserve">Для централизованного предоставления </w:t>
      </w:r>
      <w:proofErr w:type="gramStart"/>
      <w:r w:rsidRPr="000B28B7">
        <w:rPr>
          <w:rFonts w:ascii="Times New Roman" w:eastAsia="Times New Roman" w:hAnsi="Times New Roman" w:cs="Times New Roman"/>
          <w:color w:val="000000" w:themeColor="text1"/>
          <w:sz w:val="24"/>
          <w:szCs w:val="24"/>
          <w:lang w:eastAsia="ar-SA"/>
        </w:rPr>
        <w:t>государственных</w:t>
      </w:r>
      <w:proofErr w:type="gramEnd"/>
      <w:r w:rsidRPr="000B28B7">
        <w:rPr>
          <w:rFonts w:ascii="Times New Roman" w:eastAsia="Times New Roman" w:hAnsi="Times New Roman" w:cs="Times New Roman"/>
          <w:color w:val="000000" w:themeColor="text1"/>
          <w:sz w:val="24"/>
          <w:szCs w:val="24"/>
          <w:lang w:eastAsia="ar-SA"/>
        </w:rPr>
        <w:t xml:space="preserve"> и муниципальных услуг населению в Округе функционирует Многофункциональный центр (МФЦ). Территориальный отдел «ОГАУ МФЦ в </w:t>
      </w:r>
      <w:proofErr w:type="spellStart"/>
      <w:r w:rsidRPr="000B28B7">
        <w:rPr>
          <w:rFonts w:ascii="Times New Roman" w:eastAsia="Times New Roman" w:hAnsi="Times New Roman" w:cs="Times New Roman"/>
          <w:color w:val="000000" w:themeColor="text1"/>
          <w:sz w:val="24"/>
          <w:szCs w:val="24"/>
          <w:lang w:eastAsia="ar-SA"/>
        </w:rPr>
        <w:t>Миасском</w:t>
      </w:r>
      <w:proofErr w:type="spellEnd"/>
      <w:r w:rsidRPr="000B28B7">
        <w:rPr>
          <w:rFonts w:ascii="Times New Roman" w:eastAsia="Times New Roman" w:hAnsi="Times New Roman" w:cs="Times New Roman"/>
          <w:color w:val="000000" w:themeColor="text1"/>
          <w:sz w:val="24"/>
          <w:szCs w:val="24"/>
          <w:lang w:eastAsia="ar-SA"/>
        </w:rPr>
        <w:t xml:space="preserve"> городском округе» является подразделением ОГАУ «Многофункциональный центр предоставления </w:t>
      </w:r>
      <w:proofErr w:type="gramStart"/>
      <w:r w:rsidRPr="000B28B7">
        <w:rPr>
          <w:rFonts w:ascii="Times New Roman" w:eastAsia="Times New Roman" w:hAnsi="Times New Roman" w:cs="Times New Roman"/>
          <w:color w:val="000000" w:themeColor="text1"/>
          <w:sz w:val="24"/>
          <w:szCs w:val="24"/>
          <w:lang w:eastAsia="ar-SA"/>
        </w:rPr>
        <w:t>государственных</w:t>
      </w:r>
      <w:proofErr w:type="gramEnd"/>
      <w:r w:rsidRPr="000B28B7">
        <w:rPr>
          <w:rFonts w:ascii="Times New Roman" w:eastAsia="Times New Roman" w:hAnsi="Times New Roman" w:cs="Times New Roman"/>
          <w:color w:val="000000" w:themeColor="text1"/>
          <w:sz w:val="24"/>
          <w:szCs w:val="24"/>
          <w:lang w:eastAsia="ar-SA"/>
        </w:rPr>
        <w:t xml:space="preserve"> и муниципальных услуг Челябинской области». </w:t>
      </w:r>
    </w:p>
    <w:p w:rsidR="00601074" w:rsidRPr="000B28B7" w:rsidRDefault="00601074" w:rsidP="00601074">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B28B7">
        <w:rPr>
          <w:rFonts w:ascii="Times New Roman" w:eastAsia="Times New Roman" w:hAnsi="Times New Roman" w:cs="Times New Roman"/>
          <w:color w:val="000000" w:themeColor="text1"/>
          <w:sz w:val="24"/>
          <w:szCs w:val="24"/>
          <w:lang w:eastAsia="ar-SA"/>
        </w:rPr>
        <w:t>Учреждение работает по принци</w:t>
      </w:r>
      <w:r w:rsidR="00CC0326" w:rsidRPr="000B28B7">
        <w:rPr>
          <w:rFonts w:ascii="Times New Roman" w:eastAsia="Times New Roman" w:hAnsi="Times New Roman" w:cs="Times New Roman"/>
          <w:color w:val="000000" w:themeColor="text1"/>
          <w:sz w:val="24"/>
          <w:szCs w:val="24"/>
          <w:lang w:eastAsia="ar-SA"/>
        </w:rPr>
        <w:t xml:space="preserve">пу «одного окна». </w:t>
      </w:r>
      <w:proofErr w:type="gramStart"/>
      <w:r w:rsidR="00CC0326" w:rsidRPr="000B28B7">
        <w:rPr>
          <w:rFonts w:ascii="Times New Roman" w:eastAsia="Times New Roman" w:hAnsi="Times New Roman" w:cs="Times New Roman"/>
          <w:color w:val="000000" w:themeColor="text1"/>
          <w:sz w:val="24"/>
          <w:szCs w:val="24"/>
          <w:lang w:eastAsia="ar-SA"/>
        </w:rPr>
        <w:t xml:space="preserve">Три офиса МФЦ, </w:t>
      </w:r>
      <w:proofErr w:type="spellStart"/>
      <w:r w:rsidR="00CC0326" w:rsidRPr="000B28B7">
        <w:rPr>
          <w:rFonts w:ascii="Times New Roman" w:eastAsia="Times New Roman" w:hAnsi="Times New Roman" w:cs="Times New Roman"/>
          <w:color w:val="000000" w:themeColor="text1"/>
          <w:sz w:val="24"/>
          <w:szCs w:val="24"/>
          <w:lang w:eastAsia="ar-SA"/>
        </w:rPr>
        <w:t>рпсположенные</w:t>
      </w:r>
      <w:proofErr w:type="spellEnd"/>
      <w:r w:rsidR="00CC0326" w:rsidRPr="000B28B7">
        <w:rPr>
          <w:rFonts w:ascii="Times New Roman" w:eastAsia="Times New Roman" w:hAnsi="Times New Roman" w:cs="Times New Roman"/>
          <w:color w:val="000000" w:themeColor="text1"/>
          <w:sz w:val="24"/>
          <w:szCs w:val="24"/>
          <w:lang w:eastAsia="ar-SA"/>
        </w:rPr>
        <w:t xml:space="preserve"> по адресам: </w:t>
      </w:r>
      <w:r w:rsidRPr="000B28B7">
        <w:rPr>
          <w:rFonts w:ascii="Times New Roman" w:eastAsia="Times New Roman" w:hAnsi="Times New Roman" w:cs="Times New Roman"/>
          <w:color w:val="000000" w:themeColor="text1"/>
          <w:sz w:val="24"/>
          <w:szCs w:val="24"/>
          <w:lang w:eastAsia="ar-SA"/>
        </w:rPr>
        <w:t>ул. Лихачева, 21 (21 окно), ул. Менделеева, 14 (6 окон),</w:t>
      </w:r>
      <w:r w:rsidR="001A13DE" w:rsidRPr="000B28B7">
        <w:rPr>
          <w:rFonts w:ascii="Times New Roman" w:eastAsia="Times New Roman" w:hAnsi="Times New Roman" w:cs="Times New Roman"/>
          <w:color w:val="000000" w:themeColor="text1"/>
          <w:sz w:val="24"/>
          <w:szCs w:val="24"/>
          <w:lang w:eastAsia="ar-SA"/>
        </w:rPr>
        <w:t xml:space="preserve"> а также дополнительный офис для бизнеса </w:t>
      </w:r>
      <w:r w:rsidR="00CC0326" w:rsidRPr="000B28B7">
        <w:rPr>
          <w:rFonts w:ascii="Times New Roman" w:eastAsia="Times New Roman" w:hAnsi="Times New Roman" w:cs="Times New Roman"/>
          <w:color w:val="000000" w:themeColor="text1"/>
          <w:sz w:val="24"/>
          <w:szCs w:val="24"/>
          <w:lang w:eastAsia="ar-SA"/>
        </w:rPr>
        <w:t xml:space="preserve">по адресу </w:t>
      </w:r>
      <w:r w:rsidRPr="000B28B7">
        <w:rPr>
          <w:rFonts w:ascii="Times New Roman" w:eastAsia="Times New Roman" w:hAnsi="Times New Roman" w:cs="Times New Roman"/>
          <w:color w:val="000000" w:themeColor="text1"/>
          <w:sz w:val="24"/>
          <w:szCs w:val="24"/>
          <w:lang w:eastAsia="ar-SA"/>
        </w:rPr>
        <w:t>п</w:t>
      </w:r>
      <w:r w:rsidR="00CC0326" w:rsidRPr="000B28B7">
        <w:rPr>
          <w:rFonts w:ascii="Times New Roman" w:eastAsia="Times New Roman" w:hAnsi="Times New Roman" w:cs="Times New Roman"/>
          <w:color w:val="000000" w:themeColor="text1"/>
          <w:sz w:val="24"/>
          <w:szCs w:val="24"/>
          <w:lang w:eastAsia="ar-SA"/>
        </w:rPr>
        <w:t xml:space="preserve">роспект Автозаводцев, 55 (2 окна) – </w:t>
      </w:r>
      <w:r w:rsidRPr="000B28B7">
        <w:rPr>
          <w:rFonts w:ascii="Times New Roman" w:eastAsia="Times New Roman" w:hAnsi="Times New Roman" w:cs="Times New Roman"/>
          <w:color w:val="000000" w:themeColor="text1"/>
          <w:sz w:val="24"/>
          <w:szCs w:val="24"/>
          <w:lang w:eastAsia="ar-SA"/>
        </w:rPr>
        <w:t xml:space="preserve"> расположены в шаговой доступности для жителей Округа и осуществляют свою деятельность в соответствии с требованиями комфортности и доступности для </w:t>
      </w:r>
      <w:r w:rsidRPr="000B28B7">
        <w:rPr>
          <w:rFonts w:ascii="Times New Roman" w:eastAsia="Times New Roman" w:hAnsi="Times New Roman" w:cs="Times New Roman"/>
          <w:color w:val="000000" w:themeColor="text1"/>
          <w:sz w:val="24"/>
          <w:szCs w:val="24"/>
          <w:lang w:eastAsia="ar-SA"/>
        </w:rPr>
        <w:lastRenderedPageBreak/>
        <w:t>получателей государственных и муниципальных услуг, установленными «Правилами организации деятельности многофункциональных центров предоставления</w:t>
      </w:r>
      <w:proofErr w:type="gramEnd"/>
      <w:r w:rsidRPr="000B28B7">
        <w:rPr>
          <w:rFonts w:ascii="Times New Roman" w:eastAsia="Times New Roman" w:hAnsi="Times New Roman" w:cs="Times New Roman"/>
          <w:color w:val="000000" w:themeColor="text1"/>
          <w:sz w:val="24"/>
          <w:szCs w:val="24"/>
          <w:lang w:eastAsia="ar-SA"/>
        </w:rPr>
        <w:t xml:space="preserve"> </w:t>
      </w:r>
      <w:proofErr w:type="gramStart"/>
      <w:r w:rsidRPr="000B28B7">
        <w:rPr>
          <w:rFonts w:ascii="Times New Roman" w:eastAsia="Times New Roman" w:hAnsi="Times New Roman" w:cs="Times New Roman"/>
          <w:color w:val="000000" w:themeColor="text1"/>
          <w:sz w:val="24"/>
          <w:szCs w:val="24"/>
          <w:lang w:eastAsia="ar-SA"/>
        </w:rPr>
        <w:t xml:space="preserve">государственных и муниципальных услуг», утвержденными Постановлением Правительства РФ от 22.12.2012 г. № 1376. </w:t>
      </w:r>
      <w:proofErr w:type="gramEnd"/>
    </w:p>
    <w:p w:rsidR="001A13DE" w:rsidRPr="000B28B7" w:rsidRDefault="001A13DE" w:rsidP="00601074">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B28B7">
        <w:rPr>
          <w:rFonts w:ascii="Times New Roman" w:eastAsia="Times New Roman" w:hAnsi="Times New Roman" w:cs="Times New Roman"/>
          <w:color w:val="000000" w:themeColor="text1"/>
          <w:sz w:val="24"/>
          <w:szCs w:val="24"/>
          <w:lang w:eastAsia="ar-SA"/>
        </w:rPr>
        <w:t xml:space="preserve">В 2023 году в связи с острым дефицитом кадров работа офиса по адресу </w:t>
      </w:r>
      <w:r w:rsidR="00CC0326" w:rsidRPr="000B28B7">
        <w:rPr>
          <w:rFonts w:ascii="Times New Roman" w:eastAsia="Times New Roman" w:hAnsi="Times New Roman" w:cs="Times New Roman"/>
          <w:color w:val="000000" w:themeColor="text1"/>
          <w:sz w:val="24"/>
          <w:szCs w:val="24"/>
          <w:lang w:eastAsia="ar-SA"/>
        </w:rPr>
        <w:t>ул. Пролетарская, 1 (6 окон) временно приостановлена, до момента набора кадров.</w:t>
      </w:r>
    </w:p>
    <w:p w:rsidR="00601074" w:rsidRPr="000B28B7" w:rsidRDefault="00601074" w:rsidP="00601074">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B28B7">
        <w:rPr>
          <w:rFonts w:ascii="Times New Roman" w:eastAsia="Times New Roman" w:hAnsi="Times New Roman" w:cs="Times New Roman"/>
          <w:color w:val="000000" w:themeColor="text1"/>
          <w:sz w:val="24"/>
          <w:szCs w:val="24"/>
          <w:lang w:eastAsia="ar-SA"/>
        </w:rPr>
        <w:t xml:space="preserve">Основным показателем работы учреждения является выполнение нормативного количества </w:t>
      </w:r>
      <w:proofErr w:type="gramStart"/>
      <w:r w:rsidRPr="000B28B7">
        <w:rPr>
          <w:rFonts w:ascii="Times New Roman" w:eastAsia="Times New Roman" w:hAnsi="Times New Roman" w:cs="Times New Roman"/>
          <w:color w:val="000000" w:themeColor="text1"/>
          <w:sz w:val="24"/>
          <w:szCs w:val="24"/>
          <w:lang w:eastAsia="ar-SA"/>
        </w:rPr>
        <w:t>предоставленных</w:t>
      </w:r>
      <w:proofErr w:type="gramEnd"/>
      <w:r w:rsidRPr="000B28B7">
        <w:rPr>
          <w:rFonts w:ascii="Times New Roman" w:eastAsia="Times New Roman" w:hAnsi="Times New Roman" w:cs="Times New Roman"/>
          <w:color w:val="000000" w:themeColor="text1"/>
          <w:sz w:val="24"/>
          <w:szCs w:val="24"/>
          <w:lang w:eastAsia="ar-SA"/>
        </w:rPr>
        <w:t xml:space="preserve"> государственных и муниципальных услуг. Количество обращений в офисы МАУ «МФЦ МГО» в 202</w:t>
      </w:r>
      <w:r w:rsidR="00CC0326" w:rsidRPr="000B28B7">
        <w:rPr>
          <w:rFonts w:ascii="Times New Roman" w:eastAsia="Times New Roman" w:hAnsi="Times New Roman" w:cs="Times New Roman"/>
          <w:color w:val="000000" w:themeColor="text1"/>
          <w:sz w:val="24"/>
          <w:szCs w:val="24"/>
          <w:lang w:eastAsia="ar-SA"/>
        </w:rPr>
        <w:t>3</w:t>
      </w:r>
      <w:r w:rsidRPr="000B28B7">
        <w:rPr>
          <w:rFonts w:ascii="Times New Roman" w:eastAsia="Times New Roman" w:hAnsi="Times New Roman" w:cs="Times New Roman"/>
          <w:color w:val="000000" w:themeColor="text1"/>
          <w:sz w:val="24"/>
          <w:szCs w:val="24"/>
          <w:lang w:eastAsia="ar-SA"/>
        </w:rPr>
        <w:t xml:space="preserve"> году составило:</w:t>
      </w:r>
    </w:p>
    <w:p w:rsidR="00601074" w:rsidRPr="000B28B7" w:rsidRDefault="00601074" w:rsidP="00601074">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B28B7">
        <w:rPr>
          <w:rFonts w:ascii="Times New Roman" w:eastAsia="Times New Roman" w:hAnsi="Times New Roman" w:cs="Times New Roman"/>
          <w:color w:val="000000" w:themeColor="text1"/>
          <w:sz w:val="24"/>
          <w:szCs w:val="24"/>
          <w:lang w:eastAsia="ar-SA"/>
        </w:rPr>
        <w:t xml:space="preserve">- по приему документов на предоставление услуг – </w:t>
      </w:r>
      <w:r w:rsidR="00CC0326" w:rsidRPr="000B28B7">
        <w:rPr>
          <w:rFonts w:ascii="Times New Roman" w:eastAsia="Times New Roman" w:hAnsi="Times New Roman" w:cs="Times New Roman"/>
          <w:color w:val="000000" w:themeColor="text1"/>
          <w:sz w:val="24"/>
          <w:szCs w:val="24"/>
          <w:lang w:eastAsia="ar-SA"/>
        </w:rPr>
        <w:t>1</w:t>
      </w:r>
      <w:r w:rsidR="00DC3358" w:rsidRPr="000B28B7">
        <w:rPr>
          <w:rFonts w:ascii="Times New Roman" w:eastAsia="Times New Roman" w:hAnsi="Times New Roman" w:cs="Times New Roman"/>
          <w:color w:val="000000" w:themeColor="text1"/>
          <w:sz w:val="24"/>
          <w:szCs w:val="24"/>
          <w:lang w:eastAsia="ar-SA"/>
        </w:rPr>
        <w:t>12 171</w:t>
      </w:r>
      <w:r w:rsidR="00CC0326" w:rsidRPr="000B28B7">
        <w:rPr>
          <w:rFonts w:ascii="Times New Roman" w:eastAsia="Times New Roman" w:hAnsi="Times New Roman" w:cs="Times New Roman"/>
          <w:color w:val="000000" w:themeColor="text1"/>
          <w:sz w:val="24"/>
          <w:szCs w:val="24"/>
          <w:lang w:eastAsia="ar-SA"/>
        </w:rPr>
        <w:t xml:space="preserve"> (</w:t>
      </w:r>
      <w:r w:rsidRPr="000B28B7">
        <w:rPr>
          <w:rFonts w:ascii="Times New Roman" w:eastAsia="Times New Roman" w:hAnsi="Times New Roman" w:cs="Times New Roman"/>
          <w:color w:val="000000" w:themeColor="text1"/>
          <w:sz w:val="24"/>
          <w:szCs w:val="24"/>
          <w:lang w:eastAsia="ar-SA"/>
        </w:rPr>
        <w:t>122</w:t>
      </w:r>
      <w:r w:rsidR="00CC0326" w:rsidRPr="000B28B7">
        <w:rPr>
          <w:rFonts w:ascii="Times New Roman" w:eastAsia="Times New Roman" w:hAnsi="Times New Roman" w:cs="Times New Roman"/>
          <w:color w:val="000000" w:themeColor="text1"/>
          <w:sz w:val="24"/>
          <w:szCs w:val="24"/>
          <w:lang w:eastAsia="ar-SA"/>
        </w:rPr>
        <w:t> </w:t>
      </w:r>
      <w:r w:rsidRPr="000B28B7">
        <w:rPr>
          <w:rFonts w:ascii="Times New Roman" w:eastAsia="Times New Roman" w:hAnsi="Times New Roman" w:cs="Times New Roman"/>
          <w:color w:val="000000" w:themeColor="text1"/>
          <w:sz w:val="24"/>
          <w:szCs w:val="24"/>
          <w:lang w:eastAsia="ar-SA"/>
        </w:rPr>
        <w:t>405</w:t>
      </w:r>
      <w:r w:rsidR="00CC0326" w:rsidRPr="000B28B7">
        <w:rPr>
          <w:rFonts w:ascii="Times New Roman" w:eastAsia="Times New Roman" w:hAnsi="Times New Roman" w:cs="Times New Roman"/>
          <w:color w:val="000000" w:themeColor="text1"/>
          <w:sz w:val="24"/>
          <w:szCs w:val="24"/>
          <w:lang w:eastAsia="ar-SA"/>
        </w:rPr>
        <w:t xml:space="preserve"> в 2022 году)</w:t>
      </w:r>
      <w:r w:rsidRPr="000B28B7">
        <w:rPr>
          <w:rFonts w:ascii="Times New Roman" w:eastAsia="Times New Roman" w:hAnsi="Times New Roman" w:cs="Times New Roman"/>
          <w:color w:val="000000" w:themeColor="text1"/>
          <w:sz w:val="24"/>
          <w:szCs w:val="24"/>
          <w:lang w:eastAsia="ar-SA"/>
        </w:rPr>
        <w:t>;</w:t>
      </w:r>
    </w:p>
    <w:p w:rsidR="00601074" w:rsidRPr="000B28B7" w:rsidRDefault="00601074" w:rsidP="00601074">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B28B7">
        <w:rPr>
          <w:rFonts w:ascii="Times New Roman" w:eastAsia="Times New Roman" w:hAnsi="Times New Roman" w:cs="Times New Roman"/>
          <w:color w:val="000000" w:themeColor="text1"/>
          <w:sz w:val="24"/>
          <w:szCs w:val="24"/>
          <w:lang w:eastAsia="ar-SA"/>
        </w:rPr>
        <w:t xml:space="preserve">- по выдаче результатов предоставления услуг – </w:t>
      </w:r>
      <w:r w:rsidR="00DC3358" w:rsidRPr="000B28B7">
        <w:rPr>
          <w:rFonts w:ascii="Times New Roman" w:eastAsia="Times New Roman" w:hAnsi="Times New Roman" w:cs="Times New Roman"/>
          <w:color w:val="000000" w:themeColor="text1"/>
          <w:sz w:val="24"/>
          <w:szCs w:val="24"/>
          <w:lang w:eastAsia="ar-SA"/>
        </w:rPr>
        <w:t>71 119 (</w:t>
      </w:r>
      <w:r w:rsidRPr="000B28B7">
        <w:rPr>
          <w:rFonts w:ascii="Times New Roman" w:eastAsia="Times New Roman" w:hAnsi="Times New Roman" w:cs="Times New Roman"/>
          <w:color w:val="000000" w:themeColor="text1"/>
          <w:sz w:val="24"/>
          <w:szCs w:val="24"/>
          <w:lang w:eastAsia="ar-SA"/>
        </w:rPr>
        <w:t>81</w:t>
      </w:r>
      <w:r w:rsidR="00DC3358" w:rsidRPr="000B28B7">
        <w:rPr>
          <w:rFonts w:ascii="Times New Roman" w:eastAsia="Times New Roman" w:hAnsi="Times New Roman" w:cs="Times New Roman"/>
          <w:color w:val="000000" w:themeColor="text1"/>
          <w:sz w:val="24"/>
          <w:szCs w:val="24"/>
          <w:lang w:eastAsia="ar-SA"/>
        </w:rPr>
        <w:t> </w:t>
      </w:r>
      <w:r w:rsidRPr="000B28B7">
        <w:rPr>
          <w:rFonts w:ascii="Times New Roman" w:eastAsia="Times New Roman" w:hAnsi="Times New Roman" w:cs="Times New Roman"/>
          <w:color w:val="000000" w:themeColor="text1"/>
          <w:sz w:val="24"/>
          <w:szCs w:val="24"/>
          <w:lang w:eastAsia="ar-SA"/>
        </w:rPr>
        <w:t>099</w:t>
      </w:r>
      <w:r w:rsidR="00DC3358" w:rsidRPr="000B28B7">
        <w:rPr>
          <w:rFonts w:ascii="Times New Roman" w:eastAsia="Times New Roman" w:hAnsi="Times New Roman" w:cs="Times New Roman"/>
          <w:color w:val="000000" w:themeColor="text1"/>
          <w:sz w:val="24"/>
          <w:szCs w:val="24"/>
          <w:lang w:eastAsia="ar-SA"/>
        </w:rPr>
        <w:t xml:space="preserve"> в 2022 году)</w:t>
      </w:r>
      <w:r w:rsidRPr="000B28B7">
        <w:rPr>
          <w:rFonts w:ascii="Times New Roman" w:eastAsia="Times New Roman" w:hAnsi="Times New Roman" w:cs="Times New Roman"/>
          <w:color w:val="000000" w:themeColor="text1"/>
          <w:sz w:val="24"/>
          <w:szCs w:val="24"/>
          <w:lang w:eastAsia="ar-SA"/>
        </w:rPr>
        <w:t>;</w:t>
      </w:r>
    </w:p>
    <w:p w:rsidR="00601074" w:rsidRPr="000B28B7" w:rsidRDefault="00601074" w:rsidP="00601074">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B28B7">
        <w:rPr>
          <w:rFonts w:ascii="Times New Roman" w:eastAsia="Times New Roman" w:hAnsi="Times New Roman" w:cs="Times New Roman"/>
          <w:color w:val="000000" w:themeColor="text1"/>
          <w:sz w:val="24"/>
          <w:szCs w:val="24"/>
          <w:lang w:eastAsia="ar-SA"/>
        </w:rPr>
        <w:t xml:space="preserve">- предоставлено консультаций – </w:t>
      </w:r>
      <w:r w:rsidR="00DC3358" w:rsidRPr="000B28B7">
        <w:rPr>
          <w:rFonts w:ascii="Times New Roman" w:eastAsia="Times New Roman" w:hAnsi="Times New Roman" w:cs="Times New Roman"/>
          <w:color w:val="000000" w:themeColor="text1"/>
          <w:sz w:val="24"/>
          <w:szCs w:val="24"/>
          <w:lang w:eastAsia="ar-SA"/>
        </w:rPr>
        <w:t>8 </w:t>
      </w:r>
      <w:r w:rsidR="000B28B7" w:rsidRPr="000B28B7">
        <w:rPr>
          <w:rFonts w:ascii="Times New Roman" w:eastAsia="Times New Roman" w:hAnsi="Times New Roman" w:cs="Times New Roman"/>
          <w:color w:val="000000" w:themeColor="text1"/>
          <w:sz w:val="24"/>
          <w:szCs w:val="24"/>
          <w:lang w:eastAsia="ar-SA"/>
        </w:rPr>
        <w:t>811</w:t>
      </w:r>
      <w:r w:rsidR="00DC3358" w:rsidRPr="000B28B7">
        <w:rPr>
          <w:rFonts w:ascii="Times New Roman" w:eastAsia="Times New Roman" w:hAnsi="Times New Roman" w:cs="Times New Roman"/>
          <w:color w:val="000000" w:themeColor="text1"/>
          <w:sz w:val="24"/>
          <w:szCs w:val="24"/>
          <w:lang w:eastAsia="ar-SA"/>
        </w:rPr>
        <w:t xml:space="preserve"> (</w:t>
      </w:r>
      <w:r w:rsidRPr="000B28B7">
        <w:rPr>
          <w:rFonts w:ascii="Times New Roman" w:eastAsia="Times New Roman" w:hAnsi="Times New Roman" w:cs="Times New Roman"/>
          <w:color w:val="000000" w:themeColor="text1"/>
          <w:sz w:val="24"/>
          <w:szCs w:val="24"/>
          <w:lang w:eastAsia="ar-SA"/>
        </w:rPr>
        <w:t>22</w:t>
      </w:r>
      <w:r w:rsidR="00DC3358" w:rsidRPr="000B28B7">
        <w:rPr>
          <w:rFonts w:ascii="Times New Roman" w:eastAsia="Times New Roman" w:hAnsi="Times New Roman" w:cs="Times New Roman"/>
          <w:color w:val="000000" w:themeColor="text1"/>
          <w:sz w:val="24"/>
          <w:szCs w:val="24"/>
          <w:lang w:eastAsia="ar-SA"/>
        </w:rPr>
        <w:t> </w:t>
      </w:r>
      <w:r w:rsidRPr="000B28B7">
        <w:rPr>
          <w:rFonts w:ascii="Times New Roman" w:eastAsia="Times New Roman" w:hAnsi="Times New Roman" w:cs="Times New Roman"/>
          <w:color w:val="000000" w:themeColor="text1"/>
          <w:sz w:val="24"/>
          <w:szCs w:val="24"/>
          <w:lang w:eastAsia="ar-SA"/>
        </w:rPr>
        <w:t>222</w:t>
      </w:r>
      <w:r w:rsidR="00DC3358" w:rsidRPr="000B28B7">
        <w:rPr>
          <w:rFonts w:ascii="Times New Roman" w:eastAsia="Times New Roman" w:hAnsi="Times New Roman" w:cs="Times New Roman"/>
          <w:color w:val="000000" w:themeColor="text1"/>
          <w:sz w:val="24"/>
          <w:szCs w:val="24"/>
          <w:lang w:eastAsia="ar-SA"/>
        </w:rPr>
        <w:t xml:space="preserve"> в 2022 году).</w:t>
      </w:r>
    </w:p>
    <w:p w:rsidR="005B1238" w:rsidRPr="000A6D03" w:rsidRDefault="005B1238" w:rsidP="00601074">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p>
    <w:p w:rsidR="00601074" w:rsidRPr="00623D87" w:rsidRDefault="00601074" w:rsidP="00601074">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623D87">
        <w:rPr>
          <w:rFonts w:ascii="Times New Roman" w:eastAsia="Times New Roman" w:hAnsi="Times New Roman" w:cs="Times New Roman"/>
          <w:color w:val="000000" w:themeColor="text1"/>
          <w:sz w:val="24"/>
          <w:szCs w:val="24"/>
          <w:lang w:eastAsia="ar-SA"/>
        </w:rPr>
        <w:t>В целях государственной регистрации актов гражданского состояния и других юридически значимых действий в Округе действует отдел ЗАГС.</w:t>
      </w:r>
    </w:p>
    <w:p w:rsidR="000B28B7" w:rsidRPr="00623D87" w:rsidRDefault="000B28B7" w:rsidP="000B28B7">
      <w:pPr>
        <w:spacing w:after="0" w:line="240" w:lineRule="auto"/>
        <w:ind w:firstLine="708"/>
        <w:jc w:val="both"/>
        <w:rPr>
          <w:rFonts w:ascii="Times New Roman" w:eastAsia="Times New Roman" w:hAnsi="Times New Roman" w:cs="Times New Roman"/>
          <w:color w:val="000000" w:themeColor="text1"/>
          <w:sz w:val="24"/>
          <w:szCs w:val="24"/>
          <w:lang w:eastAsia="ar-SA"/>
        </w:rPr>
      </w:pPr>
      <w:r w:rsidRPr="00623D87">
        <w:rPr>
          <w:rFonts w:ascii="Times New Roman" w:eastAsia="Times New Roman" w:hAnsi="Times New Roman" w:cs="Times New Roman"/>
          <w:color w:val="000000" w:themeColor="text1"/>
          <w:sz w:val="24"/>
          <w:szCs w:val="24"/>
          <w:lang w:eastAsia="ar-SA"/>
        </w:rPr>
        <w:t>Основной задачей отдела ЗАГС является государственная регистрация актов гражданского состояния и других юридически значимых действий.</w:t>
      </w:r>
    </w:p>
    <w:p w:rsidR="000B28B7" w:rsidRPr="00623D87" w:rsidRDefault="000B28B7" w:rsidP="000B28B7">
      <w:pPr>
        <w:spacing w:after="0" w:line="240" w:lineRule="auto"/>
        <w:ind w:firstLine="708"/>
        <w:jc w:val="both"/>
        <w:rPr>
          <w:rFonts w:ascii="Times New Roman" w:eastAsia="Times New Roman" w:hAnsi="Times New Roman" w:cs="Times New Roman"/>
          <w:color w:val="000000" w:themeColor="text1"/>
          <w:sz w:val="24"/>
          <w:szCs w:val="24"/>
          <w:lang w:eastAsia="ar-SA"/>
        </w:rPr>
      </w:pPr>
      <w:r w:rsidRPr="00623D87">
        <w:rPr>
          <w:rFonts w:ascii="Times New Roman" w:eastAsia="Times New Roman" w:hAnsi="Times New Roman" w:cs="Times New Roman"/>
          <w:color w:val="000000" w:themeColor="text1"/>
          <w:sz w:val="24"/>
          <w:szCs w:val="24"/>
          <w:lang w:eastAsia="ar-SA"/>
        </w:rPr>
        <w:t>В 2023 году отделом ЗАГС было зарегистрировано 5</w:t>
      </w:r>
      <w:r w:rsidR="001F4A8D" w:rsidRPr="00623D87">
        <w:rPr>
          <w:rFonts w:ascii="Times New Roman" w:eastAsia="Times New Roman" w:hAnsi="Times New Roman" w:cs="Times New Roman"/>
          <w:color w:val="000000" w:themeColor="text1"/>
          <w:sz w:val="24"/>
          <w:szCs w:val="24"/>
          <w:lang w:eastAsia="ar-SA"/>
        </w:rPr>
        <w:t xml:space="preserve"> </w:t>
      </w:r>
      <w:r w:rsidRPr="00623D87">
        <w:rPr>
          <w:rFonts w:ascii="Times New Roman" w:eastAsia="Times New Roman" w:hAnsi="Times New Roman" w:cs="Times New Roman"/>
          <w:color w:val="000000" w:themeColor="text1"/>
          <w:sz w:val="24"/>
          <w:szCs w:val="24"/>
          <w:lang w:eastAsia="ar-SA"/>
        </w:rPr>
        <w:t>256 записей актов гражданского состояния.</w:t>
      </w:r>
    </w:p>
    <w:p w:rsidR="000B28B7" w:rsidRPr="00623D87" w:rsidRDefault="000B28B7" w:rsidP="001F4A8D">
      <w:pPr>
        <w:spacing w:after="0" w:line="240" w:lineRule="auto"/>
        <w:ind w:firstLine="708"/>
        <w:jc w:val="both"/>
        <w:rPr>
          <w:rFonts w:ascii="Times New Roman" w:eastAsia="Times New Roman" w:hAnsi="Times New Roman" w:cs="Times New Roman"/>
          <w:color w:val="000000" w:themeColor="text1"/>
          <w:sz w:val="24"/>
          <w:szCs w:val="24"/>
          <w:lang w:eastAsia="ar-SA"/>
        </w:rPr>
      </w:pPr>
      <w:r w:rsidRPr="00623D87">
        <w:rPr>
          <w:rFonts w:ascii="Times New Roman" w:eastAsia="Times New Roman" w:hAnsi="Times New Roman" w:cs="Times New Roman"/>
          <w:color w:val="000000" w:themeColor="text1"/>
          <w:sz w:val="24"/>
          <w:szCs w:val="24"/>
          <w:lang w:eastAsia="ar-SA"/>
        </w:rPr>
        <w:t>Совершено 11 436 юридически значимых действий, из них:</w:t>
      </w:r>
    </w:p>
    <w:p w:rsidR="000B28B7" w:rsidRPr="00623D87" w:rsidRDefault="000B28B7" w:rsidP="00D12562">
      <w:pPr>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ar-SA"/>
        </w:rPr>
      </w:pPr>
      <w:r w:rsidRPr="00623D87">
        <w:rPr>
          <w:rFonts w:ascii="Times New Roman" w:eastAsia="Times New Roman" w:hAnsi="Times New Roman" w:cs="Times New Roman"/>
          <w:color w:val="000000" w:themeColor="text1"/>
          <w:sz w:val="24"/>
          <w:szCs w:val="24"/>
          <w:lang w:eastAsia="ar-SA"/>
        </w:rPr>
        <w:t>-</w:t>
      </w:r>
      <w:r w:rsidRPr="00623D87">
        <w:rPr>
          <w:rFonts w:ascii="Times New Roman" w:eastAsia="Times New Roman" w:hAnsi="Times New Roman" w:cs="Times New Roman"/>
          <w:color w:val="000000" w:themeColor="text1"/>
          <w:sz w:val="24"/>
          <w:szCs w:val="24"/>
          <w:lang w:eastAsia="ar-SA"/>
        </w:rPr>
        <w:tab/>
        <w:t>извещений о внесении исправлений и (или) изменений в записи актов гражданского состояния, поступивших из органов ЗАГС РФ и иностранных государст</w:t>
      </w:r>
      <w:r w:rsidR="00D12562" w:rsidRPr="00623D87">
        <w:rPr>
          <w:rFonts w:ascii="Times New Roman" w:eastAsia="Times New Roman" w:hAnsi="Times New Roman" w:cs="Times New Roman"/>
          <w:color w:val="000000" w:themeColor="text1"/>
          <w:sz w:val="24"/>
          <w:szCs w:val="24"/>
          <w:lang w:eastAsia="ar-SA"/>
        </w:rPr>
        <w:t>в – 2</w:t>
      </w:r>
      <w:r w:rsidRPr="00623D87">
        <w:rPr>
          <w:rFonts w:ascii="Times New Roman" w:eastAsia="Times New Roman" w:hAnsi="Times New Roman" w:cs="Times New Roman"/>
          <w:color w:val="000000" w:themeColor="text1"/>
          <w:sz w:val="24"/>
          <w:szCs w:val="24"/>
          <w:lang w:eastAsia="ar-SA"/>
        </w:rPr>
        <w:t>93;</w:t>
      </w:r>
    </w:p>
    <w:p w:rsidR="000B28B7" w:rsidRPr="00623D87" w:rsidRDefault="000B28B7" w:rsidP="00D12562">
      <w:pPr>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ar-SA"/>
        </w:rPr>
      </w:pPr>
      <w:r w:rsidRPr="00623D87">
        <w:rPr>
          <w:rFonts w:ascii="Times New Roman" w:eastAsia="Times New Roman" w:hAnsi="Times New Roman" w:cs="Times New Roman"/>
          <w:color w:val="000000" w:themeColor="text1"/>
          <w:sz w:val="24"/>
          <w:szCs w:val="24"/>
          <w:lang w:eastAsia="ar-SA"/>
        </w:rPr>
        <w:t>-</w:t>
      </w:r>
      <w:r w:rsidRPr="00623D87">
        <w:rPr>
          <w:rFonts w:ascii="Times New Roman" w:eastAsia="Times New Roman" w:hAnsi="Times New Roman" w:cs="Times New Roman"/>
          <w:color w:val="000000" w:themeColor="text1"/>
          <w:sz w:val="24"/>
          <w:szCs w:val="24"/>
          <w:lang w:eastAsia="ar-SA"/>
        </w:rPr>
        <w:tab/>
        <w:t>рассмотрено заявлений о внесении исправлений и (или) изменений в записи актов гражданского состояния</w:t>
      </w:r>
      <w:r w:rsidR="00D12562" w:rsidRPr="00623D87">
        <w:rPr>
          <w:rFonts w:ascii="Times New Roman" w:eastAsia="Times New Roman" w:hAnsi="Times New Roman" w:cs="Times New Roman"/>
          <w:color w:val="000000" w:themeColor="text1"/>
          <w:sz w:val="24"/>
          <w:szCs w:val="24"/>
          <w:lang w:eastAsia="ar-SA"/>
        </w:rPr>
        <w:t xml:space="preserve"> – 258</w:t>
      </w:r>
      <w:r w:rsidRPr="00623D87">
        <w:rPr>
          <w:rFonts w:ascii="Times New Roman" w:eastAsia="Times New Roman" w:hAnsi="Times New Roman" w:cs="Times New Roman"/>
          <w:color w:val="000000" w:themeColor="text1"/>
          <w:sz w:val="24"/>
          <w:szCs w:val="24"/>
          <w:lang w:eastAsia="ar-SA"/>
        </w:rPr>
        <w:t>;</w:t>
      </w:r>
    </w:p>
    <w:p w:rsidR="000B28B7" w:rsidRPr="00623D87" w:rsidRDefault="000B28B7" w:rsidP="00D12562">
      <w:pPr>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ar-SA"/>
        </w:rPr>
      </w:pPr>
      <w:r w:rsidRPr="00623D87">
        <w:rPr>
          <w:rFonts w:ascii="Times New Roman" w:eastAsia="Times New Roman" w:hAnsi="Times New Roman" w:cs="Times New Roman"/>
          <w:color w:val="000000" w:themeColor="text1"/>
          <w:sz w:val="24"/>
          <w:szCs w:val="24"/>
          <w:lang w:eastAsia="ar-SA"/>
        </w:rPr>
        <w:t>-</w:t>
      </w:r>
      <w:r w:rsidRPr="00623D87">
        <w:rPr>
          <w:rFonts w:ascii="Times New Roman" w:eastAsia="Times New Roman" w:hAnsi="Times New Roman" w:cs="Times New Roman"/>
          <w:color w:val="000000" w:themeColor="text1"/>
          <w:sz w:val="24"/>
          <w:szCs w:val="24"/>
          <w:lang w:eastAsia="ar-SA"/>
        </w:rPr>
        <w:tab/>
        <w:t>выдано повторных свидетельств и справок о государственной регистрации актов гражданского состояния</w:t>
      </w:r>
      <w:r w:rsidR="00D12562" w:rsidRPr="00623D87">
        <w:rPr>
          <w:rFonts w:ascii="Times New Roman" w:eastAsia="Times New Roman" w:hAnsi="Times New Roman" w:cs="Times New Roman"/>
          <w:color w:val="000000" w:themeColor="text1"/>
          <w:sz w:val="24"/>
          <w:szCs w:val="24"/>
          <w:lang w:eastAsia="ar-SA"/>
        </w:rPr>
        <w:t xml:space="preserve"> – 3 338</w:t>
      </w:r>
      <w:r w:rsidRPr="00623D87">
        <w:rPr>
          <w:rFonts w:ascii="Times New Roman" w:eastAsia="Times New Roman" w:hAnsi="Times New Roman" w:cs="Times New Roman"/>
          <w:color w:val="000000" w:themeColor="text1"/>
          <w:sz w:val="24"/>
          <w:szCs w:val="24"/>
          <w:lang w:eastAsia="ar-SA"/>
        </w:rPr>
        <w:t>;</w:t>
      </w:r>
    </w:p>
    <w:p w:rsidR="000B28B7" w:rsidRPr="00623D87" w:rsidRDefault="000B28B7" w:rsidP="00D12562">
      <w:pPr>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ar-SA"/>
        </w:rPr>
      </w:pPr>
      <w:r w:rsidRPr="00623D87">
        <w:rPr>
          <w:rFonts w:ascii="Times New Roman" w:eastAsia="Times New Roman" w:hAnsi="Times New Roman" w:cs="Times New Roman"/>
          <w:color w:val="000000" w:themeColor="text1"/>
          <w:sz w:val="24"/>
          <w:szCs w:val="24"/>
          <w:lang w:eastAsia="ar-SA"/>
        </w:rPr>
        <w:t>-</w:t>
      </w:r>
      <w:r w:rsidRPr="00623D87">
        <w:rPr>
          <w:rFonts w:ascii="Times New Roman" w:eastAsia="Times New Roman" w:hAnsi="Times New Roman" w:cs="Times New Roman"/>
          <w:color w:val="000000" w:themeColor="text1"/>
          <w:sz w:val="24"/>
          <w:szCs w:val="24"/>
          <w:lang w:eastAsia="ar-SA"/>
        </w:rPr>
        <w:tab/>
        <w:t>рассмотрено обращений граждан об истребовании документов о государственной регистрации актов гражданского состояния с тер</w:t>
      </w:r>
      <w:r w:rsidR="00FE3C36" w:rsidRPr="00623D87">
        <w:rPr>
          <w:rFonts w:ascii="Times New Roman" w:eastAsia="Times New Roman" w:hAnsi="Times New Roman" w:cs="Times New Roman"/>
          <w:color w:val="000000" w:themeColor="text1"/>
          <w:sz w:val="24"/>
          <w:szCs w:val="24"/>
          <w:lang w:eastAsia="ar-SA"/>
        </w:rPr>
        <w:t xml:space="preserve">ритории иностранных государств – </w:t>
      </w:r>
      <w:r w:rsidRPr="00623D87">
        <w:rPr>
          <w:rFonts w:ascii="Times New Roman" w:eastAsia="Times New Roman" w:hAnsi="Times New Roman" w:cs="Times New Roman"/>
          <w:color w:val="000000" w:themeColor="text1"/>
          <w:sz w:val="24"/>
          <w:szCs w:val="24"/>
          <w:lang w:eastAsia="ar-SA"/>
        </w:rPr>
        <w:t>31;</w:t>
      </w:r>
    </w:p>
    <w:p w:rsidR="000B28B7" w:rsidRPr="00623D87" w:rsidRDefault="000B28B7" w:rsidP="00FE3C36">
      <w:pPr>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ar-SA"/>
        </w:rPr>
      </w:pPr>
      <w:r w:rsidRPr="00623D87">
        <w:rPr>
          <w:rFonts w:ascii="Times New Roman" w:eastAsia="Times New Roman" w:hAnsi="Times New Roman" w:cs="Times New Roman"/>
          <w:color w:val="000000" w:themeColor="text1"/>
          <w:sz w:val="24"/>
          <w:szCs w:val="24"/>
          <w:lang w:eastAsia="ar-SA"/>
        </w:rPr>
        <w:t>-</w:t>
      </w:r>
      <w:r w:rsidRPr="00623D87">
        <w:rPr>
          <w:rFonts w:ascii="Times New Roman" w:eastAsia="Times New Roman" w:hAnsi="Times New Roman" w:cs="Times New Roman"/>
          <w:color w:val="000000" w:themeColor="text1"/>
          <w:sz w:val="24"/>
          <w:szCs w:val="24"/>
          <w:lang w:eastAsia="ar-SA"/>
        </w:rPr>
        <w:tab/>
        <w:t>дооформлен</w:t>
      </w:r>
      <w:r w:rsidR="00FE3C36" w:rsidRPr="00623D87">
        <w:rPr>
          <w:rFonts w:ascii="Times New Roman" w:eastAsia="Times New Roman" w:hAnsi="Times New Roman" w:cs="Times New Roman"/>
          <w:color w:val="000000" w:themeColor="text1"/>
          <w:sz w:val="24"/>
          <w:szCs w:val="24"/>
          <w:lang w:eastAsia="ar-SA"/>
        </w:rPr>
        <w:t>о</w:t>
      </w:r>
      <w:r w:rsidRPr="00623D87">
        <w:rPr>
          <w:rFonts w:ascii="Times New Roman" w:eastAsia="Times New Roman" w:hAnsi="Times New Roman" w:cs="Times New Roman"/>
          <w:color w:val="000000" w:themeColor="text1"/>
          <w:sz w:val="24"/>
          <w:szCs w:val="24"/>
          <w:lang w:eastAsia="ar-SA"/>
        </w:rPr>
        <w:t xml:space="preserve"> записей актов о расторжении брака на основании заявления другого супруга </w:t>
      </w:r>
      <w:r w:rsidR="00FE3C36" w:rsidRPr="00623D87">
        <w:rPr>
          <w:rFonts w:ascii="Times New Roman" w:eastAsia="Times New Roman" w:hAnsi="Times New Roman" w:cs="Times New Roman"/>
          <w:color w:val="000000" w:themeColor="text1"/>
          <w:sz w:val="24"/>
          <w:szCs w:val="24"/>
          <w:lang w:eastAsia="ar-SA"/>
        </w:rPr>
        <w:t xml:space="preserve">– </w:t>
      </w:r>
      <w:r w:rsidRPr="00623D87">
        <w:rPr>
          <w:rFonts w:ascii="Times New Roman" w:eastAsia="Times New Roman" w:hAnsi="Times New Roman" w:cs="Times New Roman"/>
          <w:color w:val="000000" w:themeColor="text1"/>
          <w:sz w:val="24"/>
          <w:szCs w:val="24"/>
          <w:lang w:eastAsia="ar-SA"/>
        </w:rPr>
        <w:t>429;</w:t>
      </w:r>
    </w:p>
    <w:p w:rsidR="000B28B7" w:rsidRPr="00623D87" w:rsidRDefault="000B28B7" w:rsidP="00FE3C36">
      <w:pPr>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ar-SA"/>
        </w:rPr>
      </w:pPr>
      <w:r w:rsidRPr="00623D87">
        <w:rPr>
          <w:rFonts w:ascii="Times New Roman" w:eastAsia="Times New Roman" w:hAnsi="Times New Roman" w:cs="Times New Roman"/>
          <w:color w:val="000000" w:themeColor="text1"/>
          <w:sz w:val="24"/>
          <w:szCs w:val="24"/>
          <w:lang w:eastAsia="ar-SA"/>
        </w:rPr>
        <w:t>-</w:t>
      </w:r>
      <w:r w:rsidRPr="00623D87">
        <w:rPr>
          <w:rFonts w:ascii="Times New Roman" w:eastAsia="Times New Roman" w:hAnsi="Times New Roman" w:cs="Times New Roman"/>
          <w:color w:val="000000" w:themeColor="text1"/>
          <w:sz w:val="24"/>
          <w:szCs w:val="24"/>
          <w:lang w:eastAsia="ar-SA"/>
        </w:rPr>
        <w:tab/>
        <w:t>аннулирован</w:t>
      </w:r>
      <w:r w:rsidR="00FE3C36" w:rsidRPr="00623D87">
        <w:rPr>
          <w:rFonts w:ascii="Times New Roman" w:eastAsia="Times New Roman" w:hAnsi="Times New Roman" w:cs="Times New Roman"/>
          <w:color w:val="000000" w:themeColor="text1"/>
          <w:sz w:val="24"/>
          <w:szCs w:val="24"/>
          <w:lang w:eastAsia="ar-SA"/>
        </w:rPr>
        <w:t>о</w:t>
      </w:r>
      <w:r w:rsidRPr="00623D87">
        <w:rPr>
          <w:rFonts w:ascii="Times New Roman" w:eastAsia="Times New Roman" w:hAnsi="Times New Roman" w:cs="Times New Roman"/>
          <w:color w:val="000000" w:themeColor="text1"/>
          <w:sz w:val="24"/>
          <w:szCs w:val="24"/>
          <w:lang w:eastAsia="ar-SA"/>
        </w:rPr>
        <w:t xml:space="preserve"> записей актов гражданского состояния </w:t>
      </w:r>
      <w:r w:rsidR="00FE3C36" w:rsidRPr="00623D87">
        <w:rPr>
          <w:rFonts w:ascii="Times New Roman" w:eastAsia="Times New Roman" w:hAnsi="Times New Roman" w:cs="Times New Roman"/>
          <w:color w:val="000000" w:themeColor="text1"/>
          <w:sz w:val="24"/>
          <w:szCs w:val="24"/>
          <w:lang w:eastAsia="ar-SA"/>
        </w:rPr>
        <w:t>–</w:t>
      </w:r>
      <w:r w:rsidRPr="00623D87">
        <w:rPr>
          <w:rFonts w:ascii="Times New Roman" w:eastAsia="Times New Roman" w:hAnsi="Times New Roman" w:cs="Times New Roman"/>
          <w:color w:val="000000" w:themeColor="text1"/>
          <w:sz w:val="24"/>
          <w:szCs w:val="24"/>
          <w:lang w:eastAsia="ar-SA"/>
        </w:rPr>
        <w:t xml:space="preserve"> 2;</w:t>
      </w:r>
    </w:p>
    <w:p w:rsidR="000B28B7" w:rsidRPr="00623D87" w:rsidRDefault="000B28B7" w:rsidP="00FE3C36">
      <w:pPr>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ar-SA"/>
        </w:rPr>
      </w:pPr>
      <w:r w:rsidRPr="00623D87">
        <w:rPr>
          <w:rFonts w:ascii="Times New Roman" w:eastAsia="Times New Roman" w:hAnsi="Times New Roman" w:cs="Times New Roman"/>
          <w:color w:val="000000" w:themeColor="text1"/>
          <w:sz w:val="24"/>
          <w:szCs w:val="24"/>
          <w:lang w:eastAsia="ar-SA"/>
        </w:rPr>
        <w:t>-</w:t>
      </w:r>
      <w:r w:rsidRPr="00623D87">
        <w:rPr>
          <w:rFonts w:ascii="Times New Roman" w:eastAsia="Times New Roman" w:hAnsi="Times New Roman" w:cs="Times New Roman"/>
          <w:color w:val="000000" w:themeColor="text1"/>
          <w:sz w:val="24"/>
          <w:szCs w:val="24"/>
          <w:lang w:eastAsia="ar-SA"/>
        </w:rPr>
        <w:tab/>
        <w:t>проставлен</w:t>
      </w:r>
      <w:r w:rsidR="00FE3C36" w:rsidRPr="00623D87">
        <w:rPr>
          <w:rFonts w:ascii="Times New Roman" w:eastAsia="Times New Roman" w:hAnsi="Times New Roman" w:cs="Times New Roman"/>
          <w:color w:val="000000" w:themeColor="text1"/>
          <w:sz w:val="24"/>
          <w:szCs w:val="24"/>
          <w:lang w:eastAsia="ar-SA"/>
        </w:rPr>
        <w:t>о отметок</w:t>
      </w:r>
      <w:r w:rsidRPr="00623D87">
        <w:rPr>
          <w:rFonts w:ascii="Times New Roman" w:eastAsia="Times New Roman" w:hAnsi="Times New Roman" w:cs="Times New Roman"/>
          <w:color w:val="000000" w:themeColor="text1"/>
          <w:sz w:val="24"/>
          <w:szCs w:val="24"/>
          <w:lang w:eastAsia="ar-SA"/>
        </w:rPr>
        <w:t xml:space="preserve"> в записях актов гражданского состояния </w:t>
      </w:r>
      <w:r w:rsidR="00FE3C36" w:rsidRPr="00623D87">
        <w:rPr>
          <w:rFonts w:ascii="Times New Roman" w:eastAsia="Times New Roman" w:hAnsi="Times New Roman" w:cs="Times New Roman"/>
          <w:color w:val="000000" w:themeColor="text1"/>
          <w:sz w:val="24"/>
          <w:szCs w:val="24"/>
          <w:lang w:eastAsia="ar-SA"/>
        </w:rPr>
        <w:t>–</w:t>
      </w:r>
      <w:r w:rsidRPr="00623D87">
        <w:rPr>
          <w:rFonts w:ascii="Times New Roman" w:eastAsia="Times New Roman" w:hAnsi="Times New Roman" w:cs="Times New Roman"/>
          <w:color w:val="000000" w:themeColor="text1"/>
          <w:sz w:val="24"/>
          <w:szCs w:val="24"/>
          <w:lang w:eastAsia="ar-SA"/>
        </w:rPr>
        <w:t xml:space="preserve"> 1 274;</w:t>
      </w:r>
    </w:p>
    <w:p w:rsidR="000B28B7" w:rsidRPr="00623D87" w:rsidRDefault="000B28B7" w:rsidP="00FE3C36">
      <w:pPr>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ar-SA"/>
        </w:rPr>
      </w:pPr>
      <w:r w:rsidRPr="00623D87">
        <w:rPr>
          <w:rFonts w:ascii="Times New Roman" w:eastAsia="Times New Roman" w:hAnsi="Times New Roman" w:cs="Times New Roman"/>
          <w:color w:val="000000" w:themeColor="text1"/>
          <w:sz w:val="24"/>
          <w:szCs w:val="24"/>
          <w:lang w:eastAsia="ar-SA"/>
        </w:rPr>
        <w:t>-</w:t>
      </w:r>
      <w:r w:rsidRPr="00623D87">
        <w:rPr>
          <w:rFonts w:ascii="Times New Roman" w:eastAsia="Times New Roman" w:hAnsi="Times New Roman" w:cs="Times New Roman"/>
          <w:color w:val="000000" w:themeColor="text1"/>
          <w:sz w:val="24"/>
          <w:szCs w:val="24"/>
          <w:lang w:eastAsia="ar-SA"/>
        </w:rPr>
        <w:tab/>
        <w:t>предоставлены сведения по запросам уполномоченных органов</w:t>
      </w:r>
      <w:r w:rsidR="00FE3C36" w:rsidRPr="00623D87">
        <w:rPr>
          <w:rFonts w:ascii="Times New Roman" w:eastAsia="Times New Roman" w:hAnsi="Times New Roman" w:cs="Times New Roman"/>
          <w:color w:val="000000" w:themeColor="text1"/>
          <w:sz w:val="24"/>
          <w:szCs w:val="24"/>
          <w:lang w:eastAsia="ar-SA"/>
        </w:rPr>
        <w:t xml:space="preserve"> </w:t>
      </w:r>
      <w:r w:rsidRPr="00623D87">
        <w:rPr>
          <w:rFonts w:ascii="Times New Roman" w:eastAsia="Times New Roman" w:hAnsi="Times New Roman" w:cs="Times New Roman"/>
          <w:color w:val="000000" w:themeColor="text1"/>
          <w:sz w:val="24"/>
          <w:szCs w:val="24"/>
          <w:lang w:eastAsia="ar-SA"/>
        </w:rPr>
        <w:t xml:space="preserve"> </w:t>
      </w:r>
      <w:r w:rsidR="00FE3C36" w:rsidRPr="00623D87">
        <w:rPr>
          <w:rFonts w:ascii="Times New Roman" w:eastAsia="Times New Roman" w:hAnsi="Times New Roman" w:cs="Times New Roman"/>
          <w:color w:val="000000" w:themeColor="text1"/>
          <w:sz w:val="24"/>
          <w:szCs w:val="24"/>
          <w:lang w:eastAsia="ar-SA"/>
        </w:rPr>
        <w:t xml:space="preserve">(количество записей актов гражданского состояния) </w:t>
      </w:r>
      <w:r w:rsidR="00D95828" w:rsidRPr="00623D87">
        <w:rPr>
          <w:rFonts w:ascii="Times New Roman" w:eastAsia="Times New Roman" w:hAnsi="Times New Roman" w:cs="Times New Roman"/>
          <w:color w:val="000000" w:themeColor="text1"/>
          <w:sz w:val="24"/>
          <w:szCs w:val="24"/>
          <w:lang w:eastAsia="ar-SA"/>
        </w:rPr>
        <w:t>–</w:t>
      </w:r>
      <w:r w:rsidRPr="00623D87">
        <w:rPr>
          <w:rFonts w:ascii="Times New Roman" w:eastAsia="Times New Roman" w:hAnsi="Times New Roman" w:cs="Times New Roman"/>
          <w:color w:val="000000" w:themeColor="text1"/>
          <w:sz w:val="24"/>
          <w:szCs w:val="24"/>
          <w:lang w:eastAsia="ar-SA"/>
        </w:rPr>
        <w:t xml:space="preserve"> 3 335.</w:t>
      </w:r>
    </w:p>
    <w:p w:rsidR="000B28B7" w:rsidRPr="00623D87" w:rsidRDefault="000B28B7" w:rsidP="00D95828">
      <w:pPr>
        <w:spacing w:after="0" w:line="240" w:lineRule="auto"/>
        <w:ind w:firstLine="708"/>
        <w:jc w:val="both"/>
        <w:rPr>
          <w:rFonts w:ascii="Times New Roman" w:eastAsia="Times New Roman" w:hAnsi="Times New Roman" w:cs="Times New Roman"/>
          <w:color w:val="000000" w:themeColor="text1"/>
          <w:sz w:val="24"/>
          <w:szCs w:val="24"/>
          <w:lang w:eastAsia="ar-SA"/>
        </w:rPr>
      </w:pPr>
      <w:proofErr w:type="gramStart"/>
      <w:r w:rsidRPr="00623D87">
        <w:rPr>
          <w:rFonts w:ascii="Times New Roman" w:eastAsia="Times New Roman" w:hAnsi="Times New Roman" w:cs="Times New Roman"/>
          <w:color w:val="000000" w:themeColor="text1"/>
          <w:sz w:val="24"/>
          <w:szCs w:val="24"/>
          <w:lang w:eastAsia="ar-SA"/>
        </w:rPr>
        <w:t xml:space="preserve">Государственная пошлина, переведенная в бюджет за государственную регистрацию актов гражданского состояния и юридически значимые действия </w:t>
      </w:r>
      <w:r w:rsidR="00D95828" w:rsidRPr="00623D87">
        <w:rPr>
          <w:rFonts w:ascii="Times New Roman" w:eastAsia="Times New Roman" w:hAnsi="Times New Roman" w:cs="Times New Roman"/>
          <w:color w:val="000000" w:themeColor="text1"/>
          <w:sz w:val="24"/>
          <w:szCs w:val="24"/>
          <w:lang w:eastAsia="ar-SA"/>
        </w:rPr>
        <w:t xml:space="preserve">в 2023 году </w:t>
      </w:r>
      <w:r w:rsidRPr="00623D87">
        <w:rPr>
          <w:rFonts w:ascii="Times New Roman" w:eastAsia="Times New Roman" w:hAnsi="Times New Roman" w:cs="Times New Roman"/>
          <w:color w:val="000000" w:themeColor="text1"/>
          <w:sz w:val="24"/>
          <w:szCs w:val="24"/>
          <w:lang w:eastAsia="ar-SA"/>
        </w:rPr>
        <w:t>составила</w:t>
      </w:r>
      <w:proofErr w:type="gramEnd"/>
      <w:r w:rsidRPr="00623D87">
        <w:rPr>
          <w:rFonts w:ascii="Times New Roman" w:eastAsia="Times New Roman" w:hAnsi="Times New Roman" w:cs="Times New Roman"/>
          <w:color w:val="000000" w:themeColor="text1"/>
          <w:sz w:val="24"/>
          <w:szCs w:val="24"/>
          <w:lang w:eastAsia="ar-SA"/>
        </w:rPr>
        <w:t xml:space="preserve">  3 649 036 рублей.</w:t>
      </w:r>
    </w:p>
    <w:p w:rsidR="000B28B7" w:rsidRPr="00623D87" w:rsidRDefault="000B28B7" w:rsidP="00D95828">
      <w:pPr>
        <w:spacing w:after="0" w:line="240" w:lineRule="auto"/>
        <w:ind w:firstLine="708"/>
        <w:jc w:val="both"/>
        <w:rPr>
          <w:rFonts w:ascii="Times New Roman" w:eastAsia="Times New Roman" w:hAnsi="Times New Roman" w:cs="Times New Roman"/>
          <w:color w:val="000000" w:themeColor="text1"/>
          <w:sz w:val="24"/>
          <w:szCs w:val="24"/>
          <w:lang w:eastAsia="ar-SA"/>
        </w:rPr>
      </w:pPr>
      <w:r w:rsidRPr="00623D87">
        <w:rPr>
          <w:rFonts w:ascii="Times New Roman" w:eastAsia="Times New Roman" w:hAnsi="Times New Roman" w:cs="Times New Roman"/>
          <w:color w:val="000000" w:themeColor="text1"/>
          <w:sz w:val="24"/>
          <w:szCs w:val="24"/>
          <w:lang w:eastAsia="ar-SA"/>
        </w:rPr>
        <w:t>Проведены 2 межведомственные встречи с сотрудниками МФЦ.</w:t>
      </w:r>
    </w:p>
    <w:p w:rsidR="000B28B7" w:rsidRPr="00623D87" w:rsidRDefault="000B28B7" w:rsidP="00D95828">
      <w:pPr>
        <w:spacing w:after="0" w:line="240" w:lineRule="auto"/>
        <w:ind w:firstLine="708"/>
        <w:jc w:val="both"/>
        <w:rPr>
          <w:rFonts w:ascii="Times New Roman" w:eastAsia="Times New Roman" w:hAnsi="Times New Roman" w:cs="Times New Roman"/>
          <w:color w:val="000000" w:themeColor="text1"/>
          <w:sz w:val="24"/>
          <w:szCs w:val="24"/>
          <w:lang w:eastAsia="ar-SA"/>
        </w:rPr>
      </w:pPr>
      <w:r w:rsidRPr="00623D87">
        <w:rPr>
          <w:rFonts w:ascii="Times New Roman" w:eastAsia="Times New Roman" w:hAnsi="Times New Roman" w:cs="Times New Roman"/>
          <w:color w:val="000000" w:themeColor="text1"/>
          <w:sz w:val="24"/>
          <w:szCs w:val="24"/>
          <w:lang w:eastAsia="ar-SA"/>
        </w:rPr>
        <w:t xml:space="preserve">Проведен день открытых дверей, направленный на оказание бесплатной </w:t>
      </w:r>
      <w:r w:rsidR="00D95828" w:rsidRPr="00623D87">
        <w:rPr>
          <w:rFonts w:ascii="Times New Roman" w:eastAsia="Times New Roman" w:hAnsi="Times New Roman" w:cs="Times New Roman"/>
          <w:color w:val="000000" w:themeColor="text1"/>
          <w:sz w:val="24"/>
          <w:szCs w:val="24"/>
          <w:lang w:eastAsia="ar-SA"/>
        </w:rPr>
        <w:t>юридической помощи с MAO</w:t>
      </w:r>
      <w:proofErr w:type="gramStart"/>
      <w:r w:rsidR="00D95828" w:rsidRPr="00623D87">
        <w:rPr>
          <w:rFonts w:ascii="Times New Roman" w:eastAsia="Times New Roman" w:hAnsi="Times New Roman" w:cs="Times New Roman"/>
          <w:color w:val="000000" w:themeColor="text1"/>
          <w:sz w:val="24"/>
          <w:szCs w:val="24"/>
          <w:lang w:eastAsia="ar-SA"/>
        </w:rPr>
        <w:t>У</w:t>
      </w:r>
      <w:proofErr w:type="gramEnd"/>
      <w:r w:rsidR="00D95828" w:rsidRPr="00623D87">
        <w:rPr>
          <w:rFonts w:ascii="Times New Roman" w:eastAsia="Times New Roman" w:hAnsi="Times New Roman" w:cs="Times New Roman"/>
          <w:color w:val="000000" w:themeColor="text1"/>
          <w:sz w:val="24"/>
          <w:szCs w:val="24"/>
          <w:lang w:eastAsia="ar-SA"/>
        </w:rPr>
        <w:t xml:space="preserve"> «СОШ №</w:t>
      </w:r>
      <w:r w:rsidRPr="00623D87">
        <w:rPr>
          <w:rFonts w:ascii="Times New Roman" w:eastAsia="Times New Roman" w:hAnsi="Times New Roman" w:cs="Times New Roman"/>
          <w:color w:val="000000" w:themeColor="text1"/>
          <w:sz w:val="24"/>
          <w:szCs w:val="24"/>
          <w:lang w:eastAsia="ar-SA"/>
        </w:rPr>
        <w:t xml:space="preserve"> 4» для учащихся 7</w:t>
      </w:r>
      <w:r w:rsidR="00D95828" w:rsidRPr="00623D87">
        <w:rPr>
          <w:rFonts w:ascii="Times New Roman" w:eastAsia="Times New Roman" w:hAnsi="Times New Roman" w:cs="Times New Roman"/>
          <w:color w:val="000000" w:themeColor="text1"/>
          <w:sz w:val="24"/>
          <w:szCs w:val="24"/>
          <w:lang w:eastAsia="ar-SA"/>
        </w:rPr>
        <w:t>-х</w:t>
      </w:r>
      <w:r w:rsidRPr="00623D87">
        <w:rPr>
          <w:rFonts w:ascii="Times New Roman" w:eastAsia="Times New Roman" w:hAnsi="Times New Roman" w:cs="Times New Roman"/>
          <w:color w:val="000000" w:themeColor="text1"/>
          <w:sz w:val="24"/>
          <w:szCs w:val="24"/>
          <w:lang w:eastAsia="ar-SA"/>
        </w:rPr>
        <w:t xml:space="preserve"> классов.</w:t>
      </w:r>
    </w:p>
    <w:p w:rsidR="000B28B7" w:rsidRPr="00623D87" w:rsidRDefault="000B28B7" w:rsidP="00D95828">
      <w:pPr>
        <w:spacing w:after="0" w:line="240" w:lineRule="auto"/>
        <w:ind w:firstLine="708"/>
        <w:jc w:val="both"/>
        <w:rPr>
          <w:rFonts w:ascii="Times New Roman" w:eastAsia="Times New Roman" w:hAnsi="Times New Roman" w:cs="Times New Roman"/>
          <w:color w:val="000000" w:themeColor="text1"/>
          <w:sz w:val="24"/>
          <w:szCs w:val="24"/>
          <w:lang w:eastAsia="ar-SA"/>
        </w:rPr>
      </w:pPr>
      <w:r w:rsidRPr="00623D87">
        <w:rPr>
          <w:rFonts w:ascii="Times New Roman" w:eastAsia="Times New Roman" w:hAnsi="Times New Roman" w:cs="Times New Roman"/>
          <w:color w:val="000000" w:themeColor="text1"/>
          <w:sz w:val="24"/>
          <w:szCs w:val="24"/>
          <w:lang w:eastAsia="ar-SA"/>
        </w:rPr>
        <w:t>Одним из приоритетных направлений отдела ЗАГС остается работа, направленная на повышение статуса семьи, возрождение и развитие семейных традиций. Отделом ЗАГС организованы и проведены мероприятия по реализации основных положений Послания Президента РФ Федеральному Собранию:</w:t>
      </w:r>
    </w:p>
    <w:p w:rsidR="000B28B7" w:rsidRPr="00623D87" w:rsidRDefault="000B28B7" w:rsidP="00D95828">
      <w:pPr>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ar-SA"/>
        </w:rPr>
      </w:pPr>
      <w:r w:rsidRPr="00623D87">
        <w:rPr>
          <w:rFonts w:ascii="Times New Roman" w:eastAsia="Times New Roman" w:hAnsi="Times New Roman" w:cs="Times New Roman"/>
          <w:color w:val="000000" w:themeColor="text1"/>
          <w:sz w:val="24"/>
          <w:szCs w:val="24"/>
          <w:lang w:eastAsia="ar-SA"/>
        </w:rPr>
        <w:t>-</w:t>
      </w:r>
      <w:r w:rsidRPr="00623D87">
        <w:rPr>
          <w:rFonts w:ascii="Times New Roman" w:eastAsia="Times New Roman" w:hAnsi="Times New Roman" w:cs="Times New Roman"/>
          <w:color w:val="000000" w:themeColor="text1"/>
          <w:sz w:val="24"/>
          <w:szCs w:val="24"/>
          <w:lang w:eastAsia="ar-SA"/>
        </w:rPr>
        <w:tab/>
        <w:t>вручение 92 свидетельств о рождении и заключении брака в торжественной обстановке с памятными подарками в рамках празднования 8 Марта, Красной Горки, Дня защиты детей, Дня России, Дня семьи, любви и верности, Дня отца, Дня города, Дня матери;</w:t>
      </w:r>
    </w:p>
    <w:p w:rsidR="000B28B7" w:rsidRPr="00623D87" w:rsidRDefault="000B28B7" w:rsidP="00D95828">
      <w:pPr>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ar-SA"/>
        </w:rPr>
      </w:pPr>
      <w:r w:rsidRPr="00623D87">
        <w:rPr>
          <w:rFonts w:ascii="Times New Roman" w:eastAsia="Times New Roman" w:hAnsi="Times New Roman" w:cs="Times New Roman"/>
          <w:color w:val="000000" w:themeColor="text1"/>
          <w:sz w:val="24"/>
          <w:szCs w:val="24"/>
          <w:lang w:eastAsia="ar-SA"/>
        </w:rPr>
        <w:t>-</w:t>
      </w:r>
      <w:r w:rsidRPr="00623D87">
        <w:rPr>
          <w:rFonts w:ascii="Times New Roman" w:eastAsia="Times New Roman" w:hAnsi="Times New Roman" w:cs="Times New Roman"/>
          <w:color w:val="000000" w:themeColor="text1"/>
          <w:sz w:val="24"/>
          <w:szCs w:val="24"/>
          <w:lang w:eastAsia="ar-SA"/>
        </w:rPr>
        <w:tab/>
        <w:t xml:space="preserve">мероприятия, приуроченные к празднованию Дня Победы: фотовыставка «Война </w:t>
      </w:r>
      <w:r w:rsidR="00E345ED" w:rsidRPr="00623D87">
        <w:rPr>
          <w:rFonts w:ascii="Times New Roman" w:eastAsia="Times New Roman" w:hAnsi="Times New Roman" w:cs="Times New Roman"/>
          <w:color w:val="000000" w:themeColor="text1"/>
          <w:sz w:val="24"/>
          <w:szCs w:val="24"/>
          <w:lang w:eastAsia="ar-SA"/>
        </w:rPr>
        <w:t xml:space="preserve">в </w:t>
      </w:r>
      <w:r w:rsidRPr="00623D87">
        <w:rPr>
          <w:rFonts w:ascii="Times New Roman" w:eastAsia="Times New Roman" w:hAnsi="Times New Roman" w:cs="Times New Roman"/>
          <w:color w:val="000000" w:themeColor="text1"/>
          <w:sz w:val="24"/>
          <w:szCs w:val="24"/>
          <w:lang w:eastAsia="ar-SA"/>
        </w:rPr>
        <w:t>судьб</w:t>
      </w:r>
      <w:r w:rsidR="00E345ED" w:rsidRPr="00623D87">
        <w:rPr>
          <w:rFonts w:ascii="Times New Roman" w:eastAsia="Times New Roman" w:hAnsi="Times New Roman" w:cs="Times New Roman"/>
          <w:color w:val="000000" w:themeColor="text1"/>
          <w:sz w:val="24"/>
          <w:szCs w:val="24"/>
          <w:lang w:eastAsia="ar-SA"/>
        </w:rPr>
        <w:t>е</w:t>
      </w:r>
      <w:r w:rsidRPr="00623D87">
        <w:rPr>
          <w:rFonts w:ascii="Times New Roman" w:eastAsia="Times New Roman" w:hAnsi="Times New Roman" w:cs="Times New Roman"/>
          <w:color w:val="000000" w:themeColor="text1"/>
          <w:sz w:val="24"/>
          <w:szCs w:val="24"/>
          <w:lang w:eastAsia="ar-SA"/>
        </w:rPr>
        <w:t xml:space="preserve"> моей семьи», участие в праздничном шествии, посвященном 78-летней годовщине Победы в Великой Отечественной войне;</w:t>
      </w:r>
    </w:p>
    <w:p w:rsidR="000B28B7" w:rsidRPr="00623D87" w:rsidRDefault="000B28B7" w:rsidP="00D95828">
      <w:pPr>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ar-SA"/>
        </w:rPr>
      </w:pPr>
      <w:r w:rsidRPr="00623D87">
        <w:rPr>
          <w:rFonts w:ascii="Times New Roman" w:eastAsia="Times New Roman" w:hAnsi="Times New Roman" w:cs="Times New Roman"/>
          <w:color w:val="000000" w:themeColor="text1"/>
          <w:sz w:val="24"/>
          <w:szCs w:val="24"/>
          <w:lang w:eastAsia="ar-SA"/>
        </w:rPr>
        <w:lastRenderedPageBreak/>
        <w:t>-</w:t>
      </w:r>
      <w:r w:rsidRPr="00623D87">
        <w:rPr>
          <w:rFonts w:ascii="Times New Roman" w:eastAsia="Times New Roman" w:hAnsi="Times New Roman" w:cs="Times New Roman"/>
          <w:color w:val="000000" w:themeColor="text1"/>
          <w:sz w:val="24"/>
          <w:szCs w:val="24"/>
          <w:lang w:eastAsia="ar-SA"/>
        </w:rPr>
        <w:tab/>
        <w:t>мероприятия, посвященные 250-летию г. Миасса: «Поздравление мамы новорожденного, зарегистрированного под номером 250»</w:t>
      </w:r>
      <w:r w:rsidR="00E345ED" w:rsidRPr="00623D87">
        <w:rPr>
          <w:rFonts w:ascii="Times New Roman" w:eastAsia="Times New Roman" w:hAnsi="Times New Roman" w:cs="Times New Roman"/>
          <w:color w:val="000000" w:themeColor="text1"/>
          <w:sz w:val="24"/>
          <w:szCs w:val="24"/>
          <w:lang w:eastAsia="ar-SA"/>
        </w:rPr>
        <w:t>;</w:t>
      </w:r>
      <w:r w:rsidRPr="00623D87">
        <w:rPr>
          <w:rFonts w:ascii="Times New Roman" w:eastAsia="Times New Roman" w:hAnsi="Times New Roman" w:cs="Times New Roman"/>
          <w:color w:val="000000" w:themeColor="text1"/>
          <w:sz w:val="24"/>
          <w:szCs w:val="24"/>
          <w:lang w:eastAsia="ar-SA"/>
        </w:rPr>
        <w:t xml:space="preserve"> поздравление родителей детей новорожденных, родившихся в День города</w:t>
      </w:r>
      <w:r w:rsidR="00E345ED" w:rsidRPr="00623D87">
        <w:rPr>
          <w:rFonts w:ascii="Times New Roman" w:eastAsia="Times New Roman" w:hAnsi="Times New Roman" w:cs="Times New Roman"/>
          <w:color w:val="000000" w:themeColor="text1"/>
          <w:sz w:val="24"/>
          <w:szCs w:val="24"/>
          <w:lang w:eastAsia="ar-SA"/>
        </w:rPr>
        <w:t>;</w:t>
      </w:r>
      <w:r w:rsidRPr="00623D87">
        <w:rPr>
          <w:rFonts w:ascii="Times New Roman" w:eastAsia="Times New Roman" w:hAnsi="Times New Roman" w:cs="Times New Roman"/>
          <w:color w:val="000000" w:themeColor="text1"/>
          <w:sz w:val="24"/>
          <w:szCs w:val="24"/>
          <w:lang w:eastAsia="ar-SA"/>
        </w:rPr>
        <w:t xml:space="preserve"> поздравление молодоженов, зарегистрировавших брак в День города;</w:t>
      </w:r>
    </w:p>
    <w:p w:rsidR="000B28B7" w:rsidRPr="00623D87" w:rsidRDefault="000B28B7" w:rsidP="00D95828">
      <w:pPr>
        <w:tabs>
          <w:tab w:val="left" w:pos="993"/>
        </w:tabs>
        <w:spacing w:after="0" w:line="240" w:lineRule="auto"/>
        <w:ind w:firstLine="709"/>
        <w:jc w:val="both"/>
        <w:rPr>
          <w:rFonts w:ascii="Times New Roman" w:eastAsia="Times New Roman" w:hAnsi="Times New Roman" w:cs="Times New Roman"/>
          <w:color w:val="000000" w:themeColor="text1"/>
          <w:sz w:val="24"/>
          <w:szCs w:val="24"/>
          <w:lang w:eastAsia="ar-SA"/>
        </w:rPr>
      </w:pPr>
      <w:r w:rsidRPr="00623D87">
        <w:rPr>
          <w:rFonts w:ascii="Times New Roman" w:eastAsia="Times New Roman" w:hAnsi="Times New Roman" w:cs="Times New Roman"/>
          <w:color w:val="000000" w:themeColor="text1"/>
          <w:sz w:val="24"/>
          <w:szCs w:val="24"/>
          <w:lang w:eastAsia="ar-SA"/>
        </w:rPr>
        <w:t>-</w:t>
      </w:r>
      <w:r w:rsidRPr="00623D87">
        <w:rPr>
          <w:rFonts w:ascii="Times New Roman" w:eastAsia="Times New Roman" w:hAnsi="Times New Roman" w:cs="Times New Roman"/>
          <w:color w:val="000000" w:themeColor="text1"/>
          <w:sz w:val="24"/>
          <w:szCs w:val="24"/>
          <w:lang w:eastAsia="ar-SA"/>
        </w:rPr>
        <w:tab/>
        <w:t xml:space="preserve">чествование </w:t>
      </w:r>
      <w:r w:rsidR="00E345ED" w:rsidRPr="00623D87">
        <w:rPr>
          <w:rFonts w:ascii="Times New Roman" w:eastAsia="Times New Roman" w:hAnsi="Times New Roman" w:cs="Times New Roman"/>
          <w:color w:val="000000" w:themeColor="text1"/>
          <w:sz w:val="24"/>
          <w:szCs w:val="24"/>
          <w:lang w:eastAsia="ar-SA"/>
        </w:rPr>
        <w:t>юбиляров семейной жизни (24 пары).</w:t>
      </w:r>
    </w:p>
    <w:p w:rsidR="000B28B7" w:rsidRPr="00623D87" w:rsidRDefault="000B28B7" w:rsidP="00E345ED">
      <w:pPr>
        <w:spacing w:after="0" w:line="240" w:lineRule="auto"/>
        <w:ind w:firstLine="708"/>
        <w:jc w:val="both"/>
        <w:rPr>
          <w:rFonts w:ascii="Times New Roman" w:eastAsia="Times New Roman" w:hAnsi="Times New Roman" w:cs="Times New Roman"/>
          <w:color w:val="000000" w:themeColor="text1"/>
          <w:sz w:val="24"/>
          <w:szCs w:val="24"/>
          <w:lang w:eastAsia="ar-SA"/>
        </w:rPr>
      </w:pPr>
      <w:r w:rsidRPr="00623D87">
        <w:rPr>
          <w:rFonts w:ascii="Times New Roman" w:eastAsia="Times New Roman" w:hAnsi="Times New Roman" w:cs="Times New Roman"/>
          <w:color w:val="000000" w:themeColor="text1"/>
          <w:sz w:val="24"/>
          <w:szCs w:val="24"/>
          <w:lang w:eastAsia="ar-SA"/>
        </w:rPr>
        <w:t>Вручено 3 медали семейным парам за «Любовь и верность».</w:t>
      </w:r>
    </w:p>
    <w:p w:rsidR="000B28B7" w:rsidRPr="00623D87" w:rsidRDefault="000B28B7" w:rsidP="00E345ED">
      <w:pPr>
        <w:spacing w:after="0" w:line="240" w:lineRule="auto"/>
        <w:ind w:left="708"/>
        <w:jc w:val="both"/>
        <w:rPr>
          <w:rFonts w:ascii="Times New Roman" w:eastAsia="Times New Roman" w:hAnsi="Times New Roman" w:cs="Times New Roman"/>
          <w:color w:val="000000" w:themeColor="text1"/>
          <w:sz w:val="24"/>
          <w:szCs w:val="24"/>
          <w:lang w:eastAsia="ar-SA"/>
        </w:rPr>
      </w:pPr>
      <w:r w:rsidRPr="00623D87">
        <w:rPr>
          <w:rFonts w:ascii="Times New Roman" w:eastAsia="Times New Roman" w:hAnsi="Times New Roman" w:cs="Times New Roman"/>
          <w:color w:val="000000" w:themeColor="text1"/>
          <w:sz w:val="24"/>
          <w:szCs w:val="24"/>
          <w:lang w:eastAsia="ar-SA"/>
        </w:rPr>
        <w:t xml:space="preserve">В торжественной обстановке зарегистрировали заключение брака 895 пар. Свидетельств о рождении детей, выданных в роддоме г. Миасса </w:t>
      </w:r>
      <w:r w:rsidR="00E345ED" w:rsidRPr="00623D87">
        <w:rPr>
          <w:rFonts w:ascii="Times New Roman" w:eastAsia="Times New Roman" w:hAnsi="Times New Roman" w:cs="Times New Roman"/>
          <w:color w:val="000000" w:themeColor="text1"/>
          <w:sz w:val="24"/>
          <w:szCs w:val="24"/>
          <w:lang w:eastAsia="ar-SA"/>
        </w:rPr>
        <w:t xml:space="preserve"> – </w:t>
      </w:r>
      <w:r w:rsidRPr="00623D87">
        <w:rPr>
          <w:rFonts w:ascii="Times New Roman" w:eastAsia="Times New Roman" w:hAnsi="Times New Roman" w:cs="Times New Roman"/>
          <w:color w:val="000000" w:themeColor="text1"/>
          <w:sz w:val="24"/>
          <w:szCs w:val="24"/>
          <w:lang w:eastAsia="ar-SA"/>
        </w:rPr>
        <w:t xml:space="preserve"> 73.</w:t>
      </w:r>
    </w:p>
    <w:p w:rsidR="000B28B7" w:rsidRPr="00623D87" w:rsidRDefault="000B28B7" w:rsidP="00623D87">
      <w:pPr>
        <w:spacing w:after="0" w:line="240" w:lineRule="auto"/>
        <w:ind w:firstLine="708"/>
        <w:jc w:val="both"/>
        <w:rPr>
          <w:rFonts w:ascii="Times New Roman" w:eastAsia="Times New Roman" w:hAnsi="Times New Roman" w:cs="Times New Roman"/>
          <w:color w:val="000000" w:themeColor="text1"/>
          <w:sz w:val="24"/>
          <w:szCs w:val="24"/>
          <w:lang w:eastAsia="ar-SA"/>
        </w:rPr>
      </w:pPr>
      <w:r w:rsidRPr="00623D87">
        <w:rPr>
          <w:rFonts w:ascii="Times New Roman" w:eastAsia="Times New Roman" w:hAnsi="Times New Roman" w:cs="Times New Roman"/>
          <w:color w:val="000000" w:themeColor="text1"/>
          <w:sz w:val="24"/>
          <w:szCs w:val="24"/>
          <w:lang w:eastAsia="ar-SA"/>
        </w:rPr>
        <w:t xml:space="preserve">С целью информационной открытости и доступности </w:t>
      </w:r>
      <w:proofErr w:type="gramStart"/>
      <w:r w:rsidRPr="00623D87">
        <w:rPr>
          <w:rFonts w:ascii="Times New Roman" w:eastAsia="Times New Roman" w:hAnsi="Times New Roman" w:cs="Times New Roman"/>
          <w:color w:val="000000" w:themeColor="text1"/>
          <w:sz w:val="24"/>
          <w:szCs w:val="24"/>
          <w:lang w:eastAsia="ar-SA"/>
        </w:rPr>
        <w:t>предоставления</w:t>
      </w:r>
      <w:proofErr w:type="gramEnd"/>
      <w:r w:rsidRPr="00623D87">
        <w:rPr>
          <w:rFonts w:ascii="Times New Roman" w:eastAsia="Times New Roman" w:hAnsi="Times New Roman" w:cs="Times New Roman"/>
          <w:color w:val="000000" w:themeColor="text1"/>
          <w:sz w:val="24"/>
          <w:szCs w:val="24"/>
          <w:lang w:eastAsia="ar-SA"/>
        </w:rPr>
        <w:t xml:space="preserve"> государственных услуг освящается деятельность отдела ЗАГС в сфере государственной регистрации актов гражданского состояния на сайте</w:t>
      </w:r>
      <w:r w:rsidR="00623D87" w:rsidRPr="00623D87">
        <w:rPr>
          <w:rFonts w:ascii="Times New Roman" w:eastAsia="Times New Roman" w:hAnsi="Times New Roman" w:cs="Times New Roman"/>
          <w:color w:val="000000" w:themeColor="text1"/>
          <w:sz w:val="24"/>
          <w:szCs w:val="24"/>
          <w:lang w:eastAsia="ar-SA"/>
        </w:rPr>
        <w:t xml:space="preserve"> </w:t>
      </w:r>
      <w:r w:rsidRPr="00623D87">
        <w:rPr>
          <w:rFonts w:ascii="Times New Roman" w:eastAsia="Times New Roman" w:hAnsi="Times New Roman" w:cs="Times New Roman"/>
          <w:color w:val="000000" w:themeColor="text1"/>
          <w:sz w:val="24"/>
          <w:szCs w:val="24"/>
          <w:lang w:eastAsia="ar-SA"/>
        </w:rPr>
        <w:t xml:space="preserve">Администрации </w:t>
      </w:r>
      <w:r w:rsidR="00623D87" w:rsidRPr="00623D87">
        <w:rPr>
          <w:rFonts w:ascii="Times New Roman" w:eastAsia="Times New Roman" w:hAnsi="Times New Roman" w:cs="Times New Roman"/>
          <w:color w:val="000000" w:themeColor="text1"/>
          <w:sz w:val="24"/>
          <w:szCs w:val="24"/>
          <w:lang w:eastAsia="ar-SA"/>
        </w:rPr>
        <w:t>Округа</w:t>
      </w:r>
      <w:r w:rsidRPr="00623D87">
        <w:rPr>
          <w:rFonts w:ascii="Times New Roman" w:eastAsia="Times New Roman" w:hAnsi="Times New Roman" w:cs="Times New Roman"/>
          <w:color w:val="000000" w:themeColor="text1"/>
          <w:sz w:val="24"/>
          <w:szCs w:val="24"/>
          <w:lang w:eastAsia="ar-SA"/>
        </w:rPr>
        <w:t>, в средствах массовой информации (5 статей и 1 интервью на телевидении), на информационных стендах отдела ЗАГС (8 статей).</w:t>
      </w:r>
    </w:p>
    <w:p w:rsidR="000B28B7" w:rsidRDefault="000B28B7" w:rsidP="00623D87">
      <w:pPr>
        <w:spacing w:after="0" w:line="240" w:lineRule="auto"/>
        <w:ind w:firstLine="708"/>
        <w:jc w:val="both"/>
        <w:rPr>
          <w:rFonts w:ascii="Times New Roman" w:eastAsia="Times New Roman" w:hAnsi="Times New Roman" w:cs="Times New Roman"/>
          <w:color w:val="000000" w:themeColor="text1"/>
          <w:sz w:val="24"/>
          <w:szCs w:val="24"/>
          <w:lang w:eastAsia="ar-SA"/>
        </w:rPr>
      </w:pPr>
      <w:r w:rsidRPr="00623D87">
        <w:rPr>
          <w:rFonts w:ascii="Times New Roman" w:eastAsia="Times New Roman" w:hAnsi="Times New Roman" w:cs="Times New Roman"/>
          <w:color w:val="000000" w:themeColor="text1"/>
          <w:sz w:val="24"/>
          <w:szCs w:val="24"/>
          <w:lang w:eastAsia="ar-SA"/>
        </w:rPr>
        <w:t>Отделом ЗАГС ведется большая работа по популяризации Единого портала</w:t>
      </w:r>
      <w:r w:rsidR="00623D87" w:rsidRPr="00623D87">
        <w:rPr>
          <w:rFonts w:ascii="Times New Roman" w:eastAsia="Times New Roman" w:hAnsi="Times New Roman" w:cs="Times New Roman"/>
          <w:color w:val="000000" w:themeColor="text1"/>
          <w:sz w:val="24"/>
          <w:szCs w:val="24"/>
          <w:lang w:eastAsia="ar-SA"/>
        </w:rPr>
        <w:t xml:space="preserve"> </w:t>
      </w:r>
      <w:proofErr w:type="gramStart"/>
      <w:r w:rsidRPr="00623D87">
        <w:rPr>
          <w:rFonts w:ascii="Times New Roman" w:eastAsia="Times New Roman" w:hAnsi="Times New Roman" w:cs="Times New Roman"/>
          <w:color w:val="000000" w:themeColor="text1"/>
          <w:sz w:val="24"/>
          <w:szCs w:val="24"/>
          <w:lang w:eastAsia="ar-SA"/>
        </w:rPr>
        <w:t>государственных</w:t>
      </w:r>
      <w:proofErr w:type="gramEnd"/>
      <w:r w:rsidRPr="00623D87">
        <w:rPr>
          <w:rFonts w:ascii="Times New Roman" w:eastAsia="Times New Roman" w:hAnsi="Times New Roman" w:cs="Times New Roman"/>
          <w:color w:val="000000" w:themeColor="text1"/>
          <w:sz w:val="24"/>
          <w:szCs w:val="24"/>
          <w:lang w:eastAsia="ar-SA"/>
        </w:rPr>
        <w:t xml:space="preserve"> и муниципальных услуг (ЕПГУ).</w:t>
      </w:r>
    </w:p>
    <w:p w:rsidR="00686506" w:rsidRDefault="00686506" w:rsidP="00686506">
      <w:pPr>
        <w:shd w:val="clear" w:color="auto" w:fill="FFFFFF" w:themeFill="background1"/>
        <w:tabs>
          <w:tab w:val="left" w:pos="993"/>
        </w:tabs>
        <w:spacing w:after="0" w:line="240" w:lineRule="auto"/>
        <w:ind w:firstLine="709"/>
        <w:jc w:val="both"/>
        <w:rPr>
          <w:rFonts w:ascii="Times New Roman" w:hAnsi="Times New Roman" w:cs="Times New Roman"/>
          <w:sz w:val="24"/>
          <w:szCs w:val="24"/>
        </w:rPr>
      </w:pPr>
    </w:p>
    <w:p w:rsidR="00686506" w:rsidRPr="000F0882" w:rsidRDefault="00686506" w:rsidP="00686506">
      <w:pPr>
        <w:spacing w:after="0" w:line="240" w:lineRule="auto"/>
        <w:ind w:firstLine="708"/>
        <w:jc w:val="both"/>
        <w:rPr>
          <w:rFonts w:ascii="Times New Roman" w:hAnsi="Times New Roman" w:cs="Times New Roman"/>
          <w:sz w:val="24"/>
          <w:szCs w:val="24"/>
        </w:rPr>
      </w:pPr>
      <w:r w:rsidRPr="000F0882">
        <w:rPr>
          <w:rFonts w:ascii="Times New Roman" w:hAnsi="Times New Roman" w:cs="Times New Roman"/>
          <w:sz w:val="24"/>
          <w:szCs w:val="24"/>
        </w:rPr>
        <w:t>В 2023 году</w:t>
      </w:r>
      <w:r>
        <w:rPr>
          <w:rFonts w:ascii="Times New Roman" w:hAnsi="Times New Roman" w:cs="Times New Roman"/>
          <w:sz w:val="24"/>
          <w:szCs w:val="24"/>
        </w:rPr>
        <w:t xml:space="preserve"> собрано и отправлено около 900</w:t>
      </w:r>
      <w:r w:rsidRPr="000F0882">
        <w:rPr>
          <w:rFonts w:ascii="Times New Roman" w:hAnsi="Times New Roman" w:cs="Times New Roman"/>
          <w:sz w:val="24"/>
          <w:szCs w:val="24"/>
        </w:rPr>
        <w:t xml:space="preserve"> тонн гуманитарной помощи для поддержки военнослужащих, принимающих участие в СВО, а также жителей подшефных территорий </w:t>
      </w:r>
      <w:proofErr w:type="spellStart"/>
      <w:r w:rsidRPr="000F0882">
        <w:rPr>
          <w:rFonts w:ascii="Times New Roman" w:hAnsi="Times New Roman" w:cs="Times New Roman"/>
          <w:sz w:val="24"/>
          <w:szCs w:val="24"/>
        </w:rPr>
        <w:t>Волновахского</w:t>
      </w:r>
      <w:proofErr w:type="spellEnd"/>
      <w:r w:rsidRPr="000F0882">
        <w:rPr>
          <w:rFonts w:ascii="Times New Roman" w:hAnsi="Times New Roman" w:cs="Times New Roman"/>
          <w:sz w:val="24"/>
          <w:szCs w:val="24"/>
        </w:rPr>
        <w:t xml:space="preserve"> района и города Ясиноватая Донецкой народной республики.</w:t>
      </w:r>
    </w:p>
    <w:p w:rsidR="00686506" w:rsidRPr="000F0882" w:rsidRDefault="00686506" w:rsidP="00686506">
      <w:pPr>
        <w:spacing w:after="0" w:line="240" w:lineRule="auto"/>
        <w:ind w:firstLine="708"/>
        <w:jc w:val="both"/>
        <w:rPr>
          <w:rFonts w:ascii="Times New Roman" w:hAnsi="Times New Roman" w:cs="Times New Roman"/>
          <w:sz w:val="24"/>
          <w:szCs w:val="24"/>
        </w:rPr>
      </w:pPr>
      <w:r w:rsidRPr="000F0882">
        <w:rPr>
          <w:rFonts w:ascii="Times New Roman" w:hAnsi="Times New Roman" w:cs="Times New Roman"/>
          <w:sz w:val="24"/>
          <w:szCs w:val="24"/>
        </w:rPr>
        <w:t>Активное участие принимают: Общественное патриотическое движение «ZOV Миасс», Городской совет ветеранов г. Миасса, предприятия, такие как ООО «</w:t>
      </w:r>
      <w:proofErr w:type="spellStart"/>
      <w:r w:rsidRPr="000F0882">
        <w:rPr>
          <w:rFonts w:ascii="Times New Roman" w:hAnsi="Times New Roman" w:cs="Times New Roman"/>
          <w:sz w:val="24"/>
          <w:szCs w:val="24"/>
        </w:rPr>
        <w:t>ЭкоТайм</w:t>
      </w:r>
      <w:proofErr w:type="spellEnd"/>
      <w:r w:rsidRPr="000F0882">
        <w:rPr>
          <w:rFonts w:ascii="Times New Roman" w:hAnsi="Times New Roman" w:cs="Times New Roman"/>
          <w:sz w:val="24"/>
          <w:szCs w:val="24"/>
        </w:rPr>
        <w:t>», ООО «Швейная фабрика Уральская линия», ООО «</w:t>
      </w:r>
      <w:proofErr w:type="spellStart"/>
      <w:r w:rsidRPr="000F0882">
        <w:rPr>
          <w:rFonts w:ascii="Times New Roman" w:hAnsi="Times New Roman" w:cs="Times New Roman"/>
          <w:sz w:val="24"/>
          <w:szCs w:val="24"/>
        </w:rPr>
        <w:t>Миасские</w:t>
      </w:r>
      <w:proofErr w:type="spellEnd"/>
      <w:r w:rsidRPr="000F0882">
        <w:rPr>
          <w:rFonts w:ascii="Times New Roman" w:hAnsi="Times New Roman" w:cs="Times New Roman"/>
          <w:sz w:val="24"/>
          <w:szCs w:val="24"/>
        </w:rPr>
        <w:t xml:space="preserve"> бани и сауны», ООО «Сила Урала»,  ООО «Вездеход»,  ООО ПК «Ниагара», а также образовательные учреждения Миасского городского округа.             </w:t>
      </w:r>
    </w:p>
    <w:p w:rsidR="00686506" w:rsidRDefault="00686506" w:rsidP="00686506">
      <w:pPr>
        <w:spacing w:after="0" w:line="240" w:lineRule="auto"/>
        <w:ind w:firstLine="708"/>
        <w:jc w:val="both"/>
        <w:rPr>
          <w:rFonts w:ascii="Times New Roman" w:hAnsi="Times New Roman" w:cs="Times New Roman"/>
          <w:sz w:val="24"/>
          <w:szCs w:val="24"/>
        </w:rPr>
      </w:pPr>
      <w:r w:rsidRPr="000F0882">
        <w:rPr>
          <w:rFonts w:ascii="Times New Roman" w:hAnsi="Times New Roman" w:cs="Times New Roman"/>
          <w:sz w:val="24"/>
          <w:szCs w:val="24"/>
        </w:rPr>
        <w:t xml:space="preserve">Для военнослужащих </w:t>
      </w:r>
      <w:r>
        <w:rPr>
          <w:rFonts w:ascii="Times New Roman" w:hAnsi="Times New Roman" w:cs="Times New Roman"/>
          <w:sz w:val="24"/>
          <w:szCs w:val="24"/>
        </w:rPr>
        <w:t xml:space="preserve">в 2023 году в качестве гуманитарной помощи </w:t>
      </w:r>
      <w:r w:rsidRPr="000F0882">
        <w:rPr>
          <w:rFonts w:ascii="Times New Roman" w:hAnsi="Times New Roman" w:cs="Times New Roman"/>
          <w:sz w:val="24"/>
          <w:szCs w:val="24"/>
        </w:rPr>
        <w:t>отправлен</w:t>
      </w:r>
      <w:r>
        <w:rPr>
          <w:rFonts w:ascii="Times New Roman" w:hAnsi="Times New Roman" w:cs="Times New Roman"/>
          <w:sz w:val="24"/>
          <w:szCs w:val="24"/>
        </w:rPr>
        <w:t>о</w:t>
      </w:r>
      <w:r w:rsidRPr="000F0882">
        <w:rPr>
          <w:rFonts w:ascii="Times New Roman" w:hAnsi="Times New Roman" w:cs="Times New Roman"/>
          <w:sz w:val="24"/>
          <w:szCs w:val="24"/>
        </w:rPr>
        <w:t>:</w:t>
      </w:r>
      <w:r>
        <w:rPr>
          <w:rFonts w:ascii="Times New Roman" w:hAnsi="Times New Roman" w:cs="Times New Roman"/>
          <w:sz w:val="24"/>
          <w:szCs w:val="24"/>
        </w:rPr>
        <w:t xml:space="preserve"> транспорт (14 единиц), запасные части для автомобилей, комплектующие, строительные материалы, электрооборудование, бытовая техника и принадлежности, медикаменты, а также одежда и продукты.</w:t>
      </w:r>
    </w:p>
    <w:p w:rsidR="00686506" w:rsidRPr="000F0882" w:rsidRDefault="00686506" w:rsidP="0068650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2023 году культурно-массовы</w:t>
      </w:r>
      <w:r w:rsidRPr="000F0882">
        <w:rPr>
          <w:rFonts w:ascii="Times New Roman" w:hAnsi="Times New Roman" w:cs="Times New Roman"/>
          <w:sz w:val="24"/>
          <w:szCs w:val="24"/>
        </w:rPr>
        <w:t xml:space="preserve">е мероприятия </w:t>
      </w:r>
      <w:r w:rsidRPr="004F5AC0">
        <w:rPr>
          <w:rFonts w:ascii="Times New Roman" w:hAnsi="Times New Roman" w:cs="Times New Roman"/>
          <w:sz w:val="24"/>
          <w:szCs w:val="24"/>
        </w:rPr>
        <w:t xml:space="preserve">на территории Округа проводятся </w:t>
      </w:r>
      <w:r w:rsidRPr="000F0882">
        <w:rPr>
          <w:rFonts w:ascii="Times New Roman" w:hAnsi="Times New Roman" w:cs="Times New Roman"/>
          <w:sz w:val="24"/>
          <w:szCs w:val="24"/>
        </w:rPr>
        <w:t>с включением в программу блока патриотической направленности</w:t>
      </w:r>
      <w:r>
        <w:rPr>
          <w:rFonts w:ascii="Times New Roman" w:hAnsi="Times New Roman" w:cs="Times New Roman"/>
          <w:sz w:val="24"/>
          <w:szCs w:val="24"/>
        </w:rPr>
        <w:t xml:space="preserve"> (о</w:t>
      </w:r>
      <w:r w:rsidRPr="004F5AC0">
        <w:rPr>
          <w:rFonts w:ascii="Times New Roman" w:hAnsi="Times New Roman" w:cs="Times New Roman"/>
          <w:sz w:val="24"/>
          <w:szCs w:val="24"/>
        </w:rPr>
        <w:t>сновные городские мероприятия, посвященные Дню Победы в Великой Отечественной войне, Дню России, Дню народного единства, Дню города Миасс, Дню Героев Отечества, Дню независимости, Дню Конституции</w:t>
      </w:r>
      <w:r>
        <w:rPr>
          <w:rFonts w:ascii="Times New Roman" w:hAnsi="Times New Roman" w:cs="Times New Roman"/>
          <w:sz w:val="24"/>
          <w:szCs w:val="24"/>
        </w:rPr>
        <w:t>);</w:t>
      </w:r>
      <w:r w:rsidRPr="000F0882">
        <w:rPr>
          <w:rFonts w:ascii="Times New Roman" w:hAnsi="Times New Roman" w:cs="Times New Roman"/>
          <w:sz w:val="24"/>
          <w:szCs w:val="24"/>
        </w:rPr>
        <w:t xml:space="preserve"> идет взаимодействие с военно-патриотическими клубами по воспитанию молодежи, такими как ЧРОО Центр допризывной подготовки «Сармат», АНО «Военно-патриотический клуб «БАРС», АНО «Военно-патриотический клуб «</w:t>
      </w:r>
      <w:proofErr w:type="spellStart"/>
      <w:r w:rsidRPr="000F0882">
        <w:rPr>
          <w:rFonts w:ascii="Times New Roman" w:hAnsi="Times New Roman" w:cs="Times New Roman"/>
          <w:sz w:val="24"/>
          <w:szCs w:val="24"/>
        </w:rPr>
        <w:t>Пересвет</w:t>
      </w:r>
      <w:proofErr w:type="spellEnd"/>
      <w:r w:rsidRPr="000F0882">
        <w:rPr>
          <w:rFonts w:ascii="Times New Roman" w:hAnsi="Times New Roman" w:cs="Times New Roman"/>
          <w:sz w:val="24"/>
          <w:szCs w:val="24"/>
        </w:rPr>
        <w:t>», ВПК «Боец» имени Героя России Угрюмова. Г.А, Всероссийское военно-патриотическое общественное движение «</w:t>
      </w:r>
      <w:proofErr w:type="spellStart"/>
      <w:r w:rsidRPr="000F0882">
        <w:rPr>
          <w:rFonts w:ascii="Times New Roman" w:hAnsi="Times New Roman" w:cs="Times New Roman"/>
          <w:sz w:val="24"/>
          <w:szCs w:val="24"/>
        </w:rPr>
        <w:t>Юнармия</w:t>
      </w:r>
      <w:proofErr w:type="spellEnd"/>
      <w:r w:rsidRPr="000F0882">
        <w:rPr>
          <w:rFonts w:ascii="Times New Roman" w:hAnsi="Times New Roman" w:cs="Times New Roman"/>
          <w:sz w:val="24"/>
          <w:szCs w:val="24"/>
        </w:rPr>
        <w:t>».</w:t>
      </w:r>
    </w:p>
    <w:p w:rsidR="00686506" w:rsidRPr="000F0882" w:rsidRDefault="00686506" w:rsidP="00686506">
      <w:pPr>
        <w:spacing w:after="0" w:line="240" w:lineRule="auto"/>
        <w:ind w:firstLine="708"/>
        <w:jc w:val="both"/>
        <w:rPr>
          <w:rFonts w:ascii="Times New Roman" w:hAnsi="Times New Roman" w:cs="Times New Roman"/>
          <w:sz w:val="24"/>
          <w:szCs w:val="24"/>
        </w:rPr>
      </w:pPr>
      <w:proofErr w:type="gramStart"/>
      <w:r w:rsidRPr="000F0882">
        <w:rPr>
          <w:rFonts w:ascii="Times New Roman" w:hAnsi="Times New Roman" w:cs="Times New Roman"/>
          <w:sz w:val="24"/>
          <w:szCs w:val="24"/>
        </w:rPr>
        <w:t xml:space="preserve">Проведены </w:t>
      </w:r>
      <w:r>
        <w:rPr>
          <w:rFonts w:ascii="Times New Roman" w:hAnsi="Times New Roman" w:cs="Times New Roman"/>
          <w:sz w:val="24"/>
          <w:szCs w:val="24"/>
        </w:rPr>
        <w:t>ф</w:t>
      </w:r>
      <w:r w:rsidRPr="000F0882">
        <w:rPr>
          <w:rFonts w:ascii="Times New Roman" w:hAnsi="Times New Roman" w:cs="Times New Roman"/>
          <w:sz w:val="24"/>
          <w:szCs w:val="24"/>
        </w:rPr>
        <w:t xml:space="preserve">естивали-конкурсы военно-патриотических и солдатских песен,  </w:t>
      </w:r>
      <w:proofErr w:type="spellStart"/>
      <w:r w:rsidRPr="000F0882">
        <w:rPr>
          <w:rFonts w:ascii="Times New Roman" w:hAnsi="Times New Roman" w:cs="Times New Roman"/>
          <w:sz w:val="24"/>
          <w:szCs w:val="24"/>
        </w:rPr>
        <w:t>флешмобы</w:t>
      </w:r>
      <w:proofErr w:type="spellEnd"/>
      <w:r w:rsidRPr="000F0882">
        <w:rPr>
          <w:rFonts w:ascii="Times New Roman" w:hAnsi="Times New Roman" w:cs="Times New Roman"/>
          <w:sz w:val="24"/>
          <w:szCs w:val="24"/>
        </w:rPr>
        <w:t xml:space="preserve"> </w:t>
      </w:r>
      <w:r>
        <w:rPr>
          <w:rFonts w:ascii="Times New Roman" w:hAnsi="Times New Roman" w:cs="Times New Roman"/>
          <w:sz w:val="24"/>
          <w:szCs w:val="24"/>
        </w:rPr>
        <w:t>(</w:t>
      </w:r>
      <w:r w:rsidRPr="000F0882">
        <w:rPr>
          <w:rFonts w:ascii="Times New Roman" w:hAnsi="Times New Roman" w:cs="Times New Roman"/>
          <w:sz w:val="24"/>
          <w:szCs w:val="24"/>
        </w:rPr>
        <w:t xml:space="preserve">молодёжь Миасса развернула масштабный </w:t>
      </w:r>
      <w:proofErr w:type="spellStart"/>
      <w:r w:rsidRPr="000F0882">
        <w:rPr>
          <w:rFonts w:ascii="Times New Roman" w:hAnsi="Times New Roman" w:cs="Times New Roman"/>
          <w:sz w:val="24"/>
          <w:szCs w:val="24"/>
        </w:rPr>
        <w:t>триколор</w:t>
      </w:r>
      <w:proofErr w:type="spellEnd"/>
      <w:r w:rsidRPr="000F0882">
        <w:rPr>
          <w:rFonts w:ascii="Times New Roman" w:hAnsi="Times New Roman" w:cs="Times New Roman"/>
          <w:sz w:val="24"/>
          <w:szCs w:val="24"/>
        </w:rPr>
        <w:t xml:space="preserve"> в знак патриотизма и любви к Родине</w:t>
      </w:r>
      <w:r>
        <w:rPr>
          <w:rFonts w:ascii="Times New Roman" w:hAnsi="Times New Roman" w:cs="Times New Roman"/>
          <w:sz w:val="24"/>
          <w:szCs w:val="24"/>
        </w:rPr>
        <w:t>)</w:t>
      </w:r>
      <w:r w:rsidRPr="000F0882">
        <w:rPr>
          <w:rFonts w:ascii="Times New Roman" w:hAnsi="Times New Roman" w:cs="Times New Roman"/>
          <w:sz w:val="24"/>
          <w:szCs w:val="24"/>
        </w:rPr>
        <w:t xml:space="preserve">, волонтерские акции </w:t>
      </w:r>
      <w:r>
        <w:rPr>
          <w:rFonts w:ascii="Times New Roman" w:hAnsi="Times New Roman" w:cs="Times New Roman"/>
          <w:sz w:val="24"/>
          <w:szCs w:val="24"/>
        </w:rPr>
        <w:t>(</w:t>
      </w:r>
      <w:r w:rsidRPr="000F0882">
        <w:rPr>
          <w:rFonts w:ascii="Times New Roman" w:hAnsi="Times New Roman" w:cs="Times New Roman"/>
          <w:sz w:val="24"/>
          <w:szCs w:val="24"/>
        </w:rPr>
        <w:t>раздача лент-</w:t>
      </w:r>
      <w:proofErr w:type="spellStart"/>
      <w:r w:rsidRPr="000F0882">
        <w:rPr>
          <w:rFonts w:ascii="Times New Roman" w:hAnsi="Times New Roman" w:cs="Times New Roman"/>
          <w:sz w:val="24"/>
          <w:szCs w:val="24"/>
        </w:rPr>
        <w:t>триколоров</w:t>
      </w:r>
      <w:proofErr w:type="spellEnd"/>
      <w:r>
        <w:rPr>
          <w:rFonts w:ascii="Times New Roman" w:hAnsi="Times New Roman" w:cs="Times New Roman"/>
          <w:sz w:val="24"/>
          <w:szCs w:val="24"/>
        </w:rPr>
        <w:t>)</w:t>
      </w:r>
      <w:r w:rsidRPr="000F0882">
        <w:rPr>
          <w:rFonts w:ascii="Times New Roman" w:hAnsi="Times New Roman" w:cs="Times New Roman"/>
          <w:sz w:val="24"/>
          <w:szCs w:val="24"/>
        </w:rPr>
        <w:t>.</w:t>
      </w:r>
      <w:proofErr w:type="gramEnd"/>
    </w:p>
    <w:p w:rsidR="00686506" w:rsidRPr="000F0882" w:rsidRDefault="00686506" w:rsidP="00686506">
      <w:pPr>
        <w:spacing w:after="0" w:line="240" w:lineRule="auto"/>
        <w:ind w:firstLine="708"/>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Кроме того, </w:t>
      </w:r>
      <w:r w:rsidRPr="000F0882">
        <w:rPr>
          <w:rFonts w:ascii="Times New Roman" w:eastAsia="Times New Roman" w:hAnsi="Times New Roman" w:cs="Times New Roman"/>
          <w:bCs/>
          <w:color w:val="000000"/>
          <w:sz w:val="24"/>
          <w:szCs w:val="24"/>
          <w:lang w:eastAsia="ru-RU"/>
        </w:rPr>
        <w:t>мероприятия патриотической направленности проведены в образовательных организациях подшефных территорий.</w:t>
      </w:r>
    </w:p>
    <w:p w:rsidR="00A558F7" w:rsidRPr="00623D87" w:rsidRDefault="00A558F7" w:rsidP="00A558F7">
      <w:pPr>
        <w:spacing w:after="0" w:line="240" w:lineRule="auto"/>
        <w:jc w:val="both"/>
        <w:rPr>
          <w:rFonts w:ascii="Times New Roman" w:eastAsia="Calibri" w:hAnsi="Times New Roman" w:cs="Times New Roman"/>
          <w:color w:val="000000" w:themeColor="text1"/>
          <w:sz w:val="24"/>
          <w:szCs w:val="24"/>
        </w:rPr>
      </w:pPr>
    </w:p>
    <w:p w:rsidR="00ED41F2" w:rsidRPr="000A6D03" w:rsidRDefault="00ED41F2" w:rsidP="00ED41F2">
      <w:pPr>
        <w:pStyle w:val="1"/>
        <w:spacing w:before="0" w:line="240" w:lineRule="auto"/>
        <w:rPr>
          <w:rFonts w:eastAsia="Times New Roman"/>
          <w:szCs w:val="28"/>
          <w:lang w:eastAsia="ru-RU"/>
        </w:rPr>
      </w:pPr>
      <w:bookmarkStart w:id="8" w:name="_Toc101173060"/>
      <w:r w:rsidRPr="000A6D03">
        <w:rPr>
          <w:rFonts w:eastAsia="Times New Roman"/>
          <w:szCs w:val="28"/>
          <w:lang w:eastAsia="ru-RU"/>
        </w:rPr>
        <w:t>Культура</w:t>
      </w:r>
      <w:bookmarkEnd w:id="8"/>
    </w:p>
    <w:p w:rsidR="00ED41F2" w:rsidRPr="000A6D03" w:rsidRDefault="00ED41F2" w:rsidP="00ED41F2">
      <w:pPr>
        <w:spacing w:after="0" w:line="240" w:lineRule="auto"/>
        <w:ind w:firstLine="708"/>
        <w:jc w:val="center"/>
        <w:rPr>
          <w:rFonts w:ascii="Times New Roman" w:eastAsia="Times New Roman" w:hAnsi="Times New Roman" w:cs="Times New Roman"/>
          <w:b/>
          <w:sz w:val="24"/>
          <w:szCs w:val="24"/>
          <w:lang w:eastAsia="ru-RU"/>
        </w:rPr>
      </w:pP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bookmarkStart w:id="9" w:name="_Toc37170922"/>
      <w:bookmarkStart w:id="10" w:name="_Toc101173071"/>
      <w:r w:rsidRPr="000362CB">
        <w:rPr>
          <w:rFonts w:ascii="Times New Roman" w:eastAsia="Times New Roman" w:hAnsi="Times New Roman" w:cs="Times New Roman"/>
          <w:color w:val="000000" w:themeColor="text1"/>
          <w:sz w:val="24"/>
          <w:szCs w:val="24"/>
          <w:lang w:eastAsia="ar-SA"/>
        </w:rPr>
        <w:t xml:space="preserve">Содержание, деятельность и развитие учреждений отрасли «Культура» в Округе осуществляется в рамках реализации муниципальной программы «Развитие культуры в </w:t>
      </w:r>
      <w:proofErr w:type="spellStart"/>
      <w:r w:rsidRPr="000362CB">
        <w:rPr>
          <w:rFonts w:ascii="Times New Roman" w:eastAsia="Times New Roman" w:hAnsi="Times New Roman" w:cs="Times New Roman"/>
          <w:color w:val="000000" w:themeColor="text1"/>
          <w:sz w:val="24"/>
          <w:szCs w:val="24"/>
          <w:lang w:eastAsia="ar-SA"/>
        </w:rPr>
        <w:t>Миасском</w:t>
      </w:r>
      <w:proofErr w:type="spellEnd"/>
      <w:r w:rsidRPr="000362CB">
        <w:rPr>
          <w:rFonts w:ascii="Times New Roman" w:eastAsia="Times New Roman" w:hAnsi="Times New Roman" w:cs="Times New Roman"/>
          <w:color w:val="000000" w:themeColor="text1"/>
          <w:sz w:val="24"/>
          <w:szCs w:val="24"/>
          <w:lang w:eastAsia="ar-SA"/>
        </w:rPr>
        <w:t xml:space="preserve"> городском округе», основные задачи которой направлены на обеспечение деятельности муниципальных учреждений культуры, проведение творческих проектов, создание безопасных и комфортных условий для деятельности учреждений культуры и их реальных и потенциальных посетителей. Финансирование отрасли в 2023 году составило 409 693,9 тыс. рублей.</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lastRenderedPageBreak/>
        <w:t>Основная цель деятельности учреждений отрасли – создание благоприятных условий для формирования духовно-нравственных и культурно-ценностных ориентиров населения Округа.</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Основные задачи отрасли:</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 xml:space="preserve">- библиотечное обслуживание населения Округа через сеть библиотек; </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 художественное и эстетическое воспитание детского населения Округа через сеть детских школ искусств;</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 сохранение материального и нематериального культурного наследия Округа;</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 развитие любительского творчества и досуга через сеть учреждений клубного типа.</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bookmarkStart w:id="11" w:name="_Toc5693849"/>
      <w:bookmarkStart w:id="12" w:name="_Toc5694379"/>
      <w:bookmarkStart w:id="13" w:name="_Toc37170911"/>
      <w:bookmarkStart w:id="14" w:name="_Toc37252652"/>
      <w:r w:rsidRPr="000362CB">
        <w:rPr>
          <w:rFonts w:ascii="Times New Roman" w:eastAsia="Times New Roman" w:hAnsi="Times New Roman" w:cs="Times New Roman"/>
          <w:color w:val="000000" w:themeColor="text1"/>
          <w:sz w:val="24"/>
          <w:szCs w:val="24"/>
          <w:lang w:eastAsia="ar-SA"/>
        </w:rPr>
        <w:t>В 2023 году сеть учреждений культуры в Округе составляет 11 единиц, в том числе:</w:t>
      </w:r>
      <w:bookmarkEnd w:id="11"/>
      <w:bookmarkEnd w:id="12"/>
      <w:bookmarkEnd w:id="13"/>
      <w:bookmarkEnd w:id="14"/>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bookmarkStart w:id="15" w:name="_Toc5693850"/>
      <w:bookmarkStart w:id="16" w:name="_Toc5694380"/>
      <w:bookmarkStart w:id="17" w:name="_Toc37170912"/>
      <w:bookmarkStart w:id="18" w:name="_Toc37252653"/>
      <w:r w:rsidRPr="000362CB">
        <w:rPr>
          <w:rFonts w:ascii="Times New Roman" w:eastAsia="Times New Roman" w:hAnsi="Times New Roman" w:cs="Times New Roman"/>
          <w:color w:val="000000" w:themeColor="text1"/>
          <w:sz w:val="24"/>
          <w:szCs w:val="24"/>
          <w:lang w:eastAsia="ar-SA"/>
        </w:rPr>
        <w:t xml:space="preserve">- Городской краеведческий музей, основной и научно-вспомогательный </w:t>
      </w:r>
      <w:proofErr w:type="gramStart"/>
      <w:r w:rsidRPr="000362CB">
        <w:rPr>
          <w:rFonts w:ascii="Times New Roman" w:eastAsia="Times New Roman" w:hAnsi="Times New Roman" w:cs="Times New Roman"/>
          <w:color w:val="000000" w:themeColor="text1"/>
          <w:sz w:val="24"/>
          <w:szCs w:val="24"/>
          <w:lang w:eastAsia="ar-SA"/>
        </w:rPr>
        <w:t>фонд</w:t>
      </w:r>
      <w:proofErr w:type="gramEnd"/>
      <w:r w:rsidRPr="000362CB">
        <w:rPr>
          <w:rFonts w:ascii="Times New Roman" w:eastAsia="Times New Roman" w:hAnsi="Times New Roman" w:cs="Times New Roman"/>
          <w:color w:val="000000" w:themeColor="text1"/>
          <w:sz w:val="24"/>
          <w:szCs w:val="24"/>
          <w:lang w:eastAsia="ar-SA"/>
        </w:rPr>
        <w:t xml:space="preserve"> которого составляет 64 102 единицы хранения</w:t>
      </w:r>
      <w:bookmarkEnd w:id="15"/>
      <w:bookmarkEnd w:id="16"/>
      <w:bookmarkEnd w:id="17"/>
      <w:bookmarkEnd w:id="18"/>
      <w:r w:rsidRPr="000362CB">
        <w:rPr>
          <w:rFonts w:ascii="Times New Roman" w:eastAsia="Times New Roman" w:hAnsi="Times New Roman" w:cs="Times New Roman"/>
          <w:color w:val="000000" w:themeColor="text1"/>
          <w:sz w:val="24"/>
          <w:szCs w:val="24"/>
          <w:lang w:eastAsia="ar-SA"/>
        </w:rPr>
        <w:t>;</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bookmarkStart w:id="19" w:name="_Toc5693851"/>
      <w:bookmarkStart w:id="20" w:name="_Toc5694381"/>
      <w:bookmarkStart w:id="21" w:name="_Toc37170913"/>
      <w:bookmarkStart w:id="22" w:name="_Toc37252654"/>
      <w:proofErr w:type="gramStart"/>
      <w:r w:rsidRPr="000362CB">
        <w:rPr>
          <w:rFonts w:ascii="Times New Roman" w:eastAsia="Times New Roman" w:hAnsi="Times New Roman" w:cs="Times New Roman"/>
          <w:color w:val="000000" w:themeColor="text1"/>
          <w:sz w:val="24"/>
          <w:szCs w:val="24"/>
          <w:lang w:eastAsia="ar-SA"/>
        </w:rPr>
        <w:t>- Централизованная библиотечная система с 21-ой массовой библиотекой (одна из которых – модельная), фонд которых составляет более 480 тыс. экземпляров</w:t>
      </w:r>
      <w:bookmarkEnd w:id="19"/>
      <w:bookmarkEnd w:id="20"/>
      <w:bookmarkEnd w:id="21"/>
      <w:bookmarkEnd w:id="22"/>
      <w:r w:rsidRPr="000362CB">
        <w:rPr>
          <w:rFonts w:ascii="Times New Roman" w:eastAsia="Times New Roman" w:hAnsi="Times New Roman" w:cs="Times New Roman"/>
          <w:color w:val="000000" w:themeColor="text1"/>
          <w:sz w:val="24"/>
          <w:szCs w:val="24"/>
          <w:lang w:eastAsia="ar-SA"/>
        </w:rPr>
        <w:t>;</w:t>
      </w:r>
      <w:proofErr w:type="gramEnd"/>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bookmarkStart w:id="23" w:name="_Toc5693852"/>
      <w:bookmarkStart w:id="24" w:name="_Toc5694382"/>
      <w:bookmarkStart w:id="25" w:name="_Toc37170914"/>
      <w:bookmarkStart w:id="26" w:name="_Toc37252655"/>
      <w:r w:rsidRPr="000362CB">
        <w:rPr>
          <w:rFonts w:ascii="Times New Roman" w:eastAsia="Times New Roman" w:hAnsi="Times New Roman" w:cs="Times New Roman"/>
          <w:color w:val="000000" w:themeColor="text1"/>
          <w:sz w:val="24"/>
          <w:szCs w:val="24"/>
          <w:lang w:eastAsia="ar-SA"/>
        </w:rPr>
        <w:t>- 4 культурно-досуговых учреждения (10 сетевых единиц: 4 городских и 6 сельских домов культуры);</w:t>
      </w:r>
      <w:bookmarkEnd w:id="23"/>
      <w:bookmarkEnd w:id="24"/>
      <w:bookmarkEnd w:id="25"/>
      <w:bookmarkEnd w:id="26"/>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bookmarkStart w:id="27" w:name="_Toc5693853"/>
      <w:bookmarkStart w:id="28" w:name="_Toc5694383"/>
      <w:bookmarkStart w:id="29" w:name="_Toc37170915"/>
      <w:bookmarkStart w:id="30" w:name="_Toc37252656"/>
      <w:r w:rsidRPr="000362CB">
        <w:rPr>
          <w:rFonts w:ascii="Times New Roman" w:eastAsia="Times New Roman" w:hAnsi="Times New Roman" w:cs="Times New Roman"/>
          <w:color w:val="000000" w:themeColor="text1"/>
          <w:sz w:val="24"/>
          <w:szCs w:val="24"/>
          <w:lang w:eastAsia="ar-SA"/>
        </w:rPr>
        <w:t>- 4 детских школы искусств</w:t>
      </w:r>
      <w:bookmarkEnd w:id="27"/>
      <w:bookmarkEnd w:id="28"/>
      <w:r w:rsidRPr="000362CB">
        <w:rPr>
          <w:rFonts w:ascii="Times New Roman" w:eastAsia="Times New Roman" w:hAnsi="Times New Roman" w:cs="Times New Roman"/>
          <w:color w:val="000000" w:themeColor="text1"/>
          <w:sz w:val="24"/>
          <w:szCs w:val="24"/>
          <w:lang w:eastAsia="ar-SA"/>
        </w:rPr>
        <w:t>, реализующих дополнительные предпрофессиональные и общеразвивающие программы художественного направления;</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 Дом народного творчества, организующий выставочную и культурно-досуговую деятельность, методическую работу с мастерами народного и прикладного творчества.</w:t>
      </w:r>
      <w:bookmarkEnd w:id="29"/>
      <w:bookmarkEnd w:id="30"/>
    </w:p>
    <w:p w:rsidR="00B9074B" w:rsidRPr="000362CB" w:rsidRDefault="00B9074B" w:rsidP="00B9074B">
      <w:pPr>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В течение года во исполнение майских Указов Президента России в целях доведения заработной платы до запланированного индикативного показателя осуществлялись выплаты стимулирующего характера сотрудникам учреждений.</w:t>
      </w:r>
    </w:p>
    <w:p w:rsidR="00B9074B" w:rsidRPr="000362CB" w:rsidRDefault="00B9074B" w:rsidP="00B9074B">
      <w:pPr>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Средняя заработная плата на 01.12.2023 г. составила:</w:t>
      </w:r>
    </w:p>
    <w:p w:rsidR="00B9074B" w:rsidRPr="000362CB" w:rsidRDefault="00B9074B" w:rsidP="00B9074B">
      <w:pPr>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 для работников культуры 41079,35 руб. (93,1% - соотношение средней заработной платы работников учреждений культуры и среднемесячной начисленной заработной платы наемных работников в организациях, у индивидуальных предпринимателей и физических лиц (среднемесячный доход от трудовой деятельности 44123,90 рублей * 93,1% = 41079,40 рублей);</w:t>
      </w:r>
    </w:p>
    <w:p w:rsidR="00B9074B" w:rsidRPr="000362CB" w:rsidRDefault="00B9074B" w:rsidP="00B9074B">
      <w:pPr>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 для преподавателей детских школ искусств 43131,70 руб. (100% - соотношение средней заработной платы учителей общеобразовательных учреждений на 2023 год для Миасского городского округа).</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 xml:space="preserve">За 2023 год музейные услуги получили 41,2 тыс. человек (годовой показатель за 2022 год 30,7 тыс.); 32,5 тыс. человек посетили музейные экспозиции и выставки (годовой показатель за 2022 год – 25,7 тыс. человек). </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В библиотеках на 31.12.2023 г. зарегистрировано 55670 пользователей (годовой показатель 2022 года – 57410). Основные показатели деятельности библиотечной работы сохранены на уровне 2022 года. Увеличение пользователей не запланировано в связи с сокращением библиотечной сети (закрытием одного из филиалов).</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В 2023 году культурно-досуговыми учреждениями проведено более 2700 культурно-массовых мероприятий. Число посетивших мероприятия составило около 180,0 тыс. человек.</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bookmarkStart w:id="31" w:name="_Toc5693854"/>
      <w:bookmarkStart w:id="32" w:name="_Toc5694384"/>
      <w:bookmarkStart w:id="33" w:name="_Toc37170921"/>
      <w:bookmarkStart w:id="34" w:name="_Toc37252662"/>
      <w:r w:rsidRPr="000362CB">
        <w:rPr>
          <w:rFonts w:ascii="Times New Roman" w:eastAsia="Times New Roman" w:hAnsi="Times New Roman" w:cs="Times New Roman"/>
          <w:color w:val="000000" w:themeColor="text1"/>
          <w:sz w:val="24"/>
          <w:szCs w:val="24"/>
          <w:lang w:eastAsia="ar-SA"/>
        </w:rPr>
        <w:t>Деятельность учреждений культуры направлена на увеличение разнообразия услуг культурного характера. В течение года проведено из общего количества культурно-массовых мероприятий:</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- 23 программы с участием муниципальных творческих коллективов: ансамбля скрипачей «Вдохновение» и муниципального духового оркестра (в том числе летние танцевальные программы на Б. Мира);</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 xml:space="preserve">- общегородские мероприятия, в том числе Международный женский день, День Победы, Международный День защиты детей, День города, День знаний, патриотические </w:t>
      </w:r>
      <w:r w:rsidRPr="000362CB">
        <w:rPr>
          <w:rFonts w:ascii="Times New Roman" w:eastAsia="Times New Roman" w:hAnsi="Times New Roman" w:cs="Times New Roman"/>
          <w:color w:val="000000" w:themeColor="text1"/>
          <w:sz w:val="24"/>
          <w:szCs w:val="24"/>
          <w:lang w:eastAsia="ar-SA"/>
        </w:rPr>
        <w:lastRenderedPageBreak/>
        <w:t>мероприятия; программа летнего отдыха «</w:t>
      </w:r>
      <w:proofErr w:type="gramStart"/>
      <w:r w:rsidRPr="000362CB">
        <w:rPr>
          <w:rFonts w:ascii="Times New Roman" w:eastAsia="Times New Roman" w:hAnsi="Times New Roman" w:cs="Times New Roman"/>
          <w:color w:val="000000" w:themeColor="text1"/>
          <w:sz w:val="24"/>
          <w:szCs w:val="24"/>
          <w:lang w:eastAsia="ar-SA"/>
        </w:rPr>
        <w:t>Отдыхаем</w:t>
      </w:r>
      <w:proofErr w:type="gramEnd"/>
      <w:r w:rsidRPr="000362CB">
        <w:rPr>
          <w:rFonts w:ascii="Times New Roman" w:eastAsia="Times New Roman" w:hAnsi="Times New Roman" w:cs="Times New Roman"/>
          <w:color w:val="000000" w:themeColor="text1"/>
          <w:sz w:val="24"/>
          <w:szCs w:val="24"/>
          <w:lang w:eastAsia="ar-SA"/>
        </w:rPr>
        <w:t xml:space="preserve"> не скучаем» и «Праздничный десант»;</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 xml:space="preserve">- мероприятия в поддержку традиционных и национальных культур: </w:t>
      </w:r>
      <w:proofErr w:type="gramStart"/>
      <w:r w:rsidRPr="000362CB">
        <w:rPr>
          <w:rFonts w:ascii="Times New Roman" w:eastAsia="Times New Roman" w:hAnsi="Times New Roman" w:cs="Times New Roman"/>
          <w:color w:val="000000" w:themeColor="text1"/>
          <w:sz w:val="24"/>
          <w:szCs w:val="24"/>
          <w:lang w:eastAsia="ar-SA"/>
        </w:rPr>
        <w:t xml:space="preserve">Рождество,  Масленица, Троица, Сабантуй, Воронья каша, День Петра и </w:t>
      </w:r>
      <w:proofErr w:type="spellStart"/>
      <w:r w:rsidRPr="000362CB">
        <w:rPr>
          <w:rFonts w:ascii="Times New Roman" w:eastAsia="Times New Roman" w:hAnsi="Times New Roman" w:cs="Times New Roman"/>
          <w:color w:val="000000" w:themeColor="text1"/>
          <w:sz w:val="24"/>
          <w:szCs w:val="24"/>
          <w:lang w:eastAsia="ar-SA"/>
        </w:rPr>
        <w:t>Февронии</w:t>
      </w:r>
      <w:proofErr w:type="spellEnd"/>
      <w:r w:rsidRPr="000362CB">
        <w:rPr>
          <w:rFonts w:ascii="Times New Roman" w:eastAsia="Times New Roman" w:hAnsi="Times New Roman" w:cs="Times New Roman"/>
          <w:color w:val="000000" w:themeColor="text1"/>
          <w:sz w:val="24"/>
          <w:szCs w:val="24"/>
          <w:lang w:eastAsia="ar-SA"/>
        </w:rPr>
        <w:t>, конкурс «</w:t>
      </w:r>
      <w:proofErr w:type="spellStart"/>
      <w:r w:rsidRPr="000362CB">
        <w:rPr>
          <w:rFonts w:ascii="Times New Roman" w:eastAsia="Times New Roman" w:hAnsi="Times New Roman" w:cs="Times New Roman"/>
          <w:color w:val="000000" w:themeColor="text1"/>
          <w:sz w:val="24"/>
          <w:szCs w:val="24"/>
          <w:lang w:eastAsia="ar-SA"/>
        </w:rPr>
        <w:t>Иман</w:t>
      </w:r>
      <w:proofErr w:type="spellEnd"/>
      <w:r w:rsidRPr="000362CB">
        <w:rPr>
          <w:rFonts w:ascii="Times New Roman" w:eastAsia="Times New Roman" w:hAnsi="Times New Roman" w:cs="Times New Roman"/>
          <w:color w:val="000000" w:themeColor="text1"/>
          <w:sz w:val="24"/>
          <w:szCs w:val="24"/>
          <w:lang w:eastAsia="ar-SA"/>
        </w:rPr>
        <w:t xml:space="preserve"> </w:t>
      </w:r>
      <w:proofErr w:type="spellStart"/>
      <w:r w:rsidRPr="000362CB">
        <w:rPr>
          <w:rFonts w:ascii="Times New Roman" w:eastAsia="Times New Roman" w:hAnsi="Times New Roman" w:cs="Times New Roman"/>
          <w:color w:val="000000" w:themeColor="text1"/>
          <w:sz w:val="24"/>
          <w:szCs w:val="24"/>
          <w:lang w:eastAsia="ar-SA"/>
        </w:rPr>
        <w:t>нуры</w:t>
      </w:r>
      <w:proofErr w:type="spellEnd"/>
      <w:r w:rsidRPr="000362CB">
        <w:rPr>
          <w:rFonts w:ascii="Times New Roman" w:eastAsia="Times New Roman" w:hAnsi="Times New Roman" w:cs="Times New Roman"/>
          <w:color w:val="000000" w:themeColor="text1"/>
          <w:sz w:val="24"/>
          <w:szCs w:val="24"/>
          <w:lang w:eastAsia="ar-SA"/>
        </w:rPr>
        <w:t>», областной конкурс художественного чтения тюркских народов;</w:t>
      </w:r>
      <w:proofErr w:type="gramEnd"/>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 реализованы проекты в поддержку одаренных детей «</w:t>
      </w:r>
      <w:proofErr w:type="spellStart"/>
      <w:r w:rsidRPr="000362CB">
        <w:rPr>
          <w:rFonts w:ascii="Times New Roman" w:eastAsia="Times New Roman" w:hAnsi="Times New Roman" w:cs="Times New Roman"/>
          <w:color w:val="000000" w:themeColor="text1"/>
          <w:sz w:val="24"/>
          <w:szCs w:val="24"/>
          <w:lang w:eastAsia="ar-SA"/>
        </w:rPr>
        <w:t>Миасские</w:t>
      </w:r>
      <w:proofErr w:type="spellEnd"/>
      <w:r w:rsidRPr="000362CB">
        <w:rPr>
          <w:rFonts w:ascii="Times New Roman" w:eastAsia="Times New Roman" w:hAnsi="Times New Roman" w:cs="Times New Roman"/>
          <w:color w:val="000000" w:themeColor="text1"/>
          <w:sz w:val="24"/>
          <w:szCs w:val="24"/>
          <w:lang w:eastAsia="ar-SA"/>
        </w:rPr>
        <w:t xml:space="preserve"> звездочки» (с увеличением объема финансирования и количества стипендиатов), «Звездная страна» и «Ёлка Главы»;</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 xml:space="preserve">- проведен цикл мероприятий в рамках празднования 250-летия города. </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На проведение юбилейных мероприятий было выделено 13,9 млн. рублей. Были реализованы следующие крупные проекты:</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 массовый уличный праздник 8 июля и 18 ноября (с участием профессиональных артистов);</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 городское торжественное мероприятие с участием  профессиональных артистов и коллектива Челябинской филармонии;</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 выпущены два книжных издания: «250 лет страниц истории», «Песни, что создали мы…»;</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 выпущены презентационные ролики о городе и его людях;</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 с мая по октябрь был реализован познавательно-развлекательный проект «Маршрут 250», посвящённый истории улиц города;</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 xml:space="preserve">- реализованы три творческих проекта: памяти Б. Г. </w:t>
      </w:r>
      <w:proofErr w:type="spellStart"/>
      <w:r w:rsidRPr="000362CB">
        <w:rPr>
          <w:rFonts w:ascii="Times New Roman" w:eastAsia="Times New Roman" w:hAnsi="Times New Roman" w:cs="Times New Roman"/>
          <w:color w:val="000000" w:themeColor="text1"/>
          <w:sz w:val="24"/>
          <w:szCs w:val="24"/>
          <w:lang w:eastAsia="ar-SA"/>
        </w:rPr>
        <w:t>Чагина</w:t>
      </w:r>
      <w:proofErr w:type="spellEnd"/>
      <w:r w:rsidRPr="000362CB">
        <w:rPr>
          <w:rFonts w:ascii="Times New Roman" w:eastAsia="Times New Roman" w:hAnsi="Times New Roman" w:cs="Times New Roman"/>
          <w:color w:val="000000" w:themeColor="text1"/>
          <w:sz w:val="24"/>
          <w:szCs w:val="24"/>
          <w:lang w:eastAsia="ar-SA"/>
        </w:rPr>
        <w:t>, «Что ни скажу - всё о Миассе» памяти Н. И. Годины, «Миасс глазами художника» памяти Е. Н. Никольского.</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В детских школах искусств обучается 2512 учащихся</w:t>
      </w:r>
      <w:bookmarkEnd w:id="31"/>
      <w:bookmarkEnd w:id="32"/>
      <w:bookmarkEnd w:id="33"/>
      <w:bookmarkEnd w:id="34"/>
      <w:r w:rsidRPr="000362CB">
        <w:rPr>
          <w:rFonts w:ascii="Times New Roman" w:eastAsia="Times New Roman" w:hAnsi="Times New Roman" w:cs="Times New Roman"/>
          <w:color w:val="000000" w:themeColor="text1"/>
          <w:sz w:val="24"/>
          <w:szCs w:val="24"/>
          <w:lang w:eastAsia="ar-SA"/>
        </w:rPr>
        <w:t xml:space="preserve"> по 35 дополнительным общеобразовательным общеразвивающим программам и по 28 дополнительным  предпрофессиональным общеобразовательным программам.</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В рамках Года педагога и наставника подготовлены и проведены общегородские творческие проекты «Живут традиции в народе», «Дарите радость людям», выставочный проект «Век живи – век учись», выпушен календарь-каталог ювелирных работ учащихся Детской школы искусств № 4.</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В рамках соглашения между областными учреждениями культуры в 2023 году в Миассе проведены знаковые и статусные областные проекты:</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 областной конкурс девичьего рукоделия «Скрыня»;</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 областной фестиваль военно-патриотической и солдатской песни «Летят журавли»;</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 областной фестиваль по ручной вышивке «Скажи нам, нить, через века…»;</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 концерт «Цыганские напевы» в рамках проекта «Ветеранские встречи»;</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 областной детский фольклорный конкурс «Истоки»</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 V Всероссийский (областной тур) фестиваль любительских театров «Две маски»;</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 региональный фестиваль традиционного творчества тюркских народов «</w:t>
      </w:r>
      <w:proofErr w:type="spellStart"/>
      <w:r w:rsidRPr="000362CB">
        <w:rPr>
          <w:rFonts w:ascii="Times New Roman" w:eastAsia="Times New Roman" w:hAnsi="Times New Roman" w:cs="Times New Roman"/>
          <w:color w:val="000000" w:themeColor="text1"/>
          <w:sz w:val="24"/>
          <w:szCs w:val="24"/>
          <w:lang w:eastAsia="ar-SA"/>
        </w:rPr>
        <w:t>Уралым</w:t>
      </w:r>
      <w:proofErr w:type="spellEnd"/>
      <w:r w:rsidRPr="000362CB">
        <w:rPr>
          <w:rFonts w:ascii="Times New Roman" w:eastAsia="Times New Roman" w:hAnsi="Times New Roman" w:cs="Times New Roman"/>
          <w:color w:val="000000" w:themeColor="text1"/>
          <w:sz w:val="24"/>
          <w:szCs w:val="24"/>
          <w:lang w:eastAsia="ar-SA"/>
        </w:rPr>
        <w:t>»;</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 концерт фольклорной группы «</w:t>
      </w:r>
      <w:proofErr w:type="spellStart"/>
      <w:r w:rsidRPr="000362CB">
        <w:rPr>
          <w:rFonts w:ascii="Times New Roman" w:eastAsia="Times New Roman" w:hAnsi="Times New Roman" w:cs="Times New Roman"/>
          <w:color w:val="000000" w:themeColor="text1"/>
          <w:sz w:val="24"/>
          <w:szCs w:val="24"/>
          <w:lang w:eastAsia="ar-SA"/>
        </w:rPr>
        <w:t>Мерема</w:t>
      </w:r>
      <w:proofErr w:type="spellEnd"/>
      <w:r w:rsidRPr="000362CB">
        <w:rPr>
          <w:rFonts w:ascii="Times New Roman" w:eastAsia="Times New Roman" w:hAnsi="Times New Roman" w:cs="Times New Roman"/>
          <w:color w:val="000000" w:themeColor="text1"/>
          <w:sz w:val="24"/>
          <w:szCs w:val="24"/>
          <w:lang w:eastAsia="ar-SA"/>
        </w:rPr>
        <w:t xml:space="preserve">» в рамках Фестиваля финно-угорской культуры «Пантеон»; </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 концерт «Там, где я» в гастрольном туре лауреатов инклюзивного творчества.</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Статусные самодеятельные коллективы стали участниками знаковых рейтинговых областных проектов «Марафон талантов», «Народная филармония», «</w:t>
      </w:r>
      <w:proofErr w:type="spellStart"/>
      <w:r w:rsidRPr="000362CB">
        <w:rPr>
          <w:rFonts w:ascii="Times New Roman" w:eastAsia="Times New Roman" w:hAnsi="Times New Roman" w:cs="Times New Roman"/>
          <w:color w:val="000000" w:themeColor="text1"/>
          <w:sz w:val="24"/>
          <w:szCs w:val="24"/>
          <w:lang w:eastAsia="ar-SA"/>
        </w:rPr>
        <w:t>ГармониЯ</w:t>
      </w:r>
      <w:proofErr w:type="spellEnd"/>
      <w:r w:rsidRPr="000362CB">
        <w:rPr>
          <w:rFonts w:ascii="Times New Roman" w:eastAsia="Times New Roman" w:hAnsi="Times New Roman" w:cs="Times New Roman"/>
          <w:color w:val="000000" w:themeColor="text1"/>
          <w:sz w:val="24"/>
          <w:szCs w:val="24"/>
          <w:lang w:eastAsia="ar-SA"/>
        </w:rPr>
        <w:t xml:space="preserve">», Всероссийский </w:t>
      </w:r>
      <w:proofErr w:type="spellStart"/>
      <w:r w:rsidRPr="000362CB">
        <w:rPr>
          <w:rFonts w:ascii="Times New Roman" w:eastAsia="Times New Roman" w:hAnsi="Times New Roman" w:cs="Times New Roman"/>
          <w:color w:val="000000" w:themeColor="text1"/>
          <w:sz w:val="24"/>
          <w:szCs w:val="24"/>
          <w:lang w:eastAsia="ar-SA"/>
        </w:rPr>
        <w:t>Бажовский</w:t>
      </w:r>
      <w:proofErr w:type="spellEnd"/>
      <w:r w:rsidRPr="000362CB">
        <w:rPr>
          <w:rFonts w:ascii="Times New Roman" w:eastAsia="Times New Roman" w:hAnsi="Times New Roman" w:cs="Times New Roman"/>
          <w:color w:val="000000" w:themeColor="text1"/>
          <w:sz w:val="24"/>
          <w:szCs w:val="24"/>
          <w:lang w:eastAsia="ar-SA"/>
        </w:rPr>
        <w:t xml:space="preserve"> фестиваль народного творчества, проект «Юные дарования» и других.</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В мае 2023 года на церемонии открытия фестиваля-конкурса гармонистов «</w:t>
      </w:r>
      <w:proofErr w:type="spellStart"/>
      <w:r w:rsidRPr="000362CB">
        <w:rPr>
          <w:rFonts w:ascii="Times New Roman" w:eastAsia="Times New Roman" w:hAnsi="Times New Roman" w:cs="Times New Roman"/>
          <w:color w:val="000000" w:themeColor="text1"/>
          <w:sz w:val="24"/>
          <w:szCs w:val="24"/>
          <w:lang w:eastAsia="ar-SA"/>
        </w:rPr>
        <w:t>ГармониЯ</w:t>
      </w:r>
      <w:proofErr w:type="spellEnd"/>
      <w:r w:rsidRPr="000362CB">
        <w:rPr>
          <w:rFonts w:ascii="Times New Roman" w:eastAsia="Times New Roman" w:hAnsi="Times New Roman" w:cs="Times New Roman"/>
          <w:color w:val="000000" w:themeColor="text1"/>
          <w:sz w:val="24"/>
          <w:szCs w:val="24"/>
          <w:lang w:eastAsia="ar-SA"/>
        </w:rPr>
        <w:t>» (г. Челябинск) за талант, энтузиазм и сохранение народных традиций ансамбль «Оберег» был награждён Грантом Губернатора Челябинской области в размере 1,0 млн. рублей. Средства были потрачены на ремонт помещения, приобретение музыкальных инструментов, звукозаписывающей аппаратуры, приобретение танцевальной обуви.</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lastRenderedPageBreak/>
        <w:t>В рамках проведения Международной выставки-форума «Россия» на ВДНХ в ноябре 2023 года состоялся  День Челябинской области. В данном проекте участвовали: заслуженный коллектив «Вольница» и народный коллектив «Оберег».</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Участие в указанных мероприятиях позитивно отражаются на культурном имидже города.</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 xml:space="preserve">В 2023 году при поддержке Правительства Челябинской области на базе Центра досуга «Строитель» состоялась III Межрегиональная конференция, посвящённая творчеству башкирского и татарского поэта и просветителя </w:t>
      </w:r>
      <w:proofErr w:type="spellStart"/>
      <w:r w:rsidRPr="000362CB">
        <w:rPr>
          <w:rFonts w:ascii="Times New Roman" w:eastAsia="Times New Roman" w:hAnsi="Times New Roman" w:cs="Times New Roman"/>
          <w:color w:val="000000" w:themeColor="text1"/>
          <w:sz w:val="24"/>
          <w:szCs w:val="24"/>
          <w:lang w:eastAsia="ar-SA"/>
        </w:rPr>
        <w:t>Михтафетдина</w:t>
      </w:r>
      <w:proofErr w:type="spellEnd"/>
      <w:r w:rsidRPr="000362CB">
        <w:rPr>
          <w:rFonts w:ascii="Times New Roman" w:eastAsia="Times New Roman" w:hAnsi="Times New Roman" w:cs="Times New Roman"/>
          <w:color w:val="000000" w:themeColor="text1"/>
          <w:sz w:val="24"/>
          <w:szCs w:val="24"/>
          <w:lang w:eastAsia="ar-SA"/>
        </w:rPr>
        <w:t xml:space="preserve"> </w:t>
      </w:r>
      <w:proofErr w:type="spellStart"/>
      <w:r w:rsidRPr="000362CB">
        <w:rPr>
          <w:rFonts w:ascii="Times New Roman" w:eastAsia="Times New Roman" w:hAnsi="Times New Roman" w:cs="Times New Roman"/>
          <w:color w:val="000000" w:themeColor="text1"/>
          <w:sz w:val="24"/>
          <w:szCs w:val="24"/>
          <w:lang w:eastAsia="ar-SA"/>
        </w:rPr>
        <w:t>Акмуллы</w:t>
      </w:r>
      <w:proofErr w:type="spellEnd"/>
      <w:r w:rsidRPr="000362CB">
        <w:rPr>
          <w:rFonts w:ascii="Times New Roman" w:eastAsia="Times New Roman" w:hAnsi="Times New Roman" w:cs="Times New Roman"/>
          <w:color w:val="000000" w:themeColor="text1"/>
          <w:sz w:val="24"/>
          <w:szCs w:val="24"/>
          <w:lang w:eastAsia="ar-SA"/>
        </w:rPr>
        <w:t>.</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 xml:space="preserve">В Центре досуга «Строитель» состоялась традиционная Губернаторская ёлка, в которой приняли участие 160 одаренных </w:t>
      </w:r>
      <w:proofErr w:type="spellStart"/>
      <w:r w:rsidRPr="000362CB">
        <w:rPr>
          <w:rFonts w:ascii="Times New Roman" w:eastAsia="Times New Roman" w:hAnsi="Times New Roman" w:cs="Times New Roman"/>
          <w:color w:val="000000" w:themeColor="text1"/>
          <w:sz w:val="24"/>
          <w:szCs w:val="24"/>
          <w:lang w:eastAsia="ar-SA"/>
        </w:rPr>
        <w:t>миасских</w:t>
      </w:r>
      <w:proofErr w:type="spellEnd"/>
      <w:r w:rsidRPr="000362CB">
        <w:rPr>
          <w:rFonts w:ascii="Times New Roman" w:eastAsia="Times New Roman" w:hAnsi="Times New Roman" w:cs="Times New Roman"/>
          <w:color w:val="000000" w:themeColor="text1"/>
          <w:sz w:val="24"/>
          <w:szCs w:val="24"/>
          <w:lang w:eastAsia="ar-SA"/>
        </w:rPr>
        <w:t xml:space="preserve"> детей, принявших участие в  конкурсе творческих работ «Рождественская сказка».</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В Миассе с плановым визитом побывали члены Общественной палаты Челябинской области. Были посещены учреждения культуры города, обсуждены вопросы о роли и значении учреждений культуры в национальной политике.</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 xml:space="preserve">В 2023 году </w:t>
      </w:r>
      <w:r w:rsidRPr="000362CB">
        <w:rPr>
          <w:rFonts w:ascii="Times New Roman" w:eastAsia="Times New Roman" w:hAnsi="Times New Roman" w:cs="Times New Roman"/>
          <w:b/>
          <w:color w:val="000000" w:themeColor="text1"/>
          <w:sz w:val="24"/>
          <w:szCs w:val="24"/>
          <w:lang w:eastAsia="ar-SA"/>
        </w:rPr>
        <w:t>в рамках Национального проекта «Культура»</w:t>
      </w:r>
      <w:r w:rsidRPr="000362CB">
        <w:rPr>
          <w:rFonts w:ascii="Times New Roman" w:eastAsia="Times New Roman" w:hAnsi="Times New Roman" w:cs="Times New Roman"/>
          <w:color w:val="000000" w:themeColor="text1"/>
          <w:sz w:val="24"/>
          <w:szCs w:val="24"/>
          <w:lang w:eastAsia="ar-SA"/>
        </w:rPr>
        <w:t xml:space="preserve"> выделено финансирование на 2 учреждения:</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 xml:space="preserve">- в рамках регионального проекта «Цифровая культура» создан Виртуальный концертный зал (далее – ВКЗ) в МБУ </w:t>
      </w:r>
      <w:proofErr w:type="gramStart"/>
      <w:r w:rsidRPr="000362CB">
        <w:rPr>
          <w:rFonts w:ascii="Times New Roman" w:eastAsia="Times New Roman" w:hAnsi="Times New Roman" w:cs="Times New Roman"/>
          <w:color w:val="000000" w:themeColor="text1"/>
          <w:sz w:val="24"/>
          <w:szCs w:val="24"/>
          <w:lang w:eastAsia="ar-SA"/>
        </w:rPr>
        <w:t>ДО</w:t>
      </w:r>
      <w:proofErr w:type="gramEnd"/>
      <w:r w:rsidRPr="000362CB">
        <w:rPr>
          <w:rFonts w:ascii="Times New Roman" w:eastAsia="Times New Roman" w:hAnsi="Times New Roman" w:cs="Times New Roman"/>
          <w:color w:val="000000" w:themeColor="text1"/>
          <w:sz w:val="24"/>
          <w:szCs w:val="24"/>
          <w:lang w:eastAsia="ar-SA"/>
        </w:rPr>
        <w:t xml:space="preserve"> «</w:t>
      </w:r>
      <w:proofErr w:type="gramStart"/>
      <w:r w:rsidRPr="000362CB">
        <w:rPr>
          <w:rFonts w:ascii="Times New Roman" w:eastAsia="Times New Roman" w:hAnsi="Times New Roman" w:cs="Times New Roman"/>
          <w:color w:val="000000" w:themeColor="text1"/>
          <w:sz w:val="24"/>
          <w:szCs w:val="24"/>
          <w:lang w:eastAsia="ar-SA"/>
        </w:rPr>
        <w:t>Детская</w:t>
      </w:r>
      <w:proofErr w:type="gramEnd"/>
      <w:r w:rsidRPr="000362CB">
        <w:rPr>
          <w:rFonts w:ascii="Times New Roman" w:eastAsia="Times New Roman" w:hAnsi="Times New Roman" w:cs="Times New Roman"/>
          <w:color w:val="000000" w:themeColor="text1"/>
          <w:sz w:val="24"/>
          <w:szCs w:val="24"/>
          <w:lang w:eastAsia="ar-SA"/>
        </w:rPr>
        <w:t xml:space="preserve"> школа искусств № 2». Средства федерального бюджета в размере 2,5 млн. рублей были потрачены на приобретение необходимого оборудования для проведения онлайн трансляций, проекционное оборудование. Открытие ВКЗ состоялось 28 апреля 2023 года. С момента открытия ВКЗ до конца года состоялось </w:t>
      </w:r>
      <w:r>
        <w:rPr>
          <w:rFonts w:ascii="Times New Roman" w:eastAsia="Times New Roman" w:hAnsi="Times New Roman" w:cs="Times New Roman"/>
          <w:color w:val="000000" w:themeColor="text1"/>
          <w:sz w:val="24"/>
          <w:szCs w:val="24"/>
          <w:lang w:eastAsia="ar-SA"/>
        </w:rPr>
        <w:t>21 мероприятие (2402 посещения);</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 в рамках регионального проекта «Творческие люди» оказана государственная поддержка лучшим работникам сельских учреждений культуры (63,3 тыс. руб</w:t>
      </w:r>
      <w:r>
        <w:rPr>
          <w:rFonts w:ascii="Times New Roman" w:eastAsia="Times New Roman" w:hAnsi="Times New Roman" w:cs="Times New Roman"/>
          <w:color w:val="000000" w:themeColor="text1"/>
          <w:sz w:val="24"/>
          <w:szCs w:val="24"/>
          <w:lang w:eastAsia="ar-SA"/>
        </w:rPr>
        <w:t>лей</w:t>
      </w:r>
      <w:r w:rsidRPr="000362CB">
        <w:rPr>
          <w:rFonts w:ascii="Times New Roman" w:eastAsia="Times New Roman" w:hAnsi="Times New Roman" w:cs="Times New Roman"/>
          <w:color w:val="000000" w:themeColor="text1"/>
          <w:sz w:val="24"/>
          <w:szCs w:val="24"/>
          <w:lang w:eastAsia="ar-SA"/>
        </w:rPr>
        <w:t>, из них 50 тыс. руб</w:t>
      </w:r>
      <w:r>
        <w:rPr>
          <w:rFonts w:ascii="Times New Roman" w:eastAsia="Times New Roman" w:hAnsi="Times New Roman" w:cs="Times New Roman"/>
          <w:color w:val="000000" w:themeColor="text1"/>
          <w:sz w:val="24"/>
          <w:szCs w:val="24"/>
          <w:lang w:eastAsia="ar-SA"/>
        </w:rPr>
        <w:t>лей</w:t>
      </w:r>
      <w:r w:rsidRPr="000362CB">
        <w:rPr>
          <w:rFonts w:ascii="Times New Roman" w:eastAsia="Times New Roman" w:hAnsi="Times New Roman" w:cs="Times New Roman"/>
          <w:color w:val="000000" w:themeColor="text1"/>
          <w:sz w:val="24"/>
          <w:szCs w:val="24"/>
          <w:lang w:eastAsia="ar-SA"/>
        </w:rPr>
        <w:t xml:space="preserve"> – средства федерального бюджета, 13,3 тыс. руб</w:t>
      </w:r>
      <w:r>
        <w:rPr>
          <w:rFonts w:ascii="Times New Roman" w:eastAsia="Times New Roman" w:hAnsi="Times New Roman" w:cs="Times New Roman"/>
          <w:color w:val="000000" w:themeColor="text1"/>
          <w:sz w:val="24"/>
          <w:szCs w:val="24"/>
          <w:lang w:eastAsia="ar-SA"/>
        </w:rPr>
        <w:t>лей</w:t>
      </w:r>
      <w:r w:rsidRPr="000362CB">
        <w:rPr>
          <w:rFonts w:ascii="Times New Roman" w:eastAsia="Times New Roman" w:hAnsi="Times New Roman" w:cs="Times New Roman"/>
          <w:color w:val="000000" w:themeColor="text1"/>
          <w:sz w:val="24"/>
          <w:szCs w:val="24"/>
          <w:lang w:eastAsia="ar-SA"/>
        </w:rPr>
        <w:t xml:space="preserve"> – средства областного бюджета).</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В 2023 году при участии Главы Округа подписано четырехстороннее Соглашение о взаимодействии с учреждениями культуры и искусства Челябинской области, в рамках которого на площадках учреждений культуры Округа за отчетный период проведены 9 запланированных мероприятий: спектакли, мюзикл, концерты</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sz w:val="24"/>
          <w:szCs w:val="24"/>
          <w:lang w:eastAsia="ar-SA"/>
        </w:rPr>
      </w:pPr>
      <w:r w:rsidRPr="000362CB">
        <w:rPr>
          <w:rFonts w:ascii="Times New Roman" w:eastAsia="Times New Roman" w:hAnsi="Times New Roman" w:cs="Times New Roman"/>
          <w:color w:val="000000" w:themeColor="text1"/>
          <w:sz w:val="24"/>
          <w:szCs w:val="24"/>
          <w:lang w:eastAsia="ar-SA"/>
        </w:rPr>
        <w:t>Участниками программы «Пушкинская карта» в Округе являются:</w:t>
      </w:r>
      <w:r w:rsidRPr="000362CB">
        <w:rPr>
          <w:rFonts w:ascii="Times New Roman" w:hAnsi="Times New Roman" w:cs="Times New Roman"/>
        </w:rPr>
        <w:t xml:space="preserve"> </w:t>
      </w:r>
      <w:r w:rsidRPr="000362CB">
        <w:rPr>
          <w:rFonts w:ascii="Times New Roman" w:eastAsia="Times New Roman" w:hAnsi="Times New Roman" w:cs="Times New Roman"/>
          <w:color w:val="000000" w:themeColor="text1"/>
          <w:sz w:val="24"/>
          <w:szCs w:val="24"/>
          <w:lang w:eastAsia="ar-SA"/>
        </w:rPr>
        <w:t xml:space="preserve">Городской краеведческий музей, ДШИ № 2, ЦД «Строитель». Для реализации программы учреждениям приобретено необходимое техническое и программное оборудование. В рамках проекта проведена активная рекламная кампания: выпущены буклеты, баннеры, афиши, размещена реклама на </w:t>
      </w:r>
      <w:proofErr w:type="spellStart"/>
      <w:r w:rsidRPr="000362CB">
        <w:rPr>
          <w:rFonts w:ascii="Times New Roman" w:eastAsia="Times New Roman" w:hAnsi="Times New Roman" w:cs="Times New Roman"/>
          <w:color w:val="000000" w:themeColor="text1"/>
          <w:sz w:val="24"/>
          <w:szCs w:val="24"/>
          <w:lang w:eastAsia="ar-SA"/>
        </w:rPr>
        <w:t>медиафасадах</w:t>
      </w:r>
      <w:proofErr w:type="spellEnd"/>
      <w:r w:rsidRPr="000362CB">
        <w:rPr>
          <w:rFonts w:ascii="Times New Roman" w:eastAsia="Times New Roman" w:hAnsi="Times New Roman" w:cs="Times New Roman"/>
          <w:color w:val="000000" w:themeColor="text1"/>
          <w:sz w:val="24"/>
          <w:szCs w:val="24"/>
          <w:lang w:eastAsia="ar-SA"/>
        </w:rPr>
        <w:t xml:space="preserve"> и </w:t>
      </w:r>
      <w:r w:rsidRPr="000362CB">
        <w:rPr>
          <w:rFonts w:ascii="Times New Roman" w:eastAsia="Times New Roman" w:hAnsi="Times New Roman" w:cs="Times New Roman"/>
          <w:sz w:val="24"/>
          <w:szCs w:val="24"/>
          <w:lang w:eastAsia="ar-SA"/>
        </w:rPr>
        <w:t>экранах. В 2023 году в Округе оформлено 5252 карты или 52,1% от количества молодежи в возрасте от 14 до 22 лет, проживающей в Округе. Муниципальными учреждениями по Пушкинской карте реализован 841 билет на сумму 174250 рублей (в 2022 году – 219 билетов на сумму 25930 рублей).</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В рамках комплексной программы «Миасс-2025» отрасли были выделены                  38 400,0 тыс. рублей на проведение ремонтных работ в учреждениях культуры:</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 xml:space="preserve">- МКУ «ГДК» МГО (ул. </w:t>
      </w:r>
      <w:proofErr w:type="gramStart"/>
      <w:r w:rsidRPr="000362CB">
        <w:rPr>
          <w:rFonts w:ascii="Times New Roman" w:eastAsia="Times New Roman" w:hAnsi="Times New Roman" w:cs="Times New Roman"/>
          <w:color w:val="000000" w:themeColor="text1"/>
          <w:sz w:val="24"/>
          <w:szCs w:val="24"/>
          <w:lang w:eastAsia="ar-SA"/>
        </w:rPr>
        <w:t>Пролетарская</w:t>
      </w:r>
      <w:proofErr w:type="gramEnd"/>
      <w:r w:rsidRPr="000362CB">
        <w:rPr>
          <w:rFonts w:ascii="Times New Roman" w:eastAsia="Times New Roman" w:hAnsi="Times New Roman" w:cs="Times New Roman"/>
          <w:color w:val="000000" w:themeColor="text1"/>
          <w:sz w:val="24"/>
          <w:szCs w:val="24"/>
          <w:lang w:eastAsia="ar-SA"/>
        </w:rPr>
        <w:t>, 12) – ремонт фасада (7 323,7 тыс. рублей);</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 филиал МКУ «ГДК» МГО СДК п. Ленинск – ремонт фасада (5 251,7 тыс. рублей);</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 xml:space="preserve">- Центральная городская библиотека им. Ю.Н. </w:t>
      </w:r>
      <w:proofErr w:type="spellStart"/>
      <w:r w:rsidRPr="000362CB">
        <w:rPr>
          <w:rFonts w:ascii="Times New Roman" w:eastAsia="Times New Roman" w:hAnsi="Times New Roman" w:cs="Times New Roman"/>
          <w:color w:val="000000" w:themeColor="text1"/>
          <w:sz w:val="24"/>
          <w:szCs w:val="24"/>
          <w:lang w:eastAsia="ar-SA"/>
        </w:rPr>
        <w:t>Либединского</w:t>
      </w:r>
      <w:proofErr w:type="spellEnd"/>
      <w:r w:rsidRPr="000362CB">
        <w:rPr>
          <w:rFonts w:ascii="Times New Roman" w:eastAsia="Times New Roman" w:hAnsi="Times New Roman" w:cs="Times New Roman"/>
          <w:color w:val="000000" w:themeColor="text1"/>
          <w:sz w:val="24"/>
          <w:szCs w:val="24"/>
          <w:lang w:eastAsia="ar-SA"/>
        </w:rPr>
        <w:t xml:space="preserve"> МКУ «ЦБС» </w:t>
      </w:r>
      <w:proofErr w:type="gramStart"/>
      <w:r w:rsidRPr="000362CB">
        <w:rPr>
          <w:rFonts w:ascii="Times New Roman" w:eastAsia="Times New Roman" w:hAnsi="Times New Roman" w:cs="Times New Roman"/>
          <w:color w:val="000000" w:themeColor="text1"/>
          <w:sz w:val="24"/>
          <w:szCs w:val="24"/>
          <w:lang w:eastAsia="ar-SA"/>
        </w:rPr>
        <w:t>–к</w:t>
      </w:r>
      <w:proofErr w:type="gramEnd"/>
      <w:r w:rsidRPr="000362CB">
        <w:rPr>
          <w:rFonts w:ascii="Times New Roman" w:eastAsia="Times New Roman" w:hAnsi="Times New Roman" w:cs="Times New Roman"/>
          <w:color w:val="000000" w:themeColor="text1"/>
          <w:sz w:val="24"/>
          <w:szCs w:val="24"/>
          <w:lang w:eastAsia="ar-SA"/>
        </w:rPr>
        <w:t>апитальный ремонт внутренних помещений (на общую сумму 7 958,3 тыс. рублей, в том числе за счёт средств местного бюджета 1327,4 тыс. рублей);</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 МБУ ДО «ДШИ № 4» МГО – ремонт внутренних помещений (3 087,5тыс. рублей);</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 МБУ ДК «Динамо» – ремонт кровли и электроснабжения (3 628,6 тыс. рублей);</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 xml:space="preserve">- филиал МБУ ЦД «Строитель» СДК </w:t>
      </w:r>
      <w:proofErr w:type="gramStart"/>
      <w:r w:rsidRPr="000362CB">
        <w:rPr>
          <w:rFonts w:ascii="Times New Roman" w:eastAsia="Times New Roman" w:hAnsi="Times New Roman" w:cs="Times New Roman"/>
          <w:color w:val="000000" w:themeColor="text1"/>
          <w:sz w:val="24"/>
          <w:szCs w:val="24"/>
          <w:lang w:eastAsia="ar-SA"/>
        </w:rPr>
        <w:t>с</w:t>
      </w:r>
      <w:proofErr w:type="gramEnd"/>
      <w:r w:rsidRPr="000362CB">
        <w:rPr>
          <w:rFonts w:ascii="Times New Roman" w:eastAsia="Times New Roman" w:hAnsi="Times New Roman" w:cs="Times New Roman"/>
          <w:color w:val="000000" w:themeColor="text1"/>
          <w:sz w:val="24"/>
          <w:szCs w:val="24"/>
          <w:lang w:eastAsia="ar-SA"/>
        </w:rPr>
        <w:t xml:space="preserve">. </w:t>
      </w:r>
      <w:proofErr w:type="gramStart"/>
      <w:r w:rsidRPr="000362CB">
        <w:rPr>
          <w:rFonts w:ascii="Times New Roman" w:eastAsia="Times New Roman" w:hAnsi="Times New Roman" w:cs="Times New Roman"/>
          <w:color w:val="000000" w:themeColor="text1"/>
          <w:sz w:val="24"/>
          <w:szCs w:val="24"/>
          <w:lang w:eastAsia="ar-SA"/>
        </w:rPr>
        <w:t>Новоандреевка</w:t>
      </w:r>
      <w:proofErr w:type="gramEnd"/>
      <w:r w:rsidRPr="000362CB">
        <w:rPr>
          <w:rFonts w:ascii="Times New Roman" w:eastAsia="Times New Roman" w:hAnsi="Times New Roman" w:cs="Times New Roman"/>
          <w:color w:val="000000" w:themeColor="text1"/>
          <w:sz w:val="24"/>
          <w:szCs w:val="24"/>
          <w:lang w:eastAsia="ar-SA"/>
        </w:rPr>
        <w:t xml:space="preserve"> – ремонт кровли, фасада здания и внутренних помещений, приобретение кресел в зрительный зал (12 477,6 тыс. рублей).</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За 2023 год проведено 13 электронных аукционов.</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lastRenderedPageBreak/>
        <w:t>Экономия от проведённых процедур составила 7 053,5 тыс. рублей. Средства перераспределены на первоочередные необходимые мероприятия по улучшению материально-технической базы учреждений культуры.</w:t>
      </w:r>
    </w:p>
    <w:p w:rsidR="00B9074B" w:rsidRPr="000362CB" w:rsidRDefault="00B9074B" w:rsidP="00B9074B">
      <w:pPr>
        <w:shd w:val="clear" w:color="auto" w:fill="FFFFFF"/>
        <w:spacing w:after="0" w:line="240" w:lineRule="auto"/>
        <w:ind w:firstLine="709"/>
        <w:contextualSpacing/>
        <w:jc w:val="both"/>
        <w:rPr>
          <w:rFonts w:ascii="Times New Roman" w:eastAsia="Times New Roman" w:hAnsi="Times New Roman" w:cs="Times New Roman"/>
          <w:color w:val="000000" w:themeColor="text1"/>
          <w:sz w:val="24"/>
          <w:szCs w:val="24"/>
          <w:lang w:eastAsia="ar-SA"/>
        </w:rPr>
      </w:pPr>
      <w:r w:rsidRPr="000362CB">
        <w:rPr>
          <w:rFonts w:ascii="Times New Roman" w:eastAsia="Times New Roman" w:hAnsi="Times New Roman" w:cs="Times New Roman"/>
          <w:color w:val="000000" w:themeColor="text1"/>
          <w:sz w:val="24"/>
          <w:szCs w:val="24"/>
          <w:lang w:eastAsia="ar-SA"/>
        </w:rPr>
        <w:t xml:space="preserve">Плановые показатели муниципальных программ «Развитие культуры в </w:t>
      </w:r>
      <w:proofErr w:type="spellStart"/>
      <w:r w:rsidRPr="000362CB">
        <w:rPr>
          <w:rFonts w:ascii="Times New Roman" w:eastAsia="Times New Roman" w:hAnsi="Times New Roman" w:cs="Times New Roman"/>
          <w:color w:val="000000" w:themeColor="text1"/>
          <w:sz w:val="24"/>
          <w:szCs w:val="24"/>
          <w:lang w:eastAsia="ar-SA"/>
        </w:rPr>
        <w:t>Миасском</w:t>
      </w:r>
      <w:proofErr w:type="spellEnd"/>
      <w:r w:rsidRPr="000362CB">
        <w:rPr>
          <w:rFonts w:ascii="Times New Roman" w:eastAsia="Times New Roman" w:hAnsi="Times New Roman" w:cs="Times New Roman"/>
          <w:color w:val="000000" w:themeColor="text1"/>
          <w:sz w:val="24"/>
          <w:szCs w:val="24"/>
          <w:lang w:eastAsia="ar-SA"/>
        </w:rPr>
        <w:t xml:space="preserve"> городском округе» и «Сохранение, использование и популяризация объектов культурного наследия, памятников истории и культуры, находящихся в собственности МГО» выполнены.</w:t>
      </w:r>
    </w:p>
    <w:p w:rsidR="00ED41F2" w:rsidRPr="000A6D03" w:rsidRDefault="00ED41F2" w:rsidP="00ED41F2">
      <w:pPr>
        <w:pStyle w:val="1"/>
      </w:pPr>
      <w:r w:rsidRPr="000A6D03">
        <w:t>Физическая культура и спорт</w:t>
      </w:r>
      <w:bookmarkEnd w:id="9"/>
      <w:bookmarkEnd w:id="10"/>
    </w:p>
    <w:p w:rsidR="00ED41F2" w:rsidRPr="000A6D03" w:rsidRDefault="00ED41F2" w:rsidP="00ED41F2">
      <w:pPr>
        <w:pStyle w:val="a7"/>
        <w:ind w:firstLine="708"/>
        <w:jc w:val="both"/>
        <w:rPr>
          <w:rFonts w:ascii="Times New Roman" w:hAnsi="Times New Roman"/>
          <w:bCs/>
          <w:spacing w:val="2"/>
          <w:kern w:val="36"/>
          <w:sz w:val="24"/>
          <w:szCs w:val="24"/>
        </w:rPr>
      </w:pPr>
    </w:p>
    <w:p w:rsidR="00DD1D8E" w:rsidRPr="000A6D03" w:rsidRDefault="00AD2BCF" w:rsidP="00DD1D8E">
      <w:pPr>
        <w:pStyle w:val="a7"/>
        <w:ind w:firstLine="709"/>
        <w:jc w:val="both"/>
        <w:rPr>
          <w:rFonts w:ascii="Times New Roman" w:hAnsi="Times New Roman"/>
          <w:bCs/>
          <w:spacing w:val="2"/>
          <w:kern w:val="36"/>
          <w:sz w:val="24"/>
          <w:szCs w:val="24"/>
        </w:rPr>
      </w:pPr>
      <w:bookmarkStart w:id="35" w:name="_Toc101173072"/>
      <w:r w:rsidRPr="000A6D03">
        <w:rPr>
          <w:rFonts w:ascii="Times New Roman" w:hAnsi="Times New Roman"/>
          <w:bCs/>
          <w:spacing w:val="2"/>
          <w:kern w:val="36"/>
          <w:sz w:val="24"/>
          <w:szCs w:val="24"/>
        </w:rPr>
        <w:t xml:space="preserve">В отчетном 2023 году процент </w:t>
      </w:r>
      <w:proofErr w:type="gramStart"/>
      <w:r w:rsidRPr="000A6D03">
        <w:rPr>
          <w:rFonts w:ascii="Times New Roman" w:hAnsi="Times New Roman"/>
          <w:bCs/>
          <w:spacing w:val="2"/>
          <w:kern w:val="36"/>
          <w:sz w:val="24"/>
          <w:szCs w:val="24"/>
        </w:rPr>
        <w:t>занимающихся</w:t>
      </w:r>
      <w:proofErr w:type="gramEnd"/>
      <w:r w:rsidRPr="000A6D03">
        <w:rPr>
          <w:rFonts w:ascii="Times New Roman" w:hAnsi="Times New Roman"/>
          <w:bCs/>
          <w:spacing w:val="2"/>
          <w:kern w:val="36"/>
          <w:sz w:val="24"/>
          <w:szCs w:val="24"/>
        </w:rPr>
        <w:t xml:space="preserve"> физической культурой и спортом в Округе</w:t>
      </w:r>
      <w:r w:rsidRPr="000A6D03">
        <w:rPr>
          <w:rFonts w:ascii="Times New Roman" w:hAnsi="Times New Roman"/>
          <w:sz w:val="24"/>
          <w:szCs w:val="24"/>
        </w:rPr>
        <w:t xml:space="preserve"> (</w:t>
      </w:r>
      <w:r w:rsidRPr="000A6D03">
        <w:rPr>
          <w:rFonts w:ascii="Times New Roman" w:hAnsi="Times New Roman"/>
          <w:bCs/>
          <w:spacing w:val="2"/>
          <w:kern w:val="36"/>
          <w:sz w:val="24"/>
          <w:szCs w:val="24"/>
        </w:rPr>
        <w:t>от общей численности населения) составляет 57,8 % (в 2022 году – 54,5%</w:t>
      </w:r>
      <w:r w:rsidR="00DD1D8E" w:rsidRPr="000A6D03">
        <w:rPr>
          <w:rFonts w:ascii="Times New Roman" w:hAnsi="Times New Roman"/>
          <w:bCs/>
          <w:spacing w:val="2"/>
          <w:kern w:val="36"/>
          <w:sz w:val="24"/>
          <w:szCs w:val="24"/>
        </w:rPr>
        <w:t>).</w:t>
      </w:r>
      <w:r w:rsidRPr="000A6D03">
        <w:rPr>
          <w:rFonts w:ascii="Times New Roman" w:hAnsi="Times New Roman"/>
          <w:bCs/>
          <w:spacing w:val="2"/>
          <w:kern w:val="36"/>
          <w:sz w:val="24"/>
          <w:szCs w:val="24"/>
        </w:rPr>
        <w:t xml:space="preserve"> </w:t>
      </w:r>
    </w:p>
    <w:p w:rsidR="00AD2BCF" w:rsidRPr="000A6D03" w:rsidRDefault="00AD2BCF" w:rsidP="00DD1D8E">
      <w:pPr>
        <w:pStyle w:val="a7"/>
        <w:ind w:firstLine="709"/>
        <w:jc w:val="both"/>
        <w:rPr>
          <w:rFonts w:ascii="Times New Roman" w:hAnsi="Times New Roman"/>
          <w:bCs/>
          <w:spacing w:val="2"/>
          <w:kern w:val="36"/>
          <w:sz w:val="24"/>
          <w:szCs w:val="24"/>
        </w:rPr>
      </w:pPr>
      <w:r w:rsidRPr="000A6D03">
        <w:rPr>
          <w:rFonts w:ascii="Times New Roman" w:hAnsi="Times New Roman"/>
          <w:bCs/>
          <w:spacing w:val="2"/>
          <w:kern w:val="36"/>
          <w:sz w:val="24"/>
          <w:szCs w:val="24"/>
        </w:rPr>
        <w:t>Количество спортивных сооружений на территории Округа составляет 385 единиц, включая объекты городской и рекреационной инфраструктуры, приспособленные для занятий физической культурой и спортом</w:t>
      </w:r>
      <w:r w:rsidR="00DD1D8E" w:rsidRPr="000A6D03">
        <w:rPr>
          <w:rFonts w:ascii="Times New Roman" w:hAnsi="Times New Roman"/>
          <w:bCs/>
          <w:spacing w:val="2"/>
          <w:kern w:val="36"/>
          <w:sz w:val="24"/>
          <w:szCs w:val="24"/>
        </w:rPr>
        <w:t xml:space="preserve"> (</w:t>
      </w:r>
      <w:r w:rsidRPr="000A6D03">
        <w:rPr>
          <w:rFonts w:ascii="Times New Roman" w:hAnsi="Times New Roman"/>
          <w:bCs/>
          <w:spacing w:val="2"/>
          <w:kern w:val="36"/>
          <w:sz w:val="24"/>
          <w:szCs w:val="24"/>
        </w:rPr>
        <w:t>в том числе сооружения, действующие сезонно</w:t>
      </w:r>
      <w:r w:rsidR="00DD1D8E" w:rsidRPr="000A6D03">
        <w:rPr>
          <w:rFonts w:ascii="Times New Roman" w:hAnsi="Times New Roman"/>
          <w:bCs/>
          <w:spacing w:val="2"/>
          <w:kern w:val="36"/>
          <w:sz w:val="24"/>
          <w:szCs w:val="24"/>
        </w:rPr>
        <w:t>)</w:t>
      </w:r>
      <w:r w:rsidRPr="000A6D03">
        <w:rPr>
          <w:rFonts w:ascii="Times New Roman" w:hAnsi="Times New Roman"/>
          <w:bCs/>
          <w:spacing w:val="2"/>
          <w:kern w:val="36"/>
          <w:sz w:val="24"/>
          <w:szCs w:val="24"/>
        </w:rPr>
        <w:t xml:space="preserve">. </w:t>
      </w:r>
    </w:p>
    <w:p w:rsidR="00AD2BCF" w:rsidRPr="000A6D03" w:rsidRDefault="00AD2BCF" w:rsidP="00AD2BCF">
      <w:pPr>
        <w:pStyle w:val="a7"/>
        <w:ind w:firstLine="708"/>
        <w:jc w:val="both"/>
        <w:rPr>
          <w:rFonts w:ascii="Times New Roman" w:hAnsi="Times New Roman"/>
          <w:bCs/>
          <w:spacing w:val="2"/>
          <w:kern w:val="36"/>
          <w:sz w:val="24"/>
          <w:szCs w:val="24"/>
          <w:lang w:eastAsia="ru-RU"/>
        </w:rPr>
      </w:pPr>
      <w:r w:rsidRPr="000A6D03">
        <w:rPr>
          <w:rFonts w:ascii="Times New Roman" w:hAnsi="Times New Roman"/>
          <w:bCs/>
          <w:spacing w:val="2"/>
          <w:kern w:val="36"/>
          <w:sz w:val="24"/>
          <w:szCs w:val="24"/>
        </w:rPr>
        <w:t>В рамках инициативного бюджетирования в 2023 году введен в эксплуатацию новый спортивный объект – мини-футбольное поле с искусственным покрытием в поселке Строителей,</w:t>
      </w:r>
      <w:r w:rsidR="00DD1D8E" w:rsidRPr="000A6D03">
        <w:rPr>
          <w:rFonts w:ascii="Times New Roman" w:hAnsi="Times New Roman"/>
          <w:bCs/>
          <w:spacing w:val="2"/>
          <w:kern w:val="36"/>
          <w:sz w:val="24"/>
          <w:szCs w:val="24"/>
        </w:rPr>
        <w:t xml:space="preserve"> а также</w:t>
      </w:r>
      <w:r w:rsidRPr="000A6D03">
        <w:rPr>
          <w:rFonts w:ascii="Times New Roman" w:hAnsi="Times New Roman"/>
          <w:bCs/>
          <w:spacing w:val="2"/>
          <w:kern w:val="36"/>
          <w:sz w:val="24"/>
          <w:szCs w:val="24"/>
        </w:rPr>
        <w:t xml:space="preserve"> проведено благоустройство территории спортивно-оздоровительного комплекса в Северной части города (ул. Вернадского, 1А)</w:t>
      </w:r>
      <w:r w:rsidRPr="000A6D03">
        <w:rPr>
          <w:rFonts w:ascii="Times New Roman" w:hAnsi="Times New Roman"/>
          <w:bCs/>
          <w:spacing w:val="2"/>
          <w:kern w:val="36"/>
          <w:sz w:val="24"/>
          <w:szCs w:val="24"/>
          <w:lang w:eastAsia="ru-RU"/>
        </w:rPr>
        <w:t xml:space="preserve">. </w:t>
      </w:r>
    </w:p>
    <w:p w:rsidR="00AD2BCF" w:rsidRPr="000A6D03" w:rsidRDefault="00AD2BCF" w:rsidP="00AD2BCF">
      <w:pPr>
        <w:pStyle w:val="a7"/>
        <w:ind w:firstLine="708"/>
        <w:jc w:val="both"/>
        <w:rPr>
          <w:rFonts w:ascii="Times New Roman" w:hAnsi="Times New Roman"/>
          <w:bCs/>
          <w:spacing w:val="2"/>
          <w:kern w:val="36"/>
          <w:sz w:val="24"/>
          <w:szCs w:val="24"/>
          <w:lang w:eastAsia="ru-RU"/>
        </w:rPr>
      </w:pPr>
      <w:r w:rsidRPr="000A6D03">
        <w:rPr>
          <w:rFonts w:ascii="Times New Roman" w:hAnsi="Times New Roman"/>
          <w:bCs/>
          <w:spacing w:val="2"/>
          <w:kern w:val="36"/>
          <w:sz w:val="24"/>
          <w:szCs w:val="24"/>
          <w:lang w:eastAsia="ru-RU"/>
        </w:rPr>
        <w:t>В 2023 году полностью обустроена и введена в эксплуатацию «умная» спортивная площадка в Центральной части города, начато строительство физкультурно-спортивного комплекса «Центр скалолазания» в Северной части города.</w:t>
      </w:r>
    </w:p>
    <w:p w:rsidR="00AD2BCF" w:rsidRPr="000A6D03" w:rsidRDefault="00AD2BCF" w:rsidP="00AD2BCF">
      <w:pPr>
        <w:pStyle w:val="a7"/>
        <w:ind w:firstLine="708"/>
        <w:jc w:val="both"/>
        <w:rPr>
          <w:rFonts w:ascii="Times New Roman" w:hAnsi="Times New Roman"/>
          <w:bCs/>
          <w:spacing w:val="2"/>
          <w:kern w:val="36"/>
          <w:sz w:val="24"/>
          <w:szCs w:val="24"/>
          <w:lang w:eastAsia="ru-RU"/>
        </w:rPr>
      </w:pPr>
      <w:r w:rsidRPr="000A6D03">
        <w:rPr>
          <w:rFonts w:ascii="Times New Roman" w:hAnsi="Times New Roman"/>
          <w:bCs/>
          <w:spacing w:val="2"/>
          <w:kern w:val="36"/>
          <w:sz w:val="24"/>
          <w:szCs w:val="24"/>
          <w:lang w:eastAsia="ru-RU"/>
        </w:rPr>
        <w:t xml:space="preserve">Проведен ремонт кровли в легкоатлетическом манеже МБУ ДО «СШОР» </w:t>
      </w:r>
      <w:r w:rsidR="00E305CD" w:rsidRPr="000A6D03">
        <w:rPr>
          <w:rFonts w:ascii="Times New Roman" w:hAnsi="Times New Roman"/>
          <w:bCs/>
          <w:spacing w:val="2"/>
          <w:kern w:val="36"/>
          <w:sz w:val="24"/>
          <w:szCs w:val="24"/>
          <w:lang w:eastAsia="ru-RU"/>
        </w:rPr>
        <w:t>(</w:t>
      </w:r>
      <w:r w:rsidRPr="000A6D03">
        <w:rPr>
          <w:rFonts w:ascii="Times New Roman" w:hAnsi="Times New Roman"/>
          <w:bCs/>
          <w:spacing w:val="2"/>
          <w:kern w:val="36"/>
          <w:sz w:val="24"/>
          <w:szCs w:val="24"/>
          <w:lang w:eastAsia="ru-RU"/>
        </w:rPr>
        <w:t>3,5 млн. рублей</w:t>
      </w:r>
      <w:r w:rsidR="00F65477" w:rsidRPr="000A6D03">
        <w:rPr>
          <w:rFonts w:ascii="Times New Roman" w:hAnsi="Times New Roman"/>
          <w:bCs/>
          <w:spacing w:val="2"/>
          <w:kern w:val="36"/>
          <w:sz w:val="24"/>
          <w:szCs w:val="24"/>
          <w:lang w:eastAsia="ru-RU"/>
        </w:rPr>
        <w:t>)</w:t>
      </w:r>
      <w:r w:rsidRPr="000A6D03">
        <w:rPr>
          <w:rFonts w:ascii="Times New Roman" w:hAnsi="Times New Roman"/>
          <w:bCs/>
          <w:spacing w:val="2"/>
          <w:kern w:val="36"/>
          <w:sz w:val="24"/>
          <w:szCs w:val="24"/>
          <w:lang w:eastAsia="ru-RU"/>
        </w:rPr>
        <w:t xml:space="preserve">, в здании МКУ </w:t>
      </w:r>
      <w:proofErr w:type="gramStart"/>
      <w:r w:rsidRPr="000A6D03">
        <w:rPr>
          <w:rFonts w:ascii="Times New Roman" w:hAnsi="Times New Roman"/>
          <w:bCs/>
          <w:spacing w:val="2"/>
          <w:kern w:val="36"/>
          <w:sz w:val="24"/>
          <w:szCs w:val="24"/>
          <w:lang w:eastAsia="ru-RU"/>
        </w:rPr>
        <w:t>ДО</w:t>
      </w:r>
      <w:proofErr w:type="gramEnd"/>
      <w:r w:rsidRPr="000A6D03">
        <w:rPr>
          <w:rFonts w:ascii="Times New Roman" w:hAnsi="Times New Roman"/>
          <w:bCs/>
          <w:spacing w:val="2"/>
          <w:kern w:val="36"/>
          <w:sz w:val="24"/>
          <w:szCs w:val="24"/>
          <w:lang w:eastAsia="ru-RU"/>
        </w:rPr>
        <w:t xml:space="preserve"> «</w:t>
      </w:r>
      <w:proofErr w:type="gramStart"/>
      <w:r w:rsidRPr="000A6D03">
        <w:rPr>
          <w:rFonts w:ascii="Times New Roman" w:hAnsi="Times New Roman"/>
          <w:bCs/>
          <w:spacing w:val="2"/>
          <w:kern w:val="36"/>
          <w:sz w:val="24"/>
          <w:szCs w:val="24"/>
          <w:lang w:eastAsia="ru-RU"/>
        </w:rPr>
        <w:t>Спортивная</w:t>
      </w:r>
      <w:proofErr w:type="gramEnd"/>
      <w:r w:rsidRPr="000A6D03">
        <w:rPr>
          <w:rFonts w:ascii="Times New Roman" w:hAnsi="Times New Roman"/>
          <w:bCs/>
          <w:spacing w:val="2"/>
          <w:kern w:val="36"/>
          <w:sz w:val="24"/>
          <w:szCs w:val="24"/>
          <w:lang w:eastAsia="ru-RU"/>
        </w:rPr>
        <w:t xml:space="preserve"> школа по адаптивны</w:t>
      </w:r>
      <w:r w:rsidR="0087781F" w:rsidRPr="000A6D03">
        <w:rPr>
          <w:rFonts w:ascii="Times New Roman" w:hAnsi="Times New Roman"/>
          <w:bCs/>
          <w:spacing w:val="2"/>
          <w:kern w:val="36"/>
          <w:sz w:val="24"/>
          <w:szCs w:val="24"/>
          <w:lang w:eastAsia="ru-RU"/>
        </w:rPr>
        <w:t>м</w:t>
      </w:r>
      <w:r w:rsidRPr="000A6D03">
        <w:rPr>
          <w:rFonts w:ascii="Times New Roman" w:hAnsi="Times New Roman"/>
          <w:bCs/>
          <w:spacing w:val="2"/>
          <w:kern w:val="36"/>
          <w:sz w:val="24"/>
          <w:szCs w:val="24"/>
          <w:lang w:eastAsia="ru-RU"/>
        </w:rPr>
        <w:t xml:space="preserve"> видам спорта» </w:t>
      </w:r>
      <w:r w:rsidR="00F65477" w:rsidRPr="000A6D03">
        <w:rPr>
          <w:rFonts w:ascii="Times New Roman" w:hAnsi="Times New Roman"/>
          <w:bCs/>
          <w:spacing w:val="2"/>
          <w:kern w:val="36"/>
          <w:sz w:val="24"/>
          <w:szCs w:val="24"/>
          <w:lang w:eastAsia="ru-RU"/>
        </w:rPr>
        <w:t>(</w:t>
      </w:r>
      <w:r w:rsidRPr="000A6D03">
        <w:rPr>
          <w:rFonts w:ascii="Times New Roman" w:hAnsi="Times New Roman"/>
          <w:bCs/>
          <w:spacing w:val="2"/>
          <w:kern w:val="36"/>
          <w:sz w:val="24"/>
          <w:szCs w:val="24"/>
          <w:lang w:eastAsia="ru-RU"/>
        </w:rPr>
        <w:t>1,7 млн. рублей</w:t>
      </w:r>
      <w:r w:rsidR="00F65477" w:rsidRPr="000A6D03">
        <w:rPr>
          <w:rFonts w:ascii="Times New Roman" w:hAnsi="Times New Roman"/>
          <w:bCs/>
          <w:spacing w:val="2"/>
          <w:kern w:val="36"/>
          <w:sz w:val="24"/>
          <w:szCs w:val="24"/>
          <w:lang w:eastAsia="ru-RU"/>
        </w:rPr>
        <w:t>)</w:t>
      </w:r>
      <w:r w:rsidRPr="000A6D03">
        <w:rPr>
          <w:rFonts w:ascii="Times New Roman" w:hAnsi="Times New Roman"/>
          <w:bCs/>
          <w:spacing w:val="2"/>
          <w:kern w:val="36"/>
          <w:sz w:val="24"/>
          <w:szCs w:val="24"/>
          <w:lang w:eastAsia="ru-RU"/>
        </w:rPr>
        <w:t xml:space="preserve"> и хоккейного павильона на стадионе «Заря», а также проведено асфальтирование сезонного хоккейного корта стадиона «Труд» </w:t>
      </w:r>
      <w:r w:rsidR="00F65477" w:rsidRPr="000A6D03">
        <w:rPr>
          <w:rFonts w:ascii="Times New Roman" w:hAnsi="Times New Roman"/>
          <w:bCs/>
          <w:spacing w:val="2"/>
          <w:kern w:val="36"/>
          <w:sz w:val="24"/>
          <w:szCs w:val="24"/>
          <w:lang w:eastAsia="ru-RU"/>
        </w:rPr>
        <w:t>(</w:t>
      </w:r>
      <w:r w:rsidRPr="000A6D03">
        <w:rPr>
          <w:rFonts w:ascii="Times New Roman" w:hAnsi="Times New Roman"/>
          <w:bCs/>
          <w:spacing w:val="2"/>
          <w:kern w:val="36"/>
          <w:sz w:val="24"/>
          <w:szCs w:val="24"/>
          <w:lang w:eastAsia="ru-RU"/>
        </w:rPr>
        <w:t>1,8 млн. рублей</w:t>
      </w:r>
      <w:r w:rsidR="00F65477" w:rsidRPr="000A6D03">
        <w:rPr>
          <w:rFonts w:ascii="Times New Roman" w:hAnsi="Times New Roman"/>
          <w:bCs/>
          <w:spacing w:val="2"/>
          <w:kern w:val="36"/>
          <w:sz w:val="24"/>
          <w:szCs w:val="24"/>
          <w:lang w:eastAsia="ru-RU"/>
        </w:rPr>
        <w:t>)</w:t>
      </w:r>
      <w:r w:rsidRPr="000A6D03">
        <w:rPr>
          <w:rFonts w:ascii="Times New Roman" w:hAnsi="Times New Roman"/>
          <w:bCs/>
          <w:spacing w:val="2"/>
          <w:kern w:val="36"/>
          <w:sz w:val="24"/>
          <w:szCs w:val="24"/>
          <w:lang w:eastAsia="ru-RU"/>
        </w:rPr>
        <w:t xml:space="preserve">. </w:t>
      </w:r>
    </w:p>
    <w:p w:rsidR="00EA0CF8" w:rsidRPr="000A6D03" w:rsidRDefault="00AD2BCF" w:rsidP="00AD2BCF">
      <w:pPr>
        <w:pStyle w:val="a7"/>
        <w:ind w:firstLine="708"/>
        <w:jc w:val="both"/>
        <w:rPr>
          <w:rFonts w:ascii="Times New Roman" w:hAnsi="Times New Roman"/>
          <w:bCs/>
          <w:spacing w:val="2"/>
          <w:kern w:val="36"/>
          <w:sz w:val="24"/>
          <w:szCs w:val="24"/>
          <w:lang w:eastAsia="ru-RU"/>
        </w:rPr>
      </w:pPr>
      <w:r w:rsidRPr="000A6D03">
        <w:rPr>
          <w:rFonts w:ascii="Times New Roman" w:hAnsi="Times New Roman"/>
          <w:bCs/>
          <w:spacing w:val="2"/>
          <w:kern w:val="36"/>
          <w:sz w:val="24"/>
          <w:szCs w:val="24"/>
          <w:lang w:eastAsia="ru-RU"/>
        </w:rPr>
        <w:t>В рамках комплексной программы «Миасс</w:t>
      </w:r>
      <w:r w:rsidR="00F65477" w:rsidRPr="000A6D03">
        <w:rPr>
          <w:rFonts w:ascii="Times New Roman" w:hAnsi="Times New Roman"/>
          <w:bCs/>
          <w:spacing w:val="2"/>
          <w:kern w:val="36"/>
          <w:sz w:val="24"/>
          <w:szCs w:val="24"/>
          <w:lang w:eastAsia="ru-RU"/>
        </w:rPr>
        <w:t xml:space="preserve"> </w:t>
      </w:r>
      <w:r w:rsidRPr="000A6D03">
        <w:rPr>
          <w:rFonts w:ascii="Times New Roman" w:hAnsi="Times New Roman"/>
          <w:bCs/>
          <w:spacing w:val="2"/>
          <w:kern w:val="36"/>
          <w:sz w:val="24"/>
          <w:szCs w:val="24"/>
          <w:lang w:eastAsia="ru-RU"/>
        </w:rPr>
        <w:t>2025» на общую сумму 49,5 млн. рублей</w:t>
      </w:r>
      <w:r w:rsidR="00EA0CF8" w:rsidRPr="000A6D03">
        <w:rPr>
          <w:rFonts w:ascii="Times New Roman" w:hAnsi="Times New Roman"/>
          <w:bCs/>
          <w:spacing w:val="2"/>
          <w:kern w:val="36"/>
          <w:sz w:val="24"/>
          <w:szCs w:val="24"/>
          <w:lang w:eastAsia="ru-RU"/>
        </w:rPr>
        <w:t>:</w:t>
      </w:r>
    </w:p>
    <w:p w:rsidR="00EA0CF8" w:rsidRPr="000A6D03" w:rsidRDefault="00EA0CF8" w:rsidP="00AD2BCF">
      <w:pPr>
        <w:pStyle w:val="a7"/>
        <w:ind w:firstLine="708"/>
        <w:jc w:val="both"/>
        <w:rPr>
          <w:rFonts w:ascii="Times New Roman" w:hAnsi="Times New Roman"/>
          <w:bCs/>
          <w:spacing w:val="2"/>
          <w:kern w:val="36"/>
          <w:sz w:val="24"/>
          <w:szCs w:val="24"/>
          <w:lang w:eastAsia="ru-RU"/>
        </w:rPr>
      </w:pPr>
      <w:r w:rsidRPr="000A6D03">
        <w:rPr>
          <w:rFonts w:ascii="Times New Roman" w:hAnsi="Times New Roman"/>
          <w:bCs/>
          <w:spacing w:val="2"/>
          <w:kern w:val="36"/>
          <w:sz w:val="24"/>
          <w:szCs w:val="24"/>
          <w:lang w:eastAsia="ru-RU"/>
        </w:rPr>
        <w:t xml:space="preserve">- </w:t>
      </w:r>
      <w:r w:rsidR="00AD2BCF" w:rsidRPr="000A6D03">
        <w:rPr>
          <w:rFonts w:ascii="Times New Roman" w:hAnsi="Times New Roman"/>
          <w:bCs/>
          <w:spacing w:val="2"/>
          <w:kern w:val="36"/>
          <w:sz w:val="24"/>
          <w:szCs w:val="24"/>
          <w:lang w:eastAsia="ru-RU"/>
        </w:rPr>
        <w:t xml:space="preserve">возведен современный </w:t>
      </w:r>
      <w:proofErr w:type="gramStart"/>
      <w:r w:rsidR="00AD2BCF" w:rsidRPr="000A6D03">
        <w:rPr>
          <w:rFonts w:ascii="Times New Roman" w:hAnsi="Times New Roman"/>
          <w:bCs/>
          <w:spacing w:val="2"/>
          <w:kern w:val="36"/>
          <w:sz w:val="24"/>
          <w:szCs w:val="24"/>
          <w:lang w:eastAsia="ru-RU"/>
        </w:rPr>
        <w:t>памп-трек</w:t>
      </w:r>
      <w:proofErr w:type="gramEnd"/>
      <w:r w:rsidR="00F65477" w:rsidRPr="000A6D03">
        <w:rPr>
          <w:rFonts w:ascii="Times New Roman" w:hAnsi="Times New Roman"/>
        </w:rPr>
        <w:t xml:space="preserve"> </w:t>
      </w:r>
      <w:r w:rsidR="00F65477" w:rsidRPr="000A6D03">
        <w:rPr>
          <w:rFonts w:ascii="Times New Roman" w:hAnsi="Times New Roman"/>
          <w:bCs/>
          <w:spacing w:val="2"/>
          <w:kern w:val="36"/>
          <w:sz w:val="24"/>
          <w:szCs w:val="24"/>
          <w:lang w:eastAsia="ru-RU"/>
        </w:rPr>
        <w:t>на стадионе «Труд»;</w:t>
      </w:r>
      <w:r w:rsidR="00AD2BCF" w:rsidRPr="000A6D03">
        <w:rPr>
          <w:rFonts w:ascii="Times New Roman" w:hAnsi="Times New Roman"/>
          <w:bCs/>
          <w:spacing w:val="2"/>
          <w:kern w:val="36"/>
          <w:sz w:val="24"/>
          <w:szCs w:val="24"/>
          <w:lang w:eastAsia="ru-RU"/>
        </w:rPr>
        <w:t xml:space="preserve"> </w:t>
      </w:r>
    </w:p>
    <w:p w:rsidR="00EA0CF8" w:rsidRPr="000A6D03" w:rsidRDefault="00EA0CF8" w:rsidP="00AD2BCF">
      <w:pPr>
        <w:pStyle w:val="a7"/>
        <w:ind w:firstLine="708"/>
        <w:jc w:val="both"/>
        <w:rPr>
          <w:rFonts w:ascii="Times New Roman" w:hAnsi="Times New Roman"/>
          <w:bCs/>
          <w:spacing w:val="2"/>
          <w:kern w:val="36"/>
          <w:sz w:val="24"/>
          <w:szCs w:val="24"/>
          <w:lang w:eastAsia="ru-RU"/>
        </w:rPr>
      </w:pPr>
      <w:r w:rsidRPr="000A6D03">
        <w:rPr>
          <w:rFonts w:ascii="Times New Roman" w:hAnsi="Times New Roman"/>
          <w:bCs/>
          <w:spacing w:val="2"/>
          <w:kern w:val="36"/>
          <w:sz w:val="24"/>
          <w:szCs w:val="24"/>
          <w:lang w:eastAsia="ru-RU"/>
        </w:rPr>
        <w:t xml:space="preserve">- </w:t>
      </w:r>
      <w:r w:rsidR="00AD2BCF" w:rsidRPr="000A6D03">
        <w:rPr>
          <w:rFonts w:ascii="Times New Roman" w:hAnsi="Times New Roman"/>
          <w:bCs/>
          <w:spacing w:val="2"/>
          <w:kern w:val="36"/>
          <w:sz w:val="24"/>
          <w:szCs w:val="24"/>
          <w:lang w:eastAsia="ru-RU"/>
        </w:rPr>
        <w:t xml:space="preserve">проведен капитальный ремонт легкоатлетической дорожки и ограждения </w:t>
      </w:r>
      <w:r w:rsidRPr="000A6D03">
        <w:rPr>
          <w:rFonts w:ascii="Times New Roman" w:hAnsi="Times New Roman"/>
          <w:bCs/>
          <w:spacing w:val="2"/>
          <w:kern w:val="36"/>
          <w:sz w:val="24"/>
          <w:szCs w:val="24"/>
          <w:lang w:eastAsia="ru-RU"/>
        </w:rPr>
        <w:t>на стадионе «Заря»;</w:t>
      </w:r>
      <w:r w:rsidR="00AD2BCF" w:rsidRPr="000A6D03">
        <w:rPr>
          <w:rFonts w:ascii="Times New Roman" w:hAnsi="Times New Roman"/>
          <w:bCs/>
          <w:spacing w:val="2"/>
          <w:kern w:val="36"/>
          <w:sz w:val="24"/>
          <w:szCs w:val="24"/>
          <w:lang w:eastAsia="ru-RU"/>
        </w:rPr>
        <w:t xml:space="preserve"> </w:t>
      </w:r>
    </w:p>
    <w:p w:rsidR="00EA0CF8" w:rsidRPr="000A6D03" w:rsidRDefault="00EA0CF8" w:rsidP="00AD2BCF">
      <w:pPr>
        <w:pStyle w:val="a7"/>
        <w:ind w:firstLine="708"/>
        <w:jc w:val="both"/>
        <w:rPr>
          <w:rFonts w:ascii="Times New Roman" w:hAnsi="Times New Roman"/>
          <w:bCs/>
          <w:spacing w:val="2"/>
          <w:kern w:val="36"/>
          <w:sz w:val="24"/>
          <w:szCs w:val="24"/>
          <w:lang w:eastAsia="ru-RU"/>
        </w:rPr>
      </w:pPr>
      <w:r w:rsidRPr="000A6D03">
        <w:rPr>
          <w:rFonts w:ascii="Times New Roman" w:hAnsi="Times New Roman"/>
          <w:bCs/>
          <w:spacing w:val="2"/>
          <w:kern w:val="36"/>
          <w:sz w:val="24"/>
          <w:szCs w:val="24"/>
          <w:lang w:eastAsia="ru-RU"/>
        </w:rPr>
        <w:t xml:space="preserve">- </w:t>
      </w:r>
      <w:r w:rsidR="00AD2BCF" w:rsidRPr="000A6D03">
        <w:rPr>
          <w:rFonts w:ascii="Times New Roman" w:hAnsi="Times New Roman"/>
          <w:bCs/>
          <w:spacing w:val="2"/>
          <w:kern w:val="36"/>
          <w:sz w:val="24"/>
          <w:szCs w:val="24"/>
          <w:lang w:eastAsia="ru-RU"/>
        </w:rPr>
        <w:t>выполнен текущий ремонт помещения в здании спортивно-оздоровительного комплекса на Вернадского, 1А</w:t>
      </w:r>
      <w:r w:rsidRPr="000A6D03">
        <w:rPr>
          <w:rFonts w:ascii="Times New Roman" w:hAnsi="Times New Roman"/>
          <w:bCs/>
          <w:spacing w:val="2"/>
          <w:kern w:val="36"/>
          <w:sz w:val="24"/>
          <w:szCs w:val="24"/>
          <w:lang w:eastAsia="ru-RU"/>
        </w:rPr>
        <w:t>;</w:t>
      </w:r>
      <w:r w:rsidR="00AD2BCF" w:rsidRPr="000A6D03">
        <w:rPr>
          <w:rFonts w:ascii="Times New Roman" w:hAnsi="Times New Roman"/>
          <w:bCs/>
          <w:spacing w:val="2"/>
          <w:kern w:val="36"/>
          <w:sz w:val="24"/>
          <w:szCs w:val="24"/>
          <w:lang w:eastAsia="ru-RU"/>
        </w:rPr>
        <w:t xml:space="preserve"> </w:t>
      </w:r>
    </w:p>
    <w:p w:rsidR="00EA0CF8" w:rsidRPr="000A6D03" w:rsidRDefault="00EA0CF8" w:rsidP="00AD2BCF">
      <w:pPr>
        <w:pStyle w:val="a7"/>
        <w:ind w:firstLine="708"/>
        <w:jc w:val="both"/>
        <w:rPr>
          <w:rFonts w:ascii="Times New Roman" w:hAnsi="Times New Roman"/>
          <w:bCs/>
          <w:spacing w:val="2"/>
          <w:kern w:val="36"/>
          <w:sz w:val="24"/>
          <w:szCs w:val="24"/>
          <w:lang w:eastAsia="ru-RU"/>
        </w:rPr>
      </w:pPr>
      <w:r w:rsidRPr="000A6D03">
        <w:rPr>
          <w:rFonts w:ascii="Times New Roman" w:hAnsi="Times New Roman"/>
          <w:bCs/>
          <w:spacing w:val="2"/>
          <w:kern w:val="36"/>
          <w:sz w:val="24"/>
          <w:szCs w:val="24"/>
          <w:lang w:eastAsia="ru-RU"/>
        </w:rPr>
        <w:t>- п</w:t>
      </w:r>
      <w:r w:rsidR="00AD2BCF" w:rsidRPr="000A6D03">
        <w:rPr>
          <w:rFonts w:ascii="Times New Roman" w:hAnsi="Times New Roman"/>
          <w:bCs/>
          <w:spacing w:val="2"/>
          <w:kern w:val="36"/>
          <w:sz w:val="24"/>
          <w:szCs w:val="24"/>
          <w:lang w:eastAsia="ru-RU"/>
        </w:rPr>
        <w:t xml:space="preserve">роизведена замена оконных блоков в здании «Центра подготовки лыжников, биатлонистов и </w:t>
      </w:r>
      <w:proofErr w:type="spellStart"/>
      <w:r w:rsidR="00AD2BCF" w:rsidRPr="000A6D03">
        <w:rPr>
          <w:rFonts w:ascii="Times New Roman" w:hAnsi="Times New Roman"/>
          <w:bCs/>
          <w:spacing w:val="2"/>
          <w:kern w:val="36"/>
          <w:sz w:val="24"/>
          <w:szCs w:val="24"/>
          <w:lang w:eastAsia="ru-RU"/>
        </w:rPr>
        <w:t>триатлонистов</w:t>
      </w:r>
      <w:proofErr w:type="spellEnd"/>
      <w:r w:rsidR="00AD2BCF" w:rsidRPr="000A6D03">
        <w:rPr>
          <w:rFonts w:ascii="Times New Roman" w:hAnsi="Times New Roman"/>
          <w:bCs/>
          <w:spacing w:val="2"/>
          <w:kern w:val="36"/>
          <w:sz w:val="24"/>
          <w:szCs w:val="24"/>
          <w:lang w:eastAsia="ru-RU"/>
        </w:rPr>
        <w:t xml:space="preserve">» в Северной части города по  адресу ул. </w:t>
      </w:r>
      <w:proofErr w:type="spellStart"/>
      <w:r w:rsidR="00AD2BCF" w:rsidRPr="000A6D03">
        <w:rPr>
          <w:rFonts w:ascii="Times New Roman" w:hAnsi="Times New Roman"/>
          <w:bCs/>
          <w:spacing w:val="2"/>
          <w:kern w:val="36"/>
          <w:sz w:val="24"/>
          <w:szCs w:val="24"/>
          <w:lang w:eastAsia="ru-RU"/>
        </w:rPr>
        <w:t>Ильмен</w:t>
      </w:r>
      <w:proofErr w:type="spellEnd"/>
      <w:r w:rsidR="00AD2BCF" w:rsidRPr="000A6D03">
        <w:rPr>
          <w:rFonts w:ascii="Times New Roman" w:hAnsi="Times New Roman"/>
          <w:bCs/>
          <w:spacing w:val="2"/>
          <w:kern w:val="36"/>
          <w:sz w:val="24"/>
          <w:szCs w:val="24"/>
          <w:lang w:eastAsia="ru-RU"/>
        </w:rPr>
        <w:t>-Тау, 19</w:t>
      </w:r>
      <w:r w:rsidRPr="000A6D03">
        <w:rPr>
          <w:rFonts w:ascii="Times New Roman" w:hAnsi="Times New Roman"/>
          <w:bCs/>
          <w:spacing w:val="2"/>
          <w:kern w:val="36"/>
          <w:sz w:val="24"/>
          <w:szCs w:val="24"/>
          <w:lang w:eastAsia="ru-RU"/>
        </w:rPr>
        <w:t>;</w:t>
      </w:r>
      <w:r w:rsidR="00AD2BCF" w:rsidRPr="000A6D03">
        <w:rPr>
          <w:rFonts w:ascii="Times New Roman" w:hAnsi="Times New Roman"/>
          <w:bCs/>
          <w:spacing w:val="2"/>
          <w:kern w:val="36"/>
          <w:sz w:val="24"/>
          <w:szCs w:val="24"/>
          <w:lang w:eastAsia="ru-RU"/>
        </w:rPr>
        <w:t xml:space="preserve"> </w:t>
      </w:r>
    </w:p>
    <w:p w:rsidR="00EA0CF8" w:rsidRPr="000A6D03" w:rsidRDefault="00EA0CF8" w:rsidP="00AD2BCF">
      <w:pPr>
        <w:pStyle w:val="a7"/>
        <w:ind w:firstLine="708"/>
        <w:jc w:val="both"/>
        <w:rPr>
          <w:rFonts w:ascii="Times New Roman" w:eastAsia="Times New Roman" w:hAnsi="Times New Roman"/>
          <w:sz w:val="24"/>
          <w:szCs w:val="24"/>
          <w:lang w:eastAsia="ru-RU"/>
        </w:rPr>
      </w:pPr>
      <w:r w:rsidRPr="000A6D03">
        <w:rPr>
          <w:rFonts w:ascii="Times New Roman" w:hAnsi="Times New Roman"/>
          <w:bCs/>
          <w:spacing w:val="2"/>
          <w:kern w:val="36"/>
          <w:sz w:val="24"/>
          <w:szCs w:val="24"/>
          <w:lang w:eastAsia="ru-RU"/>
        </w:rPr>
        <w:t>- закуплено оборудование дл</w:t>
      </w:r>
      <w:r w:rsidR="00AD2BCF" w:rsidRPr="000A6D03">
        <w:rPr>
          <w:rFonts w:ascii="Times New Roman" w:hAnsi="Times New Roman"/>
          <w:bCs/>
          <w:spacing w:val="2"/>
          <w:kern w:val="36"/>
          <w:sz w:val="24"/>
          <w:szCs w:val="24"/>
          <w:lang w:eastAsia="ru-RU"/>
        </w:rPr>
        <w:t xml:space="preserve">я </w:t>
      </w:r>
      <w:r w:rsidR="00AD2BCF" w:rsidRPr="000A6D03">
        <w:rPr>
          <w:rFonts w:ascii="Times New Roman" w:eastAsia="Times New Roman" w:hAnsi="Times New Roman"/>
          <w:sz w:val="24"/>
          <w:szCs w:val="24"/>
          <w:lang w:val="ru" w:eastAsia="ru-RU"/>
        </w:rPr>
        <w:t xml:space="preserve">открытия отделения </w:t>
      </w:r>
      <w:r w:rsidR="00AD2BCF" w:rsidRPr="000A6D03">
        <w:rPr>
          <w:rFonts w:ascii="Times New Roman" w:eastAsia="Times New Roman" w:hAnsi="Times New Roman"/>
          <w:sz w:val="24"/>
          <w:szCs w:val="24"/>
          <w:lang w:eastAsia="ru-RU"/>
        </w:rPr>
        <w:t>«к</w:t>
      </w:r>
      <w:proofErr w:type="spellStart"/>
      <w:r w:rsidR="00AD2BCF" w:rsidRPr="000A6D03">
        <w:rPr>
          <w:rFonts w:ascii="Times New Roman" w:eastAsia="Times New Roman" w:hAnsi="Times New Roman"/>
          <w:sz w:val="24"/>
          <w:szCs w:val="24"/>
          <w:lang w:val="ru" w:eastAsia="ru-RU"/>
        </w:rPr>
        <w:t>иберспорта</w:t>
      </w:r>
      <w:proofErr w:type="spellEnd"/>
      <w:r w:rsidR="00AD2BCF" w:rsidRPr="000A6D03">
        <w:rPr>
          <w:rFonts w:ascii="Times New Roman" w:eastAsia="Times New Roman" w:hAnsi="Times New Roman"/>
          <w:sz w:val="24"/>
          <w:szCs w:val="24"/>
          <w:lang w:eastAsia="ru-RU"/>
        </w:rPr>
        <w:t>» на базе спортивно-оздоровительного центра</w:t>
      </w:r>
      <w:r w:rsidRPr="000A6D03">
        <w:rPr>
          <w:rFonts w:ascii="Times New Roman" w:eastAsia="Times New Roman" w:hAnsi="Times New Roman"/>
          <w:sz w:val="24"/>
          <w:szCs w:val="24"/>
          <w:lang w:eastAsia="ru-RU"/>
        </w:rPr>
        <w:t>.</w:t>
      </w:r>
      <w:r w:rsidR="00AD2BCF" w:rsidRPr="000A6D03">
        <w:rPr>
          <w:rFonts w:ascii="Times New Roman" w:eastAsia="Times New Roman" w:hAnsi="Times New Roman"/>
          <w:sz w:val="24"/>
          <w:szCs w:val="24"/>
          <w:lang w:eastAsia="ru-RU"/>
        </w:rPr>
        <w:t xml:space="preserve"> </w:t>
      </w:r>
    </w:p>
    <w:p w:rsidR="00AD2BCF" w:rsidRPr="000A6D03" w:rsidRDefault="00AD2BCF" w:rsidP="00AD2BCF">
      <w:pPr>
        <w:pStyle w:val="a7"/>
        <w:ind w:firstLine="708"/>
        <w:jc w:val="both"/>
        <w:rPr>
          <w:rFonts w:ascii="Times New Roman" w:hAnsi="Times New Roman"/>
          <w:bCs/>
          <w:spacing w:val="2"/>
          <w:kern w:val="36"/>
          <w:sz w:val="24"/>
          <w:szCs w:val="24"/>
        </w:rPr>
      </w:pPr>
      <w:r w:rsidRPr="000A6D03">
        <w:rPr>
          <w:rFonts w:ascii="Times New Roman" w:hAnsi="Times New Roman"/>
          <w:bCs/>
          <w:spacing w:val="2"/>
          <w:kern w:val="36"/>
          <w:sz w:val="24"/>
          <w:szCs w:val="24"/>
        </w:rPr>
        <w:t xml:space="preserve">В ведомстве Управления </w:t>
      </w:r>
      <w:proofErr w:type="spellStart"/>
      <w:r w:rsidRPr="000A6D03">
        <w:rPr>
          <w:rFonts w:ascii="Times New Roman" w:hAnsi="Times New Roman"/>
          <w:bCs/>
          <w:spacing w:val="2"/>
          <w:kern w:val="36"/>
          <w:sz w:val="24"/>
          <w:szCs w:val="24"/>
        </w:rPr>
        <w:t>ФКиС</w:t>
      </w:r>
      <w:proofErr w:type="spellEnd"/>
      <w:r w:rsidRPr="000A6D03">
        <w:rPr>
          <w:rFonts w:ascii="Times New Roman" w:hAnsi="Times New Roman"/>
          <w:bCs/>
          <w:spacing w:val="2"/>
          <w:kern w:val="36"/>
          <w:sz w:val="24"/>
          <w:szCs w:val="24"/>
        </w:rPr>
        <w:t xml:space="preserve"> по итогам 2023 года находится 7 муниципальных спортивных школ </w:t>
      </w:r>
      <w:r w:rsidR="0056296D" w:rsidRPr="000A6D03">
        <w:rPr>
          <w:rFonts w:ascii="Times New Roman" w:hAnsi="Times New Roman"/>
          <w:bCs/>
          <w:spacing w:val="2"/>
          <w:kern w:val="36"/>
          <w:sz w:val="24"/>
          <w:szCs w:val="24"/>
        </w:rPr>
        <w:t>(</w:t>
      </w:r>
      <w:r w:rsidRPr="000A6D03">
        <w:rPr>
          <w:rFonts w:ascii="Times New Roman" w:hAnsi="Times New Roman"/>
          <w:bCs/>
          <w:spacing w:val="2"/>
          <w:kern w:val="36"/>
          <w:sz w:val="24"/>
          <w:szCs w:val="24"/>
        </w:rPr>
        <w:t>с общим количеством занимающихся 3 978 человек</w:t>
      </w:r>
      <w:r w:rsidR="0056296D" w:rsidRPr="000A6D03">
        <w:rPr>
          <w:rFonts w:ascii="Times New Roman" w:hAnsi="Times New Roman"/>
          <w:bCs/>
          <w:spacing w:val="2"/>
          <w:kern w:val="36"/>
          <w:sz w:val="24"/>
          <w:szCs w:val="24"/>
        </w:rPr>
        <w:t>)</w:t>
      </w:r>
      <w:r w:rsidRPr="000A6D03">
        <w:rPr>
          <w:rFonts w:ascii="Times New Roman" w:hAnsi="Times New Roman"/>
          <w:bCs/>
          <w:spacing w:val="2"/>
          <w:kern w:val="36"/>
          <w:sz w:val="24"/>
          <w:szCs w:val="24"/>
        </w:rPr>
        <w:t xml:space="preserve"> и одна частная спортивная школа (СШ «Райдер», АО «</w:t>
      </w:r>
      <w:proofErr w:type="spellStart"/>
      <w:r w:rsidRPr="000A6D03">
        <w:rPr>
          <w:rFonts w:ascii="Times New Roman" w:hAnsi="Times New Roman"/>
          <w:bCs/>
          <w:spacing w:val="2"/>
          <w:kern w:val="36"/>
          <w:sz w:val="24"/>
          <w:szCs w:val="24"/>
        </w:rPr>
        <w:t>Ильмен</w:t>
      </w:r>
      <w:proofErr w:type="spellEnd"/>
      <w:r w:rsidRPr="000A6D03">
        <w:rPr>
          <w:rFonts w:ascii="Times New Roman" w:hAnsi="Times New Roman"/>
          <w:bCs/>
          <w:spacing w:val="2"/>
          <w:kern w:val="36"/>
          <w:sz w:val="24"/>
          <w:szCs w:val="24"/>
        </w:rPr>
        <w:t>-тау»).</w:t>
      </w:r>
    </w:p>
    <w:p w:rsidR="00AD2BCF" w:rsidRPr="000A6D03" w:rsidRDefault="00AD2BCF" w:rsidP="00AD2BCF">
      <w:pPr>
        <w:pStyle w:val="a7"/>
        <w:ind w:firstLine="708"/>
        <w:jc w:val="both"/>
        <w:rPr>
          <w:rFonts w:ascii="Times New Roman" w:hAnsi="Times New Roman"/>
          <w:bCs/>
          <w:spacing w:val="2"/>
          <w:kern w:val="36"/>
          <w:sz w:val="24"/>
          <w:szCs w:val="24"/>
        </w:rPr>
      </w:pPr>
      <w:r w:rsidRPr="000A6D03">
        <w:rPr>
          <w:rFonts w:ascii="Times New Roman" w:hAnsi="Times New Roman"/>
          <w:bCs/>
          <w:spacing w:val="2"/>
          <w:kern w:val="36"/>
          <w:sz w:val="24"/>
          <w:szCs w:val="24"/>
        </w:rPr>
        <w:t xml:space="preserve">В 2023 году присвоено </w:t>
      </w:r>
      <w:r w:rsidR="0056296D" w:rsidRPr="000A6D03">
        <w:rPr>
          <w:rFonts w:ascii="Times New Roman" w:hAnsi="Times New Roman"/>
          <w:bCs/>
          <w:spacing w:val="2"/>
          <w:kern w:val="36"/>
          <w:sz w:val="24"/>
          <w:szCs w:val="24"/>
        </w:rPr>
        <w:t>два</w:t>
      </w:r>
      <w:r w:rsidRPr="000A6D03">
        <w:rPr>
          <w:rFonts w:ascii="Times New Roman" w:hAnsi="Times New Roman"/>
          <w:bCs/>
          <w:spacing w:val="2"/>
          <w:kern w:val="36"/>
          <w:sz w:val="24"/>
          <w:szCs w:val="24"/>
        </w:rPr>
        <w:t xml:space="preserve"> звания «Мастер спорта России» по боксу (МБУ ДО «СШОР № 2») и по сноуборду (СШ «Райдер»), еще </w:t>
      </w:r>
      <w:r w:rsidR="0056296D" w:rsidRPr="000A6D03">
        <w:rPr>
          <w:rFonts w:ascii="Times New Roman" w:hAnsi="Times New Roman"/>
          <w:bCs/>
          <w:spacing w:val="2"/>
          <w:kern w:val="36"/>
          <w:sz w:val="24"/>
          <w:szCs w:val="24"/>
        </w:rPr>
        <w:t>четыре</w:t>
      </w:r>
      <w:r w:rsidRPr="000A6D03">
        <w:rPr>
          <w:rFonts w:ascii="Times New Roman" w:hAnsi="Times New Roman"/>
          <w:bCs/>
          <w:spacing w:val="2"/>
          <w:kern w:val="36"/>
          <w:sz w:val="24"/>
          <w:szCs w:val="24"/>
        </w:rPr>
        <w:t xml:space="preserve"> человека выполнили норматив на звание «Мастер спорта России» (конькобежный спорт, фристайл и бокс).</w:t>
      </w:r>
    </w:p>
    <w:p w:rsidR="00AD2BCF" w:rsidRPr="000A6D03" w:rsidRDefault="00AD2BCF" w:rsidP="00AD2BCF">
      <w:pPr>
        <w:pStyle w:val="a7"/>
        <w:ind w:firstLine="708"/>
        <w:jc w:val="both"/>
        <w:rPr>
          <w:rFonts w:ascii="Times New Roman" w:hAnsi="Times New Roman"/>
          <w:bCs/>
          <w:spacing w:val="2"/>
          <w:kern w:val="36"/>
          <w:sz w:val="24"/>
          <w:szCs w:val="24"/>
        </w:rPr>
      </w:pPr>
      <w:r w:rsidRPr="000A6D03">
        <w:rPr>
          <w:rFonts w:ascii="Times New Roman" w:hAnsi="Times New Roman"/>
          <w:bCs/>
          <w:spacing w:val="2"/>
          <w:kern w:val="36"/>
          <w:sz w:val="24"/>
          <w:szCs w:val="24"/>
        </w:rPr>
        <w:t xml:space="preserve">В </w:t>
      </w:r>
      <w:r w:rsidR="00AE3787" w:rsidRPr="000A6D03">
        <w:rPr>
          <w:rFonts w:ascii="Times New Roman" w:hAnsi="Times New Roman"/>
          <w:bCs/>
          <w:spacing w:val="2"/>
          <w:kern w:val="36"/>
          <w:sz w:val="24"/>
          <w:szCs w:val="24"/>
        </w:rPr>
        <w:t>отчетном</w:t>
      </w:r>
      <w:r w:rsidRPr="000A6D03">
        <w:rPr>
          <w:rFonts w:ascii="Times New Roman" w:hAnsi="Times New Roman"/>
          <w:bCs/>
          <w:spacing w:val="2"/>
          <w:kern w:val="36"/>
          <w:sz w:val="24"/>
          <w:szCs w:val="24"/>
        </w:rPr>
        <w:t xml:space="preserve"> году присвоено 1546 массовых разряд</w:t>
      </w:r>
      <w:r w:rsidR="00AE3787" w:rsidRPr="000A6D03">
        <w:rPr>
          <w:rFonts w:ascii="Times New Roman" w:hAnsi="Times New Roman"/>
          <w:bCs/>
          <w:spacing w:val="2"/>
          <w:kern w:val="36"/>
          <w:sz w:val="24"/>
          <w:szCs w:val="24"/>
        </w:rPr>
        <w:t>ов</w:t>
      </w:r>
      <w:r w:rsidRPr="000A6D03">
        <w:rPr>
          <w:rFonts w:ascii="Times New Roman" w:hAnsi="Times New Roman"/>
          <w:bCs/>
          <w:spacing w:val="2"/>
          <w:kern w:val="36"/>
          <w:sz w:val="24"/>
          <w:szCs w:val="24"/>
        </w:rPr>
        <w:t xml:space="preserve">, из них 30 – кандидаты в мастера спорта. </w:t>
      </w:r>
    </w:p>
    <w:p w:rsidR="00AD2BCF" w:rsidRPr="000A6D03" w:rsidRDefault="00AD2BCF" w:rsidP="00AD2BCF">
      <w:pPr>
        <w:pStyle w:val="a7"/>
        <w:ind w:firstLine="708"/>
        <w:jc w:val="both"/>
        <w:rPr>
          <w:rFonts w:ascii="Times New Roman" w:hAnsi="Times New Roman"/>
          <w:bCs/>
          <w:spacing w:val="2"/>
          <w:kern w:val="36"/>
          <w:sz w:val="24"/>
          <w:szCs w:val="24"/>
        </w:rPr>
      </w:pPr>
      <w:r w:rsidRPr="000A6D03">
        <w:rPr>
          <w:rFonts w:ascii="Times New Roman" w:hAnsi="Times New Roman"/>
          <w:bCs/>
          <w:spacing w:val="2"/>
          <w:kern w:val="36"/>
          <w:sz w:val="24"/>
          <w:szCs w:val="24"/>
        </w:rPr>
        <w:t xml:space="preserve">В 2023 году Управление </w:t>
      </w:r>
      <w:proofErr w:type="spellStart"/>
      <w:r w:rsidRPr="000A6D03">
        <w:rPr>
          <w:rFonts w:ascii="Times New Roman" w:hAnsi="Times New Roman"/>
          <w:bCs/>
          <w:spacing w:val="2"/>
          <w:kern w:val="36"/>
          <w:sz w:val="24"/>
          <w:szCs w:val="24"/>
        </w:rPr>
        <w:t>ФКиС</w:t>
      </w:r>
      <w:proofErr w:type="spellEnd"/>
      <w:r w:rsidRPr="000A6D03">
        <w:rPr>
          <w:rFonts w:ascii="Times New Roman" w:hAnsi="Times New Roman"/>
          <w:bCs/>
          <w:spacing w:val="2"/>
          <w:kern w:val="36"/>
          <w:sz w:val="24"/>
          <w:szCs w:val="24"/>
        </w:rPr>
        <w:t xml:space="preserve"> продолжило свою работу с населением разных возрастных групп. Для работы с детьми и молодежью (от 6 до 29 лет) удалось привлечь к работе 19 инструкторов по спорту (в 2022 году к работе было привлечено 25 инструкторов по спорту, с учетом увеличенной доли </w:t>
      </w:r>
      <w:proofErr w:type="spellStart"/>
      <w:r w:rsidRPr="000A6D03">
        <w:rPr>
          <w:rFonts w:ascii="Times New Roman" w:hAnsi="Times New Roman"/>
          <w:bCs/>
          <w:spacing w:val="2"/>
          <w:kern w:val="36"/>
          <w:sz w:val="24"/>
          <w:szCs w:val="24"/>
        </w:rPr>
        <w:t>софинансирования</w:t>
      </w:r>
      <w:proofErr w:type="spellEnd"/>
      <w:r w:rsidRPr="000A6D03">
        <w:rPr>
          <w:rFonts w:ascii="Times New Roman" w:hAnsi="Times New Roman"/>
          <w:bCs/>
          <w:spacing w:val="2"/>
          <w:kern w:val="36"/>
          <w:sz w:val="24"/>
          <w:szCs w:val="24"/>
        </w:rPr>
        <w:t xml:space="preserve"> из бюджета </w:t>
      </w:r>
      <w:r w:rsidR="00AE3787" w:rsidRPr="000A6D03">
        <w:rPr>
          <w:rFonts w:ascii="Times New Roman" w:hAnsi="Times New Roman"/>
          <w:bCs/>
          <w:spacing w:val="2"/>
          <w:kern w:val="36"/>
          <w:sz w:val="24"/>
          <w:szCs w:val="24"/>
        </w:rPr>
        <w:t>Округа</w:t>
      </w:r>
      <w:r w:rsidRPr="000A6D03">
        <w:rPr>
          <w:rFonts w:ascii="Times New Roman" w:hAnsi="Times New Roman"/>
          <w:bCs/>
          <w:spacing w:val="2"/>
          <w:kern w:val="36"/>
          <w:sz w:val="24"/>
          <w:szCs w:val="24"/>
        </w:rPr>
        <w:t>).</w:t>
      </w:r>
    </w:p>
    <w:p w:rsidR="00AD2BCF" w:rsidRPr="000A6D03" w:rsidRDefault="00AD2BCF" w:rsidP="00AD2BCF">
      <w:pPr>
        <w:pStyle w:val="a7"/>
        <w:ind w:firstLine="708"/>
        <w:jc w:val="both"/>
        <w:rPr>
          <w:rFonts w:ascii="Times New Roman" w:hAnsi="Times New Roman"/>
          <w:bCs/>
          <w:spacing w:val="2"/>
          <w:kern w:val="36"/>
          <w:sz w:val="24"/>
          <w:szCs w:val="24"/>
        </w:rPr>
      </w:pPr>
      <w:r w:rsidRPr="000A6D03">
        <w:rPr>
          <w:rFonts w:ascii="Times New Roman" w:hAnsi="Times New Roman"/>
          <w:bCs/>
          <w:spacing w:val="2"/>
          <w:kern w:val="36"/>
          <w:sz w:val="24"/>
          <w:szCs w:val="24"/>
        </w:rPr>
        <w:lastRenderedPageBreak/>
        <w:t xml:space="preserve">Для работы с жителями Округа среднего возраста (от 30 до 54 лет), привлечены 5 инструкторов по спорту (в 2022 году было 2 инструктора), которые развивают среди данной категории граждан физическую активность через </w:t>
      </w:r>
      <w:proofErr w:type="gramStart"/>
      <w:r w:rsidRPr="000A6D03">
        <w:rPr>
          <w:rFonts w:ascii="Times New Roman" w:hAnsi="Times New Roman"/>
          <w:bCs/>
          <w:spacing w:val="2"/>
          <w:kern w:val="36"/>
          <w:sz w:val="24"/>
          <w:szCs w:val="24"/>
        </w:rPr>
        <w:t>фитнес</w:t>
      </w:r>
      <w:r w:rsidR="00AE3787" w:rsidRPr="000A6D03">
        <w:rPr>
          <w:rFonts w:ascii="Times New Roman" w:hAnsi="Times New Roman"/>
          <w:bCs/>
          <w:spacing w:val="2"/>
          <w:kern w:val="36"/>
          <w:sz w:val="24"/>
          <w:szCs w:val="24"/>
        </w:rPr>
        <w:t>-</w:t>
      </w:r>
      <w:r w:rsidRPr="000A6D03">
        <w:rPr>
          <w:rFonts w:ascii="Times New Roman" w:hAnsi="Times New Roman"/>
          <w:bCs/>
          <w:spacing w:val="2"/>
          <w:kern w:val="36"/>
          <w:sz w:val="24"/>
          <w:szCs w:val="24"/>
        </w:rPr>
        <w:t>тренировки</w:t>
      </w:r>
      <w:proofErr w:type="gramEnd"/>
      <w:r w:rsidRPr="000A6D03">
        <w:rPr>
          <w:rFonts w:ascii="Times New Roman" w:hAnsi="Times New Roman"/>
          <w:bCs/>
          <w:spacing w:val="2"/>
          <w:kern w:val="36"/>
          <w:sz w:val="24"/>
          <w:szCs w:val="24"/>
        </w:rPr>
        <w:t>, скандинавскую ходьбу, пеший туризм, йогу, шахматы и общую физическую подготовку.</w:t>
      </w:r>
    </w:p>
    <w:p w:rsidR="00AD2BCF" w:rsidRPr="000A6D03" w:rsidRDefault="00AD2BCF" w:rsidP="00AD2BCF">
      <w:pPr>
        <w:pStyle w:val="a7"/>
        <w:ind w:firstLine="708"/>
        <w:jc w:val="both"/>
        <w:rPr>
          <w:rFonts w:ascii="Times New Roman" w:hAnsi="Times New Roman"/>
          <w:bCs/>
          <w:spacing w:val="2"/>
          <w:kern w:val="36"/>
          <w:sz w:val="24"/>
          <w:szCs w:val="24"/>
        </w:rPr>
      </w:pPr>
      <w:r w:rsidRPr="000A6D03">
        <w:rPr>
          <w:rFonts w:ascii="Times New Roman" w:hAnsi="Times New Roman"/>
          <w:bCs/>
          <w:spacing w:val="2"/>
          <w:kern w:val="36"/>
          <w:sz w:val="24"/>
          <w:szCs w:val="24"/>
        </w:rPr>
        <w:t xml:space="preserve">Для работы с жителями старшего поколения (старше 55 лет) привлечены 7 инструкторов по спорту (в 2022 году было 3 инструктора) для развития среди данной категории граждан физической активности через скандинавскую ходьбу, пешие прогулки, </w:t>
      </w:r>
      <w:proofErr w:type="gramStart"/>
      <w:r w:rsidRPr="000A6D03">
        <w:rPr>
          <w:rFonts w:ascii="Times New Roman" w:hAnsi="Times New Roman"/>
          <w:bCs/>
          <w:spacing w:val="2"/>
          <w:kern w:val="36"/>
          <w:sz w:val="24"/>
          <w:szCs w:val="24"/>
        </w:rPr>
        <w:t>фитнес</w:t>
      </w:r>
      <w:r w:rsidR="00AE3787" w:rsidRPr="000A6D03">
        <w:rPr>
          <w:rFonts w:ascii="Times New Roman" w:hAnsi="Times New Roman"/>
          <w:bCs/>
          <w:spacing w:val="2"/>
          <w:kern w:val="36"/>
          <w:sz w:val="24"/>
          <w:szCs w:val="24"/>
        </w:rPr>
        <w:t>-</w:t>
      </w:r>
      <w:r w:rsidRPr="000A6D03">
        <w:rPr>
          <w:rFonts w:ascii="Times New Roman" w:hAnsi="Times New Roman"/>
          <w:bCs/>
          <w:spacing w:val="2"/>
          <w:kern w:val="36"/>
          <w:sz w:val="24"/>
          <w:szCs w:val="24"/>
        </w:rPr>
        <w:t>тренировки</w:t>
      </w:r>
      <w:proofErr w:type="gramEnd"/>
      <w:r w:rsidRPr="000A6D03">
        <w:rPr>
          <w:rFonts w:ascii="Times New Roman" w:hAnsi="Times New Roman"/>
          <w:bCs/>
          <w:spacing w:val="2"/>
          <w:kern w:val="36"/>
          <w:sz w:val="24"/>
          <w:szCs w:val="24"/>
        </w:rPr>
        <w:t>, растяжку, йогу и общую физическую подготовку.</w:t>
      </w:r>
    </w:p>
    <w:p w:rsidR="00AD2BCF" w:rsidRPr="000A6D03" w:rsidRDefault="00AD2BCF" w:rsidP="00AD2BCF">
      <w:pPr>
        <w:pStyle w:val="a7"/>
        <w:ind w:firstLine="708"/>
        <w:jc w:val="both"/>
        <w:rPr>
          <w:rFonts w:ascii="Times New Roman" w:hAnsi="Times New Roman"/>
          <w:bCs/>
          <w:spacing w:val="2"/>
          <w:kern w:val="36"/>
          <w:sz w:val="24"/>
          <w:szCs w:val="24"/>
        </w:rPr>
      </w:pPr>
      <w:r w:rsidRPr="000A6D03">
        <w:rPr>
          <w:rFonts w:ascii="Times New Roman" w:hAnsi="Times New Roman"/>
          <w:bCs/>
          <w:spacing w:val="2"/>
          <w:kern w:val="36"/>
          <w:sz w:val="24"/>
          <w:szCs w:val="24"/>
        </w:rPr>
        <w:t xml:space="preserve">Для работы с инвалидами и лицами с ограниченными возможностями здоровья привлечены 7 инструкторов по спорту (в 2022 году – 5 инструкторов) для развития таких видов спорта, как настольные игры, настольный теннис, пауэрлифтинг, </w:t>
      </w:r>
      <w:proofErr w:type="spellStart"/>
      <w:r w:rsidRPr="000A6D03">
        <w:rPr>
          <w:rFonts w:ascii="Times New Roman" w:hAnsi="Times New Roman"/>
          <w:bCs/>
          <w:spacing w:val="2"/>
          <w:kern w:val="36"/>
          <w:sz w:val="24"/>
          <w:szCs w:val="24"/>
        </w:rPr>
        <w:t>джампинг</w:t>
      </w:r>
      <w:proofErr w:type="spellEnd"/>
      <w:r w:rsidRPr="000A6D03">
        <w:rPr>
          <w:rFonts w:ascii="Times New Roman" w:hAnsi="Times New Roman"/>
          <w:bCs/>
          <w:spacing w:val="2"/>
          <w:kern w:val="36"/>
          <w:sz w:val="24"/>
          <w:szCs w:val="24"/>
        </w:rPr>
        <w:t xml:space="preserve">, </w:t>
      </w:r>
      <w:proofErr w:type="spellStart"/>
      <w:r w:rsidRPr="000A6D03">
        <w:rPr>
          <w:rFonts w:ascii="Times New Roman" w:hAnsi="Times New Roman"/>
          <w:bCs/>
          <w:spacing w:val="2"/>
          <w:kern w:val="36"/>
          <w:sz w:val="24"/>
          <w:szCs w:val="24"/>
        </w:rPr>
        <w:t>дартс</w:t>
      </w:r>
      <w:proofErr w:type="spellEnd"/>
      <w:r w:rsidRPr="000A6D03">
        <w:rPr>
          <w:rFonts w:ascii="Times New Roman" w:hAnsi="Times New Roman"/>
          <w:bCs/>
          <w:spacing w:val="2"/>
          <w:kern w:val="36"/>
          <w:sz w:val="24"/>
          <w:szCs w:val="24"/>
        </w:rPr>
        <w:t xml:space="preserve">. Тренировки проходят в здании МКУ </w:t>
      </w:r>
      <w:proofErr w:type="gramStart"/>
      <w:r w:rsidRPr="000A6D03">
        <w:rPr>
          <w:rFonts w:ascii="Times New Roman" w:hAnsi="Times New Roman"/>
          <w:bCs/>
          <w:spacing w:val="2"/>
          <w:kern w:val="36"/>
          <w:sz w:val="24"/>
          <w:szCs w:val="24"/>
        </w:rPr>
        <w:t>ДО</w:t>
      </w:r>
      <w:proofErr w:type="gramEnd"/>
      <w:r w:rsidRPr="000A6D03">
        <w:rPr>
          <w:rFonts w:ascii="Times New Roman" w:hAnsi="Times New Roman"/>
          <w:bCs/>
          <w:spacing w:val="2"/>
          <w:kern w:val="36"/>
          <w:sz w:val="24"/>
          <w:szCs w:val="24"/>
        </w:rPr>
        <w:t xml:space="preserve"> «</w:t>
      </w:r>
      <w:proofErr w:type="gramStart"/>
      <w:r w:rsidRPr="000A6D03">
        <w:rPr>
          <w:rFonts w:ascii="Times New Roman" w:hAnsi="Times New Roman"/>
          <w:bCs/>
          <w:spacing w:val="2"/>
          <w:kern w:val="36"/>
          <w:sz w:val="24"/>
          <w:szCs w:val="24"/>
        </w:rPr>
        <w:t>Спортивная</w:t>
      </w:r>
      <w:proofErr w:type="gramEnd"/>
      <w:r w:rsidRPr="000A6D03">
        <w:rPr>
          <w:rFonts w:ascii="Times New Roman" w:hAnsi="Times New Roman"/>
          <w:bCs/>
          <w:spacing w:val="2"/>
          <w:kern w:val="36"/>
          <w:sz w:val="24"/>
          <w:szCs w:val="24"/>
        </w:rPr>
        <w:t xml:space="preserve"> школа по адаптивным видам спорта»</w:t>
      </w:r>
      <w:r w:rsidR="00AE3787" w:rsidRPr="000A6D03">
        <w:rPr>
          <w:rFonts w:ascii="Times New Roman" w:hAnsi="Times New Roman"/>
          <w:bCs/>
          <w:spacing w:val="2"/>
          <w:kern w:val="36"/>
          <w:sz w:val="24"/>
          <w:szCs w:val="24"/>
        </w:rPr>
        <w:t>.</w:t>
      </w:r>
    </w:p>
    <w:p w:rsidR="00AD2BCF" w:rsidRPr="000A6D03" w:rsidRDefault="00AD2BCF" w:rsidP="00AD2BCF">
      <w:pPr>
        <w:pStyle w:val="a7"/>
        <w:ind w:firstLine="709"/>
        <w:jc w:val="both"/>
        <w:rPr>
          <w:rFonts w:ascii="Times New Roman" w:hAnsi="Times New Roman"/>
          <w:bCs/>
          <w:spacing w:val="2"/>
          <w:kern w:val="36"/>
          <w:sz w:val="24"/>
          <w:szCs w:val="24"/>
        </w:rPr>
      </w:pPr>
      <w:r w:rsidRPr="000A6D03">
        <w:rPr>
          <w:rFonts w:ascii="Times New Roman" w:hAnsi="Times New Roman"/>
          <w:bCs/>
          <w:spacing w:val="2"/>
          <w:kern w:val="36"/>
          <w:sz w:val="24"/>
          <w:szCs w:val="24"/>
        </w:rPr>
        <w:t>Активное сотрудничество по предоставлению места занятий оказывает СК «</w:t>
      </w:r>
      <w:proofErr w:type="spellStart"/>
      <w:r w:rsidRPr="000A6D03">
        <w:rPr>
          <w:rFonts w:ascii="Times New Roman" w:hAnsi="Times New Roman"/>
          <w:bCs/>
          <w:spacing w:val="2"/>
          <w:kern w:val="36"/>
          <w:sz w:val="24"/>
          <w:szCs w:val="24"/>
        </w:rPr>
        <w:t>Экотайм</w:t>
      </w:r>
      <w:proofErr w:type="spellEnd"/>
      <w:r w:rsidRPr="000A6D03">
        <w:rPr>
          <w:rFonts w:ascii="Times New Roman" w:hAnsi="Times New Roman"/>
          <w:bCs/>
          <w:spacing w:val="2"/>
          <w:kern w:val="36"/>
          <w:sz w:val="24"/>
          <w:szCs w:val="24"/>
        </w:rPr>
        <w:t>», спортивные школы и общеобразовательные учреждения.</w:t>
      </w:r>
    </w:p>
    <w:p w:rsidR="00AD2BCF" w:rsidRPr="000A6D03" w:rsidRDefault="00AD2BCF" w:rsidP="00AD2BCF">
      <w:pPr>
        <w:pStyle w:val="a7"/>
        <w:ind w:firstLine="709"/>
        <w:jc w:val="both"/>
        <w:rPr>
          <w:rFonts w:ascii="Times New Roman" w:hAnsi="Times New Roman"/>
          <w:bCs/>
          <w:spacing w:val="2"/>
          <w:kern w:val="36"/>
          <w:sz w:val="24"/>
          <w:szCs w:val="24"/>
        </w:rPr>
      </w:pPr>
      <w:r w:rsidRPr="000A6D03">
        <w:rPr>
          <w:rFonts w:ascii="Times New Roman" w:hAnsi="Times New Roman"/>
          <w:bCs/>
          <w:spacing w:val="2"/>
          <w:kern w:val="36"/>
          <w:sz w:val="24"/>
          <w:szCs w:val="24"/>
        </w:rPr>
        <w:t xml:space="preserve">На территории Округа официально зарегистрированы и действуют 22 спортивные федерации. Ведется активное взаимодействие с федерациями по видам спорта в вопросах организации и проведения соревнований, в том числе </w:t>
      </w:r>
      <w:r w:rsidR="001649D8" w:rsidRPr="000A6D03">
        <w:rPr>
          <w:rFonts w:ascii="Times New Roman" w:hAnsi="Times New Roman"/>
          <w:bCs/>
          <w:spacing w:val="2"/>
          <w:kern w:val="36"/>
          <w:sz w:val="24"/>
          <w:szCs w:val="24"/>
        </w:rPr>
        <w:t xml:space="preserve">по </w:t>
      </w:r>
      <w:r w:rsidRPr="000A6D03">
        <w:rPr>
          <w:rFonts w:ascii="Times New Roman" w:hAnsi="Times New Roman"/>
          <w:bCs/>
          <w:spacing w:val="2"/>
          <w:kern w:val="36"/>
          <w:sz w:val="24"/>
          <w:szCs w:val="24"/>
        </w:rPr>
        <w:t>оказани</w:t>
      </w:r>
      <w:r w:rsidR="001649D8" w:rsidRPr="000A6D03">
        <w:rPr>
          <w:rFonts w:ascii="Times New Roman" w:hAnsi="Times New Roman"/>
          <w:bCs/>
          <w:spacing w:val="2"/>
          <w:kern w:val="36"/>
          <w:sz w:val="24"/>
          <w:szCs w:val="24"/>
        </w:rPr>
        <w:t>ю</w:t>
      </w:r>
      <w:r w:rsidRPr="000A6D03">
        <w:rPr>
          <w:rFonts w:ascii="Times New Roman" w:hAnsi="Times New Roman"/>
          <w:bCs/>
          <w:spacing w:val="2"/>
          <w:kern w:val="36"/>
          <w:sz w:val="24"/>
          <w:szCs w:val="24"/>
        </w:rPr>
        <w:t xml:space="preserve"> финансовой поддержки в приобретении инвентаря и оборудования для развития деятельности.</w:t>
      </w:r>
    </w:p>
    <w:p w:rsidR="00AD2BCF" w:rsidRPr="000A6D03" w:rsidRDefault="00AD2BCF" w:rsidP="00AD2BCF">
      <w:pPr>
        <w:spacing w:after="0" w:line="240" w:lineRule="auto"/>
        <w:ind w:firstLine="709"/>
        <w:jc w:val="both"/>
        <w:rPr>
          <w:rFonts w:ascii="Times New Roman" w:hAnsi="Times New Roman" w:cs="Times New Roman"/>
          <w:bCs/>
          <w:spacing w:val="2"/>
          <w:kern w:val="36"/>
          <w:sz w:val="24"/>
          <w:szCs w:val="24"/>
        </w:rPr>
      </w:pPr>
      <w:r w:rsidRPr="000A6D03">
        <w:rPr>
          <w:rFonts w:ascii="Times New Roman" w:hAnsi="Times New Roman" w:cs="Times New Roman"/>
          <w:bCs/>
          <w:sz w:val="24"/>
          <w:szCs w:val="24"/>
        </w:rPr>
        <w:t xml:space="preserve">Ежегодно проходит конкурсный отбор на предоставление субсидии социально-ориентированным некоммерческим организациям в сфере физической культуры и спорта на общую сумму 300,0 тыс. рублей. В 2023 году субсидию получили </w:t>
      </w:r>
      <w:r w:rsidR="001649D8" w:rsidRPr="000A6D03">
        <w:rPr>
          <w:rFonts w:ascii="Times New Roman" w:hAnsi="Times New Roman" w:cs="Times New Roman"/>
          <w:bCs/>
          <w:sz w:val="24"/>
          <w:szCs w:val="24"/>
        </w:rPr>
        <w:t>семь</w:t>
      </w:r>
      <w:r w:rsidRPr="000A6D03">
        <w:rPr>
          <w:rFonts w:ascii="Times New Roman" w:hAnsi="Times New Roman" w:cs="Times New Roman"/>
          <w:bCs/>
          <w:sz w:val="24"/>
          <w:szCs w:val="24"/>
        </w:rPr>
        <w:t xml:space="preserve"> федераций: </w:t>
      </w:r>
      <w:proofErr w:type="gramStart"/>
      <w:r w:rsidRPr="000A6D03">
        <w:rPr>
          <w:rFonts w:ascii="Times New Roman" w:hAnsi="Times New Roman" w:cs="Times New Roman"/>
          <w:bCs/>
          <w:sz w:val="24"/>
          <w:szCs w:val="24"/>
        </w:rPr>
        <w:t xml:space="preserve">Общественная организация Миасского городского округа «Шахматная федерация Миасского городского округа», </w:t>
      </w:r>
      <w:proofErr w:type="spellStart"/>
      <w:r w:rsidRPr="000A6D03">
        <w:rPr>
          <w:rFonts w:ascii="Times New Roman" w:hAnsi="Times New Roman" w:cs="Times New Roman"/>
          <w:bCs/>
          <w:sz w:val="24"/>
          <w:szCs w:val="24"/>
        </w:rPr>
        <w:t>Миасская</w:t>
      </w:r>
      <w:proofErr w:type="spellEnd"/>
      <w:r w:rsidRPr="000A6D03">
        <w:rPr>
          <w:rFonts w:ascii="Times New Roman" w:hAnsi="Times New Roman" w:cs="Times New Roman"/>
          <w:bCs/>
          <w:sz w:val="24"/>
          <w:szCs w:val="24"/>
        </w:rPr>
        <w:t xml:space="preserve"> городская физкультурно-спортивная общественная организация «Федерация борьбы самбо и дзюдо», </w:t>
      </w:r>
      <w:proofErr w:type="spellStart"/>
      <w:r w:rsidRPr="000A6D03">
        <w:rPr>
          <w:rFonts w:ascii="Times New Roman" w:hAnsi="Times New Roman" w:cs="Times New Roman"/>
          <w:bCs/>
          <w:sz w:val="24"/>
          <w:szCs w:val="24"/>
        </w:rPr>
        <w:t>Миасская</w:t>
      </w:r>
      <w:proofErr w:type="spellEnd"/>
      <w:r w:rsidRPr="000A6D03">
        <w:rPr>
          <w:rFonts w:ascii="Times New Roman" w:hAnsi="Times New Roman" w:cs="Times New Roman"/>
          <w:bCs/>
          <w:sz w:val="24"/>
          <w:szCs w:val="24"/>
        </w:rPr>
        <w:t xml:space="preserve"> городская общественная организация «Федерация бокса г. Миасса», Общественная организация Миасского городского округа  «Федерация лыжного спорта», Автономная некоммерческая организация «Федерация спортивных единоборств «Ринг», Общественная организация Миасского городского округа «Федерация настольного тенниса», </w:t>
      </w:r>
      <w:proofErr w:type="spellStart"/>
      <w:r w:rsidRPr="000A6D03">
        <w:rPr>
          <w:rFonts w:ascii="Times New Roman" w:hAnsi="Times New Roman" w:cs="Times New Roman"/>
          <w:bCs/>
          <w:sz w:val="24"/>
          <w:szCs w:val="24"/>
        </w:rPr>
        <w:t>Миасская</w:t>
      </w:r>
      <w:proofErr w:type="spellEnd"/>
      <w:r w:rsidRPr="000A6D03">
        <w:rPr>
          <w:rFonts w:ascii="Times New Roman" w:hAnsi="Times New Roman" w:cs="Times New Roman"/>
          <w:bCs/>
          <w:sz w:val="24"/>
          <w:szCs w:val="24"/>
        </w:rPr>
        <w:t xml:space="preserve"> городская общественная организация Федерация тхэквондо «КУМГАН» (Духовная сила</w:t>
      </w:r>
      <w:proofErr w:type="gramEnd"/>
      <w:r w:rsidRPr="000A6D03">
        <w:rPr>
          <w:rFonts w:ascii="Times New Roman" w:hAnsi="Times New Roman" w:cs="Times New Roman"/>
          <w:bCs/>
          <w:sz w:val="24"/>
          <w:szCs w:val="24"/>
        </w:rPr>
        <w:t>).</w:t>
      </w:r>
    </w:p>
    <w:p w:rsidR="00AD2BCF" w:rsidRPr="000A6D03" w:rsidRDefault="00AD2BCF" w:rsidP="00AD2BCF">
      <w:pPr>
        <w:spacing w:after="0" w:line="240" w:lineRule="auto"/>
        <w:ind w:firstLine="709"/>
        <w:jc w:val="both"/>
        <w:rPr>
          <w:rFonts w:ascii="Times New Roman" w:eastAsia="Arial" w:hAnsi="Times New Roman" w:cs="Times New Roman"/>
          <w:bCs/>
          <w:spacing w:val="2"/>
          <w:kern w:val="36"/>
          <w:sz w:val="24"/>
          <w:szCs w:val="24"/>
          <w:lang w:eastAsia="ar-SA"/>
        </w:rPr>
      </w:pPr>
      <w:r w:rsidRPr="000A6D03">
        <w:rPr>
          <w:rFonts w:ascii="Times New Roman" w:eastAsia="Arial" w:hAnsi="Times New Roman" w:cs="Times New Roman"/>
          <w:bCs/>
          <w:spacing w:val="2"/>
          <w:kern w:val="36"/>
          <w:sz w:val="24"/>
          <w:szCs w:val="24"/>
          <w:lang w:eastAsia="ar-SA"/>
        </w:rPr>
        <w:t>Совместно с дошкольными образовательными учреждениями ежегодно организуются и проводятся различные спортивные мероприятия, в том числе: веселые старты, легкоатлетическая эстафета, посвященная Дню защиты детей, новогодние старты на призы Деда Мороза.</w:t>
      </w:r>
    </w:p>
    <w:p w:rsidR="00AD2BCF" w:rsidRPr="000A6D03" w:rsidRDefault="00AD2BCF" w:rsidP="00AD2BCF">
      <w:pPr>
        <w:pStyle w:val="a7"/>
        <w:ind w:firstLine="709"/>
        <w:jc w:val="both"/>
        <w:rPr>
          <w:rFonts w:ascii="Times New Roman" w:hAnsi="Times New Roman"/>
          <w:bCs/>
          <w:spacing w:val="2"/>
          <w:kern w:val="36"/>
          <w:sz w:val="24"/>
          <w:szCs w:val="24"/>
        </w:rPr>
      </w:pPr>
      <w:r w:rsidRPr="000A6D03">
        <w:rPr>
          <w:rFonts w:ascii="Times New Roman" w:hAnsi="Times New Roman"/>
          <w:bCs/>
          <w:spacing w:val="2"/>
          <w:kern w:val="36"/>
          <w:sz w:val="24"/>
          <w:szCs w:val="24"/>
        </w:rPr>
        <w:t>Учащиеся общеобразовательных учреждений и спортивных школ ежегодно принимают участие в региональных и всероссийских соревнованиях: «КЭС-БАСКЕТ», «Кожаный мяч», «Золотая шайба», «Оранжевый мяч», «Белая ладья», фестиваль детского дворового футбола «</w:t>
      </w:r>
      <w:proofErr w:type="spellStart"/>
      <w:r w:rsidRPr="000A6D03">
        <w:rPr>
          <w:rFonts w:ascii="Times New Roman" w:hAnsi="Times New Roman"/>
          <w:bCs/>
          <w:spacing w:val="2"/>
          <w:kern w:val="36"/>
          <w:sz w:val="24"/>
          <w:szCs w:val="24"/>
        </w:rPr>
        <w:t>Метрошка</w:t>
      </w:r>
      <w:proofErr w:type="spellEnd"/>
      <w:r w:rsidRPr="000A6D03">
        <w:rPr>
          <w:rFonts w:ascii="Times New Roman" w:hAnsi="Times New Roman"/>
          <w:bCs/>
          <w:spacing w:val="2"/>
          <w:kern w:val="36"/>
          <w:sz w:val="24"/>
          <w:szCs w:val="24"/>
        </w:rPr>
        <w:t xml:space="preserve">», «Лыжня России», «Всеобуч по шахматам». Также проводятся ежегодные муниципальные мероприятия: лыжная эстафета «Кубок Власова», соревнования по пожарно-спасательному спорту среди общеобразовательных организаций </w:t>
      </w:r>
      <w:r w:rsidR="001649D8" w:rsidRPr="000A6D03">
        <w:rPr>
          <w:rFonts w:ascii="Times New Roman" w:hAnsi="Times New Roman"/>
          <w:bCs/>
          <w:spacing w:val="2"/>
          <w:kern w:val="36"/>
          <w:sz w:val="24"/>
          <w:szCs w:val="24"/>
        </w:rPr>
        <w:t>О</w:t>
      </w:r>
      <w:r w:rsidRPr="000A6D03">
        <w:rPr>
          <w:rFonts w:ascii="Times New Roman" w:hAnsi="Times New Roman"/>
          <w:bCs/>
          <w:spacing w:val="2"/>
          <w:kern w:val="36"/>
          <w:sz w:val="24"/>
          <w:szCs w:val="24"/>
        </w:rPr>
        <w:t>круга.</w:t>
      </w:r>
    </w:p>
    <w:p w:rsidR="00AD2BCF" w:rsidRPr="000A6D03" w:rsidRDefault="001649D8" w:rsidP="00AD2BCF">
      <w:pPr>
        <w:pStyle w:val="a7"/>
        <w:ind w:firstLine="709"/>
        <w:jc w:val="both"/>
        <w:rPr>
          <w:rFonts w:ascii="Times New Roman" w:hAnsi="Times New Roman"/>
          <w:bCs/>
          <w:spacing w:val="2"/>
          <w:kern w:val="36"/>
          <w:sz w:val="24"/>
          <w:szCs w:val="24"/>
        </w:rPr>
      </w:pPr>
      <w:r w:rsidRPr="000A6D03">
        <w:rPr>
          <w:rFonts w:ascii="Times New Roman" w:hAnsi="Times New Roman"/>
          <w:bCs/>
          <w:spacing w:val="2"/>
          <w:kern w:val="36"/>
          <w:sz w:val="24"/>
          <w:szCs w:val="24"/>
        </w:rPr>
        <w:t>В 2023 году п</w:t>
      </w:r>
      <w:r w:rsidR="00AD2BCF" w:rsidRPr="000A6D03">
        <w:rPr>
          <w:rFonts w:ascii="Times New Roman" w:hAnsi="Times New Roman"/>
          <w:bCs/>
          <w:spacing w:val="2"/>
          <w:kern w:val="36"/>
          <w:sz w:val="24"/>
          <w:szCs w:val="24"/>
        </w:rPr>
        <w:t xml:space="preserve">роведены </w:t>
      </w:r>
      <w:r w:rsidRPr="000A6D03">
        <w:rPr>
          <w:rFonts w:ascii="Times New Roman" w:hAnsi="Times New Roman"/>
          <w:bCs/>
          <w:spacing w:val="2"/>
          <w:kern w:val="36"/>
          <w:sz w:val="24"/>
          <w:szCs w:val="24"/>
        </w:rPr>
        <w:t xml:space="preserve">следующие </w:t>
      </w:r>
      <w:r w:rsidR="00AD2BCF" w:rsidRPr="000A6D03">
        <w:rPr>
          <w:rFonts w:ascii="Times New Roman" w:hAnsi="Times New Roman"/>
          <w:bCs/>
          <w:spacing w:val="2"/>
          <w:kern w:val="36"/>
          <w:sz w:val="24"/>
          <w:szCs w:val="24"/>
        </w:rPr>
        <w:t>крупные спортивно-массовые мероприятия</w:t>
      </w:r>
      <w:r w:rsidRPr="000A6D03">
        <w:rPr>
          <w:rFonts w:ascii="Times New Roman" w:hAnsi="Times New Roman"/>
          <w:bCs/>
          <w:spacing w:val="2"/>
          <w:kern w:val="36"/>
          <w:sz w:val="24"/>
          <w:szCs w:val="24"/>
        </w:rPr>
        <w:t xml:space="preserve"> (</w:t>
      </w:r>
      <w:r w:rsidR="00AD2BCF" w:rsidRPr="000A6D03">
        <w:rPr>
          <w:rFonts w:ascii="Times New Roman" w:hAnsi="Times New Roman"/>
          <w:bCs/>
          <w:spacing w:val="2"/>
          <w:kern w:val="36"/>
          <w:sz w:val="24"/>
          <w:szCs w:val="24"/>
        </w:rPr>
        <w:t>в том числе с целью привлечения и поддержки волонтерской деятельности в Округе</w:t>
      </w:r>
      <w:r w:rsidRPr="000A6D03">
        <w:rPr>
          <w:rFonts w:ascii="Times New Roman" w:hAnsi="Times New Roman"/>
          <w:bCs/>
          <w:spacing w:val="2"/>
          <w:kern w:val="36"/>
          <w:sz w:val="24"/>
          <w:szCs w:val="24"/>
        </w:rPr>
        <w:t>)</w:t>
      </w:r>
      <w:r w:rsidR="00AD2BCF" w:rsidRPr="000A6D03">
        <w:rPr>
          <w:rFonts w:ascii="Times New Roman" w:hAnsi="Times New Roman"/>
          <w:bCs/>
          <w:spacing w:val="2"/>
          <w:kern w:val="36"/>
          <w:sz w:val="24"/>
          <w:szCs w:val="24"/>
        </w:rPr>
        <w:t xml:space="preserve">: </w:t>
      </w:r>
    </w:p>
    <w:p w:rsidR="00AD2BCF" w:rsidRPr="000A6D03" w:rsidRDefault="00AD2BCF" w:rsidP="00AD2BCF">
      <w:pPr>
        <w:pStyle w:val="a7"/>
        <w:numPr>
          <w:ilvl w:val="0"/>
          <w:numId w:val="29"/>
        </w:numPr>
        <w:ind w:firstLine="709"/>
        <w:jc w:val="both"/>
        <w:rPr>
          <w:rFonts w:ascii="Times New Roman" w:hAnsi="Times New Roman"/>
          <w:bCs/>
          <w:spacing w:val="2"/>
          <w:kern w:val="36"/>
          <w:sz w:val="24"/>
          <w:szCs w:val="24"/>
        </w:rPr>
      </w:pPr>
      <w:r w:rsidRPr="000A6D03">
        <w:rPr>
          <w:rFonts w:ascii="Times New Roman" w:hAnsi="Times New Roman"/>
          <w:bCs/>
          <w:spacing w:val="2"/>
          <w:kern w:val="36"/>
          <w:sz w:val="24"/>
          <w:szCs w:val="24"/>
        </w:rPr>
        <w:t xml:space="preserve">Лыжный сверхмарафон «Азия-Европа-Азия» и лыжная гонка «Хозяйка </w:t>
      </w:r>
      <w:proofErr w:type="spellStart"/>
      <w:r w:rsidRPr="000A6D03">
        <w:rPr>
          <w:rFonts w:ascii="Times New Roman" w:hAnsi="Times New Roman"/>
          <w:bCs/>
          <w:spacing w:val="2"/>
          <w:kern w:val="36"/>
          <w:sz w:val="24"/>
          <w:szCs w:val="24"/>
        </w:rPr>
        <w:t>Ильменских</w:t>
      </w:r>
      <w:proofErr w:type="spellEnd"/>
      <w:r w:rsidRPr="000A6D03">
        <w:rPr>
          <w:rFonts w:ascii="Times New Roman" w:hAnsi="Times New Roman"/>
          <w:bCs/>
          <w:spacing w:val="2"/>
          <w:kern w:val="36"/>
          <w:sz w:val="24"/>
          <w:szCs w:val="24"/>
        </w:rPr>
        <w:t xml:space="preserve"> гор»; </w:t>
      </w:r>
    </w:p>
    <w:p w:rsidR="00AD2BCF" w:rsidRPr="000A6D03" w:rsidRDefault="00AD2BCF" w:rsidP="00AD2BCF">
      <w:pPr>
        <w:pStyle w:val="a7"/>
        <w:numPr>
          <w:ilvl w:val="0"/>
          <w:numId w:val="29"/>
        </w:numPr>
        <w:ind w:firstLine="709"/>
        <w:jc w:val="both"/>
        <w:rPr>
          <w:rFonts w:ascii="Times New Roman" w:hAnsi="Times New Roman"/>
          <w:bCs/>
          <w:spacing w:val="2"/>
          <w:kern w:val="36"/>
          <w:sz w:val="24"/>
          <w:szCs w:val="24"/>
        </w:rPr>
      </w:pPr>
      <w:r w:rsidRPr="000A6D03">
        <w:rPr>
          <w:rFonts w:ascii="Times New Roman" w:hAnsi="Times New Roman"/>
          <w:bCs/>
          <w:spacing w:val="2"/>
          <w:kern w:val="36"/>
          <w:sz w:val="24"/>
          <w:szCs w:val="24"/>
        </w:rPr>
        <w:t>Этап Кубка Мира по фристайлу (ГЛК «Солнечная долина»);</w:t>
      </w:r>
    </w:p>
    <w:p w:rsidR="00AD2BCF" w:rsidRPr="000A6D03" w:rsidRDefault="00AD2BCF" w:rsidP="00AD2BCF">
      <w:pPr>
        <w:pStyle w:val="a7"/>
        <w:numPr>
          <w:ilvl w:val="0"/>
          <w:numId w:val="29"/>
        </w:numPr>
        <w:ind w:firstLine="709"/>
        <w:jc w:val="both"/>
        <w:rPr>
          <w:rFonts w:ascii="Times New Roman" w:hAnsi="Times New Roman"/>
          <w:bCs/>
          <w:spacing w:val="2"/>
          <w:kern w:val="36"/>
          <w:sz w:val="24"/>
          <w:szCs w:val="24"/>
        </w:rPr>
      </w:pPr>
      <w:r w:rsidRPr="000A6D03">
        <w:rPr>
          <w:rFonts w:ascii="Times New Roman" w:hAnsi="Times New Roman"/>
          <w:bCs/>
          <w:spacing w:val="2"/>
          <w:kern w:val="36"/>
          <w:sz w:val="24"/>
          <w:szCs w:val="24"/>
        </w:rPr>
        <w:t>Легкоатлетическая эстафета на кубок автомобильного завода «Урал»;</w:t>
      </w:r>
    </w:p>
    <w:p w:rsidR="00AD2BCF" w:rsidRPr="000A6D03" w:rsidRDefault="00AD2BCF" w:rsidP="00AD2BCF">
      <w:pPr>
        <w:pStyle w:val="a7"/>
        <w:numPr>
          <w:ilvl w:val="0"/>
          <w:numId w:val="29"/>
        </w:numPr>
        <w:ind w:firstLine="709"/>
        <w:jc w:val="both"/>
        <w:rPr>
          <w:rFonts w:ascii="Times New Roman" w:hAnsi="Times New Roman"/>
          <w:bCs/>
          <w:spacing w:val="2"/>
          <w:kern w:val="36"/>
          <w:sz w:val="24"/>
          <w:szCs w:val="24"/>
        </w:rPr>
      </w:pPr>
      <w:r w:rsidRPr="000A6D03">
        <w:rPr>
          <w:rFonts w:ascii="Times New Roman" w:hAnsi="Times New Roman"/>
          <w:bCs/>
          <w:spacing w:val="2"/>
          <w:kern w:val="36"/>
          <w:sz w:val="24"/>
          <w:szCs w:val="24"/>
        </w:rPr>
        <w:t>Легкоатлетическая эстафета, посвящённая Дню Победы;</w:t>
      </w:r>
    </w:p>
    <w:p w:rsidR="00AD2BCF" w:rsidRPr="000A6D03" w:rsidRDefault="00AD2BCF" w:rsidP="00AD2BCF">
      <w:pPr>
        <w:pStyle w:val="a7"/>
        <w:numPr>
          <w:ilvl w:val="0"/>
          <w:numId w:val="29"/>
        </w:numPr>
        <w:ind w:firstLine="708"/>
        <w:jc w:val="both"/>
        <w:rPr>
          <w:rFonts w:ascii="Times New Roman" w:hAnsi="Times New Roman"/>
          <w:bCs/>
          <w:spacing w:val="2"/>
          <w:kern w:val="36"/>
          <w:sz w:val="24"/>
          <w:szCs w:val="24"/>
        </w:rPr>
      </w:pPr>
      <w:r w:rsidRPr="000A6D03">
        <w:rPr>
          <w:rFonts w:ascii="Times New Roman" w:hAnsi="Times New Roman"/>
          <w:bCs/>
          <w:spacing w:val="2"/>
          <w:kern w:val="36"/>
          <w:sz w:val="24"/>
          <w:szCs w:val="24"/>
        </w:rPr>
        <w:t xml:space="preserve">Легкоатлетическая эстафета и «Веселые старты», посвященные Международному Дню защиты детей; </w:t>
      </w:r>
    </w:p>
    <w:p w:rsidR="00AD2BCF" w:rsidRPr="000A6D03" w:rsidRDefault="00AD2BCF" w:rsidP="00AD2BCF">
      <w:pPr>
        <w:pStyle w:val="a7"/>
        <w:numPr>
          <w:ilvl w:val="0"/>
          <w:numId w:val="29"/>
        </w:numPr>
        <w:ind w:firstLine="708"/>
        <w:jc w:val="both"/>
        <w:rPr>
          <w:rFonts w:ascii="Times New Roman" w:hAnsi="Times New Roman"/>
          <w:bCs/>
          <w:spacing w:val="2"/>
          <w:kern w:val="36"/>
          <w:sz w:val="24"/>
          <w:szCs w:val="24"/>
        </w:rPr>
      </w:pPr>
      <w:r w:rsidRPr="000A6D03">
        <w:rPr>
          <w:rFonts w:ascii="Times New Roman" w:hAnsi="Times New Roman"/>
          <w:bCs/>
          <w:spacing w:val="2"/>
          <w:kern w:val="36"/>
          <w:sz w:val="24"/>
          <w:szCs w:val="24"/>
        </w:rPr>
        <w:t>Легкоатлетический марафон «Бег Чистой Воды»;</w:t>
      </w:r>
    </w:p>
    <w:p w:rsidR="00AD2BCF" w:rsidRPr="000A6D03" w:rsidRDefault="00AD2BCF" w:rsidP="00AD2BCF">
      <w:pPr>
        <w:pStyle w:val="a7"/>
        <w:numPr>
          <w:ilvl w:val="0"/>
          <w:numId w:val="29"/>
        </w:numPr>
        <w:ind w:firstLine="708"/>
        <w:jc w:val="both"/>
        <w:rPr>
          <w:rFonts w:ascii="Times New Roman" w:hAnsi="Times New Roman"/>
          <w:bCs/>
          <w:spacing w:val="2"/>
          <w:kern w:val="36"/>
          <w:sz w:val="24"/>
          <w:szCs w:val="24"/>
        </w:rPr>
      </w:pPr>
      <w:r w:rsidRPr="000A6D03">
        <w:rPr>
          <w:rFonts w:ascii="Times New Roman" w:hAnsi="Times New Roman"/>
          <w:bCs/>
          <w:spacing w:val="2"/>
          <w:kern w:val="36"/>
          <w:sz w:val="24"/>
          <w:szCs w:val="24"/>
        </w:rPr>
        <w:t xml:space="preserve">Международный заплыв на открытой воде X-WATERS URAL «Заплыв Чистой Воды» на озере Тургояк; </w:t>
      </w:r>
    </w:p>
    <w:p w:rsidR="00AD2BCF" w:rsidRPr="000A6D03" w:rsidRDefault="00AD2BCF" w:rsidP="00AD2BCF">
      <w:pPr>
        <w:pStyle w:val="a7"/>
        <w:numPr>
          <w:ilvl w:val="0"/>
          <w:numId w:val="29"/>
        </w:numPr>
        <w:ind w:firstLine="708"/>
        <w:jc w:val="both"/>
        <w:rPr>
          <w:rFonts w:ascii="Times New Roman" w:hAnsi="Times New Roman"/>
          <w:bCs/>
          <w:spacing w:val="2"/>
          <w:kern w:val="36"/>
          <w:sz w:val="24"/>
          <w:szCs w:val="24"/>
        </w:rPr>
      </w:pPr>
      <w:proofErr w:type="spellStart"/>
      <w:r w:rsidRPr="000A6D03">
        <w:rPr>
          <w:rFonts w:ascii="Times New Roman" w:hAnsi="Times New Roman"/>
          <w:bCs/>
          <w:spacing w:val="2"/>
          <w:kern w:val="36"/>
          <w:sz w:val="24"/>
          <w:szCs w:val="24"/>
        </w:rPr>
        <w:lastRenderedPageBreak/>
        <w:t>Ультрамарафон</w:t>
      </w:r>
      <w:proofErr w:type="spellEnd"/>
      <w:r w:rsidRPr="000A6D03">
        <w:rPr>
          <w:rFonts w:ascii="Times New Roman" w:hAnsi="Times New Roman"/>
          <w:bCs/>
          <w:spacing w:val="2"/>
          <w:kern w:val="36"/>
          <w:sz w:val="24"/>
          <w:szCs w:val="24"/>
        </w:rPr>
        <w:t xml:space="preserve"> «</w:t>
      </w:r>
      <w:proofErr w:type="spellStart"/>
      <w:r w:rsidRPr="000A6D03">
        <w:rPr>
          <w:rFonts w:ascii="Times New Roman" w:hAnsi="Times New Roman"/>
          <w:bCs/>
          <w:spacing w:val="2"/>
          <w:kern w:val="36"/>
          <w:sz w:val="24"/>
          <w:szCs w:val="24"/>
        </w:rPr>
        <w:t>Таганай</w:t>
      </w:r>
      <w:proofErr w:type="spellEnd"/>
      <w:r w:rsidRPr="000A6D03">
        <w:rPr>
          <w:rFonts w:ascii="Times New Roman" w:hAnsi="Times New Roman"/>
          <w:bCs/>
          <w:spacing w:val="2"/>
          <w:kern w:val="36"/>
          <w:sz w:val="24"/>
          <w:szCs w:val="24"/>
        </w:rPr>
        <w:t>-Тургояк»;</w:t>
      </w:r>
    </w:p>
    <w:p w:rsidR="00AD2BCF" w:rsidRPr="000A6D03" w:rsidRDefault="00AD2BCF" w:rsidP="00AD2BCF">
      <w:pPr>
        <w:pStyle w:val="a7"/>
        <w:numPr>
          <w:ilvl w:val="0"/>
          <w:numId w:val="29"/>
        </w:numPr>
        <w:ind w:firstLine="708"/>
        <w:jc w:val="both"/>
        <w:rPr>
          <w:rFonts w:ascii="Times New Roman" w:hAnsi="Times New Roman"/>
          <w:bCs/>
          <w:spacing w:val="2"/>
          <w:kern w:val="36"/>
          <w:sz w:val="24"/>
          <w:szCs w:val="24"/>
        </w:rPr>
      </w:pPr>
      <w:r w:rsidRPr="000A6D03">
        <w:rPr>
          <w:rFonts w:ascii="Times New Roman" w:hAnsi="Times New Roman"/>
          <w:bCs/>
          <w:spacing w:val="2"/>
          <w:kern w:val="36"/>
          <w:sz w:val="24"/>
          <w:szCs w:val="24"/>
        </w:rPr>
        <w:t>Межрегиональные соревнования по парусному спорту «Кубок путешественника Федора Конюхова»;</w:t>
      </w:r>
    </w:p>
    <w:p w:rsidR="00AD2BCF" w:rsidRPr="000A6D03" w:rsidRDefault="00AD2BCF" w:rsidP="00AD2BCF">
      <w:pPr>
        <w:pStyle w:val="a7"/>
        <w:numPr>
          <w:ilvl w:val="0"/>
          <w:numId w:val="29"/>
        </w:numPr>
        <w:ind w:firstLine="708"/>
        <w:jc w:val="both"/>
        <w:rPr>
          <w:rFonts w:ascii="Times New Roman" w:hAnsi="Times New Roman"/>
          <w:bCs/>
          <w:spacing w:val="2"/>
          <w:kern w:val="36"/>
          <w:sz w:val="24"/>
          <w:szCs w:val="24"/>
        </w:rPr>
      </w:pPr>
      <w:r w:rsidRPr="000A6D03">
        <w:rPr>
          <w:rFonts w:ascii="Times New Roman" w:hAnsi="Times New Roman"/>
          <w:bCs/>
          <w:spacing w:val="2"/>
          <w:kern w:val="36"/>
          <w:sz w:val="24"/>
          <w:szCs w:val="24"/>
        </w:rPr>
        <w:t xml:space="preserve">Чемпионат России и Кубок России по </w:t>
      </w:r>
      <w:proofErr w:type="gramStart"/>
      <w:r w:rsidRPr="000A6D03">
        <w:rPr>
          <w:rFonts w:ascii="Times New Roman" w:hAnsi="Times New Roman"/>
          <w:bCs/>
          <w:spacing w:val="2"/>
          <w:kern w:val="36"/>
          <w:sz w:val="24"/>
          <w:szCs w:val="24"/>
        </w:rPr>
        <w:t>триатлон-кроссу</w:t>
      </w:r>
      <w:proofErr w:type="gramEnd"/>
      <w:r w:rsidRPr="000A6D03">
        <w:rPr>
          <w:rFonts w:ascii="Times New Roman" w:hAnsi="Times New Roman"/>
          <w:bCs/>
          <w:spacing w:val="2"/>
          <w:kern w:val="36"/>
          <w:sz w:val="24"/>
          <w:szCs w:val="24"/>
        </w:rPr>
        <w:t xml:space="preserve"> «Тургояк»;</w:t>
      </w:r>
    </w:p>
    <w:p w:rsidR="00AD2BCF" w:rsidRPr="000A6D03" w:rsidRDefault="00AD2BCF" w:rsidP="00AD2BCF">
      <w:pPr>
        <w:pStyle w:val="a7"/>
        <w:numPr>
          <w:ilvl w:val="0"/>
          <w:numId w:val="29"/>
        </w:numPr>
        <w:ind w:firstLine="708"/>
        <w:jc w:val="both"/>
        <w:rPr>
          <w:rFonts w:ascii="Times New Roman" w:hAnsi="Times New Roman"/>
          <w:bCs/>
          <w:spacing w:val="2"/>
          <w:kern w:val="36"/>
          <w:sz w:val="24"/>
          <w:szCs w:val="24"/>
        </w:rPr>
      </w:pPr>
      <w:r w:rsidRPr="000A6D03">
        <w:rPr>
          <w:rFonts w:ascii="Times New Roman" w:hAnsi="Times New Roman"/>
          <w:bCs/>
          <w:spacing w:val="2"/>
          <w:kern w:val="36"/>
          <w:sz w:val="24"/>
          <w:szCs w:val="24"/>
        </w:rPr>
        <w:t>Фестиваль детского дворового футбола «</w:t>
      </w:r>
      <w:proofErr w:type="spellStart"/>
      <w:r w:rsidRPr="000A6D03">
        <w:rPr>
          <w:rFonts w:ascii="Times New Roman" w:hAnsi="Times New Roman"/>
          <w:bCs/>
          <w:spacing w:val="2"/>
          <w:kern w:val="36"/>
          <w:sz w:val="24"/>
          <w:szCs w:val="24"/>
        </w:rPr>
        <w:t>Метрошка</w:t>
      </w:r>
      <w:proofErr w:type="spellEnd"/>
      <w:r w:rsidRPr="000A6D03">
        <w:rPr>
          <w:rFonts w:ascii="Times New Roman" w:hAnsi="Times New Roman"/>
          <w:bCs/>
          <w:spacing w:val="2"/>
          <w:kern w:val="36"/>
          <w:sz w:val="24"/>
          <w:szCs w:val="24"/>
        </w:rPr>
        <w:t>»;</w:t>
      </w:r>
    </w:p>
    <w:p w:rsidR="00AD2BCF" w:rsidRPr="000A6D03" w:rsidRDefault="00AD2BCF" w:rsidP="00AD2BCF">
      <w:pPr>
        <w:pStyle w:val="a7"/>
        <w:numPr>
          <w:ilvl w:val="0"/>
          <w:numId w:val="29"/>
        </w:numPr>
        <w:ind w:firstLine="708"/>
        <w:jc w:val="both"/>
        <w:rPr>
          <w:rFonts w:ascii="Times New Roman" w:hAnsi="Times New Roman"/>
          <w:bCs/>
          <w:spacing w:val="2"/>
          <w:kern w:val="36"/>
          <w:sz w:val="24"/>
          <w:szCs w:val="24"/>
        </w:rPr>
      </w:pPr>
      <w:r w:rsidRPr="000A6D03">
        <w:rPr>
          <w:rFonts w:ascii="Times New Roman" w:hAnsi="Times New Roman"/>
          <w:bCs/>
          <w:spacing w:val="2"/>
          <w:kern w:val="36"/>
          <w:sz w:val="24"/>
          <w:szCs w:val="24"/>
        </w:rPr>
        <w:t>Спартакиада ВФСК «ГТО» среди общеобразовательных учреждений сельской местности Миасского городского округа под девизом «Спорт для всех»;</w:t>
      </w:r>
    </w:p>
    <w:p w:rsidR="00AD2BCF" w:rsidRPr="000A6D03" w:rsidRDefault="00AD2BCF" w:rsidP="00AD2BCF">
      <w:pPr>
        <w:pStyle w:val="a7"/>
        <w:numPr>
          <w:ilvl w:val="0"/>
          <w:numId w:val="29"/>
        </w:numPr>
        <w:ind w:firstLine="708"/>
        <w:jc w:val="both"/>
        <w:rPr>
          <w:rFonts w:ascii="Times New Roman" w:hAnsi="Times New Roman"/>
          <w:bCs/>
          <w:spacing w:val="2"/>
          <w:kern w:val="36"/>
          <w:sz w:val="24"/>
          <w:szCs w:val="24"/>
        </w:rPr>
      </w:pPr>
      <w:r w:rsidRPr="000A6D03">
        <w:rPr>
          <w:rFonts w:ascii="Times New Roman" w:hAnsi="Times New Roman"/>
          <w:bCs/>
          <w:spacing w:val="2"/>
          <w:kern w:val="36"/>
          <w:sz w:val="24"/>
          <w:szCs w:val="24"/>
        </w:rPr>
        <w:t xml:space="preserve">«Миасский </w:t>
      </w:r>
      <w:proofErr w:type="spellStart"/>
      <w:r w:rsidRPr="000A6D03">
        <w:rPr>
          <w:rFonts w:ascii="Times New Roman" w:hAnsi="Times New Roman"/>
          <w:bCs/>
          <w:spacing w:val="2"/>
          <w:kern w:val="36"/>
          <w:sz w:val="24"/>
          <w:szCs w:val="24"/>
        </w:rPr>
        <w:t>велопарад</w:t>
      </w:r>
      <w:proofErr w:type="spellEnd"/>
      <w:r w:rsidRPr="000A6D03">
        <w:rPr>
          <w:rFonts w:ascii="Times New Roman" w:hAnsi="Times New Roman"/>
          <w:bCs/>
          <w:spacing w:val="2"/>
          <w:kern w:val="36"/>
          <w:sz w:val="24"/>
          <w:szCs w:val="24"/>
        </w:rPr>
        <w:t>»;</w:t>
      </w:r>
    </w:p>
    <w:p w:rsidR="00AD2BCF" w:rsidRPr="000A6D03" w:rsidRDefault="00AD2BCF" w:rsidP="00AD2BCF">
      <w:pPr>
        <w:pStyle w:val="a7"/>
        <w:numPr>
          <w:ilvl w:val="0"/>
          <w:numId w:val="29"/>
        </w:numPr>
        <w:ind w:firstLine="708"/>
        <w:jc w:val="both"/>
        <w:rPr>
          <w:rFonts w:ascii="Times New Roman" w:hAnsi="Times New Roman"/>
          <w:bCs/>
          <w:spacing w:val="2"/>
          <w:kern w:val="36"/>
          <w:sz w:val="24"/>
          <w:szCs w:val="24"/>
        </w:rPr>
      </w:pPr>
      <w:r w:rsidRPr="000A6D03">
        <w:rPr>
          <w:rFonts w:ascii="Times New Roman" w:hAnsi="Times New Roman"/>
          <w:bCs/>
          <w:spacing w:val="2"/>
          <w:kern w:val="36"/>
          <w:sz w:val="24"/>
          <w:szCs w:val="24"/>
        </w:rPr>
        <w:t xml:space="preserve">Чемпионат и Первенство </w:t>
      </w:r>
      <w:proofErr w:type="spellStart"/>
      <w:r w:rsidRPr="000A6D03">
        <w:rPr>
          <w:rFonts w:ascii="Times New Roman" w:hAnsi="Times New Roman"/>
          <w:bCs/>
          <w:spacing w:val="2"/>
          <w:kern w:val="36"/>
          <w:sz w:val="24"/>
          <w:szCs w:val="24"/>
        </w:rPr>
        <w:t>УрФО</w:t>
      </w:r>
      <w:proofErr w:type="spellEnd"/>
      <w:r w:rsidRPr="000A6D03">
        <w:rPr>
          <w:rFonts w:ascii="Times New Roman" w:hAnsi="Times New Roman"/>
          <w:bCs/>
          <w:spacing w:val="2"/>
          <w:kern w:val="36"/>
          <w:sz w:val="24"/>
          <w:szCs w:val="24"/>
        </w:rPr>
        <w:t xml:space="preserve"> по кроссу;</w:t>
      </w:r>
    </w:p>
    <w:p w:rsidR="00AD2BCF" w:rsidRPr="000A6D03" w:rsidRDefault="00AD2BCF" w:rsidP="00AD2BCF">
      <w:pPr>
        <w:pStyle w:val="a7"/>
        <w:numPr>
          <w:ilvl w:val="0"/>
          <w:numId w:val="29"/>
        </w:numPr>
        <w:ind w:firstLine="708"/>
        <w:jc w:val="both"/>
        <w:rPr>
          <w:rFonts w:ascii="Times New Roman" w:hAnsi="Times New Roman"/>
          <w:bCs/>
          <w:spacing w:val="2"/>
          <w:kern w:val="36"/>
          <w:sz w:val="24"/>
          <w:szCs w:val="24"/>
        </w:rPr>
      </w:pPr>
      <w:r w:rsidRPr="000A6D03">
        <w:rPr>
          <w:rFonts w:ascii="Times New Roman" w:hAnsi="Times New Roman"/>
          <w:bCs/>
          <w:spacing w:val="2"/>
          <w:kern w:val="36"/>
          <w:sz w:val="24"/>
          <w:szCs w:val="24"/>
        </w:rPr>
        <w:t>Всероссийский день бега «Кросс нации».</w:t>
      </w:r>
    </w:p>
    <w:p w:rsidR="00AD2BCF" w:rsidRPr="000A6D03" w:rsidRDefault="00AD2BCF" w:rsidP="00AD2BCF">
      <w:pPr>
        <w:pStyle w:val="a7"/>
        <w:jc w:val="both"/>
        <w:rPr>
          <w:rFonts w:ascii="Times New Roman" w:hAnsi="Times New Roman"/>
          <w:bCs/>
          <w:spacing w:val="2"/>
          <w:kern w:val="36"/>
          <w:sz w:val="24"/>
          <w:szCs w:val="24"/>
        </w:rPr>
      </w:pPr>
      <w:r w:rsidRPr="000A6D03">
        <w:rPr>
          <w:rFonts w:ascii="Times New Roman" w:hAnsi="Times New Roman"/>
          <w:bCs/>
          <w:spacing w:val="2"/>
          <w:kern w:val="36"/>
          <w:sz w:val="24"/>
          <w:szCs w:val="24"/>
        </w:rPr>
        <w:tab/>
        <w:t xml:space="preserve">Проведены торжественные мероприятия: Фестиваль ВФСК «ГТО» «Миасс спортивный», посвященный 250-летию города Миасса, награждение «Юный спортсмен года-2023» и торжественное мероприятие, посвященное 80-летию Управления </w:t>
      </w:r>
      <w:proofErr w:type="spellStart"/>
      <w:r w:rsidRPr="000A6D03">
        <w:rPr>
          <w:rFonts w:ascii="Times New Roman" w:hAnsi="Times New Roman"/>
          <w:bCs/>
          <w:spacing w:val="2"/>
          <w:kern w:val="36"/>
          <w:sz w:val="24"/>
          <w:szCs w:val="24"/>
        </w:rPr>
        <w:t>ФКиС</w:t>
      </w:r>
      <w:proofErr w:type="spellEnd"/>
      <w:r w:rsidRPr="000A6D03">
        <w:rPr>
          <w:rFonts w:ascii="Times New Roman" w:hAnsi="Times New Roman"/>
          <w:bCs/>
          <w:spacing w:val="2"/>
          <w:kern w:val="36"/>
          <w:sz w:val="24"/>
          <w:szCs w:val="24"/>
        </w:rPr>
        <w:t>.</w:t>
      </w:r>
    </w:p>
    <w:p w:rsidR="00AD2BCF" w:rsidRPr="000A6D03" w:rsidRDefault="00AD2BCF" w:rsidP="00AD2BCF">
      <w:pPr>
        <w:pStyle w:val="a7"/>
        <w:ind w:firstLine="708"/>
        <w:jc w:val="both"/>
        <w:rPr>
          <w:rFonts w:ascii="Times New Roman" w:hAnsi="Times New Roman"/>
          <w:bCs/>
          <w:spacing w:val="2"/>
          <w:kern w:val="36"/>
          <w:sz w:val="24"/>
          <w:szCs w:val="24"/>
        </w:rPr>
      </w:pPr>
      <w:r w:rsidRPr="000A6D03">
        <w:rPr>
          <w:rFonts w:ascii="Times New Roman" w:hAnsi="Times New Roman"/>
          <w:bCs/>
          <w:spacing w:val="2"/>
          <w:kern w:val="36"/>
          <w:sz w:val="24"/>
          <w:szCs w:val="24"/>
        </w:rPr>
        <w:t xml:space="preserve">За 2023 год </w:t>
      </w:r>
      <w:r w:rsidRPr="000A6D03">
        <w:rPr>
          <w:rFonts w:ascii="Times New Roman" w:hAnsi="Times New Roman"/>
          <w:bCs/>
          <w:sz w:val="24"/>
          <w:szCs w:val="24"/>
        </w:rPr>
        <w:t>проведено 329 спортивно-массовых мероприятий, в которых приняло участие более 33 тысяч человек.</w:t>
      </w:r>
    </w:p>
    <w:p w:rsidR="00AD2BCF" w:rsidRPr="000A6D03" w:rsidRDefault="00AD2BCF" w:rsidP="00AD2BCF">
      <w:pPr>
        <w:spacing w:after="0" w:line="240" w:lineRule="auto"/>
        <w:ind w:firstLine="708"/>
        <w:jc w:val="both"/>
        <w:rPr>
          <w:rFonts w:ascii="Times New Roman" w:eastAsia="Arial" w:hAnsi="Times New Roman" w:cs="Times New Roman"/>
          <w:bCs/>
          <w:spacing w:val="2"/>
          <w:kern w:val="36"/>
          <w:sz w:val="24"/>
          <w:szCs w:val="24"/>
          <w:lang w:eastAsia="ar-SA"/>
        </w:rPr>
      </w:pPr>
      <w:r w:rsidRPr="000A6D03">
        <w:rPr>
          <w:rFonts w:ascii="Times New Roman" w:eastAsia="Arial" w:hAnsi="Times New Roman" w:cs="Times New Roman"/>
          <w:bCs/>
          <w:spacing w:val="2"/>
          <w:kern w:val="36"/>
          <w:sz w:val="24"/>
          <w:szCs w:val="24"/>
          <w:lang w:eastAsia="ar-SA"/>
        </w:rPr>
        <w:t xml:space="preserve">В 2023 году </w:t>
      </w:r>
      <w:r w:rsidR="007D0698" w:rsidRPr="000A6D03">
        <w:rPr>
          <w:rFonts w:ascii="Times New Roman" w:eastAsia="Arial" w:hAnsi="Times New Roman" w:cs="Times New Roman"/>
          <w:bCs/>
          <w:spacing w:val="2"/>
          <w:kern w:val="36"/>
          <w:sz w:val="24"/>
          <w:szCs w:val="24"/>
          <w:lang w:eastAsia="ar-SA"/>
        </w:rPr>
        <w:t xml:space="preserve">в Округе </w:t>
      </w:r>
      <w:r w:rsidRPr="000A6D03">
        <w:rPr>
          <w:rFonts w:ascii="Times New Roman" w:eastAsia="Arial" w:hAnsi="Times New Roman" w:cs="Times New Roman"/>
          <w:bCs/>
          <w:spacing w:val="2"/>
          <w:kern w:val="36"/>
          <w:sz w:val="24"/>
          <w:szCs w:val="24"/>
          <w:lang w:eastAsia="ar-SA"/>
        </w:rPr>
        <w:t>реализ</w:t>
      </w:r>
      <w:r w:rsidR="007D0698" w:rsidRPr="000A6D03">
        <w:rPr>
          <w:rFonts w:ascii="Times New Roman" w:eastAsia="Arial" w:hAnsi="Times New Roman" w:cs="Times New Roman"/>
          <w:bCs/>
          <w:spacing w:val="2"/>
          <w:kern w:val="36"/>
          <w:sz w:val="24"/>
          <w:szCs w:val="24"/>
          <w:lang w:eastAsia="ar-SA"/>
        </w:rPr>
        <w:t>ован</w:t>
      </w:r>
      <w:r w:rsidRPr="000A6D03">
        <w:rPr>
          <w:rFonts w:ascii="Times New Roman" w:eastAsia="Arial" w:hAnsi="Times New Roman" w:cs="Times New Roman"/>
          <w:bCs/>
          <w:spacing w:val="2"/>
          <w:kern w:val="36"/>
          <w:sz w:val="24"/>
          <w:szCs w:val="24"/>
          <w:lang w:eastAsia="ar-SA"/>
        </w:rPr>
        <w:t xml:space="preserve"> региональн</w:t>
      </w:r>
      <w:r w:rsidR="007D0698" w:rsidRPr="000A6D03">
        <w:rPr>
          <w:rFonts w:ascii="Times New Roman" w:eastAsia="Arial" w:hAnsi="Times New Roman" w:cs="Times New Roman"/>
          <w:bCs/>
          <w:spacing w:val="2"/>
          <w:kern w:val="36"/>
          <w:sz w:val="24"/>
          <w:szCs w:val="24"/>
          <w:lang w:eastAsia="ar-SA"/>
        </w:rPr>
        <w:t>ый</w:t>
      </w:r>
      <w:r w:rsidRPr="000A6D03">
        <w:rPr>
          <w:rFonts w:ascii="Times New Roman" w:eastAsia="Arial" w:hAnsi="Times New Roman" w:cs="Times New Roman"/>
          <w:bCs/>
          <w:spacing w:val="2"/>
          <w:kern w:val="36"/>
          <w:sz w:val="24"/>
          <w:szCs w:val="24"/>
          <w:lang w:eastAsia="ar-SA"/>
        </w:rPr>
        <w:t xml:space="preserve"> проект «Спорт – норма жизни» </w:t>
      </w:r>
      <w:r w:rsidRPr="000A6D03">
        <w:rPr>
          <w:rFonts w:ascii="Times New Roman" w:eastAsia="Arial" w:hAnsi="Times New Roman" w:cs="Times New Roman"/>
          <w:b/>
          <w:bCs/>
          <w:spacing w:val="2"/>
          <w:kern w:val="36"/>
          <w:sz w:val="24"/>
          <w:szCs w:val="24"/>
          <w:lang w:eastAsia="ar-SA"/>
        </w:rPr>
        <w:t>национального проекта «Демография»</w:t>
      </w:r>
      <w:r w:rsidR="007D0698" w:rsidRPr="000A6D03">
        <w:rPr>
          <w:rFonts w:ascii="Times New Roman" w:eastAsia="Arial" w:hAnsi="Times New Roman" w:cs="Times New Roman"/>
          <w:b/>
          <w:bCs/>
          <w:spacing w:val="2"/>
          <w:kern w:val="36"/>
          <w:sz w:val="24"/>
          <w:szCs w:val="24"/>
          <w:lang w:eastAsia="ar-SA"/>
        </w:rPr>
        <w:t>.</w:t>
      </w:r>
      <w:r w:rsidRPr="000A6D03">
        <w:rPr>
          <w:rFonts w:ascii="Times New Roman" w:eastAsia="Arial" w:hAnsi="Times New Roman" w:cs="Times New Roman"/>
          <w:bCs/>
          <w:spacing w:val="2"/>
          <w:kern w:val="36"/>
          <w:sz w:val="24"/>
          <w:szCs w:val="24"/>
          <w:lang w:eastAsia="ar-SA"/>
        </w:rPr>
        <w:t xml:space="preserve"> </w:t>
      </w:r>
    </w:p>
    <w:p w:rsidR="00AD2BCF" w:rsidRPr="000A6D03" w:rsidRDefault="00AD2BCF" w:rsidP="00AD2BCF">
      <w:pPr>
        <w:spacing w:after="0" w:line="240" w:lineRule="auto"/>
        <w:ind w:firstLine="708"/>
        <w:jc w:val="both"/>
        <w:rPr>
          <w:rFonts w:ascii="Times New Roman" w:eastAsia="Arial" w:hAnsi="Times New Roman" w:cs="Times New Roman"/>
          <w:bCs/>
          <w:spacing w:val="2"/>
          <w:kern w:val="36"/>
          <w:sz w:val="24"/>
          <w:szCs w:val="24"/>
          <w:lang w:eastAsia="ar-SA"/>
        </w:rPr>
      </w:pPr>
      <w:r w:rsidRPr="000A6D03">
        <w:rPr>
          <w:rFonts w:ascii="Times New Roman" w:eastAsia="Arial" w:hAnsi="Times New Roman" w:cs="Times New Roman"/>
          <w:bCs/>
          <w:spacing w:val="2"/>
          <w:kern w:val="36"/>
          <w:sz w:val="24"/>
          <w:szCs w:val="24"/>
          <w:lang w:eastAsia="ar-SA"/>
        </w:rPr>
        <w:t xml:space="preserve">  В рамках субсидии на господдержку спортивных сборных команд: </w:t>
      </w:r>
    </w:p>
    <w:p w:rsidR="00AD2BCF" w:rsidRPr="000A6D03" w:rsidRDefault="00AD2BCF" w:rsidP="00AD2BCF">
      <w:pPr>
        <w:spacing w:after="0" w:line="240" w:lineRule="auto"/>
        <w:ind w:firstLine="708"/>
        <w:jc w:val="both"/>
        <w:rPr>
          <w:rFonts w:ascii="Times New Roman" w:eastAsia="Arial" w:hAnsi="Times New Roman" w:cs="Times New Roman"/>
          <w:bCs/>
          <w:spacing w:val="2"/>
          <w:kern w:val="36"/>
          <w:sz w:val="24"/>
          <w:szCs w:val="24"/>
          <w:lang w:eastAsia="ar-SA"/>
        </w:rPr>
      </w:pPr>
      <w:r w:rsidRPr="000A6D03">
        <w:rPr>
          <w:rFonts w:ascii="Times New Roman" w:eastAsia="Arial" w:hAnsi="Times New Roman" w:cs="Times New Roman"/>
          <w:bCs/>
          <w:spacing w:val="2"/>
          <w:kern w:val="36"/>
          <w:sz w:val="24"/>
          <w:szCs w:val="24"/>
          <w:lang w:eastAsia="ar-SA"/>
        </w:rPr>
        <w:t xml:space="preserve">- </w:t>
      </w:r>
      <w:r w:rsidR="007D0698" w:rsidRPr="000A6D03">
        <w:rPr>
          <w:rFonts w:ascii="Times New Roman" w:eastAsia="Arial" w:hAnsi="Times New Roman" w:cs="Times New Roman"/>
          <w:bCs/>
          <w:spacing w:val="2"/>
          <w:kern w:val="36"/>
          <w:sz w:val="24"/>
          <w:szCs w:val="24"/>
          <w:lang w:eastAsia="ar-SA"/>
        </w:rPr>
        <w:t>п</w:t>
      </w:r>
      <w:r w:rsidRPr="000A6D03">
        <w:rPr>
          <w:rFonts w:ascii="Times New Roman" w:eastAsia="Arial" w:hAnsi="Times New Roman" w:cs="Times New Roman"/>
          <w:bCs/>
          <w:spacing w:val="2"/>
          <w:kern w:val="36"/>
          <w:sz w:val="24"/>
          <w:szCs w:val="24"/>
          <w:lang w:eastAsia="ar-SA"/>
        </w:rPr>
        <w:t>риобретено оборудование для подготовки спортсменов сборных команд Российской Федерации по видам спорта: «сноуборд», «скалолазание», «фристайл» на общую сумму  3 190,2 тыс. рублей</w:t>
      </w:r>
      <w:r w:rsidR="00145988">
        <w:rPr>
          <w:rFonts w:ascii="Times New Roman" w:eastAsia="Arial" w:hAnsi="Times New Roman" w:cs="Times New Roman"/>
          <w:bCs/>
          <w:spacing w:val="2"/>
          <w:kern w:val="36"/>
          <w:sz w:val="24"/>
          <w:szCs w:val="24"/>
          <w:lang w:eastAsia="ar-SA"/>
        </w:rPr>
        <w:t>;</w:t>
      </w:r>
      <w:r w:rsidRPr="000A6D03">
        <w:rPr>
          <w:rFonts w:ascii="Times New Roman" w:eastAsia="Arial" w:hAnsi="Times New Roman" w:cs="Times New Roman"/>
          <w:bCs/>
          <w:spacing w:val="2"/>
          <w:kern w:val="36"/>
          <w:sz w:val="24"/>
          <w:szCs w:val="24"/>
          <w:lang w:eastAsia="ar-SA"/>
        </w:rPr>
        <w:t xml:space="preserve"> </w:t>
      </w:r>
    </w:p>
    <w:p w:rsidR="00AD2BCF" w:rsidRPr="000A6D03" w:rsidRDefault="00501128" w:rsidP="00AD2BCF">
      <w:pPr>
        <w:spacing w:after="0" w:line="240" w:lineRule="auto"/>
        <w:ind w:firstLine="708"/>
        <w:jc w:val="both"/>
        <w:rPr>
          <w:rFonts w:ascii="Times New Roman" w:eastAsia="Arial" w:hAnsi="Times New Roman" w:cs="Times New Roman"/>
          <w:bCs/>
          <w:spacing w:val="2"/>
          <w:kern w:val="36"/>
          <w:sz w:val="24"/>
          <w:szCs w:val="24"/>
          <w:lang w:eastAsia="ar-SA"/>
        </w:rPr>
      </w:pPr>
      <w:r w:rsidRPr="000A6D03">
        <w:rPr>
          <w:rFonts w:ascii="Times New Roman" w:eastAsia="Arial" w:hAnsi="Times New Roman" w:cs="Times New Roman"/>
          <w:bCs/>
          <w:spacing w:val="2"/>
          <w:kern w:val="36"/>
          <w:sz w:val="24"/>
          <w:szCs w:val="24"/>
          <w:lang w:eastAsia="ar-SA"/>
        </w:rPr>
        <w:t>- о</w:t>
      </w:r>
      <w:r w:rsidR="00AD2BCF" w:rsidRPr="000A6D03">
        <w:rPr>
          <w:rFonts w:ascii="Times New Roman" w:eastAsia="Arial" w:hAnsi="Times New Roman" w:cs="Times New Roman"/>
          <w:bCs/>
          <w:spacing w:val="2"/>
          <w:kern w:val="36"/>
          <w:sz w:val="24"/>
          <w:szCs w:val="24"/>
          <w:lang w:eastAsia="ar-SA"/>
        </w:rPr>
        <w:t xml:space="preserve">плачены командировочные расходы на общую сумму 978,8 тыс. рублей. </w:t>
      </w:r>
    </w:p>
    <w:p w:rsidR="00AD2BCF" w:rsidRPr="000A6D03" w:rsidRDefault="00AD2BCF" w:rsidP="00AD2BCF">
      <w:pPr>
        <w:spacing w:after="0" w:line="240" w:lineRule="auto"/>
        <w:ind w:firstLine="708"/>
        <w:jc w:val="both"/>
        <w:rPr>
          <w:rFonts w:ascii="Times New Roman" w:eastAsia="Arial" w:hAnsi="Times New Roman" w:cs="Times New Roman"/>
          <w:bCs/>
          <w:spacing w:val="2"/>
          <w:kern w:val="36"/>
          <w:sz w:val="24"/>
          <w:szCs w:val="24"/>
          <w:lang w:eastAsia="ar-SA"/>
        </w:rPr>
      </w:pPr>
      <w:r w:rsidRPr="000A6D03">
        <w:rPr>
          <w:rFonts w:ascii="Times New Roman" w:eastAsia="Arial" w:hAnsi="Times New Roman" w:cs="Times New Roman"/>
          <w:bCs/>
          <w:spacing w:val="2"/>
          <w:kern w:val="36"/>
          <w:sz w:val="24"/>
          <w:szCs w:val="24"/>
          <w:lang w:eastAsia="ar-SA"/>
        </w:rPr>
        <w:t xml:space="preserve"> В рамках субсидии для приведения организаций спортивной подготовки в нормативное состояние по видам спорта: </w:t>
      </w:r>
    </w:p>
    <w:p w:rsidR="00145988" w:rsidRDefault="00AD2BCF" w:rsidP="00AD2BCF">
      <w:pPr>
        <w:spacing w:after="0" w:line="240" w:lineRule="auto"/>
        <w:ind w:firstLine="708"/>
        <w:jc w:val="both"/>
        <w:rPr>
          <w:rFonts w:ascii="Times New Roman" w:eastAsia="Arial" w:hAnsi="Times New Roman" w:cs="Times New Roman"/>
          <w:bCs/>
          <w:spacing w:val="2"/>
          <w:kern w:val="36"/>
          <w:sz w:val="24"/>
          <w:szCs w:val="24"/>
          <w:lang w:eastAsia="ar-SA"/>
        </w:rPr>
      </w:pPr>
      <w:r w:rsidRPr="000A6D03">
        <w:rPr>
          <w:rFonts w:ascii="Times New Roman" w:eastAsia="Arial" w:hAnsi="Times New Roman" w:cs="Times New Roman"/>
          <w:bCs/>
          <w:spacing w:val="2"/>
          <w:kern w:val="36"/>
          <w:sz w:val="24"/>
          <w:szCs w:val="24"/>
          <w:lang w:eastAsia="ar-SA"/>
        </w:rPr>
        <w:t xml:space="preserve">- </w:t>
      </w:r>
      <w:r w:rsidR="00501128" w:rsidRPr="000A6D03">
        <w:rPr>
          <w:rFonts w:ascii="Times New Roman" w:eastAsia="Arial" w:hAnsi="Times New Roman" w:cs="Times New Roman"/>
          <w:bCs/>
          <w:spacing w:val="2"/>
          <w:kern w:val="36"/>
          <w:sz w:val="24"/>
          <w:szCs w:val="24"/>
          <w:lang w:eastAsia="ar-SA"/>
        </w:rPr>
        <w:t>п</w:t>
      </w:r>
      <w:r w:rsidRPr="000A6D03">
        <w:rPr>
          <w:rFonts w:ascii="Times New Roman" w:eastAsia="Arial" w:hAnsi="Times New Roman" w:cs="Times New Roman"/>
          <w:bCs/>
          <w:spacing w:val="2"/>
          <w:kern w:val="36"/>
          <w:sz w:val="24"/>
          <w:szCs w:val="24"/>
          <w:lang w:eastAsia="ar-SA"/>
        </w:rPr>
        <w:t>риобретено оборудование и инвентарь для приведения организаций спортивной подготовки в нормативное состояние по видам спорта: «хоккей с шайбой», «шорт-трек», «фристайл», «горные лыжи», «сноуборд», «конькобежный спорт», «лыжные гонки», «бокс», «дзюдо», «каратэ» на общую сумму  4 730,2 тыс. рублей</w:t>
      </w:r>
      <w:r w:rsidR="00145988">
        <w:rPr>
          <w:rFonts w:ascii="Times New Roman" w:eastAsia="Arial" w:hAnsi="Times New Roman" w:cs="Times New Roman"/>
          <w:bCs/>
          <w:spacing w:val="2"/>
          <w:kern w:val="36"/>
          <w:sz w:val="24"/>
          <w:szCs w:val="24"/>
          <w:lang w:eastAsia="ar-SA"/>
        </w:rPr>
        <w:t>.</w:t>
      </w:r>
    </w:p>
    <w:p w:rsidR="00AD2BCF" w:rsidRPr="000A6D03" w:rsidRDefault="0070286E" w:rsidP="00AD2BCF">
      <w:pPr>
        <w:spacing w:after="0" w:line="240" w:lineRule="auto"/>
        <w:ind w:firstLine="708"/>
        <w:jc w:val="both"/>
        <w:rPr>
          <w:rFonts w:ascii="Times New Roman" w:eastAsia="Arial" w:hAnsi="Times New Roman" w:cs="Times New Roman"/>
          <w:bCs/>
          <w:spacing w:val="2"/>
          <w:kern w:val="36"/>
          <w:sz w:val="24"/>
          <w:szCs w:val="24"/>
          <w:lang w:eastAsia="ar-SA"/>
        </w:rPr>
      </w:pPr>
      <w:r w:rsidRPr="000A6D03">
        <w:rPr>
          <w:rFonts w:ascii="Times New Roman" w:eastAsia="Arial" w:hAnsi="Times New Roman" w:cs="Times New Roman"/>
          <w:bCs/>
          <w:spacing w:val="2"/>
          <w:kern w:val="36"/>
          <w:sz w:val="24"/>
          <w:szCs w:val="24"/>
          <w:lang w:eastAsia="ar-SA"/>
        </w:rPr>
        <w:t xml:space="preserve">Спортивные </w:t>
      </w:r>
      <w:r w:rsidR="009D5AA0" w:rsidRPr="000A6D03">
        <w:rPr>
          <w:rFonts w:ascii="Times New Roman" w:eastAsia="Arial" w:hAnsi="Times New Roman" w:cs="Times New Roman"/>
          <w:bCs/>
          <w:spacing w:val="2"/>
          <w:kern w:val="36"/>
          <w:sz w:val="24"/>
          <w:szCs w:val="24"/>
          <w:lang w:eastAsia="ar-SA"/>
        </w:rPr>
        <w:t xml:space="preserve">учреждения </w:t>
      </w:r>
      <w:r w:rsidR="002043D9" w:rsidRPr="000A6D03">
        <w:rPr>
          <w:rFonts w:ascii="Times New Roman" w:eastAsia="Arial" w:hAnsi="Times New Roman" w:cs="Times New Roman"/>
          <w:bCs/>
          <w:spacing w:val="2"/>
          <w:kern w:val="36"/>
          <w:sz w:val="24"/>
          <w:szCs w:val="24"/>
          <w:lang w:eastAsia="ar-SA"/>
        </w:rPr>
        <w:t xml:space="preserve">в 2023 году </w:t>
      </w:r>
      <w:r w:rsidRPr="000A6D03">
        <w:rPr>
          <w:rFonts w:ascii="Times New Roman" w:eastAsia="Arial" w:hAnsi="Times New Roman" w:cs="Times New Roman"/>
          <w:bCs/>
          <w:spacing w:val="2"/>
          <w:kern w:val="36"/>
          <w:sz w:val="24"/>
          <w:szCs w:val="24"/>
          <w:lang w:eastAsia="ar-SA"/>
        </w:rPr>
        <w:t>получ</w:t>
      </w:r>
      <w:r w:rsidR="002043D9" w:rsidRPr="000A6D03">
        <w:rPr>
          <w:rFonts w:ascii="Times New Roman" w:eastAsia="Arial" w:hAnsi="Times New Roman" w:cs="Times New Roman"/>
          <w:bCs/>
          <w:spacing w:val="2"/>
          <w:kern w:val="36"/>
          <w:sz w:val="24"/>
          <w:szCs w:val="24"/>
          <w:lang w:eastAsia="ar-SA"/>
        </w:rPr>
        <w:t>или</w:t>
      </w:r>
      <w:r w:rsidRPr="000A6D03">
        <w:rPr>
          <w:rFonts w:ascii="Times New Roman" w:eastAsia="Arial" w:hAnsi="Times New Roman" w:cs="Times New Roman"/>
          <w:bCs/>
          <w:spacing w:val="2"/>
          <w:kern w:val="36"/>
          <w:sz w:val="24"/>
          <w:szCs w:val="24"/>
          <w:lang w:eastAsia="ar-SA"/>
        </w:rPr>
        <w:t xml:space="preserve"> </w:t>
      </w:r>
      <w:r w:rsidR="009D5AA0" w:rsidRPr="000A6D03">
        <w:rPr>
          <w:rFonts w:ascii="Times New Roman" w:eastAsia="Arial" w:hAnsi="Times New Roman" w:cs="Times New Roman"/>
          <w:bCs/>
          <w:spacing w:val="2"/>
          <w:kern w:val="36"/>
          <w:sz w:val="24"/>
          <w:szCs w:val="24"/>
          <w:lang w:eastAsia="ar-SA"/>
        </w:rPr>
        <w:t xml:space="preserve">также финансовую </w:t>
      </w:r>
      <w:r w:rsidRPr="000A6D03">
        <w:rPr>
          <w:rFonts w:ascii="Times New Roman" w:eastAsia="Arial" w:hAnsi="Times New Roman" w:cs="Times New Roman"/>
          <w:bCs/>
          <w:spacing w:val="2"/>
          <w:kern w:val="36"/>
          <w:sz w:val="24"/>
          <w:szCs w:val="24"/>
          <w:lang w:eastAsia="ar-SA"/>
        </w:rPr>
        <w:t xml:space="preserve">поддержку </w:t>
      </w:r>
      <w:r w:rsidR="009D5AA0" w:rsidRPr="000A6D03">
        <w:rPr>
          <w:rFonts w:ascii="Times New Roman" w:eastAsia="Arial" w:hAnsi="Times New Roman" w:cs="Times New Roman"/>
          <w:bCs/>
          <w:spacing w:val="2"/>
          <w:kern w:val="36"/>
          <w:sz w:val="24"/>
          <w:szCs w:val="24"/>
          <w:lang w:eastAsia="ar-SA"/>
        </w:rPr>
        <w:t xml:space="preserve">от предпринимателей и </w:t>
      </w:r>
      <w:proofErr w:type="gramStart"/>
      <w:r w:rsidRPr="000A6D03">
        <w:rPr>
          <w:rFonts w:ascii="Times New Roman" w:eastAsia="Arial" w:hAnsi="Times New Roman" w:cs="Times New Roman"/>
          <w:bCs/>
          <w:spacing w:val="2"/>
          <w:kern w:val="36"/>
          <w:sz w:val="24"/>
          <w:szCs w:val="24"/>
          <w:lang w:eastAsia="ar-SA"/>
        </w:rPr>
        <w:t>бизнес</w:t>
      </w:r>
      <w:r w:rsidR="009D5AA0" w:rsidRPr="000A6D03">
        <w:rPr>
          <w:rFonts w:ascii="Times New Roman" w:eastAsia="Arial" w:hAnsi="Times New Roman" w:cs="Times New Roman"/>
          <w:bCs/>
          <w:spacing w:val="2"/>
          <w:kern w:val="36"/>
          <w:sz w:val="24"/>
          <w:szCs w:val="24"/>
          <w:lang w:eastAsia="ar-SA"/>
        </w:rPr>
        <w:t>-сообщества</w:t>
      </w:r>
      <w:proofErr w:type="gramEnd"/>
      <w:r w:rsidR="009D5AA0" w:rsidRPr="000A6D03">
        <w:rPr>
          <w:rFonts w:ascii="Times New Roman" w:eastAsia="Arial" w:hAnsi="Times New Roman" w:cs="Times New Roman"/>
          <w:bCs/>
          <w:spacing w:val="2"/>
          <w:kern w:val="36"/>
          <w:sz w:val="24"/>
          <w:szCs w:val="24"/>
          <w:lang w:eastAsia="ar-SA"/>
        </w:rPr>
        <w:t xml:space="preserve"> Округа, в том числе:</w:t>
      </w:r>
    </w:p>
    <w:p w:rsidR="00AD2BCF" w:rsidRPr="000A6D03" w:rsidRDefault="009D5AA0" w:rsidP="00567ED4">
      <w:pPr>
        <w:spacing w:after="0" w:line="240" w:lineRule="auto"/>
        <w:ind w:firstLine="709"/>
        <w:jc w:val="both"/>
        <w:rPr>
          <w:rFonts w:ascii="Times New Roman" w:hAnsi="Times New Roman" w:cs="Times New Roman"/>
          <w:sz w:val="24"/>
          <w:szCs w:val="24"/>
        </w:rPr>
      </w:pPr>
      <w:r w:rsidRPr="000A6D03">
        <w:rPr>
          <w:rFonts w:ascii="Times New Roman" w:eastAsia="Arial" w:hAnsi="Times New Roman" w:cs="Times New Roman"/>
          <w:bCs/>
          <w:spacing w:val="2"/>
          <w:kern w:val="36"/>
          <w:sz w:val="24"/>
          <w:szCs w:val="24"/>
          <w:lang w:eastAsia="ar-SA"/>
        </w:rPr>
        <w:t xml:space="preserve">- </w:t>
      </w:r>
      <w:r w:rsidR="00AD2BCF" w:rsidRPr="000A6D03">
        <w:rPr>
          <w:rFonts w:ascii="Times New Roman" w:eastAsia="Arial" w:hAnsi="Times New Roman" w:cs="Times New Roman"/>
          <w:bCs/>
          <w:spacing w:val="2"/>
          <w:kern w:val="36"/>
          <w:sz w:val="24"/>
          <w:szCs w:val="24"/>
          <w:lang w:eastAsia="ar-SA"/>
        </w:rPr>
        <w:t>МБУ ДО «СШОР «Старт»</w:t>
      </w:r>
      <w:r w:rsidRPr="000A6D03">
        <w:rPr>
          <w:rFonts w:ascii="Times New Roman" w:eastAsia="Arial" w:hAnsi="Times New Roman" w:cs="Times New Roman"/>
          <w:bCs/>
          <w:spacing w:val="2"/>
          <w:kern w:val="36"/>
          <w:sz w:val="24"/>
          <w:szCs w:val="24"/>
          <w:lang w:eastAsia="ar-SA"/>
        </w:rPr>
        <w:t>: р</w:t>
      </w:r>
      <w:r w:rsidR="00AD2BCF" w:rsidRPr="000A6D03">
        <w:rPr>
          <w:rFonts w:ascii="Times New Roman" w:eastAsia="Arial" w:hAnsi="Times New Roman" w:cs="Times New Roman"/>
          <w:bCs/>
          <w:spacing w:val="2"/>
          <w:kern w:val="36"/>
          <w:sz w:val="24"/>
          <w:szCs w:val="24"/>
          <w:lang w:eastAsia="ar-SA"/>
        </w:rPr>
        <w:t>емонт помещений стадиона «Труд», арендуемых ФК «Торпедо» в размере 6</w:t>
      </w:r>
      <w:r w:rsidRPr="000A6D03">
        <w:rPr>
          <w:rFonts w:ascii="Times New Roman" w:eastAsia="Arial" w:hAnsi="Times New Roman" w:cs="Times New Roman"/>
          <w:bCs/>
          <w:spacing w:val="2"/>
          <w:kern w:val="36"/>
          <w:sz w:val="24"/>
          <w:szCs w:val="24"/>
          <w:lang w:eastAsia="ar-SA"/>
        </w:rPr>
        <w:t>,5 млн.</w:t>
      </w:r>
      <w:r w:rsidR="00AD2BCF" w:rsidRPr="000A6D03">
        <w:rPr>
          <w:rFonts w:ascii="Times New Roman" w:eastAsia="Arial" w:hAnsi="Times New Roman" w:cs="Times New Roman"/>
          <w:bCs/>
          <w:spacing w:val="2"/>
          <w:kern w:val="36"/>
          <w:sz w:val="24"/>
          <w:szCs w:val="24"/>
          <w:lang w:eastAsia="ar-SA"/>
        </w:rPr>
        <w:t xml:space="preserve"> </w:t>
      </w:r>
      <w:r w:rsidRPr="000A6D03">
        <w:rPr>
          <w:rFonts w:ascii="Times New Roman" w:eastAsia="Arial" w:hAnsi="Times New Roman" w:cs="Times New Roman"/>
          <w:bCs/>
          <w:spacing w:val="2"/>
          <w:kern w:val="36"/>
          <w:sz w:val="24"/>
          <w:szCs w:val="24"/>
          <w:lang w:eastAsia="ar-SA"/>
        </w:rPr>
        <w:t xml:space="preserve">рублей </w:t>
      </w:r>
      <w:r w:rsidR="00AD2BCF" w:rsidRPr="000A6D03">
        <w:rPr>
          <w:rFonts w:ascii="Times New Roman" w:eastAsia="Arial" w:hAnsi="Times New Roman" w:cs="Times New Roman"/>
          <w:bCs/>
          <w:spacing w:val="2"/>
          <w:kern w:val="36"/>
          <w:sz w:val="24"/>
          <w:szCs w:val="24"/>
          <w:lang w:eastAsia="ar-SA"/>
        </w:rPr>
        <w:t>(</w:t>
      </w:r>
      <w:r w:rsidR="001361FC" w:rsidRPr="000A6D03">
        <w:rPr>
          <w:rFonts w:ascii="Times New Roman" w:eastAsia="Arial" w:hAnsi="Times New Roman" w:cs="Times New Roman"/>
          <w:bCs/>
          <w:spacing w:val="2"/>
          <w:kern w:val="36"/>
          <w:sz w:val="24"/>
          <w:szCs w:val="24"/>
          <w:lang w:eastAsia="ar-SA"/>
        </w:rPr>
        <w:t xml:space="preserve">Союз промышленных предприятий «За развитие Миасса», </w:t>
      </w:r>
      <w:r w:rsidR="00AD2BCF" w:rsidRPr="000A6D03">
        <w:rPr>
          <w:rFonts w:ascii="Times New Roman" w:eastAsia="Arial" w:hAnsi="Times New Roman" w:cs="Times New Roman"/>
          <w:bCs/>
          <w:spacing w:val="2"/>
          <w:kern w:val="36"/>
          <w:sz w:val="24"/>
          <w:szCs w:val="24"/>
          <w:lang w:eastAsia="ar-SA"/>
        </w:rPr>
        <w:t>АО «АЗ «Урал»)</w:t>
      </w:r>
      <w:r w:rsidR="00567ED4" w:rsidRPr="000A6D03">
        <w:rPr>
          <w:rFonts w:ascii="Times New Roman" w:eastAsia="Arial" w:hAnsi="Times New Roman" w:cs="Times New Roman"/>
          <w:bCs/>
          <w:spacing w:val="2"/>
          <w:kern w:val="36"/>
          <w:sz w:val="24"/>
          <w:szCs w:val="24"/>
          <w:lang w:eastAsia="ar-SA"/>
        </w:rPr>
        <w:t>; п</w:t>
      </w:r>
      <w:r w:rsidR="00AD2BCF" w:rsidRPr="000A6D03">
        <w:rPr>
          <w:rFonts w:ascii="Times New Roman" w:hAnsi="Times New Roman" w:cs="Times New Roman"/>
          <w:sz w:val="24"/>
          <w:szCs w:val="24"/>
        </w:rPr>
        <w:t>ожертвование от АНО «ФК «Торпедо Миасс» в размере 240</w:t>
      </w:r>
      <w:r w:rsidR="00567ED4" w:rsidRPr="000A6D03">
        <w:rPr>
          <w:rFonts w:ascii="Times New Roman" w:hAnsi="Times New Roman" w:cs="Times New Roman"/>
          <w:sz w:val="24"/>
          <w:szCs w:val="24"/>
        </w:rPr>
        <w:t xml:space="preserve">,0 тыс. </w:t>
      </w:r>
      <w:r w:rsidR="00AD2BCF" w:rsidRPr="000A6D03">
        <w:rPr>
          <w:rFonts w:ascii="Times New Roman" w:hAnsi="Times New Roman" w:cs="Times New Roman"/>
          <w:sz w:val="24"/>
          <w:szCs w:val="24"/>
        </w:rPr>
        <w:t>рублей на сертификацию центрального футбольного поля</w:t>
      </w:r>
      <w:r w:rsidR="00567ED4" w:rsidRPr="000A6D03">
        <w:rPr>
          <w:rFonts w:ascii="Times New Roman" w:hAnsi="Times New Roman" w:cs="Times New Roman"/>
          <w:sz w:val="24"/>
          <w:szCs w:val="24"/>
        </w:rPr>
        <w:t>; п</w:t>
      </w:r>
      <w:r w:rsidR="00AD2BCF" w:rsidRPr="000A6D03">
        <w:rPr>
          <w:rFonts w:ascii="Times New Roman" w:hAnsi="Times New Roman" w:cs="Times New Roman"/>
          <w:sz w:val="24"/>
          <w:szCs w:val="24"/>
        </w:rPr>
        <w:t>оддержка организации и проведения спортивных мероприятий, а также участия спортсменов в спортивных мероприятиях в размере 87</w:t>
      </w:r>
      <w:r w:rsidR="00567ED4" w:rsidRPr="000A6D03">
        <w:rPr>
          <w:rFonts w:ascii="Times New Roman" w:hAnsi="Times New Roman" w:cs="Times New Roman"/>
          <w:sz w:val="24"/>
          <w:szCs w:val="24"/>
        </w:rPr>
        <w:t>,0тыс.</w:t>
      </w:r>
      <w:r w:rsidR="00AD2BCF" w:rsidRPr="000A6D03">
        <w:rPr>
          <w:rFonts w:ascii="Times New Roman" w:hAnsi="Times New Roman" w:cs="Times New Roman"/>
          <w:sz w:val="24"/>
          <w:szCs w:val="24"/>
        </w:rPr>
        <w:t xml:space="preserve"> рублей (ООО ТД «</w:t>
      </w:r>
      <w:proofErr w:type="spellStart"/>
      <w:r w:rsidR="00AD2BCF" w:rsidRPr="000A6D03">
        <w:rPr>
          <w:rFonts w:ascii="Times New Roman" w:hAnsi="Times New Roman" w:cs="Times New Roman"/>
          <w:sz w:val="24"/>
          <w:szCs w:val="24"/>
        </w:rPr>
        <w:t>Миасские</w:t>
      </w:r>
      <w:proofErr w:type="spellEnd"/>
      <w:r w:rsidR="00AD2BCF" w:rsidRPr="000A6D03">
        <w:rPr>
          <w:rFonts w:ascii="Times New Roman" w:hAnsi="Times New Roman" w:cs="Times New Roman"/>
          <w:sz w:val="24"/>
          <w:szCs w:val="24"/>
        </w:rPr>
        <w:t xml:space="preserve"> кухни», ЗАО «</w:t>
      </w:r>
      <w:proofErr w:type="spellStart"/>
      <w:r w:rsidR="00AD2BCF" w:rsidRPr="000A6D03">
        <w:rPr>
          <w:rFonts w:ascii="Times New Roman" w:hAnsi="Times New Roman" w:cs="Times New Roman"/>
          <w:sz w:val="24"/>
          <w:szCs w:val="24"/>
        </w:rPr>
        <w:t>Миассмебель</w:t>
      </w:r>
      <w:proofErr w:type="spellEnd"/>
      <w:r w:rsidR="00AD2BCF" w:rsidRPr="000A6D03">
        <w:rPr>
          <w:rFonts w:ascii="Times New Roman" w:hAnsi="Times New Roman" w:cs="Times New Roman"/>
          <w:sz w:val="24"/>
          <w:szCs w:val="24"/>
        </w:rPr>
        <w:t xml:space="preserve">», ИП </w:t>
      </w:r>
      <w:proofErr w:type="spellStart"/>
      <w:r w:rsidR="00AD2BCF" w:rsidRPr="000A6D03">
        <w:rPr>
          <w:rFonts w:ascii="Times New Roman" w:hAnsi="Times New Roman" w:cs="Times New Roman"/>
          <w:sz w:val="24"/>
          <w:szCs w:val="24"/>
        </w:rPr>
        <w:t>Пупышева</w:t>
      </w:r>
      <w:proofErr w:type="spellEnd"/>
      <w:r w:rsidR="00AD2BCF" w:rsidRPr="000A6D03">
        <w:rPr>
          <w:rFonts w:ascii="Times New Roman" w:hAnsi="Times New Roman" w:cs="Times New Roman"/>
          <w:sz w:val="24"/>
          <w:szCs w:val="24"/>
        </w:rPr>
        <w:t xml:space="preserve"> О.Л., ИП Гончаренко С.И.)</w:t>
      </w:r>
      <w:r w:rsidR="00567ED4" w:rsidRPr="000A6D03">
        <w:rPr>
          <w:rFonts w:ascii="Times New Roman" w:hAnsi="Times New Roman" w:cs="Times New Roman"/>
          <w:sz w:val="24"/>
          <w:szCs w:val="24"/>
        </w:rPr>
        <w:t>; п</w:t>
      </w:r>
      <w:r w:rsidR="00AD2BCF" w:rsidRPr="000A6D03">
        <w:rPr>
          <w:rFonts w:ascii="Times New Roman" w:hAnsi="Times New Roman" w:cs="Times New Roman"/>
          <w:sz w:val="24"/>
          <w:szCs w:val="24"/>
        </w:rPr>
        <w:t xml:space="preserve">оддержка развития конькобежного отделения (шорт-трек) </w:t>
      </w:r>
      <w:r w:rsidR="00567ED4" w:rsidRPr="000A6D03">
        <w:rPr>
          <w:rFonts w:ascii="Times New Roman" w:hAnsi="Times New Roman" w:cs="Times New Roman"/>
          <w:sz w:val="24"/>
          <w:szCs w:val="24"/>
        </w:rPr>
        <w:t xml:space="preserve">– </w:t>
      </w:r>
      <w:r w:rsidR="00AD2BCF" w:rsidRPr="000A6D03">
        <w:rPr>
          <w:rFonts w:ascii="Times New Roman" w:hAnsi="Times New Roman" w:cs="Times New Roman"/>
          <w:sz w:val="24"/>
          <w:szCs w:val="24"/>
        </w:rPr>
        <w:t>36</w:t>
      </w:r>
      <w:r w:rsidR="00567ED4" w:rsidRPr="000A6D03">
        <w:rPr>
          <w:rFonts w:ascii="Times New Roman" w:hAnsi="Times New Roman" w:cs="Times New Roman"/>
          <w:sz w:val="24"/>
          <w:szCs w:val="24"/>
        </w:rPr>
        <w:t>,0 тыс.</w:t>
      </w:r>
      <w:r w:rsidR="00EA26C8" w:rsidRPr="000A6D03">
        <w:rPr>
          <w:rFonts w:ascii="Times New Roman" w:hAnsi="Times New Roman" w:cs="Times New Roman"/>
          <w:sz w:val="24"/>
          <w:szCs w:val="24"/>
        </w:rPr>
        <w:t xml:space="preserve"> рублей (ООО «Приоритет»);</w:t>
      </w:r>
    </w:p>
    <w:p w:rsidR="00AD2BCF" w:rsidRPr="000A6D03" w:rsidRDefault="00567ED4" w:rsidP="001361FC">
      <w:pPr>
        <w:pStyle w:val="a7"/>
        <w:ind w:firstLine="708"/>
        <w:jc w:val="both"/>
        <w:rPr>
          <w:rFonts w:ascii="Times New Roman" w:hAnsi="Times New Roman"/>
          <w:sz w:val="24"/>
          <w:szCs w:val="24"/>
        </w:rPr>
      </w:pPr>
      <w:proofErr w:type="gramStart"/>
      <w:r w:rsidRPr="000A6D03">
        <w:rPr>
          <w:rFonts w:ascii="Times New Roman" w:hAnsi="Times New Roman"/>
          <w:sz w:val="24"/>
          <w:szCs w:val="24"/>
        </w:rPr>
        <w:t>- МБУ ДО «СШОР № 4»: п</w:t>
      </w:r>
      <w:r w:rsidR="00AD2BCF" w:rsidRPr="000A6D03">
        <w:rPr>
          <w:rFonts w:ascii="Times New Roman" w:hAnsi="Times New Roman"/>
          <w:sz w:val="24"/>
          <w:szCs w:val="24"/>
        </w:rPr>
        <w:t xml:space="preserve">оддержка в части оснащения спортинвентарем, оборудованием и экипировкой (ООО «Завод </w:t>
      </w:r>
      <w:proofErr w:type="spellStart"/>
      <w:r w:rsidR="00AD2BCF" w:rsidRPr="000A6D03">
        <w:rPr>
          <w:rFonts w:ascii="Times New Roman" w:hAnsi="Times New Roman"/>
          <w:sz w:val="24"/>
          <w:szCs w:val="24"/>
        </w:rPr>
        <w:t>СпецАгрегат</w:t>
      </w:r>
      <w:proofErr w:type="spellEnd"/>
      <w:r w:rsidR="00AD2BCF" w:rsidRPr="000A6D03">
        <w:rPr>
          <w:rFonts w:ascii="Times New Roman" w:hAnsi="Times New Roman"/>
          <w:sz w:val="24"/>
          <w:szCs w:val="24"/>
        </w:rPr>
        <w:t>») в размере 255</w:t>
      </w:r>
      <w:r w:rsidR="001361FC" w:rsidRPr="000A6D03">
        <w:rPr>
          <w:rFonts w:ascii="Times New Roman" w:hAnsi="Times New Roman"/>
          <w:sz w:val="24"/>
          <w:szCs w:val="24"/>
        </w:rPr>
        <w:t xml:space="preserve">,0 тыс. </w:t>
      </w:r>
      <w:r w:rsidR="00AD2BCF" w:rsidRPr="000A6D03">
        <w:rPr>
          <w:rFonts w:ascii="Times New Roman" w:hAnsi="Times New Roman"/>
          <w:sz w:val="24"/>
          <w:szCs w:val="24"/>
        </w:rPr>
        <w:t>рублей; поддержка организации и проведения спортивных мероприятий, а также участия спортсменов в спортивных мероприятиях в размере 280</w:t>
      </w:r>
      <w:r w:rsidR="001361FC" w:rsidRPr="000A6D03">
        <w:rPr>
          <w:rFonts w:ascii="Times New Roman" w:hAnsi="Times New Roman"/>
          <w:sz w:val="24"/>
          <w:szCs w:val="24"/>
        </w:rPr>
        <w:t>,0 тыс. р</w:t>
      </w:r>
      <w:r w:rsidR="00AD2BCF" w:rsidRPr="000A6D03">
        <w:rPr>
          <w:rFonts w:ascii="Times New Roman" w:hAnsi="Times New Roman"/>
          <w:sz w:val="24"/>
          <w:szCs w:val="24"/>
        </w:rPr>
        <w:t xml:space="preserve">ублей (Союз </w:t>
      </w:r>
      <w:r w:rsidR="001361FC" w:rsidRPr="000A6D03">
        <w:rPr>
          <w:rFonts w:ascii="Times New Roman" w:hAnsi="Times New Roman"/>
          <w:sz w:val="24"/>
          <w:szCs w:val="24"/>
        </w:rPr>
        <w:t xml:space="preserve">промышленных предприятий </w:t>
      </w:r>
      <w:r w:rsidR="00AD2BCF" w:rsidRPr="000A6D03">
        <w:rPr>
          <w:rFonts w:ascii="Times New Roman" w:hAnsi="Times New Roman"/>
          <w:sz w:val="24"/>
          <w:szCs w:val="24"/>
        </w:rPr>
        <w:t>«За развитие Миасса», АО «АЗ «Урал», АО «ГРЦ Макеева», АО «</w:t>
      </w:r>
      <w:proofErr w:type="spellStart"/>
      <w:r w:rsidR="00AD2BCF" w:rsidRPr="000A6D03">
        <w:rPr>
          <w:rFonts w:ascii="Times New Roman" w:hAnsi="Times New Roman"/>
          <w:sz w:val="24"/>
          <w:szCs w:val="24"/>
        </w:rPr>
        <w:t>Ильмен</w:t>
      </w:r>
      <w:proofErr w:type="spellEnd"/>
      <w:r w:rsidR="00AD2BCF" w:rsidRPr="000A6D03">
        <w:rPr>
          <w:rFonts w:ascii="Times New Roman" w:hAnsi="Times New Roman"/>
          <w:sz w:val="24"/>
          <w:szCs w:val="24"/>
        </w:rPr>
        <w:t>-Та</w:t>
      </w:r>
      <w:r w:rsidR="001361FC" w:rsidRPr="000A6D03">
        <w:rPr>
          <w:rFonts w:ascii="Times New Roman" w:hAnsi="Times New Roman"/>
          <w:sz w:val="24"/>
          <w:szCs w:val="24"/>
        </w:rPr>
        <w:t>у», ООО «</w:t>
      </w:r>
      <w:proofErr w:type="spellStart"/>
      <w:r w:rsidR="001361FC" w:rsidRPr="000A6D03">
        <w:rPr>
          <w:rFonts w:ascii="Times New Roman" w:hAnsi="Times New Roman"/>
          <w:sz w:val="24"/>
          <w:szCs w:val="24"/>
        </w:rPr>
        <w:t>Миасслес</w:t>
      </w:r>
      <w:proofErr w:type="spellEnd"/>
      <w:r w:rsidR="001361FC" w:rsidRPr="000A6D03">
        <w:rPr>
          <w:rFonts w:ascii="Times New Roman" w:hAnsi="Times New Roman"/>
          <w:sz w:val="24"/>
          <w:szCs w:val="24"/>
        </w:rPr>
        <w:t>», ООО «МЗМО»);</w:t>
      </w:r>
      <w:proofErr w:type="gramEnd"/>
      <w:r w:rsidR="001361FC" w:rsidRPr="000A6D03">
        <w:rPr>
          <w:rFonts w:ascii="Times New Roman" w:hAnsi="Times New Roman"/>
          <w:sz w:val="24"/>
          <w:szCs w:val="24"/>
        </w:rPr>
        <w:t xml:space="preserve"> п</w:t>
      </w:r>
      <w:r w:rsidR="00AD2BCF" w:rsidRPr="000A6D03">
        <w:rPr>
          <w:rFonts w:ascii="Times New Roman" w:hAnsi="Times New Roman"/>
          <w:sz w:val="24"/>
          <w:szCs w:val="24"/>
        </w:rPr>
        <w:t xml:space="preserve">оддержка развития конькобежного отделения </w:t>
      </w:r>
      <w:r w:rsidR="001361FC" w:rsidRPr="000A6D03">
        <w:rPr>
          <w:rFonts w:ascii="Times New Roman" w:hAnsi="Times New Roman"/>
          <w:sz w:val="24"/>
          <w:szCs w:val="24"/>
        </w:rPr>
        <w:t>–</w:t>
      </w:r>
      <w:r w:rsidR="00AD2BCF" w:rsidRPr="000A6D03">
        <w:rPr>
          <w:rFonts w:ascii="Times New Roman" w:hAnsi="Times New Roman"/>
          <w:sz w:val="24"/>
          <w:szCs w:val="24"/>
        </w:rPr>
        <w:t xml:space="preserve"> 20</w:t>
      </w:r>
      <w:r w:rsidR="001361FC" w:rsidRPr="000A6D03">
        <w:rPr>
          <w:rFonts w:ascii="Times New Roman" w:hAnsi="Times New Roman"/>
          <w:sz w:val="24"/>
          <w:szCs w:val="24"/>
        </w:rPr>
        <w:t xml:space="preserve">,0 тыс. </w:t>
      </w:r>
      <w:r w:rsidR="00BD5023" w:rsidRPr="000A6D03">
        <w:rPr>
          <w:rFonts w:ascii="Times New Roman" w:hAnsi="Times New Roman"/>
          <w:sz w:val="24"/>
          <w:szCs w:val="24"/>
        </w:rPr>
        <w:t>рублей (ООО «Приоритет»);</w:t>
      </w:r>
    </w:p>
    <w:p w:rsidR="00AD2BCF" w:rsidRPr="000A6D03" w:rsidRDefault="001361FC" w:rsidP="00BD5023">
      <w:pPr>
        <w:pStyle w:val="a7"/>
        <w:ind w:firstLine="708"/>
        <w:jc w:val="both"/>
        <w:rPr>
          <w:rFonts w:ascii="Times New Roman" w:hAnsi="Times New Roman"/>
          <w:sz w:val="24"/>
          <w:szCs w:val="24"/>
        </w:rPr>
      </w:pPr>
      <w:r w:rsidRPr="000A6D03">
        <w:rPr>
          <w:rFonts w:ascii="Times New Roman" w:hAnsi="Times New Roman"/>
          <w:sz w:val="24"/>
          <w:szCs w:val="24"/>
        </w:rPr>
        <w:t xml:space="preserve">- </w:t>
      </w:r>
      <w:r w:rsidR="00AD2BCF" w:rsidRPr="000A6D03">
        <w:rPr>
          <w:rFonts w:ascii="Times New Roman" w:hAnsi="Times New Roman"/>
          <w:sz w:val="24"/>
          <w:szCs w:val="24"/>
        </w:rPr>
        <w:t>МБУ ДО «СШОР»</w:t>
      </w:r>
      <w:r w:rsidR="00BD5023" w:rsidRPr="000A6D03">
        <w:rPr>
          <w:rFonts w:ascii="Times New Roman" w:hAnsi="Times New Roman"/>
          <w:sz w:val="24"/>
          <w:szCs w:val="24"/>
        </w:rPr>
        <w:t>: п</w:t>
      </w:r>
      <w:r w:rsidR="00AD2BCF" w:rsidRPr="000A6D03">
        <w:rPr>
          <w:rFonts w:ascii="Times New Roman" w:hAnsi="Times New Roman"/>
          <w:sz w:val="24"/>
          <w:szCs w:val="24"/>
        </w:rPr>
        <w:t>оддержка организации и проведения спортивных мероприятий в размере 10</w:t>
      </w:r>
      <w:r w:rsidR="00BD5023" w:rsidRPr="000A6D03">
        <w:rPr>
          <w:rFonts w:ascii="Times New Roman" w:hAnsi="Times New Roman"/>
          <w:sz w:val="24"/>
          <w:szCs w:val="24"/>
        </w:rPr>
        <w:t>,0 тыс. рублей (АО «</w:t>
      </w:r>
      <w:proofErr w:type="spellStart"/>
      <w:r w:rsidR="00BD5023" w:rsidRPr="000A6D03">
        <w:rPr>
          <w:rFonts w:ascii="Times New Roman" w:hAnsi="Times New Roman"/>
          <w:sz w:val="24"/>
          <w:szCs w:val="24"/>
        </w:rPr>
        <w:t>Ильмен</w:t>
      </w:r>
      <w:proofErr w:type="spellEnd"/>
      <w:r w:rsidR="00BD5023" w:rsidRPr="000A6D03">
        <w:rPr>
          <w:rFonts w:ascii="Times New Roman" w:hAnsi="Times New Roman"/>
          <w:sz w:val="24"/>
          <w:szCs w:val="24"/>
        </w:rPr>
        <w:t>-Тау»);</w:t>
      </w:r>
    </w:p>
    <w:p w:rsidR="00AD2BCF" w:rsidRPr="000A6D03" w:rsidRDefault="00BD5023" w:rsidP="00BD5023">
      <w:pPr>
        <w:pStyle w:val="a7"/>
        <w:ind w:firstLine="708"/>
        <w:jc w:val="both"/>
        <w:rPr>
          <w:rFonts w:ascii="Times New Roman" w:hAnsi="Times New Roman"/>
          <w:sz w:val="24"/>
          <w:szCs w:val="24"/>
        </w:rPr>
      </w:pPr>
      <w:r w:rsidRPr="000A6D03">
        <w:rPr>
          <w:rFonts w:ascii="Times New Roman" w:hAnsi="Times New Roman"/>
          <w:sz w:val="24"/>
          <w:szCs w:val="24"/>
        </w:rPr>
        <w:t xml:space="preserve">- </w:t>
      </w:r>
      <w:r w:rsidR="00AD2BCF" w:rsidRPr="000A6D03">
        <w:rPr>
          <w:rFonts w:ascii="Times New Roman" w:hAnsi="Times New Roman"/>
          <w:sz w:val="24"/>
          <w:szCs w:val="24"/>
        </w:rPr>
        <w:t>МБУ ДО «СШОР № 2»</w:t>
      </w:r>
      <w:r w:rsidR="001361FC" w:rsidRPr="000A6D03">
        <w:rPr>
          <w:rFonts w:ascii="Times New Roman" w:hAnsi="Times New Roman"/>
          <w:sz w:val="24"/>
          <w:szCs w:val="24"/>
        </w:rPr>
        <w:t>:</w:t>
      </w:r>
      <w:r w:rsidRPr="000A6D03">
        <w:rPr>
          <w:rFonts w:ascii="Times New Roman" w:hAnsi="Times New Roman"/>
          <w:sz w:val="24"/>
          <w:szCs w:val="24"/>
        </w:rPr>
        <w:t xml:space="preserve"> </w:t>
      </w:r>
      <w:r w:rsidR="00AD2BCF" w:rsidRPr="000A6D03">
        <w:rPr>
          <w:rFonts w:ascii="Times New Roman" w:hAnsi="Times New Roman"/>
          <w:sz w:val="24"/>
          <w:szCs w:val="24"/>
        </w:rPr>
        <w:t xml:space="preserve">оснащение спортинвентарем, оборудованием и экипировкой </w:t>
      </w:r>
      <w:r w:rsidRPr="000A6D03">
        <w:rPr>
          <w:rFonts w:ascii="Times New Roman" w:hAnsi="Times New Roman"/>
          <w:sz w:val="24"/>
          <w:szCs w:val="24"/>
        </w:rPr>
        <w:t xml:space="preserve">отделения каратэ </w:t>
      </w:r>
      <w:r w:rsidR="00AD2BCF" w:rsidRPr="000A6D03">
        <w:rPr>
          <w:rFonts w:ascii="Times New Roman" w:hAnsi="Times New Roman"/>
          <w:sz w:val="24"/>
          <w:szCs w:val="24"/>
        </w:rPr>
        <w:t>в размере 255</w:t>
      </w:r>
      <w:r w:rsidRPr="000A6D03">
        <w:rPr>
          <w:rFonts w:ascii="Times New Roman" w:hAnsi="Times New Roman"/>
          <w:sz w:val="24"/>
          <w:szCs w:val="24"/>
        </w:rPr>
        <w:t>,0 тыс.</w:t>
      </w:r>
      <w:r w:rsidR="00AD2BCF" w:rsidRPr="000A6D03">
        <w:rPr>
          <w:rFonts w:ascii="Times New Roman" w:hAnsi="Times New Roman"/>
          <w:sz w:val="24"/>
          <w:szCs w:val="24"/>
        </w:rPr>
        <w:t xml:space="preserve"> р</w:t>
      </w:r>
      <w:r w:rsidRPr="000A6D03">
        <w:rPr>
          <w:rFonts w:ascii="Times New Roman" w:hAnsi="Times New Roman"/>
          <w:sz w:val="24"/>
          <w:szCs w:val="24"/>
        </w:rPr>
        <w:t xml:space="preserve">ублей (ООО «Завод </w:t>
      </w:r>
      <w:proofErr w:type="spellStart"/>
      <w:r w:rsidRPr="000A6D03">
        <w:rPr>
          <w:rFonts w:ascii="Times New Roman" w:hAnsi="Times New Roman"/>
          <w:sz w:val="24"/>
          <w:szCs w:val="24"/>
        </w:rPr>
        <w:t>СпецАгрегат</w:t>
      </w:r>
      <w:proofErr w:type="spellEnd"/>
      <w:r w:rsidRPr="000A6D03">
        <w:rPr>
          <w:rFonts w:ascii="Times New Roman" w:hAnsi="Times New Roman"/>
          <w:sz w:val="24"/>
          <w:szCs w:val="24"/>
        </w:rPr>
        <w:t>»);</w:t>
      </w:r>
    </w:p>
    <w:p w:rsidR="00AD2BCF" w:rsidRPr="000A6D03" w:rsidRDefault="00BD5023" w:rsidP="00BD5023">
      <w:pPr>
        <w:pStyle w:val="a7"/>
        <w:ind w:firstLine="708"/>
        <w:jc w:val="both"/>
        <w:rPr>
          <w:rFonts w:ascii="Times New Roman" w:hAnsi="Times New Roman"/>
          <w:sz w:val="24"/>
          <w:szCs w:val="24"/>
        </w:rPr>
      </w:pPr>
      <w:r w:rsidRPr="000A6D03">
        <w:rPr>
          <w:rFonts w:ascii="Times New Roman" w:hAnsi="Times New Roman"/>
          <w:sz w:val="24"/>
          <w:szCs w:val="24"/>
        </w:rPr>
        <w:t xml:space="preserve">- </w:t>
      </w:r>
      <w:r w:rsidR="00AD2BCF" w:rsidRPr="000A6D03">
        <w:rPr>
          <w:rFonts w:ascii="Times New Roman" w:hAnsi="Times New Roman"/>
          <w:sz w:val="24"/>
          <w:szCs w:val="24"/>
        </w:rPr>
        <w:t>МБУ ДО «СШФ «Торпедо»</w:t>
      </w:r>
      <w:r w:rsidRPr="000A6D03">
        <w:rPr>
          <w:rFonts w:ascii="Times New Roman" w:hAnsi="Times New Roman"/>
          <w:sz w:val="24"/>
          <w:szCs w:val="24"/>
        </w:rPr>
        <w:t>:</w:t>
      </w:r>
      <w:r w:rsidRPr="000A6D03">
        <w:rPr>
          <w:rFonts w:ascii="Times New Roman" w:hAnsi="Times New Roman"/>
          <w:sz w:val="24"/>
          <w:szCs w:val="24"/>
          <w:u w:val="single"/>
        </w:rPr>
        <w:t xml:space="preserve"> </w:t>
      </w:r>
      <w:r w:rsidR="00AD2BCF" w:rsidRPr="000A6D03">
        <w:rPr>
          <w:rFonts w:ascii="Times New Roman" w:hAnsi="Times New Roman"/>
          <w:sz w:val="24"/>
          <w:szCs w:val="24"/>
        </w:rPr>
        <w:t>оснащение спортивн</w:t>
      </w:r>
      <w:r w:rsidR="00EA26C8" w:rsidRPr="000A6D03">
        <w:rPr>
          <w:rFonts w:ascii="Times New Roman" w:hAnsi="Times New Roman"/>
          <w:sz w:val="24"/>
          <w:szCs w:val="24"/>
        </w:rPr>
        <w:t>ым</w:t>
      </w:r>
      <w:r w:rsidR="00AD2BCF" w:rsidRPr="000A6D03">
        <w:rPr>
          <w:rFonts w:ascii="Times New Roman" w:hAnsi="Times New Roman"/>
          <w:sz w:val="24"/>
          <w:szCs w:val="24"/>
        </w:rPr>
        <w:t xml:space="preserve"> оборудовани</w:t>
      </w:r>
      <w:r w:rsidR="00EA26C8" w:rsidRPr="000A6D03">
        <w:rPr>
          <w:rFonts w:ascii="Times New Roman" w:hAnsi="Times New Roman"/>
          <w:sz w:val="24"/>
          <w:szCs w:val="24"/>
        </w:rPr>
        <w:t>ем,</w:t>
      </w:r>
      <w:r w:rsidR="00AD2BCF" w:rsidRPr="000A6D03">
        <w:rPr>
          <w:rFonts w:ascii="Times New Roman" w:hAnsi="Times New Roman"/>
          <w:sz w:val="24"/>
          <w:szCs w:val="24"/>
        </w:rPr>
        <w:t xml:space="preserve"> организаци</w:t>
      </w:r>
      <w:r w:rsidR="00EA26C8" w:rsidRPr="000A6D03">
        <w:rPr>
          <w:rFonts w:ascii="Times New Roman" w:hAnsi="Times New Roman"/>
          <w:sz w:val="24"/>
          <w:szCs w:val="24"/>
        </w:rPr>
        <w:t>я</w:t>
      </w:r>
      <w:r w:rsidR="00AD2BCF" w:rsidRPr="000A6D03">
        <w:rPr>
          <w:rFonts w:ascii="Times New Roman" w:hAnsi="Times New Roman"/>
          <w:sz w:val="24"/>
          <w:szCs w:val="24"/>
        </w:rPr>
        <w:t xml:space="preserve"> и проведени</w:t>
      </w:r>
      <w:r w:rsidR="00EA26C8" w:rsidRPr="000A6D03">
        <w:rPr>
          <w:rFonts w:ascii="Times New Roman" w:hAnsi="Times New Roman"/>
          <w:sz w:val="24"/>
          <w:szCs w:val="24"/>
        </w:rPr>
        <w:t>е</w:t>
      </w:r>
      <w:r w:rsidR="00AD2BCF" w:rsidRPr="000A6D03">
        <w:rPr>
          <w:rFonts w:ascii="Times New Roman" w:hAnsi="Times New Roman"/>
          <w:sz w:val="24"/>
          <w:szCs w:val="24"/>
        </w:rPr>
        <w:t xml:space="preserve"> спортивных мероприятий </w:t>
      </w:r>
      <w:r w:rsidR="00EA26C8" w:rsidRPr="000A6D03">
        <w:rPr>
          <w:rFonts w:ascii="Times New Roman" w:hAnsi="Times New Roman"/>
          <w:sz w:val="24"/>
          <w:szCs w:val="24"/>
        </w:rPr>
        <w:t xml:space="preserve">отделения настольного тенниса </w:t>
      </w:r>
      <w:r w:rsidR="00AD2BCF" w:rsidRPr="000A6D03">
        <w:rPr>
          <w:rFonts w:ascii="Times New Roman" w:hAnsi="Times New Roman"/>
          <w:sz w:val="24"/>
          <w:szCs w:val="24"/>
        </w:rPr>
        <w:t>в размере 191</w:t>
      </w:r>
      <w:r w:rsidR="00EA26C8" w:rsidRPr="000A6D03">
        <w:rPr>
          <w:rFonts w:ascii="Times New Roman" w:hAnsi="Times New Roman"/>
          <w:sz w:val="24"/>
          <w:szCs w:val="24"/>
        </w:rPr>
        <w:t xml:space="preserve">,0 тыс. </w:t>
      </w:r>
      <w:r w:rsidR="00AD2BCF" w:rsidRPr="000A6D03">
        <w:rPr>
          <w:rFonts w:ascii="Times New Roman" w:hAnsi="Times New Roman"/>
          <w:sz w:val="24"/>
          <w:szCs w:val="24"/>
        </w:rPr>
        <w:t xml:space="preserve">рублей (ООО «Завод </w:t>
      </w:r>
      <w:proofErr w:type="spellStart"/>
      <w:r w:rsidR="00AD2BCF" w:rsidRPr="000A6D03">
        <w:rPr>
          <w:rFonts w:ascii="Times New Roman" w:hAnsi="Times New Roman"/>
          <w:sz w:val="24"/>
          <w:szCs w:val="24"/>
        </w:rPr>
        <w:t>СпецАгрегат</w:t>
      </w:r>
      <w:proofErr w:type="spellEnd"/>
      <w:r w:rsidR="00AD2BCF" w:rsidRPr="000A6D03">
        <w:rPr>
          <w:rFonts w:ascii="Times New Roman" w:hAnsi="Times New Roman"/>
          <w:sz w:val="24"/>
          <w:szCs w:val="24"/>
        </w:rPr>
        <w:t>», ООО «</w:t>
      </w:r>
      <w:proofErr w:type="spellStart"/>
      <w:r w:rsidR="00AD2BCF" w:rsidRPr="000A6D03">
        <w:rPr>
          <w:rFonts w:ascii="Times New Roman" w:hAnsi="Times New Roman"/>
          <w:sz w:val="24"/>
          <w:szCs w:val="24"/>
        </w:rPr>
        <w:t>Пожтехспас</w:t>
      </w:r>
      <w:proofErr w:type="spellEnd"/>
      <w:r w:rsidR="00AD2BCF" w:rsidRPr="000A6D03">
        <w:rPr>
          <w:rFonts w:ascii="Times New Roman" w:hAnsi="Times New Roman"/>
          <w:sz w:val="24"/>
          <w:szCs w:val="24"/>
        </w:rPr>
        <w:t>», ОАО «</w:t>
      </w:r>
      <w:proofErr w:type="spellStart"/>
      <w:r w:rsidR="00AD2BCF" w:rsidRPr="000A6D03">
        <w:rPr>
          <w:rFonts w:ascii="Times New Roman" w:hAnsi="Times New Roman"/>
          <w:sz w:val="24"/>
          <w:szCs w:val="24"/>
        </w:rPr>
        <w:t>Миассэлектроаппарат</w:t>
      </w:r>
      <w:proofErr w:type="spellEnd"/>
      <w:r w:rsidR="00AD2BCF" w:rsidRPr="000A6D03">
        <w:rPr>
          <w:rFonts w:ascii="Times New Roman" w:hAnsi="Times New Roman"/>
          <w:sz w:val="24"/>
          <w:szCs w:val="24"/>
        </w:rPr>
        <w:t>», ООО ПКФ «</w:t>
      </w:r>
      <w:proofErr w:type="spellStart"/>
      <w:r w:rsidR="00AD2BCF" w:rsidRPr="000A6D03">
        <w:rPr>
          <w:rFonts w:ascii="Times New Roman" w:hAnsi="Times New Roman"/>
          <w:sz w:val="24"/>
          <w:szCs w:val="24"/>
        </w:rPr>
        <w:t>Элвин</w:t>
      </w:r>
      <w:proofErr w:type="spellEnd"/>
      <w:r w:rsidR="00AD2BCF" w:rsidRPr="000A6D03">
        <w:rPr>
          <w:rFonts w:ascii="Times New Roman" w:hAnsi="Times New Roman"/>
          <w:sz w:val="24"/>
          <w:szCs w:val="24"/>
        </w:rPr>
        <w:t xml:space="preserve">», ИП Шабалин И.Ю., </w:t>
      </w:r>
      <w:proofErr w:type="spellStart"/>
      <w:r w:rsidR="00AD2BCF" w:rsidRPr="000A6D03">
        <w:rPr>
          <w:rFonts w:ascii="Times New Roman" w:hAnsi="Times New Roman"/>
          <w:sz w:val="24"/>
          <w:szCs w:val="24"/>
        </w:rPr>
        <w:t>Салимгараев</w:t>
      </w:r>
      <w:proofErr w:type="spellEnd"/>
      <w:r w:rsidR="00AD2BCF" w:rsidRPr="000A6D03">
        <w:rPr>
          <w:rFonts w:ascii="Times New Roman" w:hAnsi="Times New Roman"/>
          <w:sz w:val="24"/>
          <w:szCs w:val="24"/>
        </w:rPr>
        <w:t xml:space="preserve"> А.М.).</w:t>
      </w:r>
    </w:p>
    <w:p w:rsidR="00AD2BCF" w:rsidRPr="000A6D03" w:rsidRDefault="00EA26C8" w:rsidP="00EA26C8">
      <w:pPr>
        <w:pStyle w:val="a7"/>
        <w:ind w:firstLine="708"/>
        <w:jc w:val="both"/>
        <w:rPr>
          <w:rFonts w:ascii="Times New Roman" w:hAnsi="Times New Roman"/>
          <w:sz w:val="24"/>
          <w:szCs w:val="24"/>
          <w:u w:val="single"/>
        </w:rPr>
      </w:pPr>
      <w:r w:rsidRPr="000A6D03">
        <w:rPr>
          <w:rFonts w:ascii="Times New Roman" w:hAnsi="Times New Roman"/>
          <w:sz w:val="24"/>
          <w:szCs w:val="24"/>
        </w:rPr>
        <w:lastRenderedPageBreak/>
        <w:t xml:space="preserve">- </w:t>
      </w:r>
      <w:r w:rsidR="00AD2BCF" w:rsidRPr="000A6D03">
        <w:rPr>
          <w:rFonts w:ascii="Times New Roman" w:hAnsi="Times New Roman"/>
          <w:sz w:val="24"/>
          <w:szCs w:val="24"/>
        </w:rPr>
        <w:t>МБУ ДО «СШОР «Вертикаль»</w:t>
      </w:r>
      <w:r w:rsidRPr="000A6D03">
        <w:rPr>
          <w:rFonts w:ascii="Times New Roman" w:hAnsi="Times New Roman"/>
          <w:sz w:val="24"/>
          <w:szCs w:val="24"/>
        </w:rPr>
        <w:t>: п</w:t>
      </w:r>
      <w:r w:rsidR="00AD2BCF" w:rsidRPr="000A6D03">
        <w:rPr>
          <w:rFonts w:ascii="Times New Roman" w:hAnsi="Times New Roman"/>
          <w:sz w:val="24"/>
          <w:szCs w:val="24"/>
        </w:rPr>
        <w:t>оддержка развития отделения скалолазания в размере 1</w:t>
      </w:r>
      <w:r w:rsidRPr="000A6D03">
        <w:rPr>
          <w:rFonts w:ascii="Times New Roman" w:hAnsi="Times New Roman"/>
          <w:sz w:val="24"/>
          <w:szCs w:val="24"/>
        </w:rPr>
        <w:t>,0 млн.</w:t>
      </w:r>
      <w:r w:rsidR="00AD2BCF" w:rsidRPr="000A6D03">
        <w:rPr>
          <w:rFonts w:ascii="Times New Roman" w:hAnsi="Times New Roman"/>
          <w:sz w:val="24"/>
          <w:szCs w:val="24"/>
        </w:rPr>
        <w:t xml:space="preserve"> рублей (АО «НПО электромеханики»)</w:t>
      </w:r>
      <w:r w:rsidRPr="000A6D03">
        <w:rPr>
          <w:rFonts w:ascii="Times New Roman" w:hAnsi="Times New Roman"/>
          <w:sz w:val="24"/>
          <w:szCs w:val="24"/>
        </w:rPr>
        <w:t>;</w:t>
      </w:r>
    </w:p>
    <w:p w:rsidR="00AD2BCF" w:rsidRDefault="002043D9" w:rsidP="002043D9">
      <w:pPr>
        <w:pStyle w:val="a7"/>
        <w:ind w:firstLine="708"/>
        <w:jc w:val="both"/>
        <w:rPr>
          <w:rFonts w:ascii="Times New Roman" w:hAnsi="Times New Roman"/>
          <w:sz w:val="24"/>
          <w:szCs w:val="24"/>
        </w:rPr>
      </w:pPr>
      <w:r w:rsidRPr="000A6D03">
        <w:rPr>
          <w:rFonts w:ascii="Times New Roman" w:hAnsi="Times New Roman"/>
          <w:sz w:val="24"/>
          <w:szCs w:val="24"/>
        </w:rPr>
        <w:t xml:space="preserve">- </w:t>
      </w:r>
      <w:r w:rsidR="00AD2BCF" w:rsidRPr="000A6D03">
        <w:rPr>
          <w:rFonts w:ascii="Times New Roman" w:hAnsi="Times New Roman"/>
          <w:sz w:val="24"/>
          <w:szCs w:val="24"/>
        </w:rPr>
        <w:t xml:space="preserve">МКУ </w:t>
      </w:r>
      <w:proofErr w:type="gramStart"/>
      <w:r w:rsidR="00AD2BCF" w:rsidRPr="000A6D03">
        <w:rPr>
          <w:rFonts w:ascii="Times New Roman" w:hAnsi="Times New Roman"/>
          <w:sz w:val="24"/>
          <w:szCs w:val="24"/>
        </w:rPr>
        <w:t>ДО</w:t>
      </w:r>
      <w:proofErr w:type="gramEnd"/>
      <w:r w:rsidR="00AD2BCF" w:rsidRPr="000A6D03">
        <w:rPr>
          <w:rFonts w:ascii="Times New Roman" w:hAnsi="Times New Roman"/>
          <w:sz w:val="24"/>
          <w:szCs w:val="24"/>
        </w:rPr>
        <w:t xml:space="preserve"> «</w:t>
      </w:r>
      <w:proofErr w:type="gramStart"/>
      <w:r w:rsidR="00AD2BCF" w:rsidRPr="000A6D03">
        <w:rPr>
          <w:rFonts w:ascii="Times New Roman" w:hAnsi="Times New Roman"/>
          <w:sz w:val="24"/>
          <w:szCs w:val="24"/>
        </w:rPr>
        <w:t>Спортивная</w:t>
      </w:r>
      <w:proofErr w:type="gramEnd"/>
      <w:r w:rsidR="00AD2BCF" w:rsidRPr="000A6D03">
        <w:rPr>
          <w:rFonts w:ascii="Times New Roman" w:hAnsi="Times New Roman"/>
          <w:sz w:val="24"/>
          <w:szCs w:val="24"/>
        </w:rPr>
        <w:t xml:space="preserve"> шк</w:t>
      </w:r>
      <w:r w:rsidRPr="000A6D03">
        <w:rPr>
          <w:rFonts w:ascii="Times New Roman" w:hAnsi="Times New Roman"/>
          <w:sz w:val="24"/>
          <w:szCs w:val="24"/>
        </w:rPr>
        <w:t>ола по адаптивным видам спорта»: п</w:t>
      </w:r>
      <w:r w:rsidR="00AD2BCF" w:rsidRPr="000A6D03">
        <w:rPr>
          <w:rFonts w:ascii="Times New Roman" w:hAnsi="Times New Roman"/>
          <w:sz w:val="24"/>
          <w:szCs w:val="24"/>
        </w:rPr>
        <w:t>оддержка развития отделения адаптивного горнолыжного спорт</w:t>
      </w:r>
      <w:r w:rsidRPr="000A6D03">
        <w:rPr>
          <w:rFonts w:ascii="Times New Roman" w:hAnsi="Times New Roman"/>
          <w:sz w:val="24"/>
          <w:szCs w:val="24"/>
        </w:rPr>
        <w:t>а – о</w:t>
      </w:r>
      <w:r w:rsidR="00AD2BCF" w:rsidRPr="000A6D03">
        <w:rPr>
          <w:rFonts w:ascii="Times New Roman" w:hAnsi="Times New Roman"/>
          <w:sz w:val="24"/>
          <w:szCs w:val="24"/>
        </w:rPr>
        <w:t>снащение спортинвентарем, оборудованием и экипировкой в размере 270</w:t>
      </w:r>
      <w:r w:rsidRPr="000A6D03">
        <w:rPr>
          <w:rFonts w:ascii="Times New Roman" w:hAnsi="Times New Roman"/>
          <w:sz w:val="24"/>
          <w:szCs w:val="24"/>
        </w:rPr>
        <w:t xml:space="preserve">,0 тыс. </w:t>
      </w:r>
      <w:r w:rsidR="00AD2BCF" w:rsidRPr="000A6D03">
        <w:rPr>
          <w:rFonts w:ascii="Times New Roman" w:hAnsi="Times New Roman"/>
          <w:sz w:val="24"/>
          <w:szCs w:val="24"/>
        </w:rPr>
        <w:t xml:space="preserve">рублей (ООО «Завод </w:t>
      </w:r>
      <w:proofErr w:type="spellStart"/>
      <w:r w:rsidR="00AD2BCF" w:rsidRPr="000A6D03">
        <w:rPr>
          <w:rFonts w:ascii="Times New Roman" w:hAnsi="Times New Roman"/>
          <w:sz w:val="24"/>
          <w:szCs w:val="24"/>
        </w:rPr>
        <w:t>СпецАгрегат</w:t>
      </w:r>
      <w:proofErr w:type="spellEnd"/>
      <w:r w:rsidR="00AD2BCF" w:rsidRPr="000A6D03">
        <w:rPr>
          <w:rFonts w:ascii="Times New Roman" w:hAnsi="Times New Roman"/>
          <w:sz w:val="24"/>
          <w:szCs w:val="24"/>
        </w:rPr>
        <w:t>»).</w:t>
      </w:r>
    </w:p>
    <w:p w:rsidR="00623D87" w:rsidRPr="000A6D03" w:rsidRDefault="00623D87" w:rsidP="002043D9">
      <w:pPr>
        <w:pStyle w:val="a7"/>
        <w:ind w:firstLine="708"/>
        <w:jc w:val="both"/>
        <w:rPr>
          <w:rFonts w:ascii="Times New Roman" w:hAnsi="Times New Roman"/>
          <w:sz w:val="24"/>
          <w:szCs w:val="24"/>
        </w:rPr>
      </w:pPr>
    </w:p>
    <w:p w:rsidR="00ED41F2" w:rsidRDefault="00ED41F2" w:rsidP="00623D87">
      <w:pPr>
        <w:pStyle w:val="1"/>
        <w:spacing w:before="0" w:line="240" w:lineRule="auto"/>
      </w:pPr>
      <w:r w:rsidRPr="000A6D03">
        <w:t xml:space="preserve">Экология </w:t>
      </w:r>
      <w:bookmarkEnd w:id="35"/>
    </w:p>
    <w:p w:rsidR="00623D87" w:rsidRDefault="00623D87" w:rsidP="00623D87">
      <w:pPr>
        <w:spacing w:after="0" w:line="240" w:lineRule="auto"/>
        <w:ind w:firstLine="709"/>
        <w:jc w:val="both"/>
        <w:rPr>
          <w:rFonts w:ascii="Times New Roman" w:eastAsia="Arial" w:hAnsi="Times New Roman" w:cs="Times New Roman"/>
          <w:sz w:val="24"/>
          <w:szCs w:val="24"/>
          <w:lang w:eastAsia="ar-SA"/>
        </w:rPr>
      </w:pPr>
    </w:p>
    <w:p w:rsidR="006D4D47" w:rsidRPr="00952A80" w:rsidRDefault="006D4D47" w:rsidP="006D4D47">
      <w:pPr>
        <w:spacing w:after="0" w:line="240" w:lineRule="auto"/>
        <w:ind w:firstLine="709"/>
        <w:jc w:val="both"/>
        <w:rPr>
          <w:rFonts w:ascii="Times New Roman" w:eastAsia="Arial" w:hAnsi="Times New Roman" w:cs="Times New Roman"/>
          <w:sz w:val="24"/>
          <w:szCs w:val="24"/>
          <w:lang w:eastAsia="ar-SA"/>
        </w:rPr>
      </w:pPr>
      <w:r w:rsidRPr="00952A80">
        <w:rPr>
          <w:rFonts w:ascii="Times New Roman" w:eastAsia="Arial" w:hAnsi="Times New Roman" w:cs="Times New Roman"/>
          <w:sz w:val="24"/>
          <w:szCs w:val="24"/>
          <w:lang w:eastAsia="ar-SA"/>
        </w:rPr>
        <w:t>На реализацию муниципальной программы «Охрана окружающей среды на территории Миасского городского округа» в 2023 году было выделено из бюджета Округа 11 975,40 тыс. рублей.</w:t>
      </w:r>
    </w:p>
    <w:p w:rsidR="006D4D47" w:rsidRPr="00952A80" w:rsidRDefault="006D4D47" w:rsidP="006D4D47">
      <w:pPr>
        <w:spacing w:after="0" w:line="240" w:lineRule="auto"/>
        <w:ind w:firstLine="709"/>
        <w:jc w:val="both"/>
        <w:rPr>
          <w:rFonts w:ascii="Times New Roman" w:eastAsia="Arial" w:hAnsi="Times New Roman" w:cs="Times New Roman"/>
          <w:sz w:val="24"/>
          <w:szCs w:val="24"/>
          <w:lang w:eastAsia="ar-SA"/>
        </w:rPr>
      </w:pPr>
      <w:r w:rsidRPr="00952A80">
        <w:rPr>
          <w:rFonts w:ascii="Times New Roman" w:eastAsia="Arial" w:hAnsi="Times New Roman" w:cs="Times New Roman"/>
          <w:sz w:val="24"/>
          <w:szCs w:val="24"/>
          <w:lang w:eastAsia="ar-SA"/>
        </w:rPr>
        <w:t>Основные мероприятия, проводимые в рамках муниципальной программы «Охрана окружающей среды на территории Миасского городского округа» в 2023 году:</w:t>
      </w:r>
    </w:p>
    <w:p w:rsidR="006D4D47" w:rsidRPr="00952A80" w:rsidRDefault="006D4D47" w:rsidP="006D4D47">
      <w:pPr>
        <w:spacing w:after="0" w:line="240" w:lineRule="auto"/>
        <w:ind w:firstLine="709"/>
        <w:jc w:val="both"/>
        <w:rPr>
          <w:rFonts w:ascii="Times New Roman" w:eastAsia="Arial" w:hAnsi="Times New Roman" w:cs="Times New Roman"/>
          <w:sz w:val="24"/>
          <w:szCs w:val="24"/>
          <w:lang w:eastAsia="ar-SA"/>
        </w:rPr>
      </w:pPr>
      <w:r w:rsidRPr="00952A80">
        <w:rPr>
          <w:rFonts w:ascii="Times New Roman" w:eastAsia="Arial" w:hAnsi="Times New Roman" w:cs="Times New Roman"/>
          <w:sz w:val="24"/>
          <w:szCs w:val="24"/>
          <w:lang w:eastAsia="ar-SA"/>
        </w:rPr>
        <w:t>1) Субботники по обеспечению благоприятной окружающей среды: проведено 6 субботников, в которых участвовало 284 человека (в 2022 году – 195 человек).</w:t>
      </w:r>
    </w:p>
    <w:p w:rsidR="006D4D47" w:rsidRPr="00952A80" w:rsidRDefault="006D4D47" w:rsidP="006D4D47">
      <w:pPr>
        <w:spacing w:after="0" w:line="240" w:lineRule="auto"/>
        <w:ind w:firstLine="709"/>
        <w:jc w:val="both"/>
        <w:rPr>
          <w:rFonts w:ascii="Times New Roman" w:eastAsia="Arial" w:hAnsi="Times New Roman" w:cs="Times New Roman"/>
          <w:sz w:val="24"/>
          <w:szCs w:val="24"/>
          <w:lang w:eastAsia="ar-SA"/>
        </w:rPr>
      </w:pPr>
      <w:r w:rsidRPr="00952A80">
        <w:rPr>
          <w:rFonts w:ascii="Times New Roman" w:eastAsia="Arial" w:hAnsi="Times New Roman" w:cs="Times New Roman"/>
          <w:sz w:val="24"/>
          <w:szCs w:val="24"/>
          <w:lang w:eastAsia="ar-SA"/>
        </w:rPr>
        <w:t xml:space="preserve">2) Проведение лабораторных исследований воды, почвы, воздуха: проведено 12 лабораторных исследований – воды и песка на соответствие из озера Тургояк, </w:t>
      </w:r>
      <w:proofErr w:type="spellStart"/>
      <w:r w:rsidRPr="00952A80">
        <w:rPr>
          <w:rFonts w:ascii="Times New Roman" w:eastAsia="Arial" w:hAnsi="Times New Roman" w:cs="Times New Roman"/>
          <w:sz w:val="24"/>
          <w:szCs w:val="24"/>
          <w:lang w:eastAsia="ar-SA"/>
        </w:rPr>
        <w:t>Поликарповского</w:t>
      </w:r>
      <w:proofErr w:type="spellEnd"/>
      <w:r w:rsidRPr="00952A80">
        <w:rPr>
          <w:rFonts w:ascii="Times New Roman" w:eastAsia="Arial" w:hAnsi="Times New Roman" w:cs="Times New Roman"/>
          <w:sz w:val="24"/>
          <w:szCs w:val="24"/>
          <w:lang w:eastAsia="ar-SA"/>
        </w:rPr>
        <w:t xml:space="preserve"> пруда, Миасского городского пруда и воды из рек </w:t>
      </w:r>
      <w:proofErr w:type="spellStart"/>
      <w:r w:rsidRPr="00952A80">
        <w:rPr>
          <w:rFonts w:ascii="Times New Roman" w:eastAsia="Arial" w:hAnsi="Times New Roman" w:cs="Times New Roman"/>
          <w:sz w:val="24"/>
          <w:szCs w:val="24"/>
          <w:lang w:eastAsia="ar-SA"/>
        </w:rPr>
        <w:t>Атлян</w:t>
      </w:r>
      <w:proofErr w:type="spellEnd"/>
      <w:r w:rsidRPr="00952A80">
        <w:rPr>
          <w:rFonts w:ascii="Times New Roman" w:eastAsia="Arial" w:hAnsi="Times New Roman" w:cs="Times New Roman"/>
          <w:sz w:val="24"/>
          <w:szCs w:val="24"/>
          <w:lang w:eastAsia="ar-SA"/>
        </w:rPr>
        <w:t xml:space="preserve"> и </w:t>
      </w:r>
      <w:proofErr w:type="spellStart"/>
      <w:r w:rsidRPr="00952A80">
        <w:rPr>
          <w:rFonts w:ascii="Times New Roman" w:eastAsia="Arial" w:hAnsi="Times New Roman" w:cs="Times New Roman"/>
          <w:sz w:val="24"/>
          <w:szCs w:val="24"/>
          <w:lang w:eastAsia="ar-SA"/>
        </w:rPr>
        <w:t>Сыростан</w:t>
      </w:r>
      <w:proofErr w:type="spellEnd"/>
      <w:r w:rsidRPr="00952A80">
        <w:rPr>
          <w:rFonts w:ascii="Times New Roman" w:eastAsia="Arial" w:hAnsi="Times New Roman" w:cs="Times New Roman"/>
          <w:sz w:val="24"/>
          <w:szCs w:val="24"/>
          <w:lang w:eastAsia="ar-SA"/>
        </w:rPr>
        <w:t xml:space="preserve"> по обращениям граждан. По результатам лабораторных исследований вода и песок по показателям соответствуют требованиям СанПиН (в 2022 году – 8 лабораторных исследований, все с положительным результатом).</w:t>
      </w:r>
    </w:p>
    <w:p w:rsidR="006D4D47" w:rsidRPr="00952A80" w:rsidRDefault="006D4D47" w:rsidP="006D4D47">
      <w:pPr>
        <w:spacing w:after="0" w:line="240" w:lineRule="auto"/>
        <w:ind w:firstLine="709"/>
        <w:jc w:val="both"/>
        <w:rPr>
          <w:rFonts w:ascii="Times New Roman" w:eastAsia="Arial" w:hAnsi="Times New Roman" w:cs="Times New Roman"/>
          <w:sz w:val="24"/>
          <w:szCs w:val="24"/>
          <w:lang w:eastAsia="ar-SA"/>
        </w:rPr>
      </w:pPr>
      <w:r w:rsidRPr="00952A80">
        <w:rPr>
          <w:rFonts w:ascii="Times New Roman" w:eastAsia="Arial" w:hAnsi="Times New Roman" w:cs="Times New Roman"/>
          <w:sz w:val="24"/>
          <w:szCs w:val="24"/>
          <w:lang w:eastAsia="ar-SA"/>
        </w:rPr>
        <w:t xml:space="preserve">3) Мероприятия по предотвращению возникновения лесных пожаров в городских лесах: созданы защитные противопожарные полосы в городских лесах, а также на особо охраняемой природной территории местного значения «Городской парк» протяженностью 70 км. </w:t>
      </w:r>
    </w:p>
    <w:p w:rsidR="006D4D47" w:rsidRPr="00952A80" w:rsidRDefault="006D4D47" w:rsidP="006D4D47">
      <w:pPr>
        <w:spacing w:after="0" w:line="240" w:lineRule="auto"/>
        <w:ind w:firstLine="709"/>
        <w:jc w:val="both"/>
        <w:rPr>
          <w:rFonts w:ascii="Times New Roman" w:eastAsia="Arial" w:hAnsi="Times New Roman" w:cs="Times New Roman"/>
          <w:sz w:val="24"/>
          <w:szCs w:val="24"/>
          <w:lang w:eastAsia="ar-SA"/>
        </w:rPr>
      </w:pPr>
      <w:r w:rsidRPr="00952A80">
        <w:rPr>
          <w:rFonts w:ascii="Times New Roman" w:eastAsia="Arial" w:hAnsi="Times New Roman" w:cs="Times New Roman"/>
          <w:sz w:val="24"/>
          <w:szCs w:val="24"/>
          <w:lang w:eastAsia="ar-SA"/>
        </w:rPr>
        <w:t xml:space="preserve">4) Обеспечение противопожарных и охранных мероприятий на земельном участке с кадастровым номером: 74:34:0919001:3 («Васильевская свалка»): оказаны услуги по круглосуточной охране земельного участка; выполнены работы по отсыпке грунтом земельного участка для предотвращения возгораний. </w:t>
      </w:r>
    </w:p>
    <w:p w:rsidR="006D4D47" w:rsidRPr="00952A80" w:rsidRDefault="006D4D47" w:rsidP="006D4D47">
      <w:pPr>
        <w:spacing w:after="0" w:line="240" w:lineRule="auto"/>
        <w:ind w:firstLine="709"/>
        <w:jc w:val="both"/>
        <w:rPr>
          <w:rFonts w:ascii="Times New Roman" w:eastAsia="Arial" w:hAnsi="Times New Roman" w:cs="Times New Roman"/>
          <w:sz w:val="24"/>
          <w:szCs w:val="24"/>
          <w:lang w:eastAsia="ar-SA"/>
        </w:rPr>
      </w:pPr>
      <w:r w:rsidRPr="00952A80">
        <w:rPr>
          <w:rFonts w:ascii="Times New Roman" w:eastAsia="Arial" w:hAnsi="Times New Roman" w:cs="Times New Roman"/>
          <w:sz w:val="24"/>
          <w:szCs w:val="24"/>
          <w:lang w:eastAsia="ar-SA"/>
        </w:rPr>
        <w:t>5) Инвентаризация зеленых насаждений города Миасса: по состоянию на 01.01.2024 г. проводится инвентаризация зеленых насаждений г. Миасса на территории площадью 2,28 га (в 2022 году – 0,745 га).</w:t>
      </w:r>
    </w:p>
    <w:p w:rsidR="006D4D47" w:rsidRPr="00952A80" w:rsidRDefault="006D4D47" w:rsidP="006D4D47">
      <w:pPr>
        <w:spacing w:after="0" w:line="240" w:lineRule="auto"/>
        <w:ind w:firstLine="709"/>
        <w:jc w:val="both"/>
        <w:rPr>
          <w:rFonts w:ascii="Times New Roman" w:eastAsia="Arial" w:hAnsi="Times New Roman" w:cs="Times New Roman"/>
          <w:sz w:val="24"/>
          <w:szCs w:val="24"/>
          <w:lang w:eastAsia="ar-SA"/>
        </w:rPr>
      </w:pPr>
      <w:r w:rsidRPr="00952A80">
        <w:rPr>
          <w:rFonts w:ascii="Times New Roman" w:eastAsia="Arial" w:hAnsi="Times New Roman" w:cs="Times New Roman"/>
          <w:sz w:val="24"/>
          <w:szCs w:val="24"/>
          <w:lang w:eastAsia="ar-SA"/>
        </w:rPr>
        <w:t>6) Проведение лесоустройства городских лесов Миасского городского округа, а также разработка лесохозяйственного регламента для нужд Муниципального казенного учреждения «Управление по экологии и природопользованию Миасского городского округа».</w:t>
      </w:r>
    </w:p>
    <w:p w:rsidR="006D4D47" w:rsidRPr="00952A80" w:rsidRDefault="006D4D47" w:rsidP="006D4D47">
      <w:pPr>
        <w:spacing w:after="0" w:line="240" w:lineRule="auto"/>
        <w:ind w:firstLine="709"/>
        <w:jc w:val="both"/>
        <w:rPr>
          <w:rFonts w:ascii="Times New Roman" w:eastAsia="Arial" w:hAnsi="Times New Roman" w:cs="Times New Roman"/>
          <w:sz w:val="24"/>
          <w:szCs w:val="24"/>
          <w:lang w:eastAsia="ar-SA"/>
        </w:rPr>
      </w:pPr>
      <w:r w:rsidRPr="00952A80">
        <w:rPr>
          <w:rFonts w:ascii="Times New Roman" w:eastAsia="Arial" w:hAnsi="Times New Roman" w:cs="Times New Roman"/>
          <w:sz w:val="24"/>
          <w:szCs w:val="24"/>
          <w:lang w:eastAsia="ar-SA"/>
        </w:rPr>
        <w:t>7) Конкурс детского творчества «Защитим лес от пожара»: организован и проведен XIV конкурс детского творчества «Защитим лес от пожара», приняли участие 218 человек (в 2022 году – 449 человек).</w:t>
      </w:r>
    </w:p>
    <w:p w:rsidR="006D4D47" w:rsidRPr="00952A80" w:rsidRDefault="006D4D47" w:rsidP="006D4D47">
      <w:pPr>
        <w:spacing w:after="0" w:line="240" w:lineRule="auto"/>
        <w:ind w:firstLine="709"/>
        <w:jc w:val="both"/>
        <w:rPr>
          <w:rFonts w:ascii="Times New Roman" w:eastAsia="Arial" w:hAnsi="Times New Roman" w:cs="Times New Roman"/>
          <w:sz w:val="24"/>
          <w:szCs w:val="24"/>
          <w:lang w:eastAsia="ar-SA"/>
        </w:rPr>
      </w:pPr>
      <w:r w:rsidRPr="00952A80">
        <w:rPr>
          <w:rFonts w:ascii="Times New Roman" w:eastAsia="Arial" w:hAnsi="Times New Roman" w:cs="Times New Roman"/>
          <w:sz w:val="24"/>
          <w:szCs w:val="24"/>
          <w:lang w:eastAsia="ar-SA"/>
        </w:rPr>
        <w:t>8) Информирование населения  о состоянии окружающей среды и мерах по её охране: проведено 3 мероприятия по экологическому просвещению с участием 287 человек, 29 публикаций по экологической тематике в сети «Интернет».</w:t>
      </w:r>
    </w:p>
    <w:p w:rsidR="006D4D47" w:rsidRPr="00952A80" w:rsidRDefault="006D4D47" w:rsidP="006D4D47">
      <w:pPr>
        <w:spacing w:after="0" w:line="240" w:lineRule="auto"/>
        <w:ind w:firstLine="709"/>
        <w:jc w:val="both"/>
        <w:rPr>
          <w:rFonts w:ascii="Times New Roman" w:eastAsia="Arial" w:hAnsi="Times New Roman" w:cs="Times New Roman"/>
          <w:sz w:val="24"/>
          <w:szCs w:val="24"/>
          <w:lang w:eastAsia="ar-SA"/>
        </w:rPr>
      </w:pPr>
      <w:r w:rsidRPr="00952A80">
        <w:rPr>
          <w:rFonts w:ascii="Times New Roman" w:eastAsia="Arial" w:hAnsi="Times New Roman" w:cs="Times New Roman"/>
          <w:sz w:val="24"/>
          <w:szCs w:val="24"/>
          <w:lang w:eastAsia="ar-SA"/>
        </w:rPr>
        <w:t xml:space="preserve">9) Акции по высадке саженцев деревьев: проведены акции по высадке саженцев липы в количестве 48 шт. (в 2022 году </w:t>
      </w:r>
      <w:r w:rsidRPr="006D4D47">
        <w:rPr>
          <w:rFonts w:ascii="Times New Roman" w:eastAsia="Arial" w:hAnsi="Times New Roman" w:cs="Times New Roman"/>
          <w:sz w:val="24"/>
          <w:szCs w:val="24"/>
          <w:lang w:eastAsia="ar-SA"/>
        </w:rPr>
        <w:t>–</w:t>
      </w:r>
      <w:r w:rsidRPr="00952A80">
        <w:rPr>
          <w:rFonts w:ascii="Times New Roman" w:eastAsia="Arial" w:hAnsi="Times New Roman" w:cs="Times New Roman"/>
          <w:sz w:val="24"/>
          <w:szCs w:val="24"/>
          <w:lang w:eastAsia="ar-SA"/>
        </w:rPr>
        <w:t xml:space="preserve"> саженцев сосны в количестве 1000 шт., липы 55 шт.) </w:t>
      </w:r>
    </w:p>
    <w:p w:rsidR="006D4D47" w:rsidRPr="00952A80" w:rsidRDefault="006D4D47" w:rsidP="006D4D47">
      <w:pPr>
        <w:spacing w:after="0" w:line="240" w:lineRule="auto"/>
        <w:ind w:firstLine="709"/>
        <w:jc w:val="both"/>
        <w:rPr>
          <w:rFonts w:ascii="Times New Roman" w:eastAsia="Arial" w:hAnsi="Times New Roman" w:cs="Times New Roman"/>
          <w:sz w:val="24"/>
          <w:szCs w:val="24"/>
          <w:lang w:eastAsia="ar-SA"/>
        </w:rPr>
      </w:pPr>
      <w:r w:rsidRPr="00952A80">
        <w:rPr>
          <w:rFonts w:ascii="Times New Roman" w:eastAsia="Arial" w:hAnsi="Times New Roman" w:cs="Times New Roman"/>
          <w:sz w:val="24"/>
          <w:szCs w:val="24"/>
          <w:lang w:eastAsia="ar-SA"/>
        </w:rPr>
        <w:t xml:space="preserve">В целях охраны окружающей среды в 2023 году специалистами МКУ «УЭП МГО» в рамках осуществления основных функций и услуг было: </w:t>
      </w:r>
    </w:p>
    <w:p w:rsidR="006D4D47" w:rsidRPr="00952A80" w:rsidRDefault="006D4D47" w:rsidP="006D4D47">
      <w:pPr>
        <w:spacing w:after="0" w:line="240" w:lineRule="auto"/>
        <w:ind w:firstLine="709"/>
        <w:jc w:val="both"/>
        <w:rPr>
          <w:rFonts w:ascii="Times New Roman" w:eastAsia="Arial" w:hAnsi="Times New Roman" w:cs="Times New Roman"/>
          <w:sz w:val="24"/>
          <w:szCs w:val="24"/>
          <w:lang w:eastAsia="ar-SA"/>
        </w:rPr>
      </w:pPr>
      <w:r w:rsidRPr="00952A80">
        <w:rPr>
          <w:rFonts w:ascii="Times New Roman" w:eastAsia="Arial" w:hAnsi="Times New Roman" w:cs="Times New Roman"/>
          <w:sz w:val="24"/>
          <w:szCs w:val="24"/>
          <w:lang w:eastAsia="ar-SA"/>
        </w:rPr>
        <w:t xml:space="preserve">- выявлено 4 нарушения лесного законодательства, общая сумма ущерба составила 2 289 376 рублей (в 2022 году – выявлено  10 нарушений лесного законодательства, общая сумма ущерба составила 129 536,00 рублей); </w:t>
      </w:r>
    </w:p>
    <w:p w:rsidR="006D4D47" w:rsidRPr="00952A80" w:rsidRDefault="006D4D47" w:rsidP="006D4D47">
      <w:pPr>
        <w:spacing w:after="0" w:line="240" w:lineRule="auto"/>
        <w:ind w:firstLine="709"/>
        <w:jc w:val="both"/>
        <w:rPr>
          <w:rFonts w:ascii="Times New Roman" w:eastAsia="Arial" w:hAnsi="Times New Roman" w:cs="Times New Roman"/>
          <w:sz w:val="24"/>
          <w:szCs w:val="24"/>
          <w:lang w:eastAsia="ar-SA"/>
        </w:rPr>
      </w:pPr>
      <w:r w:rsidRPr="00952A80">
        <w:rPr>
          <w:rFonts w:ascii="Times New Roman" w:eastAsia="Arial" w:hAnsi="Times New Roman" w:cs="Times New Roman"/>
          <w:sz w:val="24"/>
          <w:szCs w:val="24"/>
          <w:lang w:eastAsia="ar-SA"/>
        </w:rPr>
        <w:t xml:space="preserve">- оформлено 370 разрешение на вырубку (обрезку) зеленых насаждений на территории Округа (в 2022 году – 369); </w:t>
      </w:r>
    </w:p>
    <w:p w:rsidR="006D4D47" w:rsidRPr="00952A80" w:rsidRDefault="006D4D47" w:rsidP="006D4D47">
      <w:pPr>
        <w:spacing w:after="0" w:line="240" w:lineRule="auto"/>
        <w:ind w:firstLine="709"/>
        <w:jc w:val="both"/>
        <w:rPr>
          <w:rFonts w:ascii="Times New Roman" w:eastAsia="Arial" w:hAnsi="Times New Roman" w:cs="Times New Roman"/>
          <w:sz w:val="24"/>
          <w:szCs w:val="24"/>
          <w:lang w:eastAsia="ar-SA"/>
        </w:rPr>
      </w:pPr>
      <w:r w:rsidRPr="00952A80">
        <w:rPr>
          <w:rFonts w:ascii="Times New Roman" w:eastAsia="Arial" w:hAnsi="Times New Roman" w:cs="Times New Roman"/>
          <w:sz w:val="24"/>
          <w:szCs w:val="24"/>
          <w:lang w:eastAsia="ar-SA"/>
        </w:rPr>
        <w:lastRenderedPageBreak/>
        <w:t xml:space="preserve">- проведено 540 мероприятий по оценке состояния окружающей среды на территории Округа, в том числе: патрулирование городских лесов и ООПТ местного значения – 420 рейдов (в 2022 году – 368); 120 мероприятий по оценке состояния окружающей среды на территории земельного участка с кадастровым номером: 74:34:0919001:3 (в 2022 году – 125); </w:t>
      </w:r>
    </w:p>
    <w:p w:rsidR="006D4D47" w:rsidRPr="00952A80" w:rsidRDefault="006D4D47" w:rsidP="006D4D47">
      <w:pPr>
        <w:spacing w:after="0" w:line="240" w:lineRule="auto"/>
        <w:ind w:firstLine="709"/>
        <w:jc w:val="both"/>
        <w:rPr>
          <w:rFonts w:ascii="Times New Roman" w:eastAsia="Arial" w:hAnsi="Times New Roman" w:cs="Times New Roman"/>
          <w:sz w:val="24"/>
          <w:szCs w:val="24"/>
          <w:lang w:eastAsia="ar-SA"/>
        </w:rPr>
      </w:pPr>
      <w:r w:rsidRPr="00952A80">
        <w:rPr>
          <w:rFonts w:ascii="Times New Roman" w:eastAsia="Arial" w:hAnsi="Times New Roman" w:cs="Times New Roman"/>
          <w:sz w:val="24"/>
          <w:szCs w:val="24"/>
          <w:lang w:eastAsia="ar-SA"/>
        </w:rPr>
        <w:t xml:space="preserve">- проведено 447 консультаций для физических и юридических лиц по вопросам охраны окружающей среды (в 2022 году – 389); </w:t>
      </w:r>
    </w:p>
    <w:p w:rsidR="006D4D47" w:rsidRPr="000E7038" w:rsidRDefault="006D4D47" w:rsidP="006D4D47">
      <w:pPr>
        <w:spacing w:after="0" w:line="240" w:lineRule="auto"/>
        <w:ind w:firstLine="709"/>
        <w:jc w:val="both"/>
        <w:rPr>
          <w:rFonts w:ascii="Times New Roman" w:eastAsia="Arial" w:hAnsi="Times New Roman" w:cs="Times New Roman"/>
          <w:sz w:val="24"/>
          <w:szCs w:val="24"/>
          <w:lang w:eastAsia="ar-SA"/>
        </w:rPr>
      </w:pPr>
      <w:r w:rsidRPr="00952A80">
        <w:rPr>
          <w:rFonts w:ascii="Times New Roman" w:eastAsia="Arial" w:hAnsi="Times New Roman" w:cs="Times New Roman"/>
          <w:sz w:val="24"/>
          <w:szCs w:val="24"/>
          <w:lang w:eastAsia="ar-SA"/>
        </w:rPr>
        <w:t>- организовано проведение трех общественных обсуждений среди населения о намечаемой хозяйственной и иной деятельности, которая подлежит экологической экспертизе (в 2022 году – два общественных обсуждения).</w:t>
      </w:r>
    </w:p>
    <w:p w:rsidR="00ED41F2" w:rsidRPr="000A6D03" w:rsidRDefault="00ED41F2" w:rsidP="000C4EE3">
      <w:pPr>
        <w:pStyle w:val="1"/>
        <w:rPr>
          <w:rFonts w:eastAsia="Nimbus Roman No9 L"/>
          <w:lang w:eastAsia="ru-RU"/>
        </w:rPr>
      </w:pPr>
      <w:r w:rsidRPr="000A6D03">
        <w:rPr>
          <w:rFonts w:eastAsia="Nimbus Roman No9 L"/>
          <w:lang w:eastAsia="ru-RU"/>
        </w:rPr>
        <w:t>Безопасность граждан</w:t>
      </w:r>
    </w:p>
    <w:p w:rsidR="00ED41F2" w:rsidRPr="000A6D03" w:rsidRDefault="00ED41F2" w:rsidP="00ED41F2">
      <w:pPr>
        <w:spacing w:after="0" w:line="240" w:lineRule="auto"/>
        <w:ind w:firstLine="709"/>
        <w:rPr>
          <w:rFonts w:ascii="Times New Roman" w:eastAsia="Nimbus Roman No9 L" w:hAnsi="Times New Roman" w:cs="Times New Roman"/>
          <w:sz w:val="24"/>
          <w:szCs w:val="24"/>
          <w:lang w:eastAsia="ru-RU"/>
        </w:rPr>
      </w:pPr>
    </w:p>
    <w:p w:rsidR="00463FFA" w:rsidRPr="0046352F" w:rsidRDefault="00463FFA" w:rsidP="00463FFA">
      <w:pPr>
        <w:spacing w:after="0" w:line="240" w:lineRule="auto"/>
        <w:ind w:firstLine="709"/>
        <w:jc w:val="both"/>
        <w:rPr>
          <w:rFonts w:ascii="Times New Roman" w:hAnsi="Times New Roman" w:cs="Times New Roman"/>
          <w:sz w:val="24"/>
          <w:szCs w:val="24"/>
        </w:rPr>
      </w:pPr>
      <w:bookmarkStart w:id="36" w:name="_Toc101173073"/>
      <w:r w:rsidRPr="0046352F">
        <w:rPr>
          <w:rFonts w:ascii="Times New Roman" w:eastAsia="Nimbus Roman No9 L" w:hAnsi="Times New Roman" w:cs="Times New Roman"/>
          <w:sz w:val="24"/>
          <w:szCs w:val="24"/>
        </w:rPr>
        <w:t xml:space="preserve">Деятельность Миасского муниципального звена Челябинской областной подсистемы  РСЧС в 2023 году была направлена на поддержание в готовности органов управления, сил и средств, проведение профилактической работы по предупреждению ЧС, реализацию мероприятий, направленных на повышение уровня подготовки всех групп населения в области  безопасной жизнедеятельности.   </w:t>
      </w:r>
    </w:p>
    <w:p w:rsidR="00463FFA" w:rsidRPr="0046352F" w:rsidRDefault="00463FFA" w:rsidP="00463FFA">
      <w:pPr>
        <w:spacing w:after="0" w:line="240" w:lineRule="auto"/>
        <w:ind w:firstLine="709"/>
        <w:jc w:val="both"/>
        <w:rPr>
          <w:rFonts w:ascii="Times New Roman" w:hAnsi="Times New Roman" w:cs="Times New Roman"/>
          <w:sz w:val="24"/>
          <w:szCs w:val="24"/>
        </w:rPr>
      </w:pPr>
      <w:r w:rsidRPr="0046352F">
        <w:rPr>
          <w:rFonts w:ascii="Times New Roman" w:hAnsi="Times New Roman" w:cs="Times New Roman"/>
          <w:sz w:val="24"/>
          <w:szCs w:val="24"/>
        </w:rPr>
        <w:t>Все аварии на системах жизнеобеспечения населения в нормативное время были устранены силами организаций, предприятий жилищно-коммунального хозяйства, обеспечена нормальная жизнедеятельность населения Округа.</w:t>
      </w:r>
    </w:p>
    <w:p w:rsidR="00463FFA" w:rsidRPr="0046352F" w:rsidRDefault="00463FFA" w:rsidP="00463FFA">
      <w:pPr>
        <w:spacing w:after="0" w:line="240" w:lineRule="auto"/>
        <w:ind w:firstLine="709"/>
        <w:jc w:val="both"/>
        <w:rPr>
          <w:rFonts w:ascii="Times New Roman" w:hAnsi="Times New Roman" w:cs="Times New Roman"/>
          <w:b/>
          <w:color w:val="000000"/>
          <w:sz w:val="24"/>
          <w:szCs w:val="24"/>
        </w:rPr>
      </w:pPr>
      <w:r w:rsidRPr="0046352F">
        <w:rPr>
          <w:rFonts w:ascii="Times New Roman" w:hAnsi="Times New Roman" w:cs="Times New Roman"/>
          <w:sz w:val="24"/>
          <w:szCs w:val="24"/>
        </w:rPr>
        <w:t>Комиссией  по  чрезвычайным  ситуациям в течение отчетного года проведено 16 заседаний, в том числе 2 – внеплановых. Рассмотрено более 30 вопросов, предусмотренных Планом работы комиссии.</w:t>
      </w:r>
    </w:p>
    <w:p w:rsidR="00463FFA" w:rsidRPr="0046352F" w:rsidRDefault="00463FFA" w:rsidP="00463FFA">
      <w:pPr>
        <w:pStyle w:val="LO-Normal"/>
        <w:ind w:firstLine="709"/>
        <w:jc w:val="both"/>
        <w:rPr>
          <w:sz w:val="24"/>
          <w:szCs w:val="24"/>
        </w:rPr>
      </w:pPr>
      <w:r w:rsidRPr="0046352F">
        <w:rPr>
          <w:sz w:val="24"/>
          <w:szCs w:val="24"/>
        </w:rPr>
        <w:t xml:space="preserve">В порядке обеспечения нормативной правовой базы в области гражданской обороны, защиты населения и территорий от чрезвычайных ситуаций, обеспечения пожарной безопасности и обеспечения безопасности людей на водных объектах приняты 38 постановлений и 3 распоряжения Администрации Миасского городского округа, 2 Решения Собрания депутатов Миасского городского округа. Разработаны на 100% все рекомендованные МЧС России муниципальные правовые акты. </w:t>
      </w:r>
    </w:p>
    <w:p w:rsidR="00463FFA" w:rsidRPr="0046352F" w:rsidRDefault="00463FFA" w:rsidP="00463FFA">
      <w:pPr>
        <w:pStyle w:val="LO-Normal"/>
        <w:ind w:firstLine="709"/>
        <w:jc w:val="both"/>
        <w:rPr>
          <w:rFonts w:eastAsia="Nimbus Roman No9 L"/>
          <w:sz w:val="24"/>
          <w:szCs w:val="24"/>
        </w:rPr>
      </w:pPr>
      <w:r w:rsidRPr="0046352F">
        <w:rPr>
          <w:rFonts w:eastAsia="Nimbus Roman No9 L"/>
          <w:sz w:val="24"/>
          <w:szCs w:val="24"/>
        </w:rPr>
        <w:t xml:space="preserve">  Проведены </w:t>
      </w:r>
      <w:r w:rsidR="00B07AF7" w:rsidRPr="0046352F">
        <w:rPr>
          <w:rFonts w:eastAsia="Nimbus Roman No9 L"/>
          <w:sz w:val="24"/>
          <w:szCs w:val="24"/>
        </w:rPr>
        <w:t>четыре</w:t>
      </w:r>
      <w:r w:rsidRPr="0046352F">
        <w:rPr>
          <w:rFonts w:eastAsia="Nimbus Roman No9 L"/>
          <w:sz w:val="24"/>
          <w:szCs w:val="24"/>
        </w:rPr>
        <w:t xml:space="preserve"> тренировки с К</w:t>
      </w:r>
      <w:r w:rsidR="00B07AF7" w:rsidRPr="0046352F">
        <w:rPr>
          <w:rFonts w:eastAsia="Nimbus Roman No9 L"/>
          <w:sz w:val="24"/>
          <w:szCs w:val="24"/>
        </w:rPr>
        <w:t>омиссией по чрезвычайным ситуациям</w:t>
      </w:r>
      <w:r w:rsidRPr="0046352F">
        <w:rPr>
          <w:rFonts w:eastAsia="Nimbus Roman No9 L"/>
          <w:sz w:val="24"/>
          <w:szCs w:val="24"/>
        </w:rPr>
        <w:t xml:space="preserve">, </w:t>
      </w:r>
      <w:r w:rsidR="00B07AF7" w:rsidRPr="0046352F">
        <w:rPr>
          <w:rFonts w:eastAsia="Nimbus Roman No9 L"/>
          <w:sz w:val="24"/>
          <w:szCs w:val="24"/>
        </w:rPr>
        <w:t>одно</w:t>
      </w:r>
      <w:r w:rsidRPr="0046352F">
        <w:rPr>
          <w:rFonts w:eastAsia="Nimbus Roman No9 L"/>
          <w:sz w:val="24"/>
          <w:szCs w:val="24"/>
        </w:rPr>
        <w:t xml:space="preserve"> тактико-специальное учение с органами управления РСЧС и ГО, подготовлены и проведены практические мероприятия  в рамках Всероссийской штабной тренировки по гражданской обороне (3 октября 2023 года). </w:t>
      </w:r>
    </w:p>
    <w:p w:rsidR="00463FFA" w:rsidRPr="0046352F" w:rsidRDefault="00463FFA" w:rsidP="00463FFA">
      <w:pPr>
        <w:pStyle w:val="LO-Normal"/>
        <w:ind w:firstLine="709"/>
        <w:jc w:val="both"/>
        <w:rPr>
          <w:sz w:val="24"/>
          <w:szCs w:val="24"/>
        </w:rPr>
      </w:pPr>
      <w:r w:rsidRPr="0046352F">
        <w:rPr>
          <w:rFonts w:eastAsia="Nimbus Roman No9 L"/>
          <w:sz w:val="24"/>
          <w:szCs w:val="24"/>
        </w:rPr>
        <w:t xml:space="preserve">  </w:t>
      </w:r>
      <w:r w:rsidR="00B07AF7" w:rsidRPr="0046352F">
        <w:rPr>
          <w:rFonts w:eastAsia="Nimbus Roman No9 L"/>
          <w:sz w:val="24"/>
          <w:szCs w:val="24"/>
        </w:rPr>
        <w:t>В течение года о</w:t>
      </w:r>
      <w:r w:rsidRPr="0046352F">
        <w:rPr>
          <w:rFonts w:eastAsia="Nimbus Roman No9 L"/>
          <w:sz w:val="24"/>
          <w:szCs w:val="24"/>
        </w:rPr>
        <w:t xml:space="preserve">тработаны совместные действия служб экстренного реагирования по обеспечению безопасности населения при проведении  массовых культурных и спортивных мероприятий, соревнований: Православного праздника Крещения, Дня Победы, и т.д. </w:t>
      </w:r>
    </w:p>
    <w:p w:rsidR="00463FFA" w:rsidRPr="0046352F" w:rsidRDefault="00463FFA" w:rsidP="00463FFA">
      <w:pPr>
        <w:spacing w:after="0" w:line="240" w:lineRule="auto"/>
        <w:ind w:firstLine="709"/>
        <w:jc w:val="both"/>
        <w:rPr>
          <w:rFonts w:ascii="Times New Roman" w:hAnsi="Times New Roman" w:cs="Times New Roman"/>
          <w:sz w:val="24"/>
          <w:szCs w:val="24"/>
        </w:rPr>
      </w:pPr>
      <w:r w:rsidRPr="0046352F">
        <w:rPr>
          <w:rFonts w:ascii="Times New Roman" w:hAnsi="Times New Roman" w:cs="Times New Roman"/>
          <w:sz w:val="24"/>
          <w:szCs w:val="24"/>
        </w:rPr>
        <w:t xml:space="preserve">В 2023 году паводковая ситуация оказалась стабильная. Для безаварийного пропуска паводковых вод были заблаговременно, с февраля месяца, организованы подготовительные мероприятия: осуществлены сбросы воды из водохранилищ, проведены технические работы на гидротехнических сооружениях, организовано круглосуточное наблюдение за паводковой обстановкой. </w:t>
      </w:r>
    </w:p>
    <w:p w:rsidR="00681676" w:rsidRPr="0046352F" w:rsidRDefault="00B07AF7" w:rsidP="00463FFA">
      <w:pPr>
        <w:spacing w:after="0" w:line="240" w:lineRule="auto"/>
        <w:ind w:firstLine="709"/>
        <w:jc w:val="both"/>
        <w:rPr>
          <w:rFonts w:ascii="Times New Roman" w:hAnsi="Times New Roman" w:cs="Times New Roman"/>
          <w:sz w:val="24"/>
          <w:szCs w:val="24"/>
        </w:rPr>
      </w:pPr>
      <w:r w:rsidRPr="0046352F">
        <w:rPr>
          <w:rFonts w:ascii="Times New Roman" w:hAnsi="Times New Roman" w:cs="Times New Roman"/>
          <w:sz w:val="24"/>
          <w:szCs w:val="24"/>
        </w:rPr>
        <w:t xml:space="preserve">В купальный сезон 2023 года (июнь, июль, август) на водоёмах </w:t>
      </w:r>
      <w:r w:rsidR="00681676" w:rsidRPr="0046352F">
        <w:rPr>
          <w:rFonts w:ascii="Times New Roman" w:hAnsi="Times New Roman" w:cs="Times New Roman"/>
          <w:sz w:val="24"/>
          <w:szCs w:val="24"/>
        </w:rPr>
        <w:t>Округа</w:t>
      </w:r>
      <w:r w:rsidRPr="0046352F">
        <w:rPr>
          <w:rFonts w:ascii="Times New Roman" w:hAnsi="Times New Roman" w:cs="Times New Roman"/>
          <w:sz w:val="24"/>
          <w:szCs w:val="24"/>
        </w:rPr>
        <w:t xml:space="preserve"> </w:t>
      </w:r>
      <w:proofErr w:type="gramStart"/>
      <w:r w:rsidRPr="0046352F">
        <w:rPr>
          <w:rFonts w:ascii="Times New Roman" w:hAnsi="Times New Roman" w:cs="Times New Roman"/>
          <w:sz w:val="24"/>
          <w:szCs w:val="24"/>
        </w:rPr>
        <w:t>согласно графика</w:t>
      </w:r>
      <w:proofErr w:type="gramEnd"/>
      <w:r w:rsidRPr="0046352F">
        <w:rPr>
          <w:rFonts w:ascii="Times New Roman" w:hAnsi="Times New Roman" w:cs="Times New Roman"/>
          <w:sz w:val="24"/>
          <w:szCs w:val="24"/>
        </w:rPr>
        <w:t xml:space="preserve"> рейдов по водным объектам осуществлено 117 рейдов, в том числе 47 рейдов с использование</w:t>
      </w:r>
      <w:r w:rsidR="00681676" w:rsidRPr="0046352F">
        <w:rPr>
          <w:rFonts w:ascii="Times New Roman" w:hAnsi="Times New Roman" w:cs="Times New Roman"/>
          <w:sz w:val="24"/>
          <w:szCs w:val="24"/>
        </w:rPr>
        <w:t>м</w:t>
      </w:r>
      <w:r w:rsidRPr="0046352F">
        <w:rPr>
          <w:rFonts w:ascii="Times New Roman" w:hAnsi="Times New Roman" w:cs="Times New Roman"/>
          <w:sz w:val="24"/>
          <w:szCs w:val="24"/>
        </w:rPr>
        <w:t xml:space="preserve"> маломерного судна.</w:t>
      </w:r>
      <w:r w:rsidR="00681676" w:rsidRPr="0046352F">
        <w:rPr>
          <w:rFonts w:ascii="Times New Roman" w:hAnsi="Times New Roman" w:cs="Times New Roman"/>
          <w:sz w:val="24"/>
          <w:szCs w:val="24"/>
        </w:rPr>
        <w:t xml:space="preserve"> В мае межведомственной комиссией проведена оценка готовности мест  массового отдыха на водных объектах.</w:t>
      </w:r>
      <w:r w:rsidR="00681676" w:rsidRPr="0046352F">
        <w:rPr>
          <w:rFonts w:ascii="Times New Roman" w:hAnsi="Times New Roman" w:cs="Times New Roman"/>
        </w:rPr>
        <w:t xml:space="preserve"> </w:t>
      </w:r>
      <w:r w:rsidR="00681676" w:rsidRPr="0046352F">
        <w:rPr>
          <w:rFonts w:ascii="Times New Roman" w:hAnsi="Times New Roman" w:cs="Times New Roman"/>
          <w:sz w:val="24"/>
          <w:szCs w:val="24"/>
        </w:rPr>
        <w:t>В июле организовано проведение  месячника  безопасности на водных объектах. Составлен 1 административный протокол за нарушение подпункта 1 пункта 24 Правил охраны жизни людей на водных объектах в Челябинской области, утвержденных Постановлением Правительства Челябинской области  от 19 сентября 2012 года № 479-П.</w:t>
      </w:r>
    </w:p>
    <w:p w:rsidR="00463FFA" w:rsidRPr="0046352F" w:rsidRDefault="00681676" w:rsidP="00463FFA">
      <w:pPr>
        <w:spacing w:after="0" w:line="240" w:lineRule="auto"/>
        <w:ind w:firstLine="709"/>
        <w:jc w:val="both"/>
        <w:rPr>
          <w:rFonts w:ascii="Times New Roman" w:hAnsi="Times New Roman" w:cs="Times New Roman"/>
          <w:sz w:val="24"/>
          <w:szCs w:val="24"/>
        </w:rPr>
      </w:pPr>
      <w:r w:rsidRPr="0046352F">
        <w:rPr>
          <w:rFonts w:ascii="Times New Roman" w:hAnsi="Times New Roman" w:cs="Times New Roman"/>
          <w:sz w:val="24"/>
          <w:szCs w:val="24"/>
        </w:rPr>
        <w:lastRenderedPageBreak/>
        <w:t>З</w:t>
      </w:r>
      <w:r w:rsidR="00463FFA" w:rsidRPr="0046352F">
        <w:rPr>
          <w:rFonts w:ascii="Times New Roman" w:hAnsi="Times New Roman" w:cs="Times New Roman"/>
          <w:sz w:val="24"/>
          <w:szCs w:val="24"/>
        </w:rPr>
        <w:t xml:space="preserve">а купальный сезон </w:t>
      </w:r>
      <w:r w:rsidRPr="0046352F">
        <w:rPr>
          <w:rFonts w:ascii="Times New Roman" w:hAnsi="Times New Roman" w:cs="Times New Roman"/>
          <w:sz w:val="24"/>
          <w:szCs w:val="24"/>
        </w:rPr>
        <w:t xml:space="preserve">2023 года </w:t>
      </w:r>
      <w:r w:rsidR="00463FFA" w:rsidRPr="0046352F">
        <w:rPr>
          <w:rFonts w:ascii="Times New Roman" w:hAnsi="Times New Roman" w:cs="Times New Roman"/>
          <w:sz w:val="24"/>
          <w:szCs w:val="24"/>
        </w:rPr>
        <w:t xml:space="preserve">утонули 2 человека (за аналогичный период 2022 года </w:t>
      </w:r>
      <w:r w:rsidR="0031259E" w:rsidRPr="0031259E">
        <w:rPr>
          <w:rFonts w:ascii="Times New Roman" w:hAnsi="Times New Roman" w:cs="Times New Roman"/>
          <w:sz w:val="24"/>
          <w:szCs w:val="24"/>
        </w:rPr>
        <w:t>–</w:t>
      </w:r>
      <w:r w:rsidR="00463FFA" w:rsidRPr="0046352F">
        <w:rPr>
          <w:rFonts w:ascii="Times New Roman" w:hAnsi="Times New Roman" w:cs="Times New Roman"/>
          <w:sz w:val="24"/>
          <w:szCs w:val="24"/>
        </w:rPr>
        <w:t xml:space="preserve"> 5 человек). По результатам анализа люди купались в необорудованных пляжах или находились в состоянии алкогольного опьянения. </w:t>
      </w:r>
    </w:p>
    <w:p w:rsidR="00463FFA" w:rsidRPr="0046352F" w:rsidRDefault="00681676" w:rsidP="000444AA">
      <w:pPr>
        <w:spacing w:after="0" w:line="240" w:lineRule="auto"/>
        <w:ind w:firstLine="709"/>
        <w:jc w:val="both"/>
        <w:rPr>
          <w:rFonts w:ascii="Times New Roman" w:hAnsi="Times New Roman" w:cs="Times New Roman"/>
          <w:sz w:val="24"/>
          <w:szCs w:val="24"/>
        </w:rPr>
      </w:pPr>
      <w:r w:rsidRPr="0046352F">
        <w:rPr>
          <w:rFonts w:ascii="Times New Roman" w:hAnsi="Times New Roman" w:cs="Times New Roman"/>
          <w:sz w:val="24"/>
          <w:szCs w:val="24"/>
        </w:rPr>
        <w:t>В течение купального сезона организовано постоянное информирование через СМИ о местах</w:t>
      </w:r>
      <w:r w:rsidR="000444AA" w:rsidRPr="0046352F">
        <w:rPr>
          <w:rFonts w:ascii="Times New Roman" w:hAnsi="Times New Roman" w:cs="Times New Roman"/>
          <w:sz w:val="24"/>
          <w:szCs w:val="24"/>
        </w:rPr>
        <w:t>,</w:t>
      </w:r>
      <w:r w:rsidRPr="0046352F">
        <w:rPr>
          <w:rFonts w:ascii="Times New Roman" w:hAnsi="Times New Roman" w:cs="Times New Roman"/>
          <w:sz w:val="24"/>
          <w:szCs w:val="24"/>
        </w:rPr>
        <w:t xml:space="preserve"> опасных для купания и </w:t>
      </w:r>
      <w:r w:rsidR="000444AA" w:rsidRPr="0046352F">
        <w:rPr>
          <w:rFonts w:ascii="Times New Roman" w:hAnsi="Times New Roman" w:cs="Times New Roman"/>
          <w:sz w:val="24"/>
          <w:szCs w:val="24"/>
        </w:rPr>
        <w:t xml:space="preserve">местах, разрешенных для купания; информация безопасности на воде размещалась </w:t>
      </w:r>
      <w:r w:rsidRPr="0046352F">
        <w:rPr>
          <w:rFonts w:ascii="Times New Roman" w:hAnsi="Times New Roman" w:cs="Times New Roman"/>
          <w:sz w:val="24"/>
          <w:szCs w:val="24"/>
        </w:rPr>
        <w:t xml:space="preserve">в социальных сетях, на сайтах образовательных организаций, сайте Управления образования Администрации </w:t>
      </w:r>
    </w:p>
    <w:p w:rsidR="00463FFA" w:rsidRPr="0046352F" w:rsidRDefault="00463FFA" w:rsidP="00463FFA">
      <w:pPr>
        <w:spacing w:after="0" w:line="240" w:lineRule="auto"/>
        <w:ind w:firstLine="709"/>
        <w:jc w:val="both"/>
        <w:rPr>
          <w:rFonts w:ascii="Times New Roman" w:eastAsia="DejaVu Sans" w:hAnsi="Times New Roman" w:cs="Times New Roman"/>
          <w:b/>
          <w:bCs/>
          <w:color w:val="000000" w:themeColor="text1"/>
          <w:kern w:val="24"/>
          <w:sz w:val="24"/>
          <w:szCs w:val="24"/>
        </w:rPr>
      </w:pPr>
      <w:r w:rsidRPr="0046352F">
        <w:rPr>
          <w:rFonts w:ascii="Times New Roman" w:hAnsi="Times New Roman" w:cs="Times New Roman"/>
          <w:sz w:val="24"/>
          <w:szCs w:val="24"/>
        </w:rPr>
        <w:t xml:space="preserve">Пожароопасный сезон в лесах на территории </w:t>
      </w:r>
      <w:r w:rsidR="000444AA" w:rsidRPr="0046352F">
        <w:rPr>
          <w:rFonts w:ascii="Times New Roman" w:hAnsi="Times New Roman" w:cs="Times New Roman"/>
          <w:sz w:val="24"/>
          <w:szCs w:val="24"/>
        </w:rPr>
        <w:t>Округа</w:t>
      </w:r>
      <w:r w:rsidRPr="0046352F">
        <w:rPr>
          <w:rFonts w:ascii="Times New Roman" w:hAnsi="Times New Roman" w:cs="Times New Roman"/>
          <w:sz w:val="24"/>
          <w:szCs w:val="24"/>
        </w:rPr>
        <w:t xml:space="preserve"> в 2023 году был установлен с 1 апреля по 10 ноября.</w:t>
      </w:r>
    </w:p>
    <w:p w:rsidR="00463FFA" w:rsidRPr="0046352F" w:rsidRDefault="00463FFA" w:rsidP="00463FFA">
      <w:pPr>
        <w:spacing w:after="0" w:line="240" w:lineRule="auto"/>
        <w:ind w:firstLine="709"/>
        <w:jc w:val="both"/>
        <w:rPr>
          <w:rFonts w:ascii="Times New Roman" w:hAnsi="Times New Roman" w:cs="Times New Roman"/>
          <w:sz w:val="24"/>
          <w:szCs w:val="24"/>
        </w:rPr>
      </w:pPr>
      <w:r w:rsidRPr="0046352F">
        <w:rPr>
          <w:rFonts w:ascii="Times New Roman" w:hAnsi="Times New Roman" w:cs="Times New Roman"/>
          <w:sz w:val="24"/>
          <w:szCs w:val="24"/>
        </w:rPr>
        <w:t>С 6 апреля по 26 июня 2023 года Постановлением Администрации введен особый противопожарный режим, запрещающий вход и въезд в леса, разведение костров, сжигание мусора, сельскохозяйственный пал, проведение огневых работ на территориях населенных пунктов.</w:t>
      </w:r>
    </w:p>
    <w:p w:rsidR="00463FFA" w:rsidRPr="0046352F" w:rsidRDefault="00463FFA" w:rsidP="00463FFA">
      <w:pPr>
        <w:spacing w:after="0" w:line="240" w:lineRule="auto"/>
        <w:ind w:firstLine="709"/>
        <w:jc w:val="both"/>
        <w:rPr>
          <w:rFonts w:ascii="Times New Roman" w:hAnsi="Times New Roman" w:cs="Times New Roman"/>
          <w:sz w:val="24"/>
          <w:szCs w:val="24"/>
        </w:rPr>
      </w:pPr>
      <w:r w:rsidRPr="0046352F">
        <w:rPr>
          <w:rFonts w:ascii="Times New Roman" w:hAnsi="Times New Roman" w:cs="Times New Roman"/>
          <w:sz w:val="24"/>
          <w:szCs w:val="24"/>
        </w:rPr>
        <w:t>Общая площадь лесных земель на территории Миасского городско</w:t>
      </w:r>
      <w:r w:rsidR="00310999" w:rsidRPr="0046352F">
        <w:rPr>
          <w:rFonts w:ascii="Times New Roman" w:hAnsi="Times New Roman" w:cs="Times New Roman"/>
          <w:sz w:val="24"/>
          <w:szCs w:val="24"/>
        </w:rPr>
        <w:t>го округа составляет 138 315 га, в том числе:</w:t>
      </w:r>
    </w:p>
    <w:p w:rsidR="00310999" w:rsidRPr="0046352F" w:rsidRDefault="00310999" w:rsidP="00463FFA">
      <w:pPr>
        <w:spacing w:after="0" w:line="240" w:lineRule="auto"/>
        <w:ind w:firstLine="709"/>
        <w:jc w:val="both"/>
        <w:rPr>
          <w:rFonts w:ascii="Times New Roman" w:hAnsi="Times New Roman" w:cs="Times New Roman"/>
          <w:sz w:val="24"/>
          <w:szCs w:val="24"/>
        </w:rPr>
      </w:pPr>
      <w:r w:rsidRPr="0046352F">
        <w:rPr>
          <w:rFonts w:ascii="Times New Roman" w:hAnsi="Times New Roman" w:cs="Times New Roman"/>
          <w:sz w:val="24"/>
          <w:szCs w:val="24"/>
        </w:rPr>
        <w:t>110</w:t>
      </w:r>
      <w:r w:rsidR="00A746EA">
        <w:rPr>
          <w:rFonts w:ascii="Times New Roman" w:hAnsi="Times New Roman" w:cs="Times New Roman"/>
          <w:sz w:val="24"/>
          <w:szCs w:val="24"/>
        </w:rPr>
        <w:t xml:space="preserve"> </w:t>
      </w:r>
      <w:r w:rsidRPr="0046352F">
        <w:rPr>
          <w:rFonts w:ascii="Times New Roman" w:hAnsi="Times New Roman" w:cs="Times New Roman"/>
          <w:sz w:val="24"/>
          <w:szCs w:val="24"/>
        </w:rPr>
        <w:t>229 га – леса Федерального</w:t>
      </w:r>
      <w:r w:rsidR="00E356A2">
        <w:rPr>
          <w:rFonts w:ascii="Times New Roman" w:hAnsi="Times New Roman" w:cs="Times New Roman"/>
          <w:sz w:val="24"/>
          <w:szCs w:val="24"/>
        </w:rPr>
        <w:t xml:space="preserve"> лесного фонда;</w:t>
      </w:r>
    </w:p>
    <w:p w:rsidR="00310999" w:rsidRPr="0046352F" w:rsidRDefault="00310999" w:rsidP="00463FFA">
      <w:pPr>
        <w:spacing w:after="0" w:line="240" w:lineRule="auto"/>
        <w:ind w:firstLine="709"/>
        <w:jc w:val="both"/>
        <w:rPr>
          <w:rFonts w:ascii="Times New Roman" w:hAnsi="Times New Roman" w:cs="Times New Roman"/>
          <w:sz w:val="24"/>
          <w:szCs w:val="24"/>
        </w:rPr>
      </w:pPr>
      <w:r w:rsidRPr="0046352F">
        <w:rPr>
          <w:rFonts w:ascii="Times New Roman" w:hAnsi="Times New Roman" w:cs="Times New Roman"/>
          <w:sz w:val="24"/>
          <w:szCs w:val="24"/>
        </w:rPr>
        <w:t>25</w:t>
      </w:r>
      <w:r w:rsidR="00A746EA">
        <w:rPr>
          <w:rFonts w:ascii="Times New Roman" w:hAnsi="Times New Roman" w:cs="Times New Roman"/>
          <w:sz w:val="24"/>
          <w:szCs w:val="24"/>
        </w:rPr>
        <w:t xml:space="preserve"> </w:t>
      </w:r>
      <w:r w:rsidRPr="0046352F">
        <w:rPr>
          <w:rFonts w:ascii="Times New Roman" w:hAnsi="Times New Roman" w:cs="Times New Roman"/>
          <w:sz w:val="24"/>
          <w:szCs w:val="24"/>
        </w:rPr>
        <w:t xml:space="preserve">266 га – леса </w:t>
      </w:r>
      <w:r w:rsidR="00E356A2">
        <w:rPr>
          <w:rFonts w:ascii="Times New Roman" w:hAnsi="Times New Roman" w:cs="Times New Roman"/>
          <w:sz w:val="24"/>
          <w:szCs w:val="24"/>
        </w:rPr>
        <w:t>ООПТ Федерального значения (</w:t>
      </w:r>
      <w:proofErr w:type="spellStart"/>
      <w:r w:rsidR="00E356A2" w:rsidRPr="00E356A2">
        <w:rPr>
          <w:rFonts w:ascii="Times New Roman" w:hAnsi="Times New Roman" w:cs="Times New Roman"/>
          <w:sz w:val="24"/>
          <w:szCs w:val="24"/>
        </w:rPr>
        <w:t>Ильменский</w:t>
      </w:r>
      <w:proofErr w:type="spellEnd"/>
      <w:r w:rsidR="00E356A2" w:rsidRPr="00E356A2">
        <w:rPr>
          <w:rFonts w:ascii="Times New Roman" w:hAnsi="Times New Roman" w:cs="Times New Roman"/>
          <w:sz w:val="24"/>
          <w:szCs w:val="24"/>
        </w:rPr>
        <w:t xml:space="preserve"> государственный заповедник</w:t>
      </w:r>
      <w:r w:rsidR="001128D2">
        <w:rPr>
          <w:rFonts w:ascii="Times New Roman" w:hAnsi="Times New Roman" w:cs="Times New Roman"/>
          <w:sz w:val="24"/>
          <w:szCs w:val="24"/>
        </w:rPr>
        <w:t>);</w:t>
      </w:r>
    </w:p>
    <w:p w:rsidR="00F32C18" w:rsidRDefault="00310999" w:rsidP="00A746EA">
      <w:pPr>
        <w:spacing w:after="0" w:line="240" w:lineRule="auto"/>
        <w:ind w:firstLine="709"/>
        <w:jc w:val="both"/>
        <w:rPr>
          <w:rFonts w:ascii="Times New Roman" w:hAnsi="Times New Roman" w:cs="Times New Roman"/>
          <w:sz w:val="24"/>
          <w:szCs w:val="24"/>
        </w:rPr>
      </w:pPr>
      <w:r w:rsidRPr="0046352F">
        <w:rPr>
          <w:rFonts w:ascii="Times New Roman" w:hAnsi="Times New Roman" w:cs="Times New Roman"/>
          <w:sz w:val="24"/>
          <w:szCs w:val="24"/>
        </w:rPr>
        <w:t>2</w:t>
      </w:r>
      <w:r w:rsidR="00A746EA">
        <w:rPr>
          <w:rFonts w:ascii="Times New Roman" w:hAnsi="Times New Roman" w:cs="Times New Roman"/>
          <w:sz w:val="24"/>
          <w:szCs w:val="24"/>
        </w:rPr>
        <w:t xml:space="preserve"> </w:t>
      </w:r>
      <w:r w:rsidRPr="0046352F">
        <w:rPr>
          <w:rFonts w:ascii="Times New Roman" w:hAnsi="Times New Roman" w:cs="Times New Roman"/>
          <w:sz w:val="24"/>
          <w:szCs w:val="24"/>
        </w:rPr>
        <w:t xml:space="preserve">820 га </w:t>
      </w:r>
      <w:r w:rsidR="00F32C18" w:rsidRPr="0046352F">
        <w:rPr>
          <w:rFonts w:ascii="Times New Roman" w:hAnsi="Times New Roman" w:cs="Times New Roman"/>
          <w:sz w:val="24"/>
          <w:szCs w:val="24"/>
        </w:rPr>
        <w:t>–</w:t>
      </w:r>
      <w:r w:rsidRPr="0046352F">
        <w:rPr>
          <w:rFonts w:ascii="Times New Roman" w:hAnsi="Times New Roman" w:cs="Times New Roman"/>
          <w:sz w:val="24"/>
          <w:szCs w:val="24"/>
        </w:rPr>
        <w:t xml:space="preserve"> </w:t>
      </w:r>
      <w:r w:rsidR="00A746EA">
        <w:rPr>
          <w:rFonts w:ascii="Times New Roman" w:hAnsi="Times New Roman" w:cs="Times New Roman"/>
          <w:sz w:val="24"/>
          <w:szCs w:val="24"/>
        </w:rPr>
        <w:t>г</w:t>
      </w:r>
      <w:r w:rsidR="00A746EA" w:rsidRPr="00A746EA">
        <w:rPr>
          <w:rFonts w:ascii="Times New Roman" w:hAnsi="Times New Roman" w:cs="Times New Roman"/>
          <w:sz w:val="24"/>
          <w:szCs w:val="24"/>
        </w:rPr>
        <w:t>ородские леса</w:t>
      </w:r>
      <w:r w:rsidR="00A746EA">
        <w:rPr>
          <w:rFonts w:ascii="Times New Roman" w:hAnsi="Times New Roman" w:cs="Times New Roman"/>
          <w:sz w:val="24"/>
          <w:szCs w:val="24"/>
        </w:rPr>
        <w:t xml:space="preserve"> </w:t>
      </w:r>
      <w:r w:rsidR="00A746EA" w:rsidRPr="00A746EA">
        <w:rPr>
          <w:rFonts w:ascii="Times New Roman" w:hAnsi="Times New Roman" w:cs="Times New Roman"/>
          <w:sz w:val="24"/>
          <w:szCs w:val="24"/>
        </w:rPr>
        <w:t>(МКУ «Управление экологии и природопользования»)</w:t>
      </w:r>
      <w:r w:rsidR="00A746EA">
        <w:rPr>
          <w:rFonts w:ascii="Times New Roman" w:hAnsi="Times New Roman" w:cs="Times New Roman"/>
          <w:sz w:val="24"/>
          <w:szCs w:val="24"/>
        </w:rPr>
        <w:t>.</w:t>
      </w:r>
      <w:r w:rsidR="00F32C18" w:rsidRPr="0046352F">
        <w:rPr>
          <w:rFonts w:ascii="Times New Roman" w:hAnsi="Times New Roman" w:cs="Times New Roman"/>
          <w:sz w:val="24"/>
          <w:szCs w:val="24"/>
        </w:rPr>
        <w:tab/>
        <w:t xml:space="preserve">За период пожароопасного сезона 2023 года произошло: </w:t>
      </w:r>
    </w:p>
    <w:p w:rsidR="00E74CB0" w:rsidRPr="0046352F" w:rsidRDefault="00E74CB0" w:rsidP="00F32C18">
      <w:pPr>
        <w:spacing w:after="0" w:line="240" w:lineRule="auto"/>
        <w:jc w:val="both"/>
        <w:rPr>
          <w:rFonts w:ascii="Times New Roman" w:hAnsi="Times New Roman" w:cs="Times New Roman"/>
          <w:sz w:val="24"/>
          <w:szCs w:val="24"/>
        </w:rPr>
      </w:pPr>
    </w:p>
    <w:tbl>
      <w:tblPr>
        <w:tblW w:w="9579" w:type="dxa"/>
        <w:tblCellMar>
          <w:left w:w="0" w:type="dxa"/>
          <w:right w:w="0" w:type="dxa"/>
        </w:tblCellMar>
        <w:tblLook w:val="0600" w:firstRow="0" w:lastRow="0" w:firstColumn="0" w:lastColumn="0" w:noHBand="1" w:noVBand="1"/>
      </w:tblPr>
      <w:tblGrid>
        <w:gridCol w:w="3686"/>
        <w:gridCol w:w="1418"/>
        <w:gridCol w:w="1569"/>
        <w:gridCol w:w="1446"/>
        <w:gridCol w:w="1460"/>
      </w:tblGrid>
      <w:tr w:rsidR="00554CFE" w:rsidRPr="00F32C18" w:rsidTr="00E74CB0">
        <w:trPr>
          <w:trHeight w:val="377"/>
        </w:trPr>
        <w:tc>
          <w:tcPr>
            <w:tcW w:w="3686"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2" w:type="dxa"/>
              <w:bottom w:w="72" w:type="dxa"/>
              <w:right w:w="142" w:type="dxa"/>
            </w:tcMar>
            <w:vAlign w:val="center"/>
            <w:hideMark/>
          </w:tcPr>
          <w:p w:rsidR="00554CFE" w:rsidRPr="00F32C18" w:rsidRDefault="00554CFE" w:rsidP="00F32C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Pr="00F32C18">
              <w:rPr>
                <w:rFonts w:ascii="Times New Roman" w:hAnsi="Times New Roman" w:cs="Times New Roman"/>
                <w:sz w:val="24"/>
                <w:szCs w:val="24"/>
              </w:rPr>
              <w:t>ринадлежность лесов</w:t>
            </w:r>
          </w:p>
        </w:tc>
        <w:tc>
          <w:tcPr>
            <w:tcW w:w="2987"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2" w:type="dxa"/>
              <w:bottom w:w="72" w:type="dxa"/>
              <w:right w:w="142" w:type="dxa"/>
            </w:tcMar>
            <w:hideMark/>
          </w:tcPr>
          <w:p w:rsidR="00554CFE" w:rsidRPr="00F32C18" w:rsidRDefault="00554CFE" w:rsidP="00355C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пожаров</w:t>
            </w:r>
            <w:r w:rsidR="00355C7E">
              <w:rPr>
                <w:rFonts w:ascii="Times New Roman" w:hAnsi="Times New Roman" w:cs="Times New Roman"/>
                <w:sz w:val="24"/>
                <w:szCs w:val="24"/>
              </w:rPr>
              <w:t>, шт.</w:t>
            </w:r>
          </w:p>
        </w:tc>
        <w:tc>
          <w:tcPr>
            <w:tcW w:w="2906"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2" w:type="dxa"/>
              <w:bottom w:w="72" w:type="dxa"/>
              <w:right w:w="142" w:type="dxa"/>
            </w:tcMar>
            <w:hideMark/>
          </w:tcPr>
          <w:p w:rsidR="00554CFE" w:rsidRPr="00F32C18" w:rsidRDefault="00554CFE" w:rsidP="00355C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площадь пожаров</w:t>
            </w:r>
            <w:r w:rsidR="00355C7E">
              <w:rPr>
                <w:rFonts w:ascii="Times New Roman" w:hAnsi="Times New Roman" w:cs="Times New Roman"/>
                <w:sz w:val="24"/>
                <w:szCs w:val="24"/>
              </w:rPr>
              <w:t xml:space="preserve">, </w:t>
            </w:r>
            <w:proofErr w:type="gramStart"/>
            <w:r w:rsidR="00355C7E">
              <w:rPr>
                <w:rFonts w:ascii="Times New Roman" w:hAnsi="Times New Roman" w:cs="Times New Roman"/>
                <w:sz w:val="24"/>
                <w:szCs w:val="24"/>
              </w:rPr>
              <w:t>га</w:t>
            </w:r>
            <w:proofErr w:type="gramEnd"/>
          </w:p>
        </w:tc>
      </w:tr>
      <w:tr w:rsidR="00554CFE" w:rsidRPr="00F32C18" w:rsidTr="00E74CB0">
        <w:trPr>
          <w:trHeight w:val="249"/>
        </w:trPr>
        <w:tc>
          <w:tcPr>
            <w:tcW w:w="3686" w:type="dxa"/>
            <w:vMerge/>
            <w:tcBorders>
              <w:top w:val="single" w:sz="8" w:space="0" w:color="000000"/>
              <w:left w:val="single" w:sz="8" w:space="0" w:color="000000"/>
              <w:bottom w:val="single" w:sz="8" w:space="0" w:color="000000"/>
              <w:right w:val="single" w:sz="8" w:space="0" w:color="000000"/>
            </w:tcBorders>
            <w:vAlign w:val="center"/>
            <w:hideMark/>
          </w:tcPr>
          <w:p w:rsidR="00554CFE" w:rsidRPr="00F32C18" w:rsidRDefault="00554CFE" w:rsidP="00F32C18">
            <w:pPr>
              <w:spacing w:after="0" w:line="240" w:lineRule="auto"/>
              <w:jc w:val="both"/>
              <w:rPr>
                <w:rFonts w:ascii="Times New Roman" w:hAnsi="Times New Roman" w:cs="Times New Roman"/>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2" w:type="dxa"/>
              <w:bottom w:w="72" w:type="dxa"/>
              <w:right w:w="142" w:type="dxa"/>
            </w:tcMar>
            <w:hideMark/>
          </w:tcPr>
          <w:p w:rsidR="00554CFE" w:rsidRPr="00F32C18" w:rsidRDefault="00554CFE" w:rsidP="00355C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 год</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2" w:type="dxa"/>
              <w:bottom w:w="72" w:type="dxa"/>
              <w:right w:w="142" w:type="dxa"/>
            </w:tcMar>
            <w:hideMark/>
          </w:tcPr>
          <w:p w:rsidR="00554CFE" w:rsidRPr="00F32C18" w:rsidRDefault="00554CFE" w:rsidP="00355C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 год</w:t>
            </w:r>
          </w:p>
        </w:tc>
        <w:tc>
          <w:tcPr>
            <w:tcW w:w="14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2" w:type="dxa"/>
              <w:bottom w:w="72" w:type="dxa"/>
              <w:right w:w="142" w:type="dxa"/>
            </w:tcMar>
            <w:hideMark/>
          </w:tcPr>
          <w:p w:rsidR="00554CFE" w:rsidRPr="00F32C18" w:rsidRDefault="00554CFE" w:rsidP="00355C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2022 год</w:t>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2" w:type="dxa"/>
              <w:bottom w:w="72" w:type="dxa"/>
              <w:right w:w="142" w:type="dxa"/>
            </w:tcMar>
            <w:hideMark/>
          </w:tcPr>
          <w:p w:rsidR="00554CFE" w:rsidRPr="00F32C18" w:rsidRDefault="00554CFE" w:rsidP="00355C7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2023 год</w:t>
            </w:r>
          </w:p>
        </w:tc>
      </w:tr>
      <w:tr w:rsidR="00554CFE" w:rsidRPr="00F32C18" w:rsidTr="00E74CB0">
        <w:trPr>
          <w:trHeight w:val="525"/>
        </w:trPr>
        <w:tc>
          <w:tcPr>
            <w:tcW w:w="36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2" w:type="dxa"/>
              <w:bottom w:w="72" w:type="dxa"/>
              <w:right w:w="142" w:type="dxa"/>
            </w:tcMar>
            <w:hideMark/>
          </w:tcPr>
          <w:p w:rsidR="00554CFE" w:rsidRPr="00F32C18" w:rsidRDefault="00554CFE" w:rsidP="00E74CB0">
            <w:pPr>
              <w:spacing w:after="0" w:line="240" w:lineRule="auto"/>
              <w:rPr>
                <w:rFonts w:ascii="Times New Roman" w:hAnsi="Times New Roman" w:cs="Times New Roman"/>
                <w:sz w:val="24"/>
                <w:szCs w:val="24"/>
              </w:rPr>
            </w:pPr>
            <w:r w:rsidRPr="00F32C18">
              <w:rPr>
                <w:rFonts w:ascii="Times New Roman" w:hAnsi="Times New Roman" w:cs="Times New Roman"/>
                <w:sz w:val="24"/>
                <w:szCs w:val="24"/>
              </w:rPr>
              <w:t>Федеральные леса</w:t>
            </w:r>
          </w:p>
          <w:p w:rsidR="00554CFE" w:rsidRPr="00F32C18" w:rsidRDefault="00554CFE" w:rsidP="00E74CB0">
            <w:pPr>
              <w:spacing w:after="0" w:line="240" w:lineRule="auto"/>
              <w:rPr>
                <w:rFonts w:ascii="Times New Roman" w:hAnsi="Times New Roman" w:cs="Times New Roman"/>
                <w:sz w:val="24"/>
                <w:szCs w:val="24"/>
              </w:rPr>
            </w:pPr>
            <w:r w:rsidRPr="00F32C18">
              <w:rPr>
                <w:rFonts w:ascii="Times New Roman" w:hAnsi="Times New Roman" w:cs="Times New Roman"/>
                <w:sz w:val="24"/>
                <w:szCs w:val="24"/>
              </w:rPr>
              <w:t>(ТО «</w:t>
            </w:r>
            <w:proofErr w:type="spellStart"/>
            <w:r w:rsidRPr="00F32C18">
              <w:rPr>
                <w:rFonts w:ascii="Times New Roman" w:hAnsi="Times New Roman" w:cs="Times New Roman"/>
                <w:sz w:val="24"/>
                <w:szCs w:val="24"/>
              </w:rPr>
              <w:t>Миасское</w:t>
            </w:r>
            <w:proofErr w:type="spellEnd"/>
            <w:r w:rsidRPr="00F32C18">
              <w:rPr>
                <w:rFonts w:ascii="Times New Roman" w:hAnsi="Times New Roman" w:cs="Times New Roman"/>
                <w:sz w:val="24"/>
                <w:szCs w:val="24"/>
              </w:rPr>
              <w:t xml:space="preserve"> лесничество»)</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2" w:type="dxa"/>
              <w:bottom w:w="72" w:type="dxa"/>
              <w:right w:w="142" w:type="dxa"/>
            </w:tcMar>
            <w:vAlign w:val="center"/>
          </w:tcPr>
          <w:p w:rsidR="00554CFE" w:rsidRPr="00F32C18" w:rsidRDefault="00554CFE" w:rsidP="00355C7E">
            <w:pPr>
              <w:spacing w:after="0" w:line="240" w:lineRule="auto"/>
              <w:jc w:val="center"/>
              <w:rPr>
                <w:rFonts w:ascii="Times New Roman" w:hAnsi="Times New Roman" w:cs="Times New Roman"/>
                <w:sz w:val="24"/>
                <w:szCs w:val="24"/>
              </w:rPr>
            </w:pPr>
            <w:r w:rsidRPr="00F32C18">
              <w:rPr>
                <w:rFonts w:ascii="Times New Roman" w:hAnsi="Times New Roman" w:cs="Times New Roman"/>
                <w:sz w:val="24"/>
                <w:szCs w:val="24"/>
              </w:rPr>
              <w:t>21</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2" w:type="dxa"/>
              <w:bottom w:w="72" w:type="dxa"/>
              <w:right w:w="142" w:type="dxa"/>
            </w:tcMar>
            <w:vAlign w:val="center"/>
          </w:tcPr>
          <w:p w:rsidR="00554CFE" w:rsidRPr="00F32C18" w:rsidRDefault="00554CFE" w:rsidP="00355C7E">
            <w:pPr>
              <w:spacing w:after="0" w:line="240" w:lineRule="auto"/>
              <w:jc w:val="center"/>
              <w:rPr>
                <w:rFonts w:ascii="Times New Roman" w:hAnsi="Times New Roman" w:cs="Times New Roman"/>
                <w:sz w:val="24"/>
                <w:szCs w:val="24"/>
              </w:rPr>
            </w:pPr>
            <w:r w:rsidRPr="00F32C18">
              <w:rPr>
                <w:rFonts w:ascii="Times New Roman" w:hAnsi="Times New Roman" w:cs="Times New Roman"/>
                <w:sz w:val="24"/>
                <w:szCs w:val="24"/>
              </w:rPr>
              <w:t>49</w:t>
            </w:r>
          </w:p>
        </w:tc>
        <w:tc>
          <w:tcPr>
            <w:tcW w:w="14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2" w:type="dxa"/>
              <w:bottom w:w="72" w:type="dxa"/>
              <w:right w:w="142" w:type="dxa"/>
            </w:tcMar>
            <w:vAlign w:val="center"/>
          </w:tcPr>
          <w:p w:rsidR="00554CFE" w:rsidRPr="00F32C18" w:rsidRDefault="00554CFE" w:rsidP="00355C7E">
            <w:pPr>
              <w:spacing w:after="0" w:line="240" w:lineRule="auto"/>
              <w:jc w:val="center"/>
              <w:rPr>
                <w:rFonts w:ascii="Times New Roman" w:hAnsi="Times New Roman" w:cs="Times New Roman"/>
                <w:sz w:val="24"/>
                <w:szCs w:val="24"/>
              </w:rPr>
            </w:pPr>
            <w:r w:rsidRPr="00F32C18">
              <w:rPr>
                <w:rFonts w:ascii="Times New Roman" w:hAnsi="Times New Roman" w:cs="Times New Roman"/>
                <w:sz w:val="24"/>
                <w:szCs w:val="24"/>
              </w:rPr>
              <w:t>7</w:t>
            </w:r>
            <w:r w:rsidR="00355C7E">
              <w:rPr>
                <w:rFonts w:ascii="Times New Roman" w:hAnsi="Times New Roman" w:cs="Times New Roman"/>
                <w:sz w:val="24"/>
                <w:szCs w:val="24"/>
              </w:rPr>
              <w:t>2</w:t>
            </w:r>
            <w:r w:rsidRPr="00F32C18">
              <w:rPr>
                <w:rFonts w:ascii="Times New Roman" w:hAnsi="Times New Roman" w:cs="Times New Roman"/>
                <w:sz w:val="24"/>
                <w:szCs w:val="24"/>
              </w:rPr>
              <w:t>,</w:t>
            </w:r>
            <w:r w:rsidR="00355C7E">
              <w:rPr>
                <w:rFonts w:ascii="Times New Roman" w:hAnsi="Times New Roman" w:cs="Times New Roman"/>
                <w:sz w:val="24"/>
                <w:szCs w:val="24"/>
              </w:rPr>
              <w:t>0</w:t>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2" w:type="dxa"/>
              <w:bottom w:w="72" w:type="dxa"/>
              <w:right w:w="142" w:type="dxa"/>
            </w:tcMar>
            <w:vAlign w:val="center"/>
          </w:tcPr>
          <w:p w:rsidR="00554CFE" w:rsidRPr="00F32C18" w:rsidRDefault="00554CFE" w:rsidP="00355C7E">
            <w:pPr>
              <w:spacing w:after="0" w:line="240" w:lineRule="auto"/>
              <w:jc w:val="center"/>
              <w:rPr>
                <w:rFonts w:ascii="Times New Roman" w:hAnsi="Times New Roman" w:cs="Times New Roman"/>
                <w:sz w:val="24"/>
                <w:szCs w:val="24"/>
              </w:rPr>
            </w:pPr>
            <w:r w:rsidRPr="00F32C18">
              <w:rPr>
                <w:rFonts w:ascii="Times New Roman" w:hAnsi="Times New Roman" w:cs="Times New Roman"/>
                <w:sz w:val="24"/>
                <w:szCs w:val="24"/>
              </w:rPr>
              <w:t>1130</w:t>
            </w:r>
            <w:r w:rsidR="00355C7E">
              <w:rPr>
                <w:rFonts w:ascii="Times New Roman" w:hAnsi="Times New Roman" w:cs="Times New Roman"/>
                <w:sz w:val="24"/>
                <w:szCs w:val="24"/>
              </w:rPr>
              <w:t>,0</w:t>
            </w:r>
            <w:r w:rsidRPr="00F32C18">
              <w:rPr>
                <w:rFonts w:ascii="Times New Roman" w:hAnsi="Times New Roman" w:cs="Times New Roman"/>
                <w:sz w:val="24"/>
                <w:szCs w:val="24"/>
              </w:rPr>
              <w:t xml:space="preserve"> </w:t>
            </w:r>
          </w:p>
        </w:tc>
      </w:tr>
      <w:tr w:rsidR="00554CFE" w:rsidRPr="00F32C18" w:rsidTr="00E74CB0">
        <w:trPr>
          <w:trHeight w:val="506"/>
        </w:trPr>
        <w:tc>
          <w:tcPr>
            <w:tcW w:w="36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2" w:type="dxa"/>
              <w:bottom w:w="72" w:type="dxa"/>
              <w:right w:w="142" w:type="dxa"/>
            </w:tcMar>
            <w:hideMark/>
          </w:tcPr>
          <w:p w:rsidR="00554CFE" w:rsidRPr="00F32C18" w:rsidRDefault="00554CFE" w:rsidP="00E74CB0">
            <w:pPr>
              <w:spacing w:after="0" w:line="240" w:lineRule="auto"/>
              <w:rPr>
                <w:rFonts w:ascii="Times New Roman" w:hAnsi="Times New Roman" w:cs="Times New Roman"/>
                <w:sz w:val="24"/>
                <w:szCs w:val="24"/>
              </w:rPr>
            </w:pPr>
            <w:proofErr w:type="spellStart"/>
            <w:r w:rsidRPr="00F32C18">
              <w:rPr>
                <w:rFonts w:ascii="Times New Roman" w:hAnsi="Times New Roman" w:cs="Times New Roman"/>
                <w:sz w:val="24"/>
                <w:szCs w:val="24"/>
              </w:rPr>
              <w:t>Ильменский</w:t>
            </w:r>
            <w:proofErr w:type="spellEnd"/>
            <w:r w:rsidRPr="00F32C18">
              <w:rPr>
                <w:rFonts w:ascii="Times New Roman" w:hAnsi="Times New Roman" w:cs="Times New Roman"/>
                <w:sz w:val="24"/>
                <w:szCs w:val="24"/>
              </w:rPr>
              <w:t xml:space="preserve"> государственный заповедник</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2" w:type="dxa"/>
              <w:bottom w:w="72" w:type="dxa"/>
              <w:right w:w="142" w:type="dxa"/>
            </w:tcMar>
            <w:vAlign w:val="center"/>
          </w:tcPr>
          <w:p w:rsidR="00554CFE" w:rsidRPr="00F32C18" w:rsidRDefault="00554CFE" w:rsidP="00355C7E">
            <w:pPr>
              <w:spacing w:after="0" w:line="240" w:lineRule="auto"/>
              <w:jc w:val="center"/>
              <w:rPr>
                <w:rFonts w:ascii="Times New Roman" w:hAnsi="Times New Roman" w:cs="Times New Roman"/>
                <w:sz w:val="24"/>
                <w:szCs w:val="24"/>
              </w:rPr>
            </w:pPr>
            <w:r w:rsidRPr="00F32C18">
              <w:rPr>
                <w:rFonts w:ascii="Times New Roman" w:hAnsi="Times New Roman" w:cs="Times New Roman"/>
                <w:sz w:val="24"/>
                <w:szCs w:val="24"/>
              </w:rPr>
              <w:t>4</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2" w:type="dxa"/>
              <w:bottom w:w="72" w:type="dxa"/>
              <w:right w:w="142" w:type="dxa"/>
            </w:tcMar>
            <w:vAlign w:val="center"/>
          </w:tcPr>
          <w:p w:rsidR="00554CFE" w:rsidRPr="00F32C18" w:rsidRDefault="00554CFE" w:rsidP="00355C7E">
            <w:pPr>
              <w:spacing w:after="0" w:line="240" w:lineRule="auto"/>
              <w:jc w:val="center"/>
              <w:rPr>
                <w:rFonts w:ascii="Times New Roman" w:hAnsi="Times New Roman" w:cs="Times New Roman"/>
                <w:sz w:val="24"/>
                <w:szCs w:val="24"/>
              </w:rPr>
            </w:pPr>
            <w:r w:rsidRPr="00F32C18">
              <w:rPr>
                <w:rFonts w:ascii="Times New Roman" w:hAnsi="Times New Roman" w:cs="Times New Roman"/>
                <w:sz w:val="24"/>
                <w:szCs w:val="24"/>
              </w:rPr>
              <w:t>1</w:t>
            </w:r>
          </w:p>
        </w:tc>
        <w:tc>
          <w:tcPr>
            <w:tcW w:w="14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2" w:type="dxa"/>
              <w:bottom w:w="72" w:type="dxa"/>
              <w:right w:w="142" w:type="dxa"/>
            </w:tcMar>
            <w:vAlign w:val="center"/>
          </w:tcPr>
          <w:p w:rsidR="00554CFE" w:rsidRPr="00F32C18" w:rsidRDefault="00554CFE" w:rsidP="00355C7E">
            <w:pPr>
              <w:spacing w:after="0" w:line="240" w:lineRule="auto"/>
              <w:jc w:val="center"/>
              <w:rPr>
                <w:rFonts w:ascii="Times New Roman" w:hAnsi="Times New Roman" w:cs="Times New Roman"/>
                <w:sz w:val="24"/>
                <w:szCs w:val="24"/>
              </w:rPr>
            </w:pPr>
            <w:r w:rsidRPr="00F32C18">
              <w:rPr>
                <w:rFonts w:ascii="Times New Roman" w:hAnsi="Times New Roman" w:cs="Times New Roman"/>
                <w:sz w:val="24"/>
                <w:szCs w:val="24"/>
              </w:rPr>
              <w:t xml:space="preserve">10,3 </w:t>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2" w:type="dxa"/>
              <w:bottom w:w="72" w:type="dxa"/>
              <w:right w:w="142" w:type="dxa"/>
            </w:tcMar>
            <w:vAlign w:val="center"/>
          </w:tcPr>
          <w:p w:rsidR="00554CFE" w:rsidRPr="00F32C18" w:rsidRDefault="00554CFE" w:rsidP="00355C7E">
            <w:pPr>
              <w:spacing w:after="0" w:line="240" w:lineRule="auto"/>
              <w:jc w:val="center"/>
              <w:rPr>
                <w:rFonts w:ascii="Times New Roman" w:hAnsi="Times New Roman" w:cs="Times New Roman"/>
                <w:sz w:val="24"/>
                <w:szCs w:val="24"/>
              </w:rPr>
            </w:pPr>
            <w:r w:rsidRPr="00F32C18">
              <w:rPr>
                <w:rFonts w:ascii="Times New Roman" w:hAnsi="Times New Roman" w:cs="Times New Roman"/>
                <w:sz w:val="24"/>
                <w:szCs w:val="24"/>
              </w:rPr>
              <w:t xml:space="preserve">22,7 </w:t>
            </w:r>
          </w:p>
        </w:tc>
      </w:tr>
      <w:tr w:rsidR="00554CFE" w:rsidRPr="00F32C18" w:rsidTr="00E74CB0">
        <w:trPr>
          <w:trHeight w:val="786"/>
        </w:trPr>
        <w:tc>
          <w:tcPr>
            <w:tcW w:w="36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2" w:type="dxa"/>
              <w:bottom w:w="72" w:type="dxa"/>
              <w:right w:w="142" w:type="dxa"/>
            </w:tcMar>
            <w:hideMark/>
          </w:tcPr>
          <w:p w:rsidR="00554CFE" w:rsidRPr="00F32C18" w:rsidRDefault="00554CFE" w:rsidP="00E74CB0">
            <w:pPr>
              <w:spacing w:after="0" w:line="240" w:lineRule="auto"/>
              <w:rPr>
                <w:rFonts w:ascii="Times New Roman" w:hAnsi="Times New Roman" w:cs="Times New Roman"/>
                <w:sz w:val="24"/>
                <w:szCs w:val="24"/>
              </w:rPr>
            </w:pPr>
            <w:r w:rsidRPr="00F32C18">
              <w:rPr>
                <w:rFonts w:ascii="Times New Roman" w:hAnsi="Times New Roman" w:cs="Times New Roman"/>
                <w:sz w:val="24"/>
                <w:szCs w:val="24"/>
              </w:rPr>
              <w:t>Городские леса</w:t>
            </w:r>
          </w:p>
          <w:p w:rsidR="00554CFE" w:rsidRPr="00F32C18" w:rsidRDefault="00554CFE" w:rsidP="00E74CB0">
            <w:pPr>
              <w:spacing w:after="0" w:line="240" w:lineRule="auto"/>
              <w:rPr>
                <w:rFonts w:ascii="Times New Roman" w:hAnsi="Times New Roman" w:cs="Times New Roman"/>
                <w:sz w:val="24"/>
                <w:szCs w:val="24"/>
              </w:rPr>
            </w:pPr>
            <w:r w:rsidRPr="00F32C18">
              <w:rPr>
                <w:rFonts w:ascii="Times New Roman" w:hAnsi="Times New Roman" w:cs="Times New Roman"/>
                <w:sz w:val="24"/>
                <w:szCs w:val="24"/>
              </w:rPr>
              <w:t>(МКУ «Управление экологии и природопользования»)</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2" w:type="dxa"/>
              <w:bottom w:w="72" w:type="dxa"/>
              <w:right w:w="142" w:type="dxa"/>
            </w:tcMar>
            <w:vAlign w:val="center"/>
          </w:tcPr>
          <w:p w:rsidR="00554CFE" w:rsidRPr="00F32C18" w:rsidRDefault="00554CFE" w:rsidP="00355C7E">
            <w:pPr>
              <w:spacing w:after="0" w:line="240" w:lineRule="auto"/>
              <w:jc w:val="center"/>
              <w:rPr>
                <w:rFonts w:ascii="Times New Roman" w:hAnsi="Times New Roman" w:cs="Times New Roman"/>
                <w:sz w:val="24"/>
                <w:szCs w:val="24"/>
              </w:rPr>
            </w:pPr>
            <w:r w:rsidRPr="00F32C18">
              <w:rPr>
                <w:rFonts w:ascii="Times New Roman" w:hAnsi="Times New Roman" w:cs="Times New Roman"/>
                <w:sz w:val="24"/>
                <w:szCs w:val="24"/>
              </w:rPr>
              <w:t>5</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2" w:type="dxa"/>
              <w:bottom w:w="72" w:type="dxa"/>
              <w:right w:w="142" w:type="dxa"/>
            </w:tcMar>
            <w:vAlign w:val="center"/>
          </w:tcPr>
          <w:p w:rsidR="00554CFE" w:rsidRPr="00F32C18" w:rsidRDefault="00554CFE" w:rsidP="00355C7E">
            <w:pPr>
              <w:spacing w:after="0" w:line="240" w:lineRule="auto"/>
              <w:jc w:val="center"/>
              <w:rPr>
                <w:rFonts w:ascii="Times New Roman" w:hAnsi="Times New Roman" w:cs="Times New Roman"/>
                <w:sz w:val="24"/>
                <w:szCs w:val="24"/>
              </w:rPr>
            </w:pPr>
            <w:r w:rsidRPr="00F32C18">
              <w:rPr>
                <w:rFonts w:ascii="Times New Roman" w:hAnsi="Times New Roman" w:cs="Times New Roman"/>
                <w:sz w:val="24"/>
                <w:szCs w:val="24"/>
              </w:rPr>
              <w:t>9</w:t>
            </w:r>
          </w:p>
        </w:tc>
        <w:tc>
          <w:tcPr>
            <w:tcW w:w="14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2" w:type="dxa"/>
              <w:bottom w:w="72" w:type="dxa"/>
              <w:right w:w="142" w:type="dxa"/>
            </w:tcMar>
            <w:vAlign w:val="center"/>
          </w:tcPr>
          <w:p w:rsidR="00554CFE" w:rsidRPr="00F32C18" w:rsidRDefault="00554CFE" w:rsidP="00355C7E">
            <w:pPr>
              <w:spacing w:after="0" w:line="240" w:lineRule="auto"/>
              <w:jc w:val="center"/>
              <w:rPr>
                <w:rFonts w:ascii="Times New Roman" w:hAnsi="Times New Roman" w:cs="Times New Roman"/>
                <w:sz w:val="24"/>
                <w:szCs w:val="24"/>
              </w:rPr>
            </w:pPr>
            <w:r w:rsidRPr="00F32C18">
              <w:rPr>
                <w:rFonts w:ascii="Times New Roman" w:hAnsi="Times New Roman" w:cs="Times New Roman"/>
                <w:sz w:val="24"/>
                <w:szCs w:val="24"/>
              </w:rPr>
              <w:t>8,</w:t>
            </w:r>
            <w:r w:rsidR="00355C7E">
              <w:rPr>
                <w:rFonts w:ascii="Times New Roman" w:hAnsi="Times New Roman" w:cs="Times New Roman"/>
                <w:sz w:val="24"/>
                <w:szCs w:val="24"/>
              </w:rPr>
              <w:t>4</w:t>
            </w:r>
            <w:r w:rsidRPr="00F32C18">
              <w:rPr>
                <w:rFonts w:ascii="Times New Roman" w:hAnsi="Times New Roman" w:cs="Times New Roman"/>
                <w:sz w:val="24"/>
                <w:szCs w:val="24"/>
              </w:rPr>
              <w:t xml:space="preserve"> </w:t>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2" w:type="dxa"/>
              <w:bottom w:w="72" w:type="dxa"/>
              <w:right w:w="142" w:type="dxa"/>
            </w:tcMar>
            <w:vAlign w:val="center"/>
          </w:tcPr>
          <w:p w:rsidR="00554CFE" w:rsidRPr="00F32C18" w:rsidRDefault="00554CFE" w:rsidP="00355C7E">
            <w:pPr>
              <w:spacing w:after="0" w:line="240" w:lineRule="auto"/>
              <w:jc w:val="center"/>
              <w:rPr>
                <w:rFonts w:ascii="Times New Roman" w:hAnsi="Times New Roman" w:cs="Times New Roman"/>
                <w:sz w:val="24"/>
                <w:szCs w:val="24"/>
              </w:rPr>
            </w:pPr>
            <w:r w:rsidRPr="00F32C18">
              <w:rPr>
                <w:rFonts w:ascii="Times New Roman" w:hAnsi="Times New Roman" w:cs="Times New Roman"/>
                <w:sz w:val="24"/>
                <w:szCs w:val="24"/>
              </w:rPr>
              <w:t xml:space="preserve">74,2 </w:t>
            </w:r>
          </w:p>
        </w:tc>
      </w:tr>
      <w:tr w:rsidR="00554CFE" w:rsidRPr="00F32C18" w:rsidTr="00E74CB0">
        <w:trPr>
          <w:trHeight w:val="165"/>
        </w:trPr>
        <w:tc>
          <w:tcPr>
            <w:tcW w:w="3686" w:type="dxa"/>
            <w:tcBorders>
              <w:top w:val="single" w:sz="8" w:space="0" w:color="000000"/>
              <w:left w:val="single" w:sz="8" w:space="0" w:color="000000"/>
              <w:bottom w:val="single" w:sz="8" w:space="0" w:color="000000"/>
              <w:right w:val="single" w:sz="8" w:space="0" w:color="000000"/>
            </w:tcBorders>
            <w:shd w:val="clear" w:color="auto" w:fill="auto"/>
            <w:tcMar>
              <w:top w:w="72" w:type="dxa"/>
              <w:left w:w="142" w:type="dxa"/>
              <w:bottom w:w="72" w:type="dxa"/>
              <w:right w:w="142" w:type="dxa"/>
            </w:tcMar>
            <w:hideMark/>
          </w:tcPr>
          <w:p w:rsidR="00554CFE" w:rsidRPr="00F32C18" w:rsidRDefault="00554CFE" w:rsidP="00145988">
            <w:pPr>
              <w:spacing w:after="0" w:line="240" w:lineRule="auto"/>
              <w:rPr>
                <w:rFonts w:ascii="Times New Roman" w:hAnsi="Times New Roman" w:cs="Times New Roman"/>
                <w:sz w:val="24"/>
                <w:szCs w:val="24"/>
              </w:rPr>
            </w:pPr>
            <w:r w:rsidRPr="00F32C18">
              <w:rPr>
                <w:rFonts w:ascii="Times New Roman" w:hAnsi="Times New Roman" w:cs="Times New Roman"/>
                <w:sz w:val="24"/>
                <w:szCs w:val="24"/>
              </w:rPr>
              <w:t>Общее кол</w:t>
            </w:r>
            <w:r w:rsidR="00145988">
              <w:rPr>
                <w:rFonts w:ascii="Times New Roman" w:hAnsi="Times New Roman" w:cs="Times New Roman"/>
                <w:sz w:val="24"/>
                <w:szCs w:val="24"/>
              </w:rPr>
              <w:t>ичество</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2" w:type="dxa"/>
              <w:bottom w:w="72" w:type="dxa"/>
              <w:right w:w="142" w:type="dxa"/>
            </w:tcMar>
            <w:vAlign w:val="center"/>
          </w:tcPr>
          <w:p w:rsidR="00554CFE" w:rsidRPr="00F32C18" w:rsidRDefault="00554CFE" w:rsidP="00355C7E">
            <w:pPr>
              <w:spacing w:after="0" w:line="240" w:lineRule="auto"/>
              <w:jc w:val="center"/>
              <w:rPr>
                <w:rFonts w:ascii="Times New Roman" w:hAnsi="Times New Roman" w:cs="Times New Roman"/>
                <w:sz w:val="24"/>
                <w:szCs w:val="24"/>
              </w:rPr>
            </w:pPr>
            <w:r w:rsidRPr="00F32C18">
              <w:rPr>
                <w:rFonts w:ascii="Times New Roman" w:hAnsi="Times New Roman" w:cs="Times New Roman"/>
                <w:sz w:val="24"/>
                <w:szCs w:val="24"/>
              </w:rPr>
              <w:t>30</w:t>
            </w:r>
          </w:p>
        </w:tc>
        <w:tc>
          <w:tcPr>
            <w:tcW w:w="1569" w:type="dxa"/>
            <w:tcBorders>
              <w:top w:val="single" w:sz="8" w:space="0" w:color="000000"/>
              <w:left w:val="single" w:sz="8" w:space="0" w:color="000000"/>
              <w:bottom w:val="single" w:sz="8" w:space="0" w:color="000000"/>
              <w:right w:val="single" w:sz="8" w:space="0" w:color="000000"/>
            </w:tcBorders>
            <w:shd w:val="clear" w:color="auto" w:fill="auto"/>
            <w:tcMar>
              <w:top w:w="72" w:type="dxa"/>
              <w:left w:w="142" w:type="dxa"/>
              <w:bottom w:w="72" w:type="dxa"/>
              <w:right w:w="142" w:type="dxa"/>
            </w:tcMar>
            <w:vAlign w:val="center"/>
          </w:tcPr>
          <w:p w:rsidR="00554CFE" w:rsidRPr="00F32C18" w:rsidRDefault="00554CFE" w:rsidP="00355C7E">
            <w:pPr>
              <w:spacing w:after="0" w:line="240" w:lineRule="auto"/>
              <w:jc w:val="center"/>
              <w:rPr>
                <w:rFonts w:ascii="Times New Roman" w:hAnsi="Times New Roman" w:cs="Times New Roman"/>
                <w:sz w:val="24"/>
                <w:szCs w:val="24"/>
              </w:rPr>
            </w:pPr>
            <w:r w:rsidRPr="00F32C18">
              <w:rPr>
                <w:rFonts w:ascii="Times New Roman" w:hAnsi="Times New Roman" w:cs="Times New Roman"/>
                <w:sz w:val="24"/>
                <w:szCs w:val="24"/>
              </w:rPr>
              <w:t>59</w:t>
            </w:r>
          </w:p>
        </w:tc>
        <w:tc>
          <w:tcPr>
            <w:tcW w:w="1446" w:type="dxa"/>
            <w:tcBorders>
              <w:top w:val="single" w:sz="8" w:space="0" w:color="000000"/>
              <w:left w:val="single" w:sz="8" w:space="0" w:color="000000"/>
              <w:bottom w:val="single" w:sz="8" w:space="0" w:color="000000"/>
              <w:right w:val="single" w:sz="8" w:space="0" w:color="000000"/>
            </w:tcBorders>
            <w:shd w:val="clear" w:color="auto" w:fill="auto"/>
            <w:tcMar>
              <w:top w:w="72" w:type="dxa"/>
              <w:left w:w="142" w:type="dxa"/>
              <w:bottom w:w="72" w:type="dxa"/>
              <w:right w:w="142" w:type="dxa"/>
            </w:tcMar>
            <w:vAlign w:val="center"/>
          </w:tcPr>
          <w:p w:rsidR="00554CFE" w:rsidRPr="00F32C18" w:rsidRDefault="00554CFE" w:rsidP="00355C7E">
            <w:pPr>
              <w:spacing w:after="0" w:line="240" w:lineRule="auto"/>
              <w:jc w:val="center"/>
              <w:rPr>
                <w:rFonts w:ascii="Times New Roman" w:hAnsi="Times New Roman" w:cs="Times New Roman"/>
                <w:sz w:val="24"/>
                <w:szCs w:val="24"/>
              </w:rPr>
            </w:pPr>
            <w:r w:rsidRPr="00F32C18">
              <w:rPr>
                <w:rFonts w:ascii="Times New Roman" w:hAnsi="Times New Roman" w:cs="Times New Roman"/>
                <w:sz w:val="24"/>
                <w:szCs w:val="24"/>
              </w:rPr>
              <w:t>90,</w:t>
            </w:r>
            <w:r w:rsidR="00355C7E">
              <w:rPr>
                <w:rFonts w:ascii="Times New Roman" w:hAnsi="Times New Roman" w:cs="Times New Roman"/>
                <w:sz w:val="24"/>
                <w:szCs w:val="24"/>
              </w:rPr>
              <w:t>7</w:t>
            </w:r>
            <w:r w:rsidRPr="00F32C18">
              <w:rPr>
                <w:rFonts w:ascii="Times New Roman" w:hAnsi="Times New Roman" w:cs="Times New Roman"/>
                <w:sz w:val="24"/>
                <w:szCs w:val="24"/>
              </w:rPr>
              <w:t xml:space="preserve"> </w:t>
            </w:r>
          </w:p>
        </w:tc>
        <w:tc>
          <w:tcPr>
            <w:tcW w:w="14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2" w:type="dxa"/>
              <w:bottom w:w="72" w:type="dxa"/>
              <w:right w:w="142" w:type="dxa"/>
            </w:tcMar>
            <w:vAlign w:val="center"/>
          </w:tcPr>
          <w:p w:rsidR="00554CFE" w:rsidRPr="00F32C18" w:rsidRDefault="00554CFE" w:rsidP="00355C7E">
            <w:pPr>
              <w:spacing w:after="0" w:line="240" w:lineRule="auto"/>
              <w:jc w:val="center"/>
              <w:rPr>
                <w:rFonts w:ascii="Times New Roman" w:hAnsi="Times New Roman" w:cs="Times New Roman"/>
                <w:sz w:val="24"/>
                <w:szCs w:val="24"/>
              </w:rPr>
            </w:pPr>
            <w:r w:rsidRPr="00F32C18">
              <w:rPr>
                <w:rFonts w:ascii="Times New Roman" w:hAnsi="Times New Roman" w:cs="Times New Roman"/>
                <w:sz w:val="24"/>
                <w:szCs w:val="24"/>
              </w:rPr>
              <w:t xml:space="preserve">1226,9 </w:t>
            </w:r>
          </w:p>
        </w:tc>
      </w:tr>
    </w:tbl>
    <w:p w:rsidR="00F32C18" w:rsidRPr="00F32C18" w:rsidRDefault="00F32C18" w:rsidP="00F32C18">
      <w:pPr>
        <w:spacing w:after="0" w:line="240" w:lineRule="auto"/>
        <w:jc w:val="both"/>
        <w:rPr>
          <w:rFonts w:ascii="Times New Roman" w:hAnsi="Times New Roman" w:cs="Times New Roman"/>
          <w:sz w:val="24"/>
          <w:szCs w:val="24"/>
          <w:u w:val="single"/>
        </w:rPr>
      </w:pPr>
    </w:p>
    <w:p w:rsidR="0049286F" w:rsidRPr="0049286F" w:rsidRDefault="0049286F" w:rsidP="0049286F">
      <w:pPr>
        <w:spacing w:after="0" w:line="240" w:lineRule="auto"/>
        <w:ind w:firstLine="708"/>
        <w:jc w:val="both"/>
        <w:rPr>
          <w:rFonts w:ascii="Times New Roman" w:hAnsi="Times New Roman" w:cs="Times New Roman"/>
          <w:sz w:val="24"/>
          <w:szCs w:val="24"/>
        </w:rPr>
      </w:pPr>
      <w:r w:rsidRPr="0049286F">
        <w:rPr>
          <w:rFonts w:ascii="Times New Roman" w:hAnsi="Times New Roman" w:cs="Times New Roman"/>
          <w:sz w:val="24"/>
          <w:szCs w:val="24"/>
        </w:rPr>
        <w:t>В соответствии с законом Челябинской области № 530-ЗО с 1 апреля 2022 г. органы местного самоуправления Челябинской области наделены государственными полномочиями по организации тушения ландшафтных (природных) пожаров с представлением субвенций на их исполнение из областного бюджета.</w:t>
      </w:r>
    </w:p>
    <w:p w:rsidR="00F32C18" w:rsidRDefault="0049286F" w:rsidP="0049286F">
      <w:pPr>
        <w:spacing w:after="0" w:line="240" w:lineRule="auto"/>
        <w:ind w:firstLine="708"/>
        <w:jc w:val="both"/>
        <w:rPr>
          <w:rFonts w:ascii="Times New Roman" w:hAnsi="Times New Roman" w:cs="Times New Roman"/>
          <w:sz w:val="24"/>
          <w:szCs w:val="24"/>
        </w:rPr>
      </w:pPr>
      <w:r w:rsidRPr="0049286F">
        <w:rPr>
          <w:rFonts w:ascii="Times New Roman" w:hAnsi="Times New Roman" w:cs="Times New Roman"/>
          <w:sz w:val="24"/>
          <w:szCs w:val="24"/>
        </w:rPr>
        <w:t>На территории Округа данные полномочия реализуются Управлением по экологии и природопользованию, Управлением ГОЧС.</w:t>
      </w:r>
    </w:p>
    <w:p w:rsidR="0049286F" w:rsidRDefault="0049286F" w:rsidP="0049286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2023 году в округе произошло 157 ландшафтных пожаров, в том числе:</w:t>
      </w:r>
    </w:p>
    <w:p w:rsidR="0049286F" w:rsidRDefault="0049286F" w:rsidP="0049286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трава, камыш – 128 </w:t>
      </w:r>
      <w:r w:rsidR="00F1652F">
        <w:rPr>
          <w:rFonts w:ascii="Times New Roman" w:hAnsi="Times New Roman" w:cs="Times New Roman"/>
          <w:sz w:val="24"/>
          <w:szCs w:val="24"/>
        </w:rPr>
        <w:t>шт.</w:t>
      </w:r>
      <w:r>
        <w:rPr>
          <w:rFonts w:ascii="Times New Roman" w:hAnsi="Times New Roman" w:cs="Times New Roman"/>
          <w:sz w:val="24"/>
          <w:szCs w:val="24"/>
        </w:rPr>
        <w:t xml:space="preserve"> на площади 126,5 га (</w:t>
      </w:r>
      <w:r w:rsidR="00F1652F">
        <w:rPr>
          <w:rFonts w:ascii="Times New Roman" w:hAnsi="Times New Roman" w:cs="Times New Roman"/>
          <w:sz w:val="24"/>
          <w:szCs w:val="24"/>
        </w:rPr>
        <w:t>64 шт., 10,1 га – в 2022 году);</w:t>
      </w:r>
    </w:p>
    <w:p w:rsidR="00F1652F" w:rsidRDefault="00F1652F" w:rsidP="0049286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торфяные пожары – 29 шт. на площади 0,5 га (11 шт., 1,4 га – в 2022 году).</w:t>
      </w:r>
    </w:p>
    <w:p w:rsidR="004C7441" w:rsidRDefault="004C7441" w:rsidP="004C7441">
      <w:pPr>
        <w:spacing w:after="0" w:line="240" w:lineRule="auto"/>
        <w:ind w:firstLine="708"/>
        <w:jc w:val="both"/>
        <w:rPr>
          <w:rFonts w:ascii="Times New Roman" w:hAnsi="Times New Roman" w:cs="Times New Roman"/>
          <w:sz w:val="24"/>
          <w:szCs w:val="24"/>
        </w:rPr>
      </w:pPr>
    </w:p>
    <w:p w:rsidR="004C7441" w:rsidRPr="004C7441" w:rsidRDefault="004C7441" w:rsidP="004C7441">
      <w:pPr>
        <w:spacing w:after="0" w:line="240" w:lineRule="auto"/>
        <w:ind w:firstLine="708"/>
        <w:jc w:val="both"/>
        <w:rPr>
          <w:rFonts w:ascii="Times New Roman" w:hAnsi="Times New Roman" w:cs="Times New Roman"/>
          <w:sz w:val="24"/>
          <w:szCs w:val="24"/>
        </w:rPr>
      </w:pPr>
      <w:r w:rsidRPr="004C7441">
        <w:rPr>
          <w:rFonts w:ascii="Times New Roman" w:hAnsi="Times New Roman" w:cs="Times New Roman"/>
          <w:sz w:val="24"/>
          <w:szCs w:val="24"/>
        </w:rPr>
        <w:t>Приоритетн</w:t>
      </w:r>
      <w:r>
        <w:rPr>
          <w:rFonts w:ascii="Times New Roman" w:hAnsi="Times New Roman" w:cs="Times New Roman"/>
          <w:sz w:val="24"/>
          <w:szCs w:val="24"/>
        </w:rPr>
        <w:t>ым</w:t>
      </w:r>
      <w:r w:rsidRPr="004C7441">
        <w:rPr>
          <w:rFonts w:ascii="Times New Roman" w:hAnsi="Times New Roman" w:cs="Times New Roman"/>
          <w:sz w:val="24"/>
          <w:szCs w:val="24"/>
        </w:rPr>
        <w:t xml:space="preserve"> направление</w:t>
      </w:r>
      <w:r>
        <w:rPr>
          <w:rFonts w:ascii="Times New Roman" w:hAnsi="Times New Roman" w:cs="Times New Roman"/>
          <w:sz w:val="24"/>
          <w:szCs w:val="24"/>
        </w:rPr>
        <w:t>м</w:t>
      </w:r>
      <w:r w:rsidRPr="004C7441">
        <w:rPr>
          <w:rFonts w:ascii="Times New Roman" w:hAnsi="Times New Roman" w:cs="Times New Roman"/>
          <w:sz w:val="24"/>
          <w:szCs w:val="24"/>
        </w:rPr>
        <w:t xml:space="preserve"> деятельности в области </w:t>
      </w:r>
      <w:r>
        <w:rPr>
          <w:rFonts w:ascii="Times New Roman" w:hAnsi="Times New Roman" w:cs="Times New Roman"/>
          <w:sz w:val="24"/>
          <w:szCs w:val="24"/>
        </w:rPr>
        <w:t xml:space="preserve">гражданской обороны и чрезвычайных ситуаций (ГОЧС) </w:t>
      </w:r>
      <w:r w:rsidRPr="004C7441">
        <w:rPr>
          <w:rFonts w:ascii="Times New Roman" w:hAnsi="Times New Roman" w:cs="Times New Roman"/>
          <w:sz w:val="24"/>
          <w:szCs w:val="24"/>
        </w:rPr>
        <w:t>по-прежнему остаётся подготовка руководящего состава и всех категорий населения.</w:t>
      </w:r>
    </w:p>
    <w:p w:rsidR="004C7441" w:rsidRPr="004C7441" w:rsidRDefault="004C7441" w:rsidP="004C7441">
      <w:pPr>
        <w:spacing w:after="0" w:line="240" w:lineRule="auto"/>
        <w:ind w:firstLine="708"/>
        <w:jc w:val="both"/>
        <w:rPr>
          <w:rFonts w:ascii="Times New Roman" w:hAnsi="Times New Roman" w:cs="Times New Roman"/>
          <w:sz w:val="24"/>
          <w:szCs w:val="24"/>
        </w:rPr>
      </w:pPr>
      <w:r w:rsidRPr="004C7441">
        <w:rPr>
          <w:rFonts w:ascii="Times New Roman" w:hAnsi="Times New Roman" w:cs="Times New Roman"/>
          <w:sz w:val="24"/>
          <w:szCs w:val="24"/>
        </w:rPr>
        <w:t>За 2023 год выполнены следующие мероприятия:</w:t>
      </w:r>
    </w:p>
    <w:p w:rsidR="004C7441" w:rsidRPr="004C7441" w:rsidRDefault="004C7441" w:rsidP="004C7441">
      <w:pPr>
        <w:spacing w:after="0" w:line="240" w:lineRule="auto"/>
        <w:ind w:firstLine="708"/>
        <w:jc w:val="both"/>
        <w:rPr>
          <w:rFonts w:ascii="Times New Roman" w:hAnsi="Times New Roman" w:cs="Times New Roman"/>
          <w:sz w:val="24"/>
          <w:szCs w:val="24"/>
        </w:rPr>
      </w:pPr>
      <w:r w:rsidRPr="004C7441">
        <w:rPr>
          <w:rFonts w:ascii="Times New Roman" w:hAnsi="Times New Roman" w:cs="Times New Roman"/>
          <w:sz w:val="24"/>
          <w:szCs w:val="24"/>
        </w:rPr>
        <w:t>- в образовательных учреждени</w:t>
      </w:r>
      <w:r w:rsidR="0031259E">
        <w:rPr>
          <w:rFonts w:ascii="Times New Roman" w:hAnsi="Times New Roman" w:cs="Times New Roman"/>
          <w:sz w:val="24"/>
          <w:szCs w:val="24"/>
        </w:rPr>
        <w:t>ях</w:t>
      </w:r>
      <w:r w:rsidRPr="004C7441">
        <w:rPr>
          <w:rFonts w:ascii="Times New Roman" w:hAnsi="Times New Roman" w:cs="Times New Roman"/>
          <w:sz w:val="24"/>
          <w:szCs w:val="24"/>
        </w:rPr>
        <w:t xml:space="preserve"> </w:t>
      </w:r>
      <w:r w:rsidR="0031259E">
        <w:rPr>
          <w:rFonts w:ascii="Times New Roman" w:hAnsi="Times New Roman" w:cs="Times New Roman"/>
          <w:sz w:val="24"/>
          <w:szCs w:val="24"/>
        </w:rPr>
        <w:t>Округа</w:t>
      </w:r>
      <w:r w:rsidRPr="004C7441">
        <w:rPr>
          <w:rFonts w:ascii="Times New Roman" w:hAnsi="Times New Roman" w:cs="Times New Roman"/>
          <w:sz w:val="24"/>
          <w:szCs w:val="24"/>
        </w:rPr>
        <w:t xml:space="preserve"> проведены открытые уроки, посвященные Всемирному Дню гражданской обороны (приняло участие 11080 человек</w:t>
      </w:r>
      <w:r w:rsidR="0031259E">
        <w:rPr>
          <w:rFonts w:ascii="Times New Roman" w:hAnsi="Times New Roman" w:cs="Times New Roman"/>
          <w:sz w:val="24"/>
          <w:szCs w:val="24"/>
        </w:rPr>
        <w:t>)</w:t>
      </w:r>
      <w:r w:rsidRPr="004C7441">
        <w:rPr>
          <w:rFonts w:ascii="Times New Roman" w:hAnsi="Times New Roman" w:cs="Times New Roman"/>
          <w:sz w:val="24"/>
          <w:szCs w:val="24"/>
        </w:rPr>
        <w:t xml:space="preserve">, </w:t>
      </w:r>
      <w:r w:rsidRPr="004C7441">
        <w:rPr>
          <w:rFonts w:ascii="Times New Roman" w:hAnsi="Times New Roman" w:cs="Times New Roman"/>
          <w:sz w:val="24"/>
          <w:szCs w:val="24"/>
        </w:rPr>
        <w:lastRenderedPageBreak/>
        <w:t>Дню Пожарной охраны (10656 человек</w:t>
      </w:r>
      <w:r w:rsidR="0031259E">
        <w:rPr>
          <w:rFonts w:ascii="Times New Roman" w:hAnsi="Times New Roman" w:cs="Times New Roman"/>
          <w:sz w:val="24"/>
          <w:szCs w:val="24"/>
        </w:rPr>
        <w:t>)</w:t>
      </w:r>
      <w:r w:rsidRPr="004C7441">
        <w:rPr>
          <w:rFonts w:ascii="Times New Roman" w:hAnsi="Times New Roman" w:cs="Times New Roman"/>
          <w:sz w:val="24"/>
          <w:szCs w:val="24"/>
        </w:rPr>
        <w:t xml:space="preserve">, Дню </w:t>
      </w:r>
      <w:r w:rsidR="00813A21">
        <w:rPr>
          <w:rFonts w:ascii="Times New Roman" w:hAnsi="Times New Roman" w:cs="Times New Roman"/>
          <w:sz w:val="24"/>
          <w:szCs w:val="24"/>
        </w:rPr>
        <w:t>гражданской обороны (</w:t>
      </w:r>
      <w:r w:rsidRPr="004C7441">
        <w:rPr>
          <w:rFonts w:ascii="Times New Roman" w:hAnsi="Times New Roman" w:cs="Times New Roman"/>
          <w:sz w:val="24"/>
          <w:szCs w:val="24"/>
        </w:rPr>
        <w:t>20062 человек</w:t>
      </w:r>
      <w:r w:rsidR="00813A21">
        <w:rPr>
          <w:rFonts w:ascii="Times New Roman" w:hAnsi="Times New Roman" w:cs="Times New Roman"/>
          <w:sz w:val="24"/>
          <w:szCs w:val="24"/>
        </w:rPr>
        <w:t>), а также Дню знаний;</w:t>
      </w:r>
    </w:p>
    <w:p w:rsidR="004C7441" w:rsidRPr="004C7441" w:rsidRDefault="004C7441" w:rsidP="004C7441">
      <w:pPr>
        <w:spacing w:after="0" w:line="240" w:lineRule="auto"/>
        <w:ind w:firstLine="708"/>
        <w:jc w:val="both"/>
        <w:rPr>
          <w:rFonts w:ascii="Times New Roman" w:hAnsi="Times New Roman" w:cs="Times New Roman"/>
          <w:sz w:val="24"/>
          <w:szCs w:val="24"/>
        </w:rPr>
      </w:pPr>
      <w:r w:rsidRPr="004C7441">
        <w:rPr>
          <w:rFonts w:ascii="Times New Roman" w:hAnsi="Times New Roman" w:cs="Times New Roman"/>
          <w:sz w:val="24"/>
          <w:szCs w:val="24"/>
        </w:rPr>
        <w:t>- проведены соревнования «Школа безопасности», приняло участие 25 команд из 22 школ города в количестве 200 человек;</w:t>
      </w:r>
    </w:p>
    <w:p w:rsidR="004C7441" w:rsidRPr="004C7441" w:rsidRDefault="004C7441" w:rsidP="004C7441">
      <w:pPr>
        <w:spacing w:after="0" w:line="240" w:lineRule="auto"/>
        <w:ind w:firstLine="708"/>
        <w:jc w:val="both"/>
        <w:rPr>
          <w:rFonts w:ascii="Times New Roman" w:hAnsi="Times New Roman" w:cs="Times New Roman"/>
          <w:sz w:val="24"/>
          <w:szCs w:val="24"/>
        </w:rPr>
      </w:pPr>
      <w:r w:rsidRPr="004C7441">
        <w:rPr>
          <w:rFonts w:ascii="Times New Roman" w:hAnsi="Times New Roman" w:cs="Times New Roman"/>
          <w:sz w:val="24"/>
          <w:szCs w:val="24"/>
        </w:rPr>
        <w:t>- проводится творческий конкурс «Сам себе спасатель» для обучающихся образовательных учреждений;</w:t>
      </w:r>
    </w:p>
    <w:p w:rsidR="004C7441" w:rsidRPr="004C7441" w:rsidRDefault="004C7441" w:rsidP="004C7441">
      <w:pPr>
        <w:spacing w:after="0" w:line="240" w:lineRule="auto"/>
        <w:ind w:firstLine="708"/>
        <w:jc w:val="both"/>
        <w:rPr>
          <w:rFonts w:ascii="Times New Roman" w:hAnsi="Times New Roman" w:cs="Times New Roman"/>
          <w:sz w:val="24"/>
          <w:szCs w:val="24"/>
        </w:rPr>
      </w:pPr>
      <w:r w:rsidRPr="004C7441">
        <w:rPr>
          <w:rFonts w:ascii="Times New Roman" w:hAnsi="Times New Roman" w:cs="Times New Roman"/>
          <w:sz w:val="24"/>
          <w:szCs w:val="24"/>
        </w:rPr>
        <w:t>- проведены месячники безопасности людей на водных объектах и месячник гражданской обороны;</w:t>
      </w:r>
    </w:p>
    <w:p w:rsidR="004C7441" w:rsidRPr="004C7441" w:rsidRDefault="004C7441" w:rsidP="004C7441">
      <w:pPr>
        <w:spacing w:after="0" w:line="240" w:lineRule="auto"/>
        <w:ind w:firstLine="708"/>
        <w:jc w:val="both"/>
        <w:rPr>
          <w:rFonts w:ascii="Times New Roman" w:hAnsi="Times New Roman" w:cs="Times New Roman"/>
          <w:sz w:val="24"/>
          <w:szCs w:val="24"/>
        </w:rPr>
      </w:pPr>
      <w:r w:rsidRPr="004C7441">
        <w:rPr>
          <w:rFonts w:ascii="Times New Roman" w:hAnsi="Times New Roman" w:cs="Times New Roman"/>
          <w:sz w:val="24"/>
          <w:szCs w:val="24"/>
        </w:rPr>
        <w:t xml:space="preserve">- по видеоконференцсвязи проведен итоговый годовой сбор с руководящим составом и уполномоченными по ГОЧС организаций и учреждений </w:t>
      </w:r>
      <w:r w:rsidR="00813A21">
        <w:rPr>
          <w:rFonts w:ascii="Times New Roman" w:hAnsi="Times New Roman" w:cs="Times New Roman"/>
          <w:sz w:val="24"/>
          <w:szCs w:val="24"/>
        </w:rPr>
        <w:t>О</w:t>
      </w:r>
      <w:r w:rsidRPr="004C7441">
        <w:rPr>
          <w:rFonts w:ascii="Times New Roman" w:hAnsi="Times New Roman" w:cs="Times New Roman"/>
          <w:sz w:val="24"/>
          <w:szCs w:val="24"/>
        </w:rPr>
        <w:t>круга;</w:t>
      </w:r>
    </w:p>
    <w:p w:rsidR="004C7441" w:rsidRPr="004C7441" w:rsidRDefault="004C7441" w:rsidP="004C7441">
      <w:pPr>
        <w:spacing w:after="0" w:line="240" w:lineRule="auto"/>
        <w:ind w:firstLine="708"/>
        <w:jc w:val="both"/>
        <w:rPr>
          <w:rFonts w:ascii="Times New Roman" w:hAnsi="Times New Roman" w:cs="Times New Roman"/>
          <w:sz w:val="24"/>
          <w:szCs w:val="24"/>
        </w:rPr>
      </w:pPr>
      <w:r w:rsidRPr="004C7441">
        <w:rPr>
          <w:rFonts w:ascii="Times New Roman" w:hAnsi="Times New Roman" w:cs="Times New Roman"/>
          <w:sz w:val="24"/>
          <w:szCs w:val="24"/>
        </w:rPr>
        <w:t>- проведены совещания с преподавателями организаторами ОБЖ (БЖД)</w:t>
      </w:r>
      <w:r w:rsidR="008662C3">
        <w:rPr>
          <w:rFonts w:ascii="Times New Roman" w:hAnsi="Times New Roman" w:cs="Times New Roman"/>
          <w:sz w:val="24"/>
          <w:szCs w:val="24"/>
        </w:rPr>
        <w:t>.</w:t>
      </w:r>
    </w:p>
    <w:p w:rsidR="004C7441" w:rsidRPr="00E356A2" w:rsidRDefault="004C7441" w:rsidP="004C7441">
      <w:pPr>
        <w:spacing w:after="0" w:line="240" w:lineRule="auto"/>
        <w:ind w:firstLine="708"/>
        <w:jc w:val="both"/>
        <w:rPr>
          <w:rFonts w:ascii="Times New Roman" w:hAnsi="Times New Roman" w:cs="Times New Roman"/>
          <w:sz w:val="24"/>
          <w:szCs w:val="24"/>
        </w:rPr>
      </w:pPr>
      <w:r w:rsidRPr="00E356A2">
        <w:rPr>
          <w:rFonts w:ascii="Times New Roman" w:hAnsi="Times New Roman" w:cs="Times New Roman"/>
          <w:sz w:val="24"/>
          <w:szCs w:val="24"/>
        </w:rPr>
        <w:t xml:space="preserve">На заседании КЧС и ОПБ </w:t>
      </w:r>
      <w:r w:rsidR="008662C3" w:rsidRPr="00E356A2">
        <w:rPr>
          <w:rFonts w:ascii="Times New Roman" w:hAnsi="Times New Roman" w:cs="Times New Roman"/>
          <w:sz w:val="24"/>
          <w:szCs w:val="24"/>
        </w:rPr>
        <w:t>О</w:t>
      </w:r>
      <w:r w:rsidRPr="00E356A2">
        <w:rPr>
          <w:rFonts w:ascii="Times New Roman" w:hAnsi="Times New Roman" w:cs="Times New Roman"/>
          <w:sz w:val="24"/>
          <w:szCs w:val="24"/>
        </w:rPr>
        <w:t xml:space="preserve">круга рассмотрен и утвержден Комплексный план мероприятий по подготовке населения </w:t>
      </w:r>
      <w:r w:rsidR="008662C3" w:rsidRPr="00E356A2">
        <w:rPr>
          <w:rFonts w:ascii="Times New Roman" w:hAnsi="Times New Roman" w:cs="Times New Roman"/>
          <w:sz w:val="24"/>
          <w:szCs w:val="24"/>
        </w:rPr>
        <w:t>О</w:t>
      </w:r>
      <w:r w:rsidRPr="00E356A2">
        <w:rPr>
          <w:rFonts w:ascii="Times New Roman" w:hAnsi="Times New Roman" w:cs="Times New Roman"/>
          <w:sz w:val="24"/>
          <w:szCs w:val="24"/>
        </w:rPr>
        <w:t>круга в области гражданской обороны и защиты от чрезвычайных ситуаций на 2023 год.</w:t>
      </w:r>
      <w:r w:rsidR="00E356A2" w:rsidRPr="00E356A2">
        <w:rPr>
          <w:rFonts w:ascii="Times New Roman" w:hAnsi="Times New Roman" w:cs="Times New Roman"/>
          <w:sz w:val="24"/>
          <w:szCs w:val="24"/>
        </w:rPr>
        <w:t xml:space="preserve"> Все мероприятия плана по подготовке населения Округа в области гражданской обороны и защиты от чрезвычайных ситуаций выполнены в полном объеме.</w:t>
      </w:r>
    </w:p>
    <w:p w:rsidR="004C7441" w:rsidRPr="004C7441" w:rsidRDefault="004C7441" w:rsidP="004C7441">
      <w:pPr>
        <w:spacing w:after="0" w:line="240" w:lineRule="auto"/>
        <w:ind w:firstLine="708"/>
        <w:jc w:val="both"/>
        <w:rPr>
          <w:rFonts w:ascii="Times New Roman" w:hAnsi="Times New Roman" w:cs="Times New Roman"/>
          <w:sz w:val="24"/>
          <w:szCs w:val="24"/>
        </w:rPr>
      </w:pPr>
      <w:r w:rsidRPr="004C7441">
        <w:rPr>
          <w:rFonts w:ascii="Times New Roman" w:hAnsi="Times New Roman" w:cs="Times New Roman"/>
          <w:sz w:val="24"/>
          <w:szCs w:val="24"/>
        </w:rPr>
        <w:t>В 2023 году отдел подготовки и обучения МКУ «Управление ГОЧС» принял участие в смотре-конкурсе курсов ГО Челябинской области, по итогам которого в своей группе занял 3 место.</w:t>
      </w:r>
    </w:p>
    <w:p w:rsidR="004C7441" w:rsidRPr="004C7441" w:rsidRDefault="00326E71" w:rsidP="004C7441">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Н</w:t>
      </w:r>
      <w:r w:rsidR="004C7441" w:rsidRPr="004C7441">
        <w:rPr>
          <w:rFonts w:ascii="Times New Roman" w:hAnsi="Times New Roman" w:cs="Times New Roman"/>
          <w:sz w:val="24"/>
          <w:szCs w:val="24"/>
        </w:rPr>
        <w:t>а курсах ГО прошли обучение 561</w:t>
      </w:r>
      <w:r>
        <w:rPr>
          <w:rFonts w:ascii="Times New Roman" w:hAnsi="Times New Roman" w:cs="Times New Roman"/>
          <w:sz w:val="24"/>
          <w:szCs w:val="24"/>
        </w:rPr>
        <w:t xml:space="preserve"> человек</w:t>
      </w:r>
      <w:r w:rsidR="0017027D">
        <w:rPr>
          <w:rFonts w:ascii="Times New Roman" w:hAnsi="Times New Roman" w:cs="Times New Roman"/>
          <w:sz w:val="24"/>
          <w:szCs w:val="24"/>
        </w:rPr>
        <w:t xml:space="preserve">. </w:t>
      </w:r>
      <w:r w:rsidR="004C7441" w:rsidRPr="004C7441">
        <w:rPr>
          <w:rFonts w:ascii="Times New Roman" w:hAnsi="Times New Roman" w:cs="Times New Roman"/>
          <w:sz w:val="24"/>
          <w:szCs w:val="24"/>
        </w:rPr>
        <w:t xml:space="preserve">План комплектования слушателями курсов гражданской обороны Миасского городского округа Челябинской области на 2023 </w:t>
      </w:r>
      <w:r w:rsidR="0017027D">
        <w:rPr>
          <w:rFonts w:ascii="Times New Roman" w:hAnsi="Times New Roman" w:cs="Times New Roman"/>
          <w:sz w:val="24"/>
          <w:szCs w:val="24"/>
        </w:rPr>
        <w:t xml:space="preserve"> год выполнен на 87 (план – 642 человека)</w:t>
      </w:r>
      <w:r w:rsidR="004C7441" w:rsidRPr="004C7441">
        <w:rPr>
          <w:rFonts w:ascii="Times New Roman" w:hAnsi="Times New Roman" w:cs="Times New Roman"/>
          <w:sz w:val="24"/>
          <w:szCs w:val="24"/>
        </w:rPr>
        <w:t>.</w:t>
      </w:r>
    </w:p>
    <w:p w:rsidR="004C7441" w:rsidRPr="004C7441" w:rsidRDefault="004C7441" w:rsidP="004C7441">
      <w:pPr>
        <w:spacing w:after="0" w:line="240" w:lineRule="auto"/>
        <w:ind w:firstLine="708"/>
        <w:jc w:val="both"/>
        <w:rPr>
          <w:rFonts w:ascii="Times New Roman" w:hAnsi="Times New Roman" w:cs="Times New Roman"/>
          <w:sz w:val="24"/>
          <w:szCs w:val="24"/>
        </w:rPr>
      </w:pPr>
      <w:r w:rsidRPr="004C7441">
        <w:rPr>
          <w:rFonts w:ascii="Times New Roman" w:hAnsi="Times New Roman" w:cs="Times New Roman"/>
          <w:sz w:val="24"/>
          <w:szCs w:val="24"/>
        </w:rPr>
        <w:t xml:space="preserve">В 2023 году в отделе УМЦ ОГКУ «ЦГО» г. Челябинск прошли обучение </w:t>
      </w:r>
      <w:r w:rsidR="0017027D" w:rsidRPr="0017027D">
        <w:rPr>
          <w:rFonts w:ascii="Times New Roman" w:hAnsi="Times New Roman" w:cs="Times New Roman"/>
          <w:sz w:val="24"/>
          <w:szCs w:val="24"/>
        </w:rPr>
        <w:t xml:space="preserve">– </w:t>
      </w:r>
      <w:r w:rsidRPr="004C7441">
        <w:rPr>
          <w:rFonts w:ascii="Times New Roman" w:hAnsi="Times New Roman" w:cs="Times New Roman"/>
          <w:sz w:val="24"/>
          <w:szCs w:val="24"/>
        </w:rPr>
        <w:t xml:space="preserve"> 35 чел</w:t>
      </w:r>
      <w:r w:rsidR="0017027D">
        <w:rPr>
          <w:rFonts w:ascii="Times New Roman" w:hAnsi="Times New Roman" w:cs="Times New Roman"/>
          <w:sz w:val="24"/>
          <w:szCs w:val="24"/>
        </w:rPr>
        <w:t xml:space="preserve">овек. </w:t>
      </w:r>
      <w:r w:rsidRPr="004C7441">
        <w:rPr>
          <w:rFonts w:ascii="Times New Roman" w:hAnsi="Times New Roman" w:cs="Times New Roman"/>
          <w:sz w:val="24"/>
          <w:szCs w:val="24"/>
        </w:rPr>
        <w:t>План УМЦ ОГКУ «ЦГО» г. Челябинск выполнен на 145 %</w:t>
      </w:r>
      <w:r w:rsidR="0017027D">
        <w:rPr>
          <w:rFonts w:ascii="Times New Roman" w:hAnsi="Times New Roman" w:cs="Times New Roman"/>
          <w:sz w:val="24"/>
          <w:szCs w:val="24"/>
        </w:rPr>
        <w:t xml:space="preserve"> (план – 24 человека)</w:t>
      </w:r>
      <w:r w:rsidRPr="004C7441">
        <w:rPr>
          <w:rFonts w:ascii="Times New Roman" w:hAnsi="Times New Roman" w:cs="Times New Roman"/>
          <w:sz w:val="24"/>
          <w:szCs w:val="24"/>
        </w:rPr>
        <w:t>.</w:t>
      </w:r>
    </w:p>
    <w:p w:rsidR="004C7441" w:rsidRPr="004C7441" w:rsidRDefault="004C7441" w:rsidP="004C7441">
      <w:pPr>
        <w:spacing w:after="0" w:line="240" w:lineRule="auto"/>
        <w:ind w:firstLine="708"/>
        <w:jc w:val="both"/>
        <w:rPr>
          <w:rFonts w:ascii="Times New Roman" w:hAnsi="Times New Roman" w:cs="Times New Roman"/>
          <w:sz w:val="24"/>
          <w:szCs w:val="24"/>
        </w:rPr>
      </w:pPr>
      <w:r w:rsidRPr="004C7441">
        <w:rPr>
          <w:rFonts w:ascii="Times New Roman" w:hAnsi="Times New Roman" w:cs="Times New Roman"/>
          <w:sz w:val="24"/>
          <w:szCs w:val="24"/>
        </w:rPr>
        <w:t xml:space="preserve">В МКУ «Управление ГОЧС» продолжает работать сервис по контролю туристов и туристических групп на протяжении всего маршрута от точки старта до финиша. </w:t>
      </w:r>
      <w:r w:rsidR="00771122">
        <w:rPr>
          <w:rFonts w:ascii="Times New Roman" w:hAnsi="Times New Roman" w:cs="Times New Roman"/>
          <w:sz w:val="24"/>
          <w:szCs w:val="24"/>
        </w:rPr>
        <w:t xml:space="preserve">Для регистрации </w:t>
      </w:r>
      <w:r w:rsidRPr="004C7441">
        <w:rPr>
          <w:rFonts w:ascii="Times New Roman" w:hAnsi="Times New Roman" w:cs="Times New Roman"/>
          <w:sz w:val="24"/>
          <w:szCs w:val="24"/>
        </w:rPr>
        <w:t xml:space="preserve">при прохождении маршрута необходимо </w:t>
      </w:r>
      <w:r w:rsidR="00771122">
        <w:rPr>
          <w:rFonts w:ascii="Times New Roman" w:hAnsi="Times New Roman" w:cs="Times New Roman"/>
          <w:sz w:val="24"/>
          <w:szCs w:val="24"/>
        </w:rPr>
        <w:t>сообщить необходимую информацию</w:t>
      </w:r>
      <w:r w:rsidRPr="004C7441">
        <w:rPr>
          <w:rFonts w:ascii="Times New Roman" w:hAnsi="Times New Roman" w:cs="Times New Roman"/>
          <w:sz w:val="24"/>
          <w:szCs w:val="24"/>
        </w:rPr>
        <w:t xml:space="preserve"> по номеру «112». </w:t>
      </w:r>
    </w:p>
    <w:p w:rsidR="004C7441" w:rsidRPr="004C7441" w:rsidRDefault="004C7441" w:rsidP="004C7441">
      <w:pPr>
        <w:spacing w:after="0" w:line="240" w:lineRule="auto"/>
        <w:ind w:firstLine="708"/>
        <w:jc w:val="both"/>
        <w:rPr>
          <w:rFonts w:ascii="Times New Roman" w:hAnsi="Times New Roman" w:cs="Times New Roman"/>
          <w:sz w:val="24"/>
          <w:szCs w:val="24"/>
        </w:rPr>
      </w:pPr>
      <w:r w:rsidRPr="004C7441">
        <w:rPr>
          <w:rFonts w:ascii="Times New Roman" w:hAnsi="Times New Roman" w:cs="Times New Roman"/>
          <w:sz w:val="24"/>
          <w:szCs w:val="24"/>
        </w:rPr>
        <w:t>Огромное значение придается своевременному информированию населения Округа о неблагоприятных условиях, правилах поведения и способах спасения при возникновении ЧС природного и техногенного характера. На сайте Администрации и других интернет-сайтах размещается экстренная и оперативная информация по погодным условиям, получаемая из ЦУКС Челябинской области, а также рекомендации для населения по безопасной жизнедеятельности, действиям при возникновении различного вида ЧС. В целях совершенствования информированности населения вопросы предупреждения ЧС, пожарной безопасности и безопасности на водных объектах освещались в средствах массовой информации (</w:t>
      </w:r>
      <w:proofErr w:type="gramStart"/>
      <w:r w:rsidR="007D5D1A">
        <w:rPr>
          <w:rFonts w:ascii="Times New Roman" w:hAnsi="Times New Roman" w:cs="Times New Roman"/>
          <w:sz w:val="24"/>
          <w:szCs w:val="24"/>
        </w:rPr>
        <w:t>интернет-СМИ</w:t>
      </w:r>
      <w:proofErr w:type="gramEnd"/>
      <w:r w:rsidRPr="004C7441">
        <w:rPr>
          <w:rFonts w:ascii="Times New Roman" w:hAnsi="Times New Roman" w:cs="Times New Roman"/>
          <w:sz w:val="24"/>
          <w:szCs w:val="24"/>
        </w:rPr>
        <w:t xml:space="preserve"> – 1234 статьи, печатные – 51 статья, радио – 200 роликов, телевидение – 75 выступлений).   </w:t>
      </w:r>
    </w:p>
    <w:p w:rsidR="004C7441" w:rsidRPr="004C7441" w:rsidRDefault="004C7441" w:rsidP="004C7441">
      <w:pPr>
        <w:spacing w:after="0" w:line="240" w:lineRule="auto"/>
        <w:ind w:firstLine="708"/>
        <w:jc w:val="both"/>
        <w:rPr>
          <w:rFonts w:ascii="Times New Roman" w:hAnsi="Times New Roman" w:cs="Times New Roman"/>
          <w:sz w:val="24"/>
          <w:szCs w:val="24"/>
        </w:rPr>
      </w:pPr>
      <w:r w:rsidRPr="004C7441">
        <w:rPr>
          <w:rFonts w:ascii="Times New Roman" w:hAnsi="Times New Roman" w:cs="Times New Roman"/>
          <w:sz w:val="24"/>
          <w:szCs w:val="24"/>
        </w:rPr>
        <w:t xml:space="preserve">Одно из приоритетных направлений Управления ГОЧС – развитие отдела ЕДДС и в целом «Системы 112».  </w:t>
      </w:r>
    </w:p>
    <w:p w:rsidR="004C7441" w:rsidRDefault="004C7441" w:rsidP="004C7441">
      <w:pPr>
        <w:spacing w:after="0" w:line="240" w:lineRule="auto"/>
        <w:ind w:firstLine="708"/>
        <w:jc w:val="both"/>
        <w:rPr>
          <w:rFonts w:ascii="Times New Roman" w:hAnsi="Times New Roman" w:cs="Times New Roman"/>
          <w:sz w:val="24"/>
          <w:szCs w:val="24"/>
        </w:rPr>
      </w:pPr>
      <w:r w:rsidRPr="004C7441">
        <w:rPr>
          <w:rFonts w:ascii="Times New Roman" w:hAnsi="Times New Roman" w:cs="Times New Roman"/>
          <w:sz w:val="24"/>
          <w:szCs w:val="24"/>
        </w:rPr>
        <w:t>Выполненные в течение года мероприятия позволили подтвердить готовность сил и средств Миасского муниципального звена к мероприятиям по предупреждению возникновения ЧС, а также к ликвидации последствий ЧС. Задачи, поставленные на 2023 год, выполнены.</w:t>
      </w:r>
    </w:p>
    <w:p w:rsidR="00463FFA" w:rsidRPr="00240B3C" w:rsidRDefault="00463FFA" w:rsidP="00463FFA">
      <w:pPr>
        <w:spacing w:after="0" w:line="240" w:lineRule="auto"/>
        <w:ind w:firstLine="709"/>
        <w:jc w:val="both"/>
        <w:rPr>
          <w:rFonts w:ascii="PT Astra Serif" w:hAnsi="PT Astra Serif"/>
          <w:sz w:val="24"/>
          <w:szCs w:val="24"/>
        </w:rPr>
      </w:pPr>
    </w:p>
    <w:p w:rsidR="00ED41F2" w:rsidRPr="000A6D03" w:rsidRDefault="00E74CB0" w:rsidP="00A03AD9">
      <w:pPr>
        <w:pStyle w:val="1"/>
        <w:spacing w:before="0" w:line="240" w:lineRule="auto"/>
        <w:rPr>
          <w:rFonts w:eastAsia="Calibri"/>
          <w:szCs w:val="28"/>
        </w:rPr>
      </w:pPr>
      <w:r>
        <w:rPr>
          <w:rFonts w:eastAsia="Calibri"/>
          <w:szCs w:val="28"/>
        </w:rPr>
        <w:t xml:space="preserve"> </w:t>
      </w:r>
      <w:r w:rsidR="00ED41F2" w:rsidRPr="000A6D03">
        <w:rPr>
          <w:rFonts w:eastAsia="Calibri"/>
          <w:szCs w:val="28"/>
        </w:rPr>
        <w:t xml:space="preserve">Организация </w:t>
      </w:r>
      <w:proofErr w:type="gramStart"/>
      <w:r w:rsidR="00177D79" w:rsidRPr="000A6D03">
        <w:rPr>
          <w:rFonts w:eastAsia="Calibri"/>
          <w:szCs w:val="28"/>
        </w:rPr>
        <w:t>муниципальных</w:t>
      </w:r>
      <w:proofErr w:type="gramEnd"/>
      <w:r w:rsidR="00ED41F2" w:rsidRPr="000A6D03">
        <w:rPr>
          <w:rFonts w:eastAsia="Calibri"/>
          <w:szCs w:val="28"/>
        </w:rPr>
        <w:t xml:space="preserve"> закупок</w:t>
      </w:r>
      <w:bookmarkEnd w:id="36"/>
    </w:p>
    <w:p w:rsidR="00DC0AB9" w:rsidRPr="000A6D03" w:rsidRDefault="008577FB" w:rsidP="008577FB">
      <w:pPr>
        <w:tabs>
          <w:tab w:val="center" w:pos="4677"/>
          <w:tab w:val="right" w:pos="9355"/>
        </w:tabs>
        <w:spacing w:after="0" w:line="240" w:lineRule="auto"/>
        <w:ind w:firstLine="709"/>
        <w:jc w:val="both"/>
        <w:rPr>
          <w:rFonts w:ascii="Times New Roman" w:eastAsia="Calibri" w:hAnsi="Times New Roman" w:cs="Times New Roman"/>
          <w:sz w:val="24"/>
          <w:szCs w:val="24"/>
        </w:rPr>
      </w:pPr>
      <w:bookmarkStart w:id="37" w:name="_Toc37170925"/>
      <w:r w:rsidRPr="000A6D03">
        <w:rPr>
          <w:rFonts w:ascii="Times New Roman" w:eastAsia="Calibri" w:hAnsi="Times New Roman" w:cs="Times New Roman"/>
          <w:sz w:val="24"/>
          <w:szCs w:val="24"/>
        </w:rPr>
        <w:tab/>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701"/>
        <w:gridCol w:w="3118"/>
        <w:gridCol w:w="1560"/>
      </w:tblGrid>
      <w:tr w:rsidR="005438D7" w:rsidRPr="00DC0AB9" w:rsidTr="005438D7">
        <w:tc>
          <w:tcPr>
            <w:tcW w:w="3119" w:type="dxa"/>
            <w:vMerge w:val="restart"/>
            <w:tcBorders>
              <w:top w:val="single" w:sz="4" w:space="0" w:color="000000"/>
              <w:left w:val="single" w:sz="4" w:space="0" w:color="000000"/>
              <w:bottom w:val="single" w:sz="4" w:space="0" w:color="000000"/>
              <w:right w:val="single" w:sz="4" w:space="0" w:color="000000"/>
            </w:tcBorders>
            <w:vAlign w:val="center"/>
            <w:hideMark/>
          </w:tcPr>
          <w:p w:rsidR="005438D7" w:rsidRPr="00DC0AB9" w:rsidRDefault="005438D7" w:rsidP="00DC0AB9">
            <w:pPr>
              <w:tabs>
                <w:tab w:val="left" w:pos="709"/>
                <w:tab w:val="left" w:pos="993"/>
              </w:tabs>
              <w:spacing w:after="0" w:line="240" w:lineRule="auto"/>
              <w:jc w:val="center"/>
              <w:rPr>
                <w:rFonts w:ascii="Times New Roman" w:eastAsia="Times New Roman" w:hAnsi="Times New Roman" w:cs="Times New Roman"/>
                <w:color w:val="000000"/>
                <w:lang w:eastAsia="ru-RU"/>
              </w:rPr>
            </w:pPr>
            <w:r w:rsidRPr="00DC0AB9">
              <w:rPr>
                <w:rFonts w:ascii="Times New Roman" w:eastAsia="Times New Roman" w:hAnsi="Times New Roman" w:cs="Times New Roman"/>
                <w:color w:val="000000"/>
                <w:lang w:eastAsia="ru-RU"/>
              </w:rPr>
              <w:t>Ключевые задачи, мероприятия</w:t>
            </w:r>
          </w:p>
        </w:tc>
        <w:tc>
          <w:tcPr>
            <w:tcW w:w="4819" w:type="dxa"/>
            <w:gridSpan w:val="2"/>
            <w:tcBorders>
              <w:top w:val="single" w:sz="4" w:space="0" w:color="000000"/>
              <w:left w:val="single" w:sz="4" w:space="0" w:color="000000"/>
              <w:bottom w:val="single" w:sz="4" w:space="0" w:color="000000"/>
              <w:right w:val="single" w:sz="4" w:space="0" w:color="000000"/>
            </w:tcBorders>
            <w:vAlign w:val="center"/>
            <w:hideMark/>
          </w:tcPr>
          <w:p w:rsidR="005438D7" w:rsidRPr="00DC0AB9" w:rsidRDefault="005438D7" w:rsidP="00DC0AB9">
            <w:pPr>
              <w:tabs>
                <w:tab w:val="left" w:pos="709"/>
                <w:tab w:val="left" w:pos="993"/>
              </w:tabs>
              <w:spacing w:after="0" w:line="240" w:lineRule="auto"/>
              <w:ind w:firstLine="33"/>
              <w:jc w:val="center"/>
              <w:rPr>
                <w:rFonts w:ascii="Times New Roman" w:eastAsia="Times New Roman" w:hAnsi="Times New Roman" w:cs="Times New Roman"/>
                <w:color w:val="000000"/>
                <w:lang w:eastAsia="ru-RU"/>
              </w:rPr>
            </w:pPr>
            <w:r w:rsidRPr="00DC0AB9">
              <w:rPr>
                <w:rFonts w:ascii="Times New Roman" w:eastAsia="Times New Roman" w:hAnsi="Times New Roman" w:cs="Times New Roman"/>
                <w:color w:val="000000"/>
                <w:lang w:eastAsia="ru-RU"/>
              </w:rPr>
              <w:t>Объем финансирования, млн. руб.</w:t>
            </w:r>
          </w:p>
        </w:t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5438D7" w:rsidRPr="00DC0AB9" w:rsidRDefault="005438D7" w:rsidP="00DC0AB9">
            <w:pPr>
              <w:tabs>
                <w:tab w:val="left" w:pos="709"/>
                <w:tab w:val="left" w:pos="993"/>
              </w:tabs>
              <w:spacing w:after="0" w:line="240" w:lineRule="auto"/>
              <w:jc w:val="center"/>
              <w:rPr>
                <w:rFonts w:ascii="Times New Roman" w:eastAsia="Times New Roman" w:hAnsi="Times New Roman" w:cs="Times New Roman"/>
                <w:color w:val="000000"/>
                <w:lang w:eastAsia="ru-RU"/>
              </w:rPr>
            </w:pPr>
            <w:r w:rsidRPr="00DC0AB9">
              <w:rPr>
                <w:rFonts w:ascii="Times New Roman" w:eastAsia="Times New Roman" w:hAnsi="Times New Roman" w:cs="Times New Roman"/>
                <w:color w:val="000000"/>
                <w:lang w:eastAsia="ru-RU"/>
              </w:rPr>
              <w:t>Достигнутые результаты</w:t>
            </w:r>
          </w:p>
        </w:tc>
      </w:tr>
      <w:tr w:rsidR="005438D7" w:rsidRPr="00DC0AB9" w:rsidTr="005438D7">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5438D7" w:rsidRPr="00DC0AB9" w:rsidRDefault="005438D7" w:rsidP="00DC0AB9">
            <w:pPr>
              <w:spacing w:after="0" w:line="240" w:lineRule="auto"/>
              <w:rPr>
                <w:rFonts w:ascii="Times New Roman" w:eastAsia="Times New Roman" w:hAnsi="Times New Roman" w:cs="Times New Roman"/>
                <w:color w:val="000000"/>
                <w:lang w:eastAsia="ru-RU"/>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438D7" w:rsidRPr="00DC0AB9" w:rsidRDefault="005438D7" w:rsidP="00DC0AB9">
            <w:pPr>
              <w:tabs>
                <w:tab w:val="left" w:pos="709"/>
                <w:tab w:val="left" w:pos="993"/>
              </w:tabs>
              <w:spacing w:after="0" w:line="240" w:lineRule="auto"/>
              <w:ind w:firstLine="33"/>
              <w:jc w:val="center"/>
              <w:rPr>
                <w:rFonts w:ascii="Times New Roman" w:eastAsia="Times New Roman" w:hAnsi="Times New Roman" w:cs="Times New Roman"/>
                <w:color w:val="000000"/>
                <w:lang w:eastAsia="ru-RU"/>
              </w:rPr>
            </w:pPr>
            <w:r w:rsidRPr="00DC0AB9">
              <w:rPr>
                <w:rFonts w:ascii="Times New Roman" w:eastAsia="Times New Roman" w:hAnsi="Times New Roman" w:cs="Times New Roman"/>
                <w:color w:val="000000"/>
                <w:lang w:eastAsia="ru-RU"/>
              </w:rPr>
              <w:t>План (уточненный)</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5438D7" w:rsidRPr="00DC0AB9" w:rsidRDefault="005438D7" w:rsidP="00DC0AB9">
            <w:pPr>
              <w:tabs>
                <w:tab w:val="left" w:pos="709"/>
                <w:tab w:val="left" w:pos="993"/>
              </w:tabs>
              <w:spacing w:after="0" w:line="240" w:lineRule="auto"/>
              <w:jc w:val="center"/>
              <w:rPr>
                <w:rFonts w:ascii="Times New Roman" w:eastAsia="Times New Roman" w:hAnsi="Times New Roman" w:cs="Times New Roman"/>
                <w:color w:val="000000"/>
                <w:lang w:eastAsia="ru-RU"/>
              </w:rPr>
            </w:pPr>
            <w:r w:rsidRPr="00DC0AB9">
              <w:rPr>
                <w:rFonts w:ascii="Times New Roman" w:eastAsia="Times New Roman" w:hAnsi="Times New Roman" w:cs="Times New Roman"/>
                <w:color w:val="000000"/>
                <w:lang w:eastAsia="ru-RU"/>
              </w:rPr>
              <w:t>Факт</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5438D7" w:rsidRPr="00DC0AB9" w:rsidRDefault="005438D7" w:rsidP="00DC0AB9">
            <w:pPr>
              <w:spacing w:after="0" w:line="240" w:lineRule="auto"/>
              <w:rPr>
                <w:rFonts w:ascii="Times New Roman" w:eastAsia="Times New Roman" w:hAnsi="Times New Roman" w:cs="Times New Roman"/>
                <w:color w:val="000000"/>
                <w:lang w:eastAsia="ru-RU"/>
              </w:rPr>
            </w:pPr>
          </w:p>
        </w:tc>
      </w:tr>
      <w:tr w:rsidR="005438D7" w:rsidRPr="00DC0AB9" w:rsidTr="005438D7">
        <w:trPr>
          <w:trHeight w:val="418"/>
        </w:trPr>
        <w:tc>
          <w:tcPr>
            <w:tcW w:w="9498" w:type="dxa"/>
            <w:gridSpan w:val="4"/>
            <w:tcBorders>
              <w:top w:val="single" w:sz="4" w:space="0" w:color="000000"/>
              <w:left w:val="single" w:sz="4" w:space="0" w:color="000000"/>
              <w:bottom w:val="single" w:sz="4" w:space="0" w:color="000000"/>
              <w:right w:val="single" w:sz="4" w:space="0" w:color="000000"/>
            </w:tcBorders>
            <w:vAlign w:val="center"/>
          </w:tcPr>
          <w:p w:rsidR="005438D7" w:rsidRPr="00DC0AB9" w:rsidRDefault="005438D7" w:rsidP="005438D7">
            <w:pPr>
              <w:tabs>
                <w:tab w:val="left" w:pos="709"/>
                <w:tab w:val="left" w:pos="993"/>
              </w:tabs>
              <w:spacing w:after="0" w:line="240" w:lineRule="auto"/>
              <w:ind w:firstLine="2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 год</w:t>
            </w:r>
          </w:p>
        </w:tc>
      </w:tr>
      <w:tr w:rsidR="005438D7" w:rsidRPr="00DC0AB9" w:rsidTr="005438D7">
        <w:trPr>
          <w:trHeight w:val="267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5438D7" w:rsidRPr="00DC0AB9" w:rsidRDefault="005438D7" w:rsidP="00DC0AB9">
            <w:pPr>
              <w:tabs>
                <w:tab w:val="left" w:pos="709"/>
                <w:tab w:val="left" w:pos="993"/>
              </w:tabs>
              <w:spacing w:after="0" w:line="240" w:lineRule="auto"/>
              <w:rPr>
                <w:rFonts w:ascii="Times New Roman" w:eastAsia="Times New Roman" w:hAnsi="Times New Roman" w:cs="Times New Roman"/>
                <w:sz w:val="24"/>
                <w:szCs w:val="24"/>
                <w:lang w:eastAsia="ru-RU"/>
              </w:rPr>
            </w:pPr>
            <w:r w:rsidRPr="00DC0AB9">
              <w:rPr>
                <w:rFonts w:ascii="Times New Roman" w:eastAsia="Times New Roman" w:hAnsi="Times New Roman" w:cs="Times New Roman"/>
                <w:sz w:val="24"/>
                <w:szCs w:val="24"/>
                <w:lang w:eastAsia="ru-RU"/>
              </w:rPr>
              <w:lastRenderedPageBreak/>
              <w:t>Определение поставщиков (подрядчиков, исполнителей) для муниципальных заказчиков МГО в рамках осуществления Федерального закона № 44-ФЗ «О контрактной системе»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438D7" w:rsidRPr="00DC0AB9" w:rsidRDefault="005438D7" w:rsidP="00DC0AB9">
            <w:pPr>
              <w:tabs>
                <w:tab w:val="left" w:pos="709"/>
                <w:tab w:val="left" w:pos="993"/>
              </w:tabs>
              <w:spacing w:after="0" w:line="240" w:lineRule="auto"/>
              <w:rPr>
                <w:rFonts w:ascii="Times New Roman" w:eastAsia="Times New Roman" w:hAnsi="Times New Roman" w:cs="Times New Roman"/>
                <w:sz w:val="24"/>
                <w:szCs w:val="24"/>
                <w:lang w:eastAsia="ru-RU"/>
              </w:rPr>
            </w:pPr>
            <w:r w:rsidRPr="00DC0AB9">
              <w:rPr>
                <w:rFonts w:ascii="Times New Roman" w:eastAsia="Times New Roman" w:hAnsi="Times New Roman" w:cs="Times New Roman"/>
                <w:sz w:val="24"/>
                <w:szCs w:val="24"/>
                <w:lang w:eastAsia="ru-RU"/>
              </w:rPr>
              <w:t>2 244,58</w:t>
            </w:r>
          </w:p>
          <w:p w:rsidR="005438D7" w:rsidRPr="00DC0AB9" w:rsidRDefault="005438D7" w:rsidP="00DC0AB9">
            <w:pPr>
              <w:tabs>
                <w:tab w:val="left" w:pos="709"/>
                <w:tab w:val="left" w:pos="993"/>
              </w:tabs>
              <w:spacing w:after="0" w:line="240" w:lineRule="auto"/>
              <w:rPr>
                <w:rFonts w:ascii="Times New Roman" w:eastAsia="Times New Roman" w:hAnsi="Times New Roman" w:cs="Times New Roman"/>
                <w:color w:val="000000"/>
                <w:sz w:val="24"/>
                <w:szCs w:val="24"/>
                <w:lang w:eastAsia="ru-RU"/>
              </w:rPr>
            </w:pPr>
            <w:r w:rsidRPr="00DC0AB9">
              <w:rPr>
                <w:rFonts w:ascii="Times New Roman" w:eastAsia="Times New Roman" w:hAnsi="Times New Roman" w:cs="Times New Roman"/>
                <w:color w:val="000000"/>
                <w:sz w:val="24"/>
                <w:szCs w:val="24"/>
                <w:lang w:eastAsia="ru-RU"/>
              </w:rPr>
              <w:t>(399 закупок)</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5438D7" w:rsidRPr="00DC0AB9" w:rsidRDefault="005438D7" w:rsidP="00DC0AB9">
            <w:pPr>
              <w:suppressAutoHyphens/>
              <w:spacing w:after="0" w:line="240" w:lineRule="auto"/>
              <w:rPr>
                <w:rFonts w:ascii="Times New Roman" w:hAnsi="Times New Roman" w:cs="Times New Roman"/>
                <w:sz w:val="24"/>
                <w:szCs w:val="24"/>
              </w:rPr>
            </w:pPr>
            <w:r w:rsidRPr="00DC0AB9">
              <w:rPr>
                <w:rFonts w:ascii="Times New Roman" w:hAnsi="Times New Roman" w:cs="Times New Roman"/>
                <w:sz w:val="24"/>
                <w:szCs w:val="24"/>
              </w:rPr>
              <w:t>2 139, 07</w:t>
            </w:r>
          </w:p>
          <w:p w:rsidR="005438D7" w:rsidRPr="00DC0AB9" w:rsidRDefault="005438D7" w:rsidP="00DC0AB9">
            <w:pPr>
              <w:suppressAutoHyphens/>
              <w:spacing w:after="0" w:line="240" w:lineRule="auto"/>
              <w:rPr>
                <w:rFonts w:ascii="Times New Roman" w:hAnsi="Times New Roman" w:cs="Times New Roman"/>
                <w:sz w:val="24"/>
                <w:szCs w:val="24"/>
              </w:rPr>
            </w:pPr>
            <w:r w:rsidRPr="00DC0AB9">
              <w:rPr>
                <w:rFonts w:ascii="Times New Roman" w:hAnsi="Times New Roman" w:cs="Times New Roman"/>
                <w:sz w:val="24"/>
                <w:szCs w:val="24"/>
              </w:rPr>
              <w:t>в том числе:</w:t>
            </w:r>
          </w:p>
          <w:p w:rsidR="005438D7" w:rsidRPr="00DC0AB9" w:rsidRDefault="005438D7" w:rsidP="00DC0AB9">
            <w:pPr>
              <w:suppressAutoHyphens/>
              <w:spacing w:after="0" w:line="240" w:lineRule="auto"/>
              <w:rPr>
                <w:rFonts w:ascii="Times New Roman" w:hAnsi="Times New Roman" w:cs="Times New Roman"/>
                <w:sz w:val="24"/>
                <w:szCs w:val="24"/>
              </w:rPr>
            </w:pPr>
            <w:r w:rsidRPr="00DC0AB9">
              <w:rPr>
                <w:rFonts w:ascii="Times New Roman" w:hAnsi="Times New Roman" w:cs="Times New Roman"/>
                <w:sz w:val="24"/>
                <w:szCs w:val="24"/>
              </w:rPr>
              <w:t>2 119,48</w:t>
            </w:r>
          </w:p>
          <w:p w:rsidR="005438D7" w:rsidRPr="00DC0AB9" w:rsidRDefault="005438D7" w:rsidP="00DC0AB9">
            <w:pPr>
              <w:suppressAutoHyphens/>
              <w:spacing w:after="0" w:line="240" w:lineRule="auto"/>
              <w:rPr>
                <w:rFonts w:ascii="Times New Roman" w:hAnsi="Times New Roman" w:cs="Times New Roman"/>
                <w:sz w:val="24"/>
                <w:szCs w:val="24"/>
              </w:rPr>
            </w:pPr>
            <w:r w:rsidRPr="00DC0AB9">
              <w:rPr>
                <w:rFonts w:ascii="Times New Roman" w:hAnsi="Times New Roman" w:cs="Times New Roman"/>
                <w:sz w:val="24"/>
                <w:szCs w:val="24"/>
              </w:rPr>
              <w:t xml:space="preserve">(384 </w:t>
            </w:r>
            <w:proofErr w:type="gramStart"/>
            <w:r w:rsidRPr="00DC0AB9">
              <w:rPr>
                <w:rFonts w:ascii="Times New Roman" w:hAnsi="Times New Roman" w:cs="Times New Roman"/>
                <w:sz w:val="24"/>
                <w:szCs w:val="24"/>
              </w:rPr>
              <w:t>открытых</w:t>
            </w:r>
            <w:proofErr w:type="gramEnd"/>
            <w:r w:rsidRPr="00DC0AB9">
              <w:rPr>
                <w:rFonts w:ascii="Times New Roman" w:hAnsi="Times New Roman" w:cs="Times New Roman"/>
                <w:sz w:val="24"/>
                <w:szCs w:val="24"/>
              </w:rPr>
              <w:t xml:space="preserve"> аукциона в электронной форме) </w:t>
            </w:r>
          </w:p>
          <w:p w:rsidR="005438D7" w:rsidRPr="00DC0AB9" w:rsidRDefault="005438D7" w:rsidP="00DC0AB9">
            <w:pPr>
              <w:suppressAutoHyphens/>
              <w:spacing w:after="0" w:line="240" w:lineRule="auto"/>
              <w:rPr>
                <w:rFonts w:ascii="Times New Roman" w:hAnsi="Times New Roman" w:cs="Times New Roman"/>
                <w:sz w:val="24"/>
                <w:szCs w:val="24"/>
              </w:rPr>
            </w:pPr>
            <w:r w:rsidRPr="00DC0AB9">
              <w:rPr>
                <w:rFonts w:ascii="Times New Roman" w:hAnsi="Times New Roman" w:cs="Times New Roman"/>
                <w:sz w:val="24"/>
                <w:szCs w:val="24"/>
              </w:rPr>
              <w:t>12,00</w:t>
            </w:r>
          </w:p>
          <w:p w:rsidR="005438D7" w:rsidRPr="00DC0AB9" w:rsidRDefault="005438D7" w:rsidP="00DC0AB9">
            <w:pPr>
              <w:suppressAutoHyphens/>
              <w:spacing w:after="0" w:line="240" w:lineRule="auto"/>
              <w:rPr>
                <w:rFonts w:ascii="Times New Roman" w:hAnsi="Times New Roman" w:cs="Times New Roman"/>
                <w:sz w:val="24"/>
                <w:szCs w:val="24"/>
              </w:rPr>
            </w:pPr>
            <w:r w:rsidRPr="00DC0AB9">
              <w:rPr>
                <w:rFonts w:ascii="Times New Roman" w:hAnsi="Times New Roman" w:cs="Times New Roman"/>
                <w:sz w:val="24"/>
                <w:szCs w:val="24"/>
              </w:rPr>
              <w:t xml:space="preserve">(2 </w:t>
            </w:r>
            <w:proofErr w:type="gramStart"/>
            <w:r w:rsidRPr="00DC0AB9">
              <w:rPr>
                <w:rFonts w:ascii="Times New Roman" w:hAnsi="Times New Roman" w:cs="Times New Roman"/>
                <w:sz w:val="24"/>
                <w:szCs w:val="24"/>
              </w:rPr>
              <w:t>открытых</w:t>
            </w:r>
            <w:proofErr w:type="gramEnd"/>
            <w:r w:rsidRPr="00DC0AB9">
              <w:rPr>
                <w:rFonts w:ascii="Times New Roman" w:hAnsi="Times New Roman" w:cs="Times New Roman"/>
                <w:sz w:val="24"/>
                <w:szCs w:val="24"/>
              </w:rPr>
              <w:t xml:space="preserve"> конкурса в электронной форме)</w:t>
            </w:r>
          </w:p>
          <w:p w:rsidR="005438D7" w:rsidRPr="00DC0AB9" w:rsidRDefault="005438D7" w:rsidP="00DC0AB9">
            <w:pPr>
              <w:suppressAutoHyphens/>
              <w:spacing w:after="0" w:line="240" w:lineRule="auto"/>
              <w:rPr>
                <w:rFonts w:ascii="Times New Roman" w:hAnsi="Times New Roman" w:cs="Times New Roman"/>
                <w:sz w:val="24"/>
                <w:szCs w:val="24"/>
              </w:rPr>
            </w:pPr>
            <w:r w:rsidRPr="00DC0AB9">
              <w:rPr>
                <w:rFonts w:ascii="Times New Roman" w:hAnsi="Times New Roman" w:cs="Times New Roman"/>
                <w:sz w:val="24"/>
                <w:szCs w:val="24"/>
              </w:rPr>
              <w:t>7,59</w:t>
            </w:r>
          </w:p>
          <w:p w:rsidR="005438D7" w:rsidRPr="00DC0AB9" w:rsidRDefault="005438D7" w:rsidP="00DC0AB9">
            <w:pPr>
              <w:suppressAutoHyphens/>
              <w:spacing w:after="0" w:line="240" w:lineRule="auto"/>
              <w:rPr>
                <w:rFonts w:ascii="Times New Roman" w:hAnsi="Times New Roman" w:cs="Times New Roman"/>
                <w:color w:val="000000"/>
                <w:sz w:val="24"/>
                <w:szCs w:val="24"/>
              </w:rPr>
            </w:pPr>
            <w:r w:rsidRPr="00DC0AB9">
              <w:rPr>
                <w:rFonts w:ascii="Times New Roman" w:hAnsi="Times New Roman" w:cs="Times New Roman"/>
                <w:sz w:val="24"/>
                <w:szCs w:val="24"/>
              </w:rPr>
              <w:t>(13 запросов котировок в электронной форме)</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438D7" w:rsidRPr="00DC0AB9" w:rsidRDefault="005438D7" w:rsidP="00DC0AB9">
            <w:pPr>
              <w:tabs>
                <w:tab w:val="left" w:pos="709"/>
                <w:tab w:val="left" w:pos="993"/>
              </w:tabs>
              <w:spacing w:after="0" w:line="240" w:lineRule="auto"/>
              <w:ind w:firstLine="23"/>
              <w:rPr>
                <w:rFonts w:ascii="Times New Roman" w:eastAsia="Times New Roman" w:hAnsi="Times New Roman" w:cs="Times New Roman"/>
                <w:sz w:val="24"/>
                <w:szCs w:val="24"/>
                <w:lang w:eastAsia="ru-RU"/>
              </w:rPr>
            </w:pPr>
            <w:r w:rsidRPr="00DC0AB9">
              <w:rPr>
                <w:rFonts w:ascii="Times New Roman" w:eastAsia="Times New Roman" w:hAnsi="Times New Roman" w:cs="Times New Roman"/>
                <w:sz w:val="24"/>
                <w:szCs w:val="24"/>
                <w:lang w:eastAsia="ru-RU"/>
              </w:rPr>
              <w:t xml:space="preserve">Сумма условной экономии –    </w:t>
            </w:r>
          </w:p>
          <w:p w:rsidR="005438D7" w:rsidRPr="00DC0AB9" w:rsidRDefault="005438D7" w:rsidP="00DC0AB9">
            <w:pPr>
              <w:tabs>
                <w:tab w:val="left" w:pos="709"/>
                <w:tab w:val="left" w:pos="993"/>
              </w:tabs>
              <w:spacing w:after="0" w:line="240" w:lineRule="auto"/>
              <w:rPr>
                <w:rFonts w:ascii="Times New Roman" w:eastAsia="Times New Roman" w:hAnsi="Times New Roman" w:cs="Times New Roman"/>
                <w:sz w:val="24"/>
                <w:szCs w:val="24"/>
                <w:lang w:eastAsia="ru-RU"/>
              </w:rPr>
            </w:pPr>
            <w:r w:rsidRPr="00DC0AB9">
              <w:rPr>
                <w:rFonts w:ascii="Times New Roman" w:eastAsia="Times New Roman" w:hAnsi="Times New Roman" w:cs="Times New Roman"/>
                <w:sz w:val="24"/>
                <w:szCs w:val="24"/>
                <w:lang w:eastAsia="ru-RU"/>
              </w:rPr>
              <w:t>105,51 млн. руб.</w:t>
            </w:r>
          </w:p>
          <w:p w:rsidR="005438D7" w:rsidRPr="00DC0AB9" w:rsidRDefault="005438D7" w:rsidP="00DC0AB9">
            <w:pPr>
              <w:tabs>
                <w:tab w:val="left" w:pos="709"/>
                <w:tab w:val="left" w:pos="993"/>
              </w:tabs>
              <w:spacing w:after="0" w:line="240" w:lineRule="auto"/>
              <w:ind w:firstLine="23"/>
              <w:rPr>
                <w:rFonts w:ascii="Times New Roman" w:eastAsia="Times New Roman" w:hAnsi="Times New Roman" w:cs="Times New Roman"/>
                <w:color w:val="000000"/>
                <w:sz w:val="24"/>
                <w:szCs w:val="24"/>
                <w:lang w:eastAsia="ru-RU"/>
              </w:rPr>
            </w:pPr>
            <w:r w:rsidRPr="00DC0AB9">
              <w:rPr>
                <w:rFonts w:ascii="Times New Roman" w:eastAsia="Times New Roman" w:hAnsi="Times New Roman" w:cs="Times New Roman"/>
                <w:sz w:val="24"/>
                <w:szCs w:val="24"/>
                <w:lang w:eastAsia="ru-RU"/>
              </w:rPr>
              <w:t>(4,7 %)</w:t>
            </w:r>
          </w:p>
        </w:tc>
      </w:tr>
      <w:tr w:rsidR="005438D7" w:rsidRPr="00DC0AB9" w:rsidTr="00E74CB0">
        <w:trPr>
          <w:trHeight w:val="353"/>
        </w:trPr>
        <w:tc>
          <w:tcPr>
            <w:tcW w:w="9498" w:type="dxa"/>
            <w:gridSpan w:val="4"/>
            <w:tcBorders>
              <w:top w:val="single" w:sz="4" w:space="0" w:color="000000"/>
              <w:left w:val="single" w:sz="4" w:space="0" w:color="000000"/>
              <w:bottom w:val="single" w:sz="4" w:space="0" w:color="000000"/>
              <w:right w:val="single" w:sz="4" w:space="0" w:color="000000"/>
            </w:tcBorders>
            <w:vAlign w:val="center"/>
          </w:tcPr>
          <w:p w:rsidR="005438D7" w:rsidRPr="00DC0AB9" w:rsidRDefault="005438D7" w:rsidP="005438D7">
            <w:pPr>
              <w:tabs>
                <w:tab w:val="left" w:pos="709"/>
                <w:tab w:val="left" w:pos="993"/>
              </w:tabs>
              <w:spacing w:after="0" w:line="240" w:lineRule="auto"/>
              <w:ind w:firstLine="2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w:t>
            </w:r>
          </w:p>
        </w:tc>
      </w:tr>
      <w:tr w:rsidR="005438D7" w:rsidRPr="00DC0AB9" w:rsidTr="005438D7">
        <w:tc>
          <w:tcPr>
            <w:tcW w:w="3119" w:type="dxa"/>
            <w:tcBorders>
              <w:top w:val="single" w:sz="4" w:space="0" w:color="000000"/>
              <w:left w:val="single" w:sz="4" w:space="0" w:color="000000"/>
              <w:bottom w:val="single" w:sz="4" w:space="0" w:color="000000"/>
              <w:right w:val="single" w:sz="4" w:space="0" w:color="000000"/>
            </w:tcBorders>
            <w:vAlign w:val="center"/>
            <w:hideMark/>
          </w:tcPr>
          <w:p w:rsidR="005438D7" w:rsidRPr="00DC0AB9" w:rsidRDefault="005438D7" w:rsidP="00DC0AB9">
            <w:pPr>
              <w:tabs>
                <w:tab w:val="left" w:pos="709"/>
                <w:tab w:val="left" w:pos="993"/>
              </w:tabs>
              <w:spacing w:after="0" w:line="240" w:lineRule="auto"/>
              <w:rPr>
                <w:rFonts w:ascii="Times New Roman" w:eastAsia="Times New Roman" w:hAnsi="Times New Roman" w:cs="Times New Roman"/>
                <w:sz w:val="24"/>
                <w:szCs w:val="24"/>
                <w:lang w:eastAsia="ru-RU"/>
              </w:rPr>
            </w:pPr>
            <w:r w:rsidRPr="00DC0AB9">
              <w:rPr>
                <w:rFonts w:ascii="Times New Roman" w:eastAsia="Times New Roman" w:hAnsi="Times New Roman" w:cs="Times New Roman"/>
                <w:sz w:val="24"/>
                <w:szCs w:val="24"/>
                <w:lang w:eastAsia="ru-RU"/>
              </w:rPr>
              <w:t>Определение поставщиков (подрядчиков, исполнителей) для заказчиков МГО в рамках осуществления Федерального закона № 44-ФЗ «О контрактной системе»</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5438D7" w:rsidRPr="00DC0AB9" w:rsidRDefault="005438D7" w:rsidP="00DC0AB9">
            <w:pPr>
              <w:tabs>
                <w:tab w:val="left" w:pos="709"/>
                <w:tab w:val="left" w:pos="993"/>
              </w:tabs>
              <w:spacing w:after="0" w:line="240" w:lineRule="auto"/>
              <w:rPr>
                <w:rFonts w:ascii="Times New Roman" w:eastAsia="Times New Roman" w:hAnsi="Times New Roman" w:cs="Times New Roman"/>
                <w:sz w:val="24"/>
                <w:szCs w:val="24"/>
                <w:lang w:eastAsia="ru-RU"/>
              </w:rPr>
            </w:pPr>
            <w:r w:rsidRPr="00DC0AB9">
              <w:rPr>
                <w:rFonts w:ascii="Times New Roman" w:eastAsia="Times New Roman" w:hAnsi="Times New Roman" w:cs="Times New Roman"/>
                <w:sz w:val="24"/>
                <w:szCs w:val="24"/>
                <w:lang w:eastAsia="ru-RU"/>
              </w:rPr>
              <w:t>2 250,43</w:t>
            </w:r>
          </w:p>
          <w:p w:rsidR="005438D7" w:rsidRPr="00DC0AB9" w:rsidRDefault="005438D7" w:rsidP="00DC0AB9">
            <w:pPr>
              <w:tabs>
                <w:tab w:val="left" w:pos="709"/>
                <w:tab w:val="left" w:pos="993"/>
              </w:tabs>
              <w:spacing w:after="0" w:line="240" w:lineRule="auto"/>
              <w:rPr>
                <w:rFonts w:ascii="Times New Roman" w:eastAsia="Times New Roman" w:hAnsi="Times New Roman" w:cs="Times New Roman"/>
                <w:color w:val="000000"/>
                <w:sz w:val="24"/>
                <w:szCs w:val="24"/>
                <w:lang w:eastAsia="ru-RU"/>
              </w:rPr>
            </w:pPr>
            <w:r w:rsidRPr="00DC0AB9">
              <w:rPr>
                <w:rFonts w:ascii="Times New Roman" w:eastAsia="Times New Roman" w:hAnsi="Times New Roman" w:cs="Times New Roman"/>
                <w:color w:val="000000"/>
                <w:sz w:val="24"/>
                <w:szCs w:val="24"/>
                <w:lang w:eastAsia="ru-RU"/>
              </w:rPr>
              <w:t>(390 закупки)</w:t>
            </w:r>
          </w:p>
        </w:tc>
        <w:tc>
          <w:tcPr>
            <w:tcW w:w="3118" w:type="dxa"/>
            <w:tcBorders>
              <w:top w:val="single" w:sz="4" w:space="0" w:color="000000"/>
              <w:left w:val="single" w:sz="4" w:space="0" w:color="000000"/>
              <w:bottom w:val="single" w:sz="4" w:space="0" w:color="000000"/>
              <w:right w:val="single" w:sz="4" w:space="0" w:color="000000"/>
            </w:tcBorders>
            <w:vAlign w:val="center"/>
            <w:hideMark/>
          </w:tcPr>
          <w:p w:rsidR="005438D7" w:rsidRPr="00DC0AB9" w:rsidRDefault="005438D7" w:rsidP="00DC0AB9">
            <w:pPr>
              <w:suppressAutoHyphens/>
              <w:spacing w:after="0" w:line="240" w:lineRule="auto"/>
              <w:rPr>
                <w:rFonts w:ascii="Times New Roman" w:hAnsi="Times New Roman" w:cs="Times New Roman"/>
                <w:sz w:val="24"/>
                <w:szCs w:val="24"/>
              </w:rPr>
            </w:pPr>
            <w:r w:rsidRPr="00DC0AB9">
              <w:rPr>
                <w:rFonts w:ascii="Times New Roman" w:hAnsi="Times New Roman" w:cs="Times New Roman"/>
                <w:sz w:val="24"/>
                <w:szCs w:val="24"/>
              </w:rPr>
              <w:t>2 114,13</w:t>
            </w:r>
          </w:p>
          <w:p w:rsidR="005438D7" w:rsidRPr="00DC0AB9" w:rsidRDefault="005438D7" w:rsidP="00DC0AB9">
            <w:pPr>
              <w:suppressAutoHyphens/>
              <w:spacing w:after="0" w:line="240" w:lineRule="auto"/>
              <w:rPr>
                <w:rFonts w:ascii="Times New Roman" w:hAnsi="Times New Roman" w:cs="Times New Roman"/>
                <w:sz w:val="24"/>
                <w:szCs w:val="24"/>
              </w:rPr>
            </w:pPr>
            <w:r w:rsidRPr="00DC0AB9">
              <w:rPr>
                <w:rFonts w:ascii="Times New Roman" w:hAnsi="Times New Roman" w:cs="Times New Roman"/>
                <w:sz w:val="24"/>
                <w:szCs w:val="24"/>
              </w:rPr>
              <w:t>в том числе:</w:t>
            </w:r>
          </w:p>
          <w:p w:rsidR="005438D7" w:rsidRPr="00DC0AB9" w:rsidRDefault="005438D7" w:rsidP="00DC0AB9">
            <w:pPr>
              <w:suppressAutoHyphens/>
              <w:spacing w:after="0" w:line="240" w:lineRule="auto"/>
              <w:rPr>
                <w:rFonts w:ascii="Times New Roman" w:hAnsi="Times New Roman" w:cs="Times New Roman"/>
                <w:sz w:val="24"/>
                <w:szCs w:val="24"/>
              </w:rPr>
            </w:pPr>
          </w:p>
          <w:p w:rsidR="005438D7" w:rsidRPr="00DC0AB9" w:rsidRDefault="005438D7" w:rsidP="00DC0AB9">
            <w:pPr>
              <w:suppressAutoHyphens/>
              <w:spacing w:after="0" w:line="240" w:lineRule="auto"/>
              <w:rPr>
                <w:rFonts w:ascii="Times New Roman" w:hAnsi="Times New Roman" w:cs="Times New Roman"/>
                <w:sz w:val="24"/>
                <w:szCs w:val="24"/>
              </w:rPr>
            </w:pPr>
            <w:r w:rsidRPr="00DC0AB9">
              <w:rPr>
                <w:rFonts w:ascii="Times New Roman" w:hAnsi="Times New Roman" w:cs="Times New Roman"/>
                <w:sz w:val="24"/>
                <w:szCs w:val="24"/>
              </w:rPr>
              <w:t>1 490,48</w:t>
            </w:r>
          </w:p>
          <w:p w:rsidR="005438D7" w:rsidRPr="00DC0AB9" w:rsidRDefault="005438D7" w:rsidP="00DC0AB9">
            <w:pPr>
              <w:suppressAutoHyphens/>
              <w:spacing w:after="0" w:line="240" w:lineRule="auto"/>
              <w:rPr>
                <w:rFonts w:ascii="Times New Roman" w:hAnsi="Times New Roman" w:cs="Times New Roman"/>
                <w:sz w:val="24"/>
                <w:szCs w:val="24"/>
              </w:rPr>
            </w:pPr>
            <w:r w:rsidRPr="00DC0AB9">
              <w:rPr>
                <w:rFonts w:ascii="Times New Roman" w:hAnsi="Times New Roman" w:cs="Times New Roman"/>
                <w:sz w:val="24"/>
                <w:szCs w:val="24"/>
              </w:rPr>
              <w:t xml:space="preserve">(299 открытых аукционов в электронной форме) </w:t>
            </w:r>
          </w:p>
          <w:p w:rsidR="005438D7" w:rsidRPr="00DC0AB9" w:rsidRDefault="005438D7" w:rsidP="00DC0AB9">
            <w:pPr>
              <w:suppressAutoHyphens/>
              <w:spacing w:after="0" w:line="240" w:lineRule="auto"/>
              <w:rPr>
                <w:rFonts w:ascii="Times New Roman" w:hAnsi="Times New Roman" w:cs="Times New Roman"/>
                <w:sz w:val="24"/>
                <w:szCs w:val="24"/>
              </w:rPr>
            </w:pPr>
          </w:p>
          <w:p w:rsidR="005438D7" w:rsidRPr="00DC0AB9" w:rsidRDefault="005438D7" w:rsidP="00DC0AB9">
            <w:pPr>
              <w:suppressAutoHyphens/>
              <w:spacing w:after="0" w:line="240" w:lineRule="auto"/>
              <w:rPr>
                <w:rFonts w:ascii="Times New Roman" w:hAnsi="Times New Roman" w:cs="Times New Roman"/>
                <w:sz w:val="24"/>
                <w:szCs w:val="24"/>
              </w:rPr>
            </w:pPr>
            <w:r w:rsidRPr="00DC0AB9">
              <w:rPr>
                <w:rFonts w:ascii="Times New Roman" w:hAnsi="Times New Roman" w:cs="Times New Roman"/>
                <w:sz w:val="24"/>
                <w:szCs w:val="24"/>
              </w:rPr>
              <w:t>454,87</w:t>
            </w:r>
          </w:p>
          <w:p w:rsidR="005438D7" w:rsidRPr="00DC0AB9" w:rsidRDefault="005438D7" w:rsidP="00DC0AB9">
            <w:pPr>
              <w:suppressAutoHyphens/>
              <w:spacing w:after="0" w:line="240" w:lineRule="auto"/>
              <w:rPr>
                <w:rFonts w:ascii="Times New Roman" w:hAnsi="Times New Roman" w:cs="Times New Roman"/>
                <w:sz w:val="24"/>
                <w:szCs w:val="24"/>
              </w:rPr>
            </w:pPr>
            <w:r w:rsidRPr="00DC0AB9">
              <w:rPr>
                <w:rFonts w:ascii="Times New Roman" w:hAnsi="Times New Roman" w:cs="Times New Roman"/>
                <w:sz w:val="24"/>
                <w:szCs w:val="24"/>
              </w:rPr>
              <w:t>(8 открытых конкурсов в электронной форме)</w:t>
            </w:r>
          </w:p>
          <w:p w:rsidR="005438D7" w:rsidRPr="00DC0AB9" w:rsidRDefault="005438D7" w:rsidP="00DC0AB9">
            <w:pPr>
              <w:suppressAutoHyphens/>
              <w:spacing w:after="0" w:line="240" w:lineRule="auto"/>
              <w:rPr>
                <w:rFonts w:ascii="Times New Roman" w:hAnsi="Times New Roman" w:cs="Times New Roman"/>
                <w:sz w:val="24"/>
                <w:szCs w:val="24"/>
              </w:rPr>
            </w:pPr>
          </w:p>
          <w:p w:rsidR="005438D7" w:rsidRPr="00DC0AB9" w:rsidRDefault="005438D7" w:rsidP="00DC0AB9">
            <w:pPr>
              <w:suppressAutoHyphens/>
              <w:spacing w:after="0" w:line="240" w:lineRule="auto"/>
              <w:rPr>
                <w:rFonts w:ascii="Times New Roman" w:hAnsi="Times New Roman" w:cs="Times New Roman"/>
                <w:sz w:val="24"/>
                <w:szCs w:val="24"/>
              </w:rPr>
            </w:pPr>
            <w:r w:rsidRPr="00DC0AB9">
              <w:rPr>
                <w:rFonts w:ascii="Times New Roman" w:hAnsi="Times New Roman" w:cs="Times New Roman"/>
                <w:sz w:val="24"/>
                <w:szCs w:val="24"/>
              </w:rPr>
              <w:t>168,78</w:t>
            </w:r>
          </w:p>
          <w:p w:rsidR="005438D7" w:rsidRPr="00DC0AB9" w:rsidRDefault="005438D7" w:rsidP="00DC0AB9">
            <w:pPr>
              <w:suppressAutoHyphens/>
              <w:spacing w:after="0" w:line="240" w:lineRule="auto"/>
              <w:rPr>
                <w:rFonts w:ascii="Times New Roman" w:hAnsi="Times New Roman" w:cs="Times New Roman"/>
                <w:color w:val="000000"/>
                <w:sz w:val="24"/>
                <w:szCs w:val="24"/>
              </w:rPr>
            </w:pPr>
            <w:r w:rsidRPr="00DC0AB9">
              <w:rPr>
                <w:rFonts w:ascii="Times New Roman" w:hAnsi="Times New Roman" w:cs="Times New Roman"/>
                <w:sz w:val="24"/>
                <w:szCs w:val="24"/>
              </w:rPr>
              <w:t>(83 запроса котировок в электронной форме)</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5438D7" w:rsidRPr="00DC0AB9" w:rsidRDefault="005438D7" w:rsidP="00DC0AB9">
            <w:pPr>
              <w:tabs>
                <w:tab w:val="left" w:pos="709"/>
                <w:tab w:val="left" w:pos="993"/>
              </w:tabs>
              <w:spacing w:after="0" w:line="240" w:lineRule="auto"/>
              <w:ind w:firstLine="23"/>
              <w:rPr>
                <w:rFonts w:ascii="Times New Roman" w:eastAsia="Times New Roman" w:hAnsi="Times New Roman" w:cs="Times New Roman"/>
                <w:sz w:val="24"/>
                <w:szCs w:val="24"/>
                <w:lang w:eastAsia="ru-RU"/>
              </w:rPr>
            </w:pPr>
            <w:r w:rsidRPr="00DC0AB9">
              <w:rPr>
                <w:rFonts w:ascii="Times New Roman" w:eastAsia="Times New Roman" w:hAnsi="Times New Roman" w:cs="Times New Roman"/>
                <w:sz w:val="24"/>
                <w:szCs w:val="24"/>
                <w:lang w:eastAsia="ru-RU"/>
              </w:rPr>
              <w:t xml:space="preserve">Сумма условной экономии –    </w:t>
            </w:r>
          </w:p>
          <w:p w:rsidR="005438D7" w:rsidRPr="00DC0AB9" w:rsidRDefault="005438D7" w:rsidP="00DC0AB9">
            <w:pPr>
              <w:tabs>
                <w:tab w:val="left" w:pos="709"/>
                <w:tab w:val="left" w:pos="993"/>
              </w:tabs>
              <w:spacing w:after="0" w:line="240" w:lineRule="auto"/>
              <w:rPr>
                <w:rFonts w:ascii="Times New Roman" w:eastAsia="Times New Roman" w:hAnsi="Times New Roman" w:cs="Times New Roman"/>
                <w:sz w:val="24"/>
                <w:szCs w:val="24"/>
                <w:lang w:eastAsia="ru-RU"/>
              </w:rPr>
            </w:pPr>
            <w:r w:rsidRPr="00DC0AB9">
              <w:rPr>
                <w:rFonts w:ascii="Times New Roman" w:eastAsia="Times New Roman" w:hAnsi="Times New Roman" w:cs="Times New Roman"/>
                <w:sz w:val="24"/>
                <w:szCs w:val="24"/>
                <w:lang w:eastAsia="ru-RU"/>
              </w:rPr>
              <w:t>136,30 млн. руб.</w:t>
            </w:r>
          </w:p>
          <w:p w:rsidR="005438D7" w:rsidRPr="00DC0AB9" w:rsidRDefault="005438D7" w:rsidP="00DC0AB9">
            <w:pPr>
              <w:tabs>
                <w:tab w:val="left" w:pos="709"/>
                <w:tab w:val="left" w:pos="993"/>
              </w:tabs>
              <w:spacing w:after="0" w:line="240" w:lineRule="auto"/>
              <w:ind w:firstLine="23"/>
              <w:rPr>
                <w:rFonts w:ascii="Times New Roman" w:eastAsia="Times New Roman" w:hAnsi="Times New Roman" w:cs="Times New Roman"/>
                <w:color w:val="000000"/>
                <w:sz w:val="24"/>
                <w:szCs w:val="24"/>
                <w:lang w:eastAsia="ru-RU"/>
              </w:rPr>
            </w:pPr>
            <w:r w:rsidRPr="00DC0AB9">
              <w:rPr>
                <w:rFonts w:ascii="Times New Roman" w:eastAsia="Times New Roman" w:hAnsi="Times New Roman" w:cs="Times New Roman"/>
                <w:sz w:val="24"/>
                <w:szCs w:val="24"/>
                <w:lang w:eastAsia="ru-RU"/>
              </w:rPr>
              <w:t>(6,1 %)</w:t>
            </w:r>
          </w:p>
        </w:tc>
      </w:tr>
    </w:tbl>
    <w:p w:rsidR="00E74CB0" w:rsidRDefault="00E74CB0" w:rsidP="008577FB">
      <w:pPr>
        <w:tabs>
          <w:tab w:val="center" w:pos="4677"/>
          <w:tab w:val="right" w:pos="9355"/>
        </w:tabs>
        <w:spacing w:after="0" w:line="240" w:lineRule="auto"/>
        <w:ind w:firstLine="709"/>
        <w:jc w:val="both"/>
        <w:rPr>
          <w:rFonts w:ascii="Times New Roman" w:eastAsia="Calibri" w:hAnsi="Times New Roman" w:cs="Times New Roman"/>
          <w:sz w:val="24"/>
          <w:szCs w:val="24"/>
        </w:rPr>
      </w:pPr>
    </w:p>
    <w:p w:rsidR="000979FB" w:rsidRDefault="005D70E6" w:rsidP="008577FB">
      <w:pPr>
        <w:tabs>
          <w:tab w:val="center" w:pos="4677"/>
          <w:tab w:val="right" w:pos="9355"/>
        </w:tabs>
        <w:spacing w:after="0" w:line="240" w:lineRule="auto"/>
        <w:ind w:firstLine="709"/>
        <w:jc w:val="both"/>
        <w:rPr>
          <w:rFonts w:ascii="Times New Roman" w:eastAsia="Calibri" w:hAnsi="Times New Roman" w:cs="Times New Roman"/>
          <w:color w:val="000000" w:themeColor="text1"/>
          <w:sz w:val="24"/>
          <w:szCs w:val="24"/>
        </w:rPr>
      </w:pPr>
      <w:proofErr w:type="gramStart"/>
      <w:r w:rsidRPr="004120D7">
        <w:rPr>
          <w:rFonts w:ascii="Times New Roman" w:eastAsia="Calibri" w:hAnsi="Times New Roman" w:cs="Times New Roman"/>
          <w:color w:val="000000" w:themeColor="text1"/>
          <w:sz w:val="24"/>
          <w:szCs w:val="24"/>
        </w:rPr>
        <w:t>В рамках исполнения Федерального закона от 05.04.2013 г.  44-ФЗ «О контрактной системе в сфере закупок товаров, работ, услуг для обеспечения государственных и муниципальных нужд», а также эффективного взаимодействия Контрактной службы со структурными подразделениями Администрации Округа, совокупный годовой объем закупок в 2023 г. составил  1731,6 млн.,  доля закупок у субъектов малого предпринимательства, социально ориентированных некоммерческих организаций в совокупном годовом объеме закупок</w:t>
      </w:r>
      <w:proofErr w:type="gramEnd"/>
      <w:r w:rsidRPr="004120D7">
        <w:rPr>
          <w:rFonts w:ascii="Times New Roman" w:eastAsia="Calibri" w:hAnsi="Times New Roman" w:cs="Times New Roman"/>
          <w:color w:val="000000" w:themeColor="text1"/>
          <w:sz w:val="24"/>
          <w:szCs w:val="24"/>
        </w:rPr>
        <w:t xml:space="preserve">  составила 34,6% (1543,8 млн. руб</w:t>
      </w:r>
      <w:r w:rsidR="00852488">
        <w:rPr>
          <w:rFonts w:ascii="Times New Roman" w:eastAsia="Calibri" w:hAnsi="Times New Roman" w:cs="Times New Roman"/>
          <w:color w:val="000000" w:themeColor="text1"/>
          <w:sz w:val="24"/>
          <w:szCs w:val="24"/>
        </w:rPr>
        <w:t>лей).</w:t>
      </w:r>
    </w:p>
    <w:p w:rsidR="00F3173A" w:rsidRPr="00F3173A" w:rsidRDefault="00F3173A" w:rsidP="00F3173A">
      <w:pPr>
        <w:pStyle w:val="1"/>
      </w:pPr>
      <w:bookmarkStart w:id="38" w:name="_Toc101173074"/>
      <w:r>
        <w:t xml:space="preserve"> </w:t>
      </w:r>
      <w:r w:rsidRPr="00F3173A">
        <w:t>Управление муниципальным имуществом</w:t>
      </w:r>
      <w:bookmarkEnd w:id="38"/>
    </w:p>
    <w:p w:rsidR="00F3173A" w:rsidRPr="00F3173A" w:rsidRDefault="00F3173A" w:rsidP="00F3173A">
      <w:pPr>
        <w:spacing w:after="0" w:line="240" w:lineRule="auto"/>
        <w:rPr>
          <w:rFonts w:ascii="Times New Roman" w:hAnsi="Times New Roman" w:cs="Times New Roman"/>
        </w:rPr>
      </w:pPr>
    </w:p>
    <w:p w:rsidR="00F3173A" w:rsidRPr="00E327C2" w:rsidRDefault="00F3173A" w:rsidP="00F3173A">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Деятельность в области управления муниципальным имуществом Администрации Округа в 2023 году направлена на решение приоритетных задач:</w:t>
      </w:r>
    </w:p>
    <w:p w:rsidR="00F3173A" w:rsidRPr="00E327C2" w:rsidRDefault="00F3173A" w:rsidP="00F3173A">
      <w:pPr>
        <w:tabs>
          <w:tab w:val="left" w:pos="993"/>
        </w:tabs>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эффективное распоряжение муниципальной собственностью;</w:t>
      </w:r>
    </w:p>
    <w:p w:rsidR="00F3173A" w:rsidRPr="00E327C2" w:rsidRDefault="00F3173A" w:rsidP="00F3173A">
      <w:pPr>
        <w:tabs>
          <w:tab w:val="left" w:pos="993"/>
        </w:tabs>
        <w:spacing w:after="0" w:line="240" w:lineRule="auto"/>
        <w:ind w:firstLine="709"/>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проведение аукционов и закупок в части имущества и земельных участков;</w:t>
      </w:r>
    </w:p>
    <w:p w:rsidR="00F3173A" w:rsidRPr="00E327C2" w:rsidRDefault="00F3173A" w:rsidP="00F3173A">
      <w:pPr>
        <w:tabs>
          <w:tab w:val="left" w:pos="993"/>
        </w:tabs>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обеспечение детей-сирот приобретаемыми квартирами;</w:t>
      </w:r>
    </w:p>
    <w:p w:rsidR="00F3173A" w:rsidRPr="00E327C2" w:rsidRDefault="00F3173A" w:rsidP="00F3173A">
      <w:pPr>
        <w:tabs>
          <w:tab w:val="left" w:pos="993"/>
        </w:tabs>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осуществление контроля в сфере наружной рекламы;</w:t>
      </w:r>
    </w:p>
    <w:p w:rsidR="00F3173A" w:rsidRPr="00E327C2" w:rsidRDefault="00F3173A" w:rsidP="00F3173A">
      <w:pPr>
        <w:tabs>
          <w:tab w:val="left" w:pos="993"/>
        </w:tabs>
        <w:spacing w:after="0" w:line="240" w:lineRule="auto"/>
        <w:ind w:firstLine="709"/>
        <w:contextualSpacing/>
        <w:jc w:val="both"/>
        <w:rPr>
          <w:rFonts w:ascii="Times New Roman" w:hAnsi="Times New Roman" w:cs="Times New Roman"/>
          <w:color w:val="000000" w:themeColor="text1"/>
          <w:sz w:val="24"/>
          <w:szCs w:val="24"/>
          <w:lang w:eastAsia="ru-RU"/>
        </w:rPr>
      </w:pPr>
      <w:r w:rsidRPr="00E327C2">
        <w:rPr>
          <w:rFonts w:ascii="Times New Roman" w:hAnsi="Times New Roman" w:cs="Times New Roman"/>
          <w:sz w:val="24"/>
          <w:szCs w:val="24"/>
          <w:lang w:eastAsia="ru-RU"/>
        </w:rPr>
        <w:t xml:space="preserve">- создание условий для оказания имущественной поддержки субъектам малого и </w:t>
      </w:r>
      <w:r w:rsidRPr="00E327C2">
        <w:rPr>
          <w:rFonts w:ascii="Times New Roman" w:hAnsi="Times New Roman" w:cs="Times New Roman"/>
          <w:color w:val="000000" w:themeColor="text1"/>
          <w:sz w:val="24"/>
          <w:szCs w:val="24"/>
          <w:lang w:eastAsia="ru-RU"/>
        </w:rPr>
        <w:t>среднего предпринимательства.</w:t>
      </w:r>
    </w:p>
    <w:p w:rsidR="00F3173A" w:rsidRPr="00E327C2" w:rsidRDefault="00F3173A" w:rsidP="00F3173A">
      <w:pPr>
        <w:spacing w:after="0" w:line="240" w:lineRule="auto"/>
        <w:ind w:firstLine="709"/>
        <w:contextualSpacing/>
        <w:jc w:val="both"/>
        <w:rPr>
          <w:rFonts w:ascii="Times New Roman" w:hAnsi="Times New Roman" w:cs="Times New Roman"/>
          <w:color w:val="000000" w:themeColor="text1"/>
          <w:sz w:val="24"/>
          <w:szCs w:val="24"/>
          <w:lang w:eastAsia="ru-RU"/>
        </w:rPr>
      </w:pPr>
      <w:proofErr w:type="gramStart"/>
      <w:r w:rsidRPr="00E327C2">
        <w:rPr>
          <w:rFonts w:ascii="Times New Roman" w:hAnsi="Times New Roman" w:cs="Times New Roman"/>
          <w:color w:val="000000" w:themeColor="text1"/>
          <w:sz w:val="24"/>
          <w:szCs w:val="24"/>
          <w:lang w:eastAsia="ru-RU"/>
        </w:rPr>
        <w:t>На 01.01.2024 г. в реестре муниципального имущества  учтен 4</w:t>
      </w:r>
      <w:r w:rsidR="00986255">
        <w:rPr>
          <w:rFonts w:ascii="Times New Roman" w:hAnsi="Times New Roman" w:cs="Times New Roman"/>
          <w:color w:val="000000" w:themeColor="text1"/>
          <w:sz w:val="24"/>
          <w:szCs w:val="24"/>
          <w:lang w:eastAsia="ru-RU"/>
        </w:rPr>
        <w:t>6 225</w:t>
      </w:r>
      <w:r w:rsidRPr="00E327C2">
        <w:rPr>
          <w:rFonts w:ascii="Times New Roman" w:hAnsi="Times New Roman" w:cs="Times New Roman"/>
          <w:color w:val="000000" w:themeColor="text1"/>
          <w:sz w:val="24"/>
          <w:szCs w:val="24"/>
          <w:lang w:eastAsia="ru-RU"/>
        </w:rPr>
        <w:t xml:space="preserve"> объект</w:t>
      </w:r>
      <w:r w:rsidR="00986255">
        <w:rPr>
          <w:rFonts w:ascii="Times New Roman" w:hAnsi="Times New Roman" w:cs="Times New Roman"/>
          <w:color w:val="000000" w:themeColor="text1"/>
          <w:sz w:val="24"/>
          <w:szCs w:val="24"/>
          <w:lang w:eastAsia="ru-RU"/>
        </w:rPr>
        <w:t>ов</w:t>
      </w:r>
      <w:r w:rsidRPr="00E327C2">
        <w:rPr>
          <w:rFonts w:ascii="Times New Roman" w:hAnsi="Times New Roman" w:cs="Times New Roman"/>
          <w:color w:val="000000" w:themeColor="text1"/>
          <w:sz w:val="24"/>
          <w:szCs w:val="24"/>
          <w:lang w:eastAsia="ru-RU"/>
        </w:rPr>
        <w:t xml:space="preserve"> общей балансовой стоимостью </w:t>
      </w:r>
      <w:r w:rsidR="00986255">
        <w:rPr>
          <w:rFonts w:ascii="Times New Roman" w:hAnsi="Times New Roman" w:cs="Times New Roman"/>
          <w:color w:val="000000" w:themeColor="text1"/>
          <w:sz w:val="24"/>
          <w:szCs w:val="24"/>
          <w:lang w:eastAsia="ru-RU"/>
        </w:rPr>
        <w:t>13 125</w:t>
      </w:r>
      <w:r w:rsidRPr="00E327C2">
        <w:rPr>
          <w:rFonts w:ascii="Times New Roman" w:hAnsi="Times New Roman" w:cs="Times New Roman"/>
          <w:color w:val="000000" w:themeColor="text1"/>
          <w:sz w:val="24"/>
          <w:szCs w:val="24"/>
          <w:lang w:eastAsia="ru-RU"/>
        </w:rPr>
        <w:t>,</w:t>
      </w:r>
      <w:r w:rsidR="00CA61AC">
        <w:rPr>
          <w:rFonts w:ascii="Times New Roman" w:hAnsi="Times New Roman" w:cs="Times New Roman"/>
          <w:color w:val="000000" w:themeColor="text1"/>
          <w:sz w:val="24"/>
          <w:szCs w:val="24"/>
          <w:lang w:eastAsia="ru-RU"/>
        </w:rPr>
        <w:t>1</w:t>
      </w:r>
      <w:r w:rsidRPr="00E327C2">
        <w:rPr>
          <w:rFonts w:ascii="Times New Roman" w:hAnsi="Times New Roman" w:cs="Times New Roman"/>
          <w:color w:val="000000" w:themeColor="text1"/>
          <w:sz w:val="24"/>
          <w:szCs w:val="24"/>
          <w:lang w:eastAsia="ru-RU"/>
        </w:rPr>
        <w:t xml:space="preserve"> млн. рублей, в том числе:</w:t>
      </w:r>
      <w:proofErr w:type="gramEnd"/>
    </w:p>
    <w:p w:rsidR="00F3173A" w:rsidRPr="00E327C2" w:rsidRDefault="00F3173A" w:rsidP="00F3173A">
      <w:pPr>
        <w:spacing w:after="0" w:line="240" w:lineRule="auto"/>
        <w:ind w:firstLine="709"/>
        <w:contextualSpacing/>
        <w:jc w:val="both"/>
        <w:rPr>
          <w:rFonts w:ascii="Times New Roman" w:hAnsi="Times New Roman" w:cs="Times New Roman"/>
          <w:color w:val="000000" w:themeColor="text1"/>
          <w:sz w:val="24"/>
          <w:szCs w:val="24"/>
          <w:lang w:eastAsia="ru-RU"/>
        </w:rPr>
      </w:pPr>
      <w:r w:rsidRPr="00E327C2">
        <w:rPr>
          <w:rFonts w:ascii="Times New Roman" w:hAnsi="Times New Roman" w:cs="Times New Roman"/>
          <w:color w:val="000000" w:themeColor="text1"/>
          <w:sz w:val="24"/>
          <w:szCs w:val="24"/>
          <w:lang w:eastAsia="ru-RU"/>
        </w:rPr>
        <w:t xml:space="preserve">- недвижимого имущества – </w:t>
      </w:r>
      <w:r w:rsidR="00986255">
        <w:rPr>
          <w:rFonts w:ascii="Times New Roman" w:hAnsi="Times New Roman" w:cs="Times New Roman"/>
          <w:color w:val="000000" w:themeColor="text1"/>
          <w:sz w:val="24"/>
          <w:szCs w:val="24"/>
          <w:lang w:eastAsia="ru-RU"/>
        </w:rPr>
        <w:t>5204</w:t>
      </w:r>
      <w:r w:rsidRPr="00E327C2">
        <w:rPr>
          <w:rFonts w:ascii="Times New Roman" w:hAnsi="Times New Roman" w:cs="Times New Roman"/>
          <w:color w:val="000000" w:themeColor="text1"/>
          <w:sz w:val="24"/>
          <w:szCs w:val="24"/>
          <w:lang w:eastAsia="ru-RU"/>
        </w:rPr>
        <w:tab/>
        <w:t xml:space="preserve">шт., общей балансовой стоимостью </w:t>
      </w:r>
      <w:r w:rsidR="00986255">
        <w:rPr>
          <w:rFonts w:ascii="Times New Roman" w:hAnsi="Times New Roman" w:cs="Times New Roman"/>
          <w:color w:val="000000" w:themeColor="text1"/>
          <w:sz w:val="24"/>
          <w:szCs w:val="24"/>
          <w:lang w:eastAsia="ru-RU"/>
        </w:rPr>
        <w:t>10731</w:t>
      </w:r>
      <w:r w:rsidRPr="00E327C2">
        <w:rPr>
          <w:rFonts w:ascii="Times New Roman" w:hAnsi="Times New Roman" w:cs="Times New Roman"/>
          <w:color w:val="000000" w:themeColor="text1"/>
          <w:sz w:val="24"/>
          <w:szCs w:val="24"/>
          <w:lang w:eastAsia="ru-RU"/>
        </w:rPr>
        <w:t>,</w:t>
      </w:r>
      <w:r w:rsidR="00986255">
        <w:rPr>
          <w:rFonts w:ascii="Times New Roman" w:hAnsi="Times New Roman" w:cs="Times New Roman"/>
          <w:color w:val="000000" w:themeColor="text1"/>
          <w:sz w:val="24"/>
          <w:szCs w:val="24"/>
          <w:lang w:eastAsia="ru-RU"/>
        </w:rPr>
        <w:t>1</w:t>
      </w:r>
      <w:r w:rsidRPr="00E327C2">
        <w:rPr>
          <w:rFonts w:ascii="Times New Roman" w:hAnsi="Times New Roman" w:cs="Times New Roman"/>
          <w:color w:val="000000" w:themeColor="text1"/>
          <w:sz w:val="24"/>
          <w:szCs w:val="24"/>
          <w:lang w:eastAsia="ru-RU"/>
        </w:rPr>
        <w:t xml:space="preserve">  млн. рублей (на 01.01.202</w:t>
      </w:r>
      <w:r w:rsidR="00E4357C" w:rsidRPr="00E327C2">
        <w:rPr>
          <w:rFonts w:ascii="Times New Roman" w:hAnsi="Times New Roman" w:cs="Times New Roman"/>
          <w:color w:val="000000" w:themeColor="text1"/>
          <w:sz w:val="24"/>
          <w:szCs w:val="24"/>
          <w:lang w:eastAsia="ru-RU"/>
        </w:rPr>
        <w:t>3</w:t>
      </w:r>
      <w:r w:rsidRPr="00E327C2">
        <w:rPr>
          <w:rFonts w:ascii="Times New Roman" w:hAnsi="Times New Roman" w:cs="Times New Roman"/>
          <w:color w:val="000000" w:themeColor="text1"/>
          <w:sz w:val="24"/>
          <w:szCs w:val="24"/>
          <w:lang w:eastAsia="ru-RU"/>
        </w:rPr>
        <w:t xml:space="preserve"> г. недвижимого имущества – </w:t>
      </w:r>
      <w:r w:rsidR="00986255">
        <w:rPr>
          <w:rFonts w:ascii="Times New Roman" w:hAnsi="Times New Roman" w:cs="Times New Roman"/>
          <w:color w:val="000000" w:themeColor="text1"/>
          <w:sz w:val="24"/>
          <w:szCs w:val="24"/>
          <w:lang w:eastAsia="ru-RU"/>
        </w:rPr>
        <w:t>4728</w:t>
      </w:r>
      <w:r w:rsidRPr="00E327C2">
        <w:rPr>
          <w:rFonts w:ascii="Times New Roman" w:hAnsi="Times New Roman" w:cs="Times New Roman"/>
          <w:color w:val="000000" w:themeColor="text1"/>
          <w:sz w:val="24"/>
          <w:szCs w:val="24"/>
          <w:lang w:eastAsia="ru-RU"/>
        </w:rPr>
        <w:t xml:space="preserve"> шт., общей балансовой стоимостью </w:t>
      </w:r>
      <w:r w:rsidR="00986255">
        <w:rPr>
          <w:rFonts w:ascii="Times New Roman" w:hAnsi="Times New Roman" w:cs="Times New Roman"/>
          <w:color w:val="000000" w:themeColor="text1"/>
          <w:sz w:val="24"/>
          <w:szCs w:val="24"/>
          <w:lang w:eastAsia="ru-RU"/>
        </w:rPr>
        <w:t>9711</w:t>
      </w:r>
      <w:r w:rsidRPr="00E327C2">
        <w:rPr>
          <w:rFonts w:ascii="Times New Roman" w:hAnsi="Times New Roman" w:cs="Times New Roman"/>
          <w:color w:val="000000" w:themeColor="text1"/>
          <w:sz w:val="24"/>
          <w:szCs w:val="24"/>
          <w:lang w:eastAsia="ru-RU"/>
        </w:rPr>
        <w:t>,0 млн. рублей);</w:t>
      </w:r>
      <w:r w:rsidRPr="00E327C2">
        <w:rPr>
          <w:rFonts w:ascii="Times New Roman" w:hAnsi="Times New Roman" w:cs="Times New Roman"/>
          <w:color w:val="000000" w:themeColor="text1"/>
          <w:sz w:val="24"/>
          <w:szCs w:val="24"/>
          <w:lang w:eastAsia="ru-RU"/>
        </w:rPr>
        <w:tab/>
      </w:r>
    </w:p>
    <w:p w:rsidR="00F3173A" w:rsidRPr="00E327C2" w:rsidRDefault="00F3173A" w:rsidP="00F3173A">
      <w:pPr>
        <w:spacing w:after="0" w:line="240" w:lineRule="auto"/>
        <w:ind w:firstLine="709"/>
        <w:contextualSpacing/>
        <w:jc w:val="both"/>
        <w:rPr>
          <w:rFonts w:ascii="Times New Roman" w:hAnsi="Times New Roman" w:cs="Times New Roman"/>
          <w:color w:val="000000" w:themeColor="text1"/>
          <w:sz w:val="24"/>
          <w:szCs w:val="24"/>
          <w:lang w:eastAsia="ru-RU"/>
        </w:rPr>
      </w:pPr>
      <w:r w:rsidRPr="00E327C2">
        <w:rPr>
          <w:rFonts w:ascii="Times New Roman" w:hAnsi="Times New Roman" w:cs="Times New Roman"/>
          <w:color w:val="000000" w:themeColor="text1"/>
          <w:sz w:val="24"/>
          <w:szCs w:val="24"/>
          <w:lang w:eastAsia="ru-RU"/>
        </w:rPr>
        <w:lastRenderedPageBreak/>
        <w:t xml:space="preserve">- движимого имущества – </w:t>
      </w:r>
      <w:r w:rsidR="00986255">
        <w:rPr>
          <w:rFonts w:ascii="Times New Roman" w:hAnsi="Times New Roman" w:cs="Times New Roman"/>
          <w:color w:val="000000" w:themeColor="text1"/>
          <w:sz w:val="24"/>
          <w:szCs w:val="24"/>
          <w:lang w:eastAsia="ru-RU"/>
        </w:rPr>
        <w:t>41021</w:t>
      </w:r>
      <w:r w:rsidRPr="00E327C2">
        <w:rPr>
          <w:rFonts w:ascii="Times New Roman" w:hAnsi="Times New Roman" w:cs="Times New Roman"/>
          <w:color w:val="000000" w:themeColor="text1"/>
          <w:sz w:val="24"/>
          <w:szCs w:val="24"/>
          <w:lang w:eastAsia="ru-RU"/>
        </w:rPr>
        <w:t xml:space="preserve"> шт., общей балансовой стоимостью </w:t>
      </w:r>
      <w:r w:rsidR="00986255">
        <w:rPr>
          <w:rFonts w:ascii="Times New Roman" w:hAnsi="Times New Roman" w:cs="Times New Roman"/>
          <w:color w:val="000000" w:themeColor="text1"/>
          <w:sz w:val="24"/>
          <w:szCs w:val="24"/>
          <w:lang w:eastAsia="ru-RU"/>
        </w:rPr>
        <w:t>2</w:t>
      </w:r>
      <w:r w:rsidR="00CA61AC">
        <w:rPr>
          <w:rFonts w:ascii="Times New Roman" w:hAnsi="Times New Roman" w:cs="Times New Roman"/>
          <w:color w:val="000000" w:themeColor="text1"/>
          <w:sz w:val="24"/>
          <w:szCs w:val="24"/>
          <w:lang w:eastAsia="ru-RU"/>
        </w:rPr>
        <w:t>394,0</w:t>
      </w:r>
      <w:r w:rsidRPr="00E327C2">
        <w:rPr>
          <w:rFonts w:ascii="Times New Roman" w:hAnsi="Times New Roman" w:cs="Times New Roman"/>
          <w:color w:val="000000" w:themeColor="text1"/>
          <w:sz w:val="24"/>
          <w:szCs w:val="24"/>
          <w:lang w:eastAsia="ru-RU"/>
        </w:rPr>
        <w:t xml:space="preserve"> млн. рублей (на 01.01.202</w:t>
      </w:r>
      <w:r w:rsidR="00E4357C" w:rsidRPr="00E327C2">
        <w:rPr>
          <w:rFonts w:ascii="Times New Roman" w:hAnsi="Times New Roman" w:cs="Times New Roman"/>
          <w:color w:val="000000" w:themeColor="text1"/>
          <w:sz w:val="24"/>
          <w:szCs w:val="24"/>
          <w:lang w:eastAsia="ru-RU"/>
        </w:rPr>
        <w:t>3</w:t>
      </w:r>
      <w:r w:rsidRPr="00E327C2">
        <w:rPr>
          <w:rFonts w:ascii="Times New Roman" w:hAnsi="Times New Roman" w:cs="Times New Roman"/>
          <w:color w:val="000000" w:themeColor="text1"/>
          <w:sz w:val="24"/>
          <w:szCs w:val="24"/>
          <w:lang w:eastAsia="ru-RU"/>
        </w:rPr>
        <w:t xml:space="preserve"> г. движимого имущества – </w:t>
      </w:r>
      <w:r w:rsidR="00986255" w:rsidRPr="00986255">
        <w:rPr>
          <w:rFonts w:ascii="Times New Roman" w:hAnsi="Times New Roman" w:cs="Times New Roman"/>
          <w:color w:val="000000" w:themeColor="text1"/>
          <w:sz w:val="24"/>
          <w:szCs w:val="24"/>
          <w:lang w:eastAsia="ru-RU"/>
        </w:rPr>
        <w:t xml:space="preserve">40933 </w:t>
      </w:r>
      <w:r w:rsidRPr="00E327C2">
        <w:rPr>
          <w:rFonts w:ascii="Times New Roman" w:hAnsi="Times New Roman" w:cs="Times New Roman"/>
          <w:color w:val="000000" w:themeColor="text1"/>
          <w:sz w:val="24"/>
          <w:szCs w:val="24"/>
          <w:lang w:eastAsia="ru-RU"/>
        </w:rPr>
        <w:t xml:space="preserve">шт., общей балансовой стоимостью </w:t>
      </w:r>
      <w:r w:rsidR="00986255" w:rsidRPr="00986255">
        <w:rPr>
          <w:rFonts w:ascii="Times New Roman" w:hAnsi="Times New Roman" w:cs="Times New Roman"/>
          <w:color w:val="000000" w:themeColor="text1"/>
          <w:sz w:val="24"/>
          <w:szCs w:val="24"/>
          <w:lang w:eastAsia="ru-RU"/>
        </w:rPr>
        <w:t>1</w:t>
      </w:r>
      <w:bookmarkStart w:id="39" w:name="_GoBack"/>
      <w:bookmarkEnd w:id="39"/>
      <w:r w:rsidR="00986255" w:rsidRPr="00986255">
        <w:rPr>
          <w:rFonts w:ascii="Times New Roman" w:hAnsi="Times New Roman" w:cs="Times New Roman"/>
          <w:color w:val="000000" w:themeColor="text1"/>
          <w:sz w:val="24"/>
          <w:szCs w:val="24"/>
          <w:lang w:eastAsia="ru-RU"/>
        </w:rPr>
        <w:t xml:space="preserve">958,6 </w:t>
      </w:r>
      <w:r w:rsidRPr="00E327C2">
        <w:rPr>
          <w:rFonts w:ascii="Times New Roman" w:hAnsi="Times New Roman" w:cs="Times New Roman"/>
          <w:color w:val="000000" w:themeColor="text1"/>
          <w:sz w:val="24"/>
          <w:szCs w:val="24"/>
          <w:lang w:eastAsia="ru-RU"/>
        </w:rPr>
        <w:t>млн. рублей).</w:t>
      </w:r>
    </w:p>
    <w:p w:rsidR="00F3173A" w:rsidRPr="00E327C2" w:rsidRDefault="00F3173A" w:rsidP="00F3173A">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xml:space="preserve">Всего на 01.01.2024 г. действует 84 договора аренды на муниципальное имущество </w:t>
      </w:r>
    </w:p>
    <w:p w:rsidR="00F3173A" w:rsidRPr="00E327C2" w:rsidRDefault="00F3173A" w:rsidP="00F3173A">
      <w:pPr>
        <w:tabs>
          <w:tab w:val="left" w:pos="993"/>
        </w:tabs>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31 договор на муниципальные нежилые помещения площадью 5,73 тыс</w:t>
      </w:r>
      <w:proofErr w:type="gramStart"/>
      <w:r w:rsidRPr="00E327C2">
        <w:rPr>
          <w:rFonts w:ascii="Times New Roman" w:hAnsi="Times New Roman" w:cs="Times New Roman"/>
          <w:sz w:val="24"/>
          <w:szCs w:val="24"/>
          <w:lang w:eastAsia="ru-RU"/>
        </w:rPr>
        <w:t>.</w:t>
      </w:r>
      <w:r w:rsidR="00F31C69" w:rsidRPr="00E327C2">
        <w:rPr>
          <w:rFonts w:ascii="Times New Roman" w:hAnsi="Times New Roman" w:cs="Times New Roman"/>
          <w:sz w:val="24"/>
          <w:szCs w:val="24"/>
          <w:lang w:eastAsia="ru-RU"/>
        </w:rPr>
        <w:t>м</w:t>
      </w:r>
      <w:proofErr w:type="gramEnd"/>
      <w:r w:rsidR="00A046CE" w:rsidRPr="00E327C2">
        <w:rPr>
          <w:rFonts w:ascii="Times New Roman" w:hAnsi="Times New Roman" w:cs="Times New Roman"/>
          <w:sz w:val="24"/>
          <w:szCs w:val="24"/>
          <w:vertAlign w:val="superscript"/>
          <w:lang w:eastAsia="ru-RU"/>
        </w:rPr>
        <w:t>2</w:t>
      </w:r>
      <w:r w:rsidRPr="00E327C2">
        <w:rPr>
          <w:rFonts w:ascii="Times New Roman" w:hAnsi="Times New Roman" w:cs="Times New Roman"/>
          <w:sz w:val="24"/>
          <w:szCs w:val="24"/>
          <w:lang w:eastAsia="ru-RU"/>
        </w:rPr>
        <w:t>;</w:t>
      </w:r>
    </w:p>
    <w:p w:rsidR="00F3173A" w:rsidRPr="00E327C2" w:rsidRDefault="00F3173A" w:rsidP="00F3173A">
      <w:pPr>
        <w:tabs>
          <w:tab w:val="left" w:pos="993"/>
        </w:tabs>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22 договора на  муниципальные нежилые здания площадью 15</w:t>
      </w:r>
      <w:r w:rsidR="00CA61AC">
        <w:rPr>
          <w:rFonts w:ascii="Times New Roman" w:hAnsi="Times New Roman" w:cs="Times New Roman"/>
          <w:sz w:val="24"/>
          <w:szCs w:val="24"/>
          <w:lang w:eastAsia="ru-RU"/>
        </w:rPr>
        <w:t>,</w:t>
      </w:r>
      <w:r w:rsidRPr="00E327C2">
        <w:rPr>
          <w:rFonts w:ascii="Times New Roman" w:hAnsi="Times New Roman" w:cs="Times New Roman"/>
          <w:sz w:val="24"/>
          <w:szCs w:val="24"/>
          <w:lang w:eastAsia="ru-RU"/>
        </w:rPr>
        <w:t xml:space="preserve">81 </w:t>
      </w:r>
      <w:r w:rsidR="00A046CE" w:rsidRPr="00E327C2">
        <w:rPr>
          <w:rFonts w:ascii="Times New Roman" w:hAnsi="Times New Roman" w:cs="Times New Roman"/>
          <w:sz w:val="24"/>
          <w:szCs w:val="24"/>
          <w:lang w:eastAsia="ru-RU"/>
        </w:rPr>
        <w:t>тыс</w:t>
      </w:r>
      <w:proofErr w:type="gramStart"/>
      <w:r w:rsidR="00A046CE" w:rsidRPr="00E327C2">
        <w:rPr>
          <w:rFonts w:ascii="Times New Roman" w:hAnsi="Times New Roman" w:cs="Times New Roman"/>
          <w:sz w:val="24"/>
          <w:szCs w:val="24"/>
          <w:lang w:eastAsia="ru-RU"/>
        </w:rPr>
        <w:t>.м</w:t>
      </w:r>
      <w:proofErr w:type="gramEnd"/>
      <w:r w:rsidR="00A046CE" w:rsidRPr="00E327C2">
        <w:rPr>
          <w:rFonts w:ascii="Times New Roman" w:hAnsi="Times New Roman" w:cs="Times New Roman"/>
          <w:sz w:val="24"/>
          <w:szCs w:val="24"/>
          <w:vertAlign w:val="superscript"/>
          <w:lang w:eastAsia="ru-RU"/>
        </w:rPr>
        <w:t>2</w:t>
      </w:r>
      <w:r w:rsidRPr="00E327C2">
        <w:rPr>
          <w:rFonts w:ascii="Times New Roman" w:hAnsi="Times New Roman" w:cs="Times New Roman"/>
          <w:sz w:val="24"/>
          <w:szCs w:val="24"/>
          <w:lang w:eastAsia="ru-RU"/>
        </w:rPr>
        <w:t xml:space="preserve">; </w:t>
      </w:r>
    </w:p>
    <w:p w:rsidR="00F3173A" w:rsidRPr="00E327C2" w:rsidRDefault="00F3173A" w:rsidP="00F3173A">
      <w:pPr>
        <w:tabs>
          <w:tab w:val="left" w:pos="993"/>
        </w:tabs>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xml:space="preserve">-  6 договоров на муниципальные транспортные средства; </w:t>
      </w:r>
    </w:p>
    <w:p w:rsidR="00F3173A" w:rsidRPr="00E327C2" w:rsidRDefault="00F3173A" w:rsidP="00F3173A">
      <w:pPr>
        <w:tabs>
          <w:tab w:val="left" w:pos="993"/>
        </w:tabs>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xml:space="preserve">-  25 договоров на объекты коммунальной инфраструктуры. </w:t>
      </w:r>
    </w:p>
    <w:p w:rsidR="00F3173A" w:rsidRPr="00E327C2" w:rsidRDefault="00F3173A" w:rsidP="00F3173A">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За 2023 год по результатам проведенных аукционов и конкурсов заключено  3 договора аренды муниципального имущества, без проведения торгов заключено 8 договоров аренды.</w:t>
      </w:r>
    </w:p>
    <w:p w:rsidR="00F3173A" w:rsidRPr="00E327C2" w:rsidRDefault="00F3173A" w:rsidP="00F3173A">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Заключено концессионное соглашение № 3 от 04.10.2023 г. в отношении объектов теплоснабжения (5 объектов), расположенных в Центральной части города с АО «</w:t>
      </w:r>
      <w:proofErr w:type="spellStart"/>
      <w:r w:rsidRPr="00E327C2">
        <w:rPr>
          <w:rFonts w:ascii="Times New Roman" w:hAnsi="Times New Roman" w:cs="Times New Roman"/>
          <w:sz w:val="24"/>
          <w:szCs w:val="24"/>
          <w:lang w:eastAsia="ru-RU"/>
        </w:rPr>
        <w:t>ЭнСер</w:t>
      </w:r>
      <w:proofErr w:type="spellEnd"/>
      <w:r w:rsidRPr="00E327C2">
        <w:rPr>
          <w:rFonts w:ascii="Times New Roman" w:hAnsi="Times New Roman" w:cs="Times New Roman"/>
          <w:sz w:val="24"/>
          <w:szCs w:val="24"/>
          <w:lang w:eastAsia="ru-RU"/>
        </w:rPr>
        <w:t>».</w:t>
      </w:r>
    </w:p>
    <w:p w:rsidR="00F3173A" w:rsidRPr="00E327C2" w:rsidRDefault="00F3173A" w:rsidP="00F3173A">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В 2023 году заключено 2 дополнительных соглашения к концессионному соглашению с ОАО «</w:t>
      </w:r>
      <w:proofErr w:type="spellStart"/>
      <w:r w:rsidRPr="00E327C2">
        <w:rPr>
          <w:rFonts w:ascii="Times New Roman" w:hAnsi="Times New Roman" w:cs="Times New Roman"/>
          <w:sz w:val="24"/>
          <w:szCs w:val="24"/>
          <w:lang w:eastAsia="ru-RU"/>
        </w:rPr>
        <w:t>Миассводоканал</w:t>
      </w:r>
      <w:proofErr w:type="spellEnd"/>
      <w:r w:rsidRPr="00E327C2">
        <w:rPr>
          <w:rFonts w:ascii="Times New Roman" w:hAnsi="Times New Roman" w:cs="Times New Roman"/>
          <w:sz w:val="24"/>
          <w:szCs w:val="24"/>
          <w:lang w:eastAsia="ru-RU"/>
        </w:rPr>
        <w:t>», дополнительно включено 11 объектов водоснабжения и водоотведения.</w:t>
      </w:r>
    </w:p>
    <w:p w:rsidR="00F3173A" w:rsidRPr="00E327C2" w:rsidRDefault="00F3173A" w:rsidP="00F3173A">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xml:space="preserve"> В части доходов от использования муниципального имущества (аренда) за отчетный период (по состоянию на 31.12.2023 г.) поступило 9,9 млн. рублей при плане на 2023 год 8,2 млн. рублей (исполнение  120,7 %).</w:t>
      </w:r>
    </w:p>
    <w:p w:rsidR="00F3173A" w:rsidRPr="00E327C2" w:rsidRDefault="00F3173A" w:rsidP="00F3173A">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Управлением имущественных отношений проведена работа по принятию в муниципальную собственность 15 остановочных комплексов по договорам пожертвования:  9 единиц «ALFAS+»  (Союз промышленных предприятий «За развитие Миасса»),  2 единицы «ALFAS+» (ООО «</w:t>
      </w:r>
      <w:proofErr w:type="spellStart"/>
      <w:r w:rsidRPr="00E327C2">
        <w:rPr>
          <w:rFonts w:ascii="Times New Roman" w:hAnsi="Times New Roman" w:cs="Times New Roman"/>
          <w:sz w:val="24"/>
          <w:szCs w:val="24"/>
          <w:lang w:eastAsia="ru-RU"/>
        </w:rPr>
        <w:t>УралСпецТранс</w:t>
      </w:r>
      <w:proofErr w:type="spellEnd"/>
      <w:r w:rsidRPr="00E327C2">
        <w:rPr>
          <w:rFonts w:ascii="Times New Roman" w:hAnsi="Times New Roman" w:cs="Times New Roman"/>
          <w:sz w:val="24"/>
          <w:szCs w:val="24"/>
          <w:lang w:eastAsia="ru-RU"/>
        </w:rPr>
        <w:t>»), 2 единицы «ALFAS+» (ООО «ГИРД-АВТОФУРГОН»), 2 единицы «ALFAS+»  (ООО «Завод крупнопанельного домостроения»).</w:t>
      </w:r>
    </w:p>
    <w:p w:rsidR="00F3173A" w:rsidRPr="00E327C2" w:rsidRDefault="00F3173A" w:rsidP="00F3173A">
      <w:pPr>
        <w:spacing w:after="0" w:line="240" w:lineRule="auto"/>
        <w:ind w:firstLine="709"/>
        <w:contextualSpacing/>
        <w:jc w:val="both"/>
        <w:rPr>
          <w:rFonts w:ascii="Times New Roman" w:hAnsi="Times New Roman" w:cs="Times New Roman"/>
          <w:sz w:val="24"/>
          <w:szCs w:val="24"/>
          <w:lang w:eastAsia="ru-RU"/>
        </w:rPr>
      </w:pPr>
    </w:p>
    <w:p w:rsidR="00F3173A" w:rsidRPr="00E327C2" w:rsidRDefault="00F3173A" w:rsidP="00F3173A">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Проведено 17 заседаний постоянно действующей комиссии по вопросам оперативного распоряжения муниципальным имуществом, рассмотрено 143 вопроса.</w:t>
      </w:r>
    </w:p>
    <w:p w:rsidR="00F3173A" w:rsidRPr="00E327C2" w:rsidRDefault="00F3173A" w:rsidP="00F3173A">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Заключено 46 соглашений с УК, ТСЖ по порядку уплаты взносов за капитальный ремонт в отношении муниципальных жилых помещений.</w:t>
      </w:r>
    </w:p>
    <w:p w:rsidR="00F3173A" w:rsidRPr="00E327C2" w:rsidRDefault="00F3173A" w:rsidP="00F3173A">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В 2023 году зарегистрировано 287 объектов недвижимости, поставлено на учет как бесхозяйных объектов недвижимого имущества – 162.</w:t>
      </w:r>
    </w:p>
    <w:p w:rsidR="00F3173A" w:rsidRPr="00E327C2" w:rsidRDefault="00F3173A" w:rsidP="00F3173A">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xml:space="preserve">Управлением имущественных отношений проводятся балансовые комиссии по подведению итогов финансово-хозяйственной деятельности муниципальных унитарных предприятий, утверждению планов финансово-хозяйственной деятельности муниципальных унитарных предприятий, осуществляется </w:t>
      </w:r>
      <w:proofErr w:type="gramStart"/>
      <w:r w:rsidRPr="00E327C2">
        <w:rPr>
          <w:rFonts w:ascii="Times New Roman" w:hAnsi="Times New Roman" w:cs="Times New Roman"/>
          <w:sz w:val="24"/>
          <w:szCs w:val="24"/>
          <w:lang w:eastAsia="ru-RU"/>
        </w:rPr>
        <w:t>контроль за</w:t>
      </w:r>
      <w:proofErr w:type="gramEnd"/>
      <w:r w:rsidRPr="00E327C2">
        <w:rPr>
          <w:rFonts w:ascii="Times New Roman" w:hAnsi="Times New Roman" w:cs="Times New Roman"/>
          <w:sz w:val="24"/>
          <w:szCs w:val="24"/>
          <w:lang w:eastAsia="ru-RU"/>
        </w:rPr>
        <w:t xml:space="preserve"> поступлением доходов от перечисления части прибыли в бюджет Округа. </w:t>
      </w:r>
    </w:p>
    <w:p w:rsidR="00F3173A" w:rsidRPr="00E327C2" w:rsidRDefault="00F3173A" w:rsidP="00F3173A">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xml:space="preserve">В 2023 году проведено четыре заседания балансовой комиссии по подведению итогов финансово-хозяйственной деятельности муниципальных унитарных предприятий Округа и одна балансовая комиссия по утверждению планов финансово-хозяйственной деятельности муниципальных унитарных предприятий на 2024 год. </w:t>
      </w:r>
    </w:p>
    <w:p w:rsidR="00F3173A" w:rsidRPr="00E327C2" w:rsidRDefault="00F3173A" w:rsidP="00F3173A">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По результатам комиссии по подведению итогов финансово-хозяйственной деятельности муниципальных унитарных предприятий Округа за 2022 год от 30.03.2023 г. принято решение утвердить размер чистой прибыли, подлежащей перечислению в бюджет Округа муниципальными унитарными предприятиями:</w:t>
      </w:r>
    </w:p>
    <w:p w:rsidR="00F3173A" w:rsidRPr="00E327C2" w:rsidRDefault="00A046CE" w:rsidP="00F3173A">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xml:space="preserve">- </w:t>
      </w:r>
      <w:r w:rsidR="00F3173A" w:rsidRPr="00E327C2">
        <w:rPr>
          <w:rFonts w:ascii="Times New Roman" w:hAnsi="Times New Roman" w:cs="Times New Roman"/>
          <w:sz w:val="24"/>
          <w:szCs w:val="24"/>
          <w:lang w:eastAsia="ru-RU"/>
        </w:rPr>
        <w:t>МУП «Городская управляющая компания» –  0,5 млн. рублей;</w:t>
      </w:r>
    </w:p>
    <w:p w:rsidR="00F3173A" w:rsidRPr="00E327C2" w:rsidRDefault="00A046CE" w:rsidP="00F3173A">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xml:space="preserve">- </w:t>
      </w:r>
      <w:r w:rsidR="00F3173A" w:rsidRPr="00E327C2">
        <w:rPr>
          <w:rFonts w:ascii="Times New Roman" w:hAnsi="Times New Roman" w:cs="Times New Roman"/>
          <w:sz w:val="24"/>
          <w:szCs w:val="24"/>
          <w:lang w:eastAsia="ru-RU"/>
        </w:rPr>
        <w:t>МУП «Расчетный центр» МГО – 0,5 млн. рублей.</w:t>
      </w:r>
    </w:p>
    <w:p w:rsidR="00F3173A" w:rsidRPr="00E327C2" w:rsidRDefault="00F3173A" w:rsidP="00F3173A">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xml:space="preserve">Указанные денежные средства поступили в бюджет Округа в апреле 2023 года. </w:t>
      </w:r>
    </w:p>
    <w:p w:rsidR="00F3173A" w:rsidRPr="00E327C2" w:rsidRDefault="00F3173A" w:rsidP="00F3173A">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xml:space="preserve">Также Управлением имущественных отношений проводятся мероприятия по предоставлению субсидий муниципальным унитарным предприятиям. В 2023 году были предоставлены субсидии: </w:t>
      </w:r>
    </w:p>
    <w:p w:rsidR="00F3173A" w:rsidRPr="00E327C2" w:rsidRDefault="00F3173A" w:rsidP="00F3173A">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lastRenderedPageBreak/>
        <w:t xml:space="preserve"> - в целях финансового обеспечения затрат по ремонту, модернизации, содержанию и восстановлению муниципального имущества в рамках осуществления уставной деятельности (ремонт автобусов) МУП «УПП МГО» на общую сумму: 17,57 млн. рублей; </w:t>
      </w:r>
    </w:p>
    <w:p w:rsidR="00F3173A" w:rsidRPr="00E327C2" w:rsidRDefault="00F3173A" w:rsidP="00F3173A">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xml:space="preserve">- на возмещение затрат в рамках выполнения частичной мобилизации: МУП «УПП МГО» – 0,70 млн. рублей, МУП МГО «Городское хозяйство» – 0,12 млн. рублей, МУП «УПП МГО» – 1,62 млн. рублей; </w:t>
      </w:r>
    </w:p>
    <w:p w:rsidR="00F3173A" w:rsidRPr="00E327C2" w:rsidRDefault="00F3173A" w:rsidP="00F3173A">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на восстановление платежеспособности муниципальных унитарных предприятий: МУП МГО «Городское хозяйство»  – 50,48 млн. рублей.</w:t>
      </w:r>
    </w:p>
    <w:p w:rsidR="00D763FE" w:rsidRPr="00E327C2" w:rsidRDefault="00D763FE" w:rsidP="00F3173A">
      <w:pPr>
        <w:spacing w:after="0" w:line="240" w:lineRule="auto"/>
        <w:ind w:firstLine="709"/>
        <w:contextualSpacing/>
        <w:jc w:val="both"/>
        <w:rPr>
          <w:rFonts w:ascii="Times New Roman" w:hAnsi="Times New Roman" w:cs="Times New Roman"/>
          <w:sz w:val="24"/>
          <w:szCs w:val="24"/>
          <w:lang w:eastAsia="ru-RU"/>
        </w:rPr>
      </w:pPr>
    </w:p>
    <w:p w:rsidR="00F3173A" w:rsidRPr="00E327C2" w:rsidRDefault="00F3173A" w:rsidP="00F3173A">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Проведен один аукцион по продаже права на установку и эксплуатацию рекламных конструкций, состоящий из 5 лотов.</w:t>
      </w:r>
    </w:p>
    <w:p w:rsidR="00F3173A" w:rsidRPr="00E327C2" w:rsidRDefault="00F3173A" w:rsidP="00F3173A">
      <w:pPr>
        <w:spacing w:after="0" w:line="240" w:lineRule="auto"/>
        <w:ind w:firstLine="709"/>
        <w:contextualSpacing/>
        <w:jc w:val="both"/>
        <w:rPr>
          <w:rFonts w:ascii="Times New Roman" w:hAnsi="Times New Roman" w:cs="Times New Roman"/>
          <w:sz w:val="24"/>
          <w:szCs w:val="24"/>
          <w:lang w:eastAsia="ru-RU"/>
        </w:rPr>
      </w:pPr>
      <w:proofErr w:type="gramStart"/>
      <w:r w:rsidRPr="00E327C2">
        <w:rPr>
          <w:rFonts w:ascii="Times New Roman" w:hAnsi="Times New Roman" w:cs="Times New Roman"/>
          <w:sz w:val="24"/>
          <w:szCs w:val="24"/>
          <w:lang w:eastAsia="ru-RU"/>
        </w:rPr>
        <w:t xml:space="preserve">В связи с поступившими заявлениями от </w:t>
      </w:r>
      <w:proofErr w:type="spellStart"/>
      <w:r w:rsidRPr="00E327C2">
        <w:rPr>
          <w:rFonts w:ascii="Times New Roman" w:hAnsi="Times New Roman" w:cs="Times New Roman"/>
          <w:sz w:val="24"/>
          <w:szCs w:val="24"/>
          <w:lang w:eastAsia="ru-RU"/>
        </w:rPr>
        <w:t>рекламораспространителей</w:t>
      </w:r>
      <w:proofErr w:type="spellEnd"/>
      <w:r w:rsidRPr="00E327C2">
        <w:rPr>
          <w:rFonts w:ascii="Times New Roman" w:hAnsi="Times New Roman" w:cs="Times New Roman"/>
          <w:sz w:val="24"/>
          <w:szCs w:val="24"/>
          <w:lang w:eastAsia="ru-RU"/>
        </w:rPr>
        <w:t xml:space="preserve"> (на основании п.2 ст.21.3 Федерального закона от 08.02.2022г. № 46-ФЗ)  о продлении сроков договоров на установку и эксплуатацию рекламных конструкций сроком на 1 год, основная масса запланированных ранее торгов на право заключения договора на установку и эксплуатацию рекламных конструкций на территории Округа  перенесена с 2023 года на 2024 год, с 2024</w:t>
      </w:r>
      <w:proofErr w:type="gramEnd"/>
      <w:r w:rsidRPr="00E327C2">
        <w:rPr>
          <w:rFonts w:ascii="Times New Roman" w:hAnsi="Times New Roman" w:cs="Times New Roman"/>
          <w:sz w:val="24"/>
          <w:szCs w:val="24"/>
          <w:lang w:eastAsia="ru-RU"/>
        </w:rPr>
        <w:t xml:space="preserve"> года на 2025 год, с 2025 года на 2026 год. </w:t>
      </w:r>
    </w:p>
    <w:p w:rsidR="00F3173A" w:rsidRPr="00E327C2" w:rsidRDefault="00F3173A" w:rsidP="00F3173A">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Заключены договоры:</w:t>
      </w:r>
    </w:p>
    <w:p w:rsidR="00F3173A" w:rsidRPr="00E327C2" w:rsidRDefault="00F3173A" w:rsidP="00F3173A">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по итогам проведенных торгов в форме открытого аукциона заключено 5 договоров на установку и эксплуатацию рекламных конструкций на территории Округа;</w:t>
      </w:r>
    </w:p>
    <w:p w:rsidR="00F3173A" w:rsidRPr="00E327C2" w:rsidRDefault="00F3173A" w:rsidP="00F3173A">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xml:space="preserve">-  32 договора на размещение нестационарных торговых объектов, из них 3 – путем проведения торгов, 23 – без проведения торгов, 6 </w:t>
      </w:r>
      <w:r w:rsidR="003237E2" w:rsidRPr="00E327C2">
        <w:rPr>
          <w:rFonts w:ascii="Times New Roman" w:hAnsi="Times New Roman" w:cs="Times New Roman"/>
          <w:sz w:val="24"/>
          <w:szCs w:val="24"/>
          <w:lang w:eastAsia="ru-RU"/>
        </w:rPr>
        <w:t>–</w:t>
      </w:r>
      <w:r w:rsidRPr="00E327C2">
        <w:rPr>
          <w:rFonts w:ascii="Times New Roman" w:hAnsi="Times New Roman" w:cs="Times New Roman"/>
          <w:sz w:val="24"/>
          <w:szCs w:val="24"/>
          <w:lang w:eastAsia="ru-RU"/>
        </w:rPr>
        <w:t xml:space="preserve"> по «амнистии». </w:t>
      </w:r>
    </w:p>
    <w:p w:rsidR="00F3173A" w:rsidRPr="00E327C2" w:rsidRDefault="00F3173A" w:rsidP="00F3173A">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Расторгнут один договор на размещение нестационарного торгового объекта. Заключено 14 дополнительных соглашений.</w:t>
      </w:r>
    </w:p>
    <w:p w:rsidR="00F3173A" w:rsidRPr="00E327C2" w:rsidRDefault="00F3173A" w:rsidP="00F3173A">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xml:space="preserve"> Выдано 8 разрешений на установку и эксплуатацию рекламных конструкций по поступившим заявлениям от юридических лиц.</w:t>
      </w:r>
    </w:p>
    <w:p w:rsidR="00F3173A" w:rsidRPr="00E327C2" w:rsidRDefault="00F3173A" w:rsidP="00F3173A">
      <w:pPr>
        <w:spacing w:after="0" w:line="240" w:lineRule="auto"/>
        <w:ind w:firstLine="709"/>
        <w:contextualSpacing/>
        <w:jc w:val="both"/>
        <w:rPr>
          <w:rFonts w:ascii="Times New Roman" w:hAnsi="Times New Roman" w:cs="Times New Roman"/>
          <w:color w:val="000000" w:themeColor="text1"/>
          <w:sz w:val="24"/>
          <w:szCs w:val="24"/>
          <w:lang w:eastAsia="ru-RU"/>
        </w:rPr>
      </w:pPr>
      <w:r w:rsidRPr="00E327C2">
        <w:rPr>
          <w:rFonts w:ascii="Times New Roman" w:hAnsi="Times New Roman" w:cs="Times New Roman"/>
          <w:sz w:val="24"/>
          <w:szCs w:val="24"/>
          <w:lang w:eastAsia="ru-RU"/>
        </w:rPr>
        <w:t xml:space="preserve">Госпошлина за </w:t>
      </w:r>
      <w:r w:rsidRPr="00E327C2">
        <w:rPr>
          <w:rFonts w:ascii="Times New Roman" w:hAnsi="Times New Roman" w:cs="Times New Roman"/>
          <w:color w:val="000000" w:themeColor="text1"/>
          <w:sz w:val="24"/>
          <w:szCs w:val="24"/>
          <w:lang w:eastAsia="ru-RU"/>
        </w:rPr>
        <w:t>выдачу разрешения на установку и эксплуатацию рекламных конструкций поступила в сумме 0,05 млн. рублей.</w:t>
      </w:r>
    </w:p>
    <w:p w:rsidR="00F3173A" w:rsidRPr="00E327C2" w:rsidRDefault="00F3173A" w:rsidP="00F3173A">
      <w:pPr>
        <w:spacing w:after="0" w:line="240" w:lineRule="auto"/>
        <w:ind w:firstLine="709"/>
        <w:contextualSpacing/>
        <w:jc w:val="both"/>
        <w:rPr>
          <w:rFonts w:ascii="Times New Roman" w:hAnsi="Times New Roman" w:cs="Times New Roman"/>
          <w:color w:val="000000" w:themeColor="text1"/>
          <w:sz w:val="24"/>
          <w:szCs w:val="24"/>
          <w:lang w:eastAsia="ru-RU"/>
        </w:rPr>
      </w:pPr>
      <w:r w:rsidRPr="00E327C2">
        <w:rPr>
          <w:rFonts w:ascii="Times New Roman" w:hAnsi="Times New Roman" w:cs="Times New Roman"/>
          <w:color w:val="000000" w:themeColor="text1"/>
          <w:sz w:val="24"/>
          <w:szCs w:val="24"/>
          <w:lang w:eastAsia="ru-RU"/>
        </w:rPr>
        <w:t>С целью фиксирования нарушений, подпадающих под действие ст. 19 Федерального закона № 38-ФЗ «О рекламе», а также исполнения условий заключенных договоров на размещение нестационарных торговых объектов</w:t>
      </w:r>
      <w:r w:rsidR="00E327C2">
        <w:rPr>
          <w:rFonts w:ascii="Times New Roman" w:hAnsi="Times New Roman" w:cs="Times New Roman"/>
          <w:color w:val="000000" w:themeColor="text1"/>
          <w:sz w:val="24"/>
          <w:szCs w:val="24"/>
          <w:lang w:eastAsia="ru-RU"/>
        </w:rPr>
        <w:t>:</w:t>
      </w:r>
      <w:r w:rsidRPr="00E327C2">
        <w:rPr>
          <w:rFonts w:ascii="Times New Roman" w:hAnsi="Times New Roman" w:cs="Times New Roman"/>
          <w:color w:val="000000" w:themeColor="text1"/>
          <w:sz w:val="24"/>
          <w:szCs w:val="24"/>
          <w:lang w:eastAsia="ru-RU"/>
        </w:rPr>
        <w:t xml:space="preserve"> </w:t>
      </w:r>
    </w:p>
    <w:p w:rsidR="00F3173A" w:rsidRPr="00E327C2" w:rsidRDefault="00F3173A" w:rsidP="00F3173A">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color w:val="000000" w:themeColor="text1"/>
          <w:sz w:val="24"/>
          <w:szCs w:val="24"/>
          <w:lang w:eastAsia="ru-RU"/>
        </w:rPr>
        <w:t xml:space="preserve">- осуществлено 32 выезда с целью недопущения нарушений обязательных требований, установленных муниципальными правовыми актами в части </w:t>
      </w:r>
      <w:r w:rsidRPr="00E327C2">
        <w:rPr>
          <w:rFonts w:ascii="Times New Roman" w:hAnsi="Times New Roman" w:cs="Times New Roman"/>
          <w:sz w:val="24"/>
          <w:szCs w:val="24"/>
          <w:lang w:eastAsia="ru-RU"/>
        </w:rPr>
        <w:t xml:space="preserve">размещения наружной рекламы.  По итогам выездных проверок выставлено 23 предписания на демонтаж незаконно установленных рекламных конструкций, 17 по состоянию на 31.12.2023 г. исполнено, по 5 предписаниям срок предписания не истек. С собственниками выявленных в ходе проверки незаконно установленных рекламных конструкций проводятся беседы по устранению нарушений, большая </w:t>
      </w:r>
      <w:proofErr w:type="gramStart"/>
      <w:r w:rsidRPr="00E327C2">
        <w:rPr>
          <w:rFonts w:ascii="Times New Roman" w:hAnsi="Times New Roman" w:cs="Times New Roman"/>
          <w:sz w:val="24"/>
          <w:szCs w:val="24"/>
          <w:lang w:eastAsia="ru-RU"/>
        </w:rPr>
        <w:t>часть собственников незаконно установленных рекламных конструкций устраняет выявленные</w:t>
      </w:r>
      <w:proofErr w:type="gramEnd"/>
      <w:r w:rsidRPr="00E327C2">
        <w:rPr>
          <w:rFonts w:ascii="Times New Roman" w:hAnsi="Times New Roman" w:cs="Times New Roman"/>
          <w:sz w:val="24"/>
          <w:szCs w:val="24"/>
          <w:lang w:eastAsia="ru-RU"/>
        </w:rPr>
        <w:t xml:space="preserve"> нарушения до выдачи предписания на демонтаж;</w:t>
      </w:r>
    </w:p>
    <w:p w:rsidR="00F3173A" w:rsidRPr="00E327C2" w:rsidRDefault="00F3173A" w:rsidP="00F3173A">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выдано 7 требований об устранении нарушений условий договоров на размещение НТО в адрес хозяйствующих субъектов, в том числе по итогам осуществленных выездов;</w:t>
      </w:r>
    </w:p>
    <w:p w:rsidR="00F3173A" w:rsidRPr="00E327C2" w:rsidRDefault="00F3173A" w:rsidP="00F3173A">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направлено 8 уведомлений об отказе от договора на размещение НТО в адрес хозяйствующих субъектов.</w:t>
      </w:r>
    </w:p>
    <w:p w:rsidR="00F3173A" w:rsidRPr="00E327C2" w:rsidRDefault="00F3173A" w:rsidP="00F3173A">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xml:space="preserve">Кроме того, в 2023 году проводились заседания Комиссии по вопросам демонтажа </w:t>
      </w:r>
      <w:r w:rsidR="00C4296F" w:rsidRPr="00E327C2">
        <w:rPr>
          <w:rFonts w:ascii="Times New Roman" w:hAnsi="Times New Roman" w:cs="Times New Roman"/>
          <w:sz w:val="24"/>
          <w:szCs w:val="24"/>
          <w:lang w:eastAsia="ru-RU"/>
        </w:rPr>
        <w:t>нестационарных объектов</w:t>
      </w:r>
      <w:r w:rsidRPr="00E327C2">
        <w:rPr>
          <w:rFonts w:ascii="Times New Roman" w:hAnsi="Times New Roman" w:cs="Times New Roman"/>
          <w:sz w:val="24"/>
          <w:szCs w:val="24"/>
          <w:lang w:eastAsia="ru-RU"/>
        </w:rPr>
        <w:t xml:space="preserve"> на территории Округа:</w:t>
      </w:r>
    </w:p>
    <w:p w:rsidR="00F3173A" w:rsidRPr="00E327C2" w:rsidRDefault="00F3173A" w:rsidP="00F3173A">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xml:space="preserve">- проведено 5 заседаний комиссии,  по итогам которых было принято 37 решений о демонтаже, 6 – отложено. По итогам заседаний было исполнено 14 решений, принудительно демонтировано – 0. </w:t>
      </w:r>
    </w:p>
    <w:p w:rsidR="00F3173A" w:rsidRPr="00E327C2" w:rsidRDefault="00F3173A" w:rsidP="00F3173A">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xml:space="preserve">За 2023 год по поручению Правительства Челябинской области, по обращениям государственных организаций, некоммерческих организаций и социальных фондов </w:t>
      </w:r>
      <w:r w:rsidRPr="00E327C2">
        <w:rPr>
          <w:rFonts w:ascii="Times New Roman" w:hAnsi="Times New Roman" w:cs="Times New Roman"/>
          <w:sz w:val="24"/>
          <w:szCs w:val="24"/>
          <w:lang w:eastAsia="ru-RU"/>
        </w:rPr>
        <w:lastRenderedPageBreak/>
        <w:t xml:space="preserve">размещено более 150 роликов социальной направленности (социальная реклама) на </w:t>
      </w:r>
      <w:proofErr w:type="spellStart"/>
      <w:r w:rsidRPr="00E327C2">
        <w:rPr>
          <w:rFonts w:ascii="Times New Roman" w:hAnsi="Times New Roman" w:cs="Times New Roman"/>
          <w:sz w:val="24"/>
          <w:szCs w:val="24"/>
          <w:lang w:eastAsia="ru-RU"/>
        </w:rPr>
        <w:t>многоформатных</w:t>
      </w:r>
      <w:proofErr w:type="spellEnd"/>
      <w:r w:rsidRPr="00E327C2">
        <w:rPr>
          <w:rFonts w:ascii="Times New Roman" w:hAnsi="Times New Roman" w:cs="Times New Roman"/>
          <w:sz w:val="24"/>
          <w:szCs w:val="24"/>
          <w:lang w:eastAsia="ru-RU"/>
        </w:rPr>
        <w:t xml:space="preserve"> конструкциях – экранах, установленных на территории Округа.</w:t>
      </w:r>
    </w:p>
    <w:p w:rsidR="00CD452B" w:rsidRPr="00E327C2" w:rsidRDefault="00CD452B" w:rsidP="00F3173A">
      <w:pPr>
        <w:spacing w:after="0" w:line="240" w:lineRule="auto"/>
        <w:ind w:firstLine="709"/>
        <w:contextualSpacing/>
        <w:jc w:val="both"/>
        <w:rPr>
          <w:rFonts w:ascii="Times New Roman" w:hAnsi="Times New Roman" w:cs="Times New Roman"/>
          <w:sz w:val="24"/>
          <w:szCs w:val="24"/>
          <w:lang w:eastAsia="ru-RU"/>
        </w:rPr>
      </w:pPr>
    </w:p>
    <w:p w:rsidR="00CD452B" w:rsidRPr="00E327C2" w:rsidRDefault="00CD452B" w:rsidP="00CD452B">
      <w:pPr>
        <w:spacing w:after="0" w:line="240" w:lineRule="auto"/>
        <w:ind w:firstLine="709"/>
        <w:contextualSpacing/>
        <w:jc w:val="both"/>
        <w:rPr>
          <w:rFonts w:ascii="Times New Roman" w:hAnsi="Times New Roman" w:cs="Times New Roman"/>
          <w:sz w:val="24"/>
          <w:szCs w:val="24"/>
          <w:lang w:eastAsia="ru-RU"/>
        </w:rPr>
      </w:pPr>
      <w:proofErr w:type="gramStart"/>
      <w:r w:rsidRPr="00E327C2">
        <w:rPr>
          <w:rFonts w:ascii="Times New Roman" w:hAnsi="Times New Roman" w:cs="Times New Roman"/>
          <w:sz w:val="24"/>
          <w:szCs w:val="24"/>
          <w:lang w:eastAsia="ru-RU"/>
        </w:rPr>
        <w:t>В рамках подпрограммы «Оказание молодым семьям государственной поддержки для улучшения жилищных условий» муниципальной программы Миасского городского округа «Обеспечение доступным и комфортным жильем граждан Российской Федерации» на территории Миасского городского округа», утвержденной постановлением Администрации Миасского городского округа от 23.12.2021 года № 6286, в 2023  году  предоставлена субсидия 8 молодым семьям – участникам подпрограммы,  На реализацию выделено всего 9,79 млн. рублей, в том числе</w:t>
      </w:r>
      <w:proofErr w:type="gramEnd"/>
      <w:r w:rsidRPr="00E327C2">
        <w:rPr>
          <w:rFonts w:ascii="Times New Roman" w:hAnsi="Times New Roman" w:cs="Times New Roman"/>
          <w:sz w:val="24"/>
          <w:szCs w:val="24"/>
          <w:lang w:eastAsia="ru-RU"/>
        </w:rPr>
        <w:t xml:space="preserve">: </w:t>
      </w:r>
      <w:proofErr w:type="gramStart"/>
      <w:r w:rsidRPr="00E327C2">
        <w:rPr>
          <w:rFonts w:ascii="Times New Roman" w:hAnsi="Times New Roman" w:cs="Times New Roman"/>
          <w:sz w:val="24"/>
          <w:szCs w:val="24"/>
          <w:lang w:eastAsia="ru-RU"/>
        </w:rPr>
        <w:t xml:space="preserve">из федерального бюджета – 1,61 млн. рублей., из областного бюджета – 5,49 млн. рублей., из местного бюджета – 2,69 млн. рублей. </w:t>
      </w:r>
      <w:proofErr w:type="gramEnd"/>
    </w:p>
    <w:p w:rsidR="00CD452B" w:rsidRPr="00E327C2" w:rsidRDefault="00CD452B" w:rsidP="00CD452B">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Для признания  семей  нуждающимися в жилых помещениях для участия в подпрограмме «Оказание молодым семьям государственной поддержки для улучшения жилищных условий» было принято 32 заявления: из них 18 семей признано нуждающимися, 14 семьям  отказано в признании нуждающимися.</w:t>
      </w:r>
    </w:p>
    <w:p w:rsidR="00CD452B" w:rsidRPr="00E327C2" w:rsidRDefault="00CD452B" w:rsidP="00CD452B">
      <w:pPr>
        <w:spacing w:after="0" w:line="240" w:lineRule="auto"/>
        <w:ind w:firstLine="709"/>
        <w:contextualSpacing/>
        <w:jc w:val="both"/>
        <w:rPr>
          <w:rFonts w:ascii="Times New Roman" w:hAnsi="Times New Roman" w:cs="Times New Roman"/>
          <w:sz w:val="24"/>
          <w:szCs w:val="24"/>
          <w:lang w:eastAsia="ru-RU"/>
        </w:rPr>
      </w:pPr>
      <w:proofErr w:type="gramStart"/>
      <w:r w:rsidRPr="00E327C2">
        <w:rPr>
          <w:rFonts w:ascii="Times New Roman" w:hAnsi="Times New Roman" w:cs="Times New Roman"/>
          <w:sz w:val="24"/>
          <w:szCs w:val="24"/>
          <w:lang w:eastAsia="ru-RU"/>
        </w:rPr>
        <w:t>В рамках Закона Челябинской области от 28.04.2011 года № 121-ЗО «О бесплатном предоставлении земельных участков в собственность граждан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территории Челябинской области» в 2023 году было признано 45 семей нуждающимися в улучшении жилищных условий в целях бесплатного предоставления земельного участка в собственность для индивидуального</w:t>
      </w:r>
      <w:proofErr w:type="gramEnd"/>
      <w:r w:rsidRPr="00E327C2">
        <w:rPr>
          <w:rFonts w:ascii="Times New Roman" w:hAnsi="Times New Roman" w:cs="Times New Roman"/>
          <w:sz w:val="24"/>
          <w:szCs w:val="24"/>
          <w:lang w:eastAsia="ru-RU"/>
        </w:rPr>
        <w:t xml:space="preserve"> жилищного строительства.</w:t>
      </w:r>
    </w:p>
    <w:p w:rsidR="00CD452B" w:rsidRPr="00E327C2" w:rsidRDefault="00CD452B" w:rsidP="00CD452B">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Во исполнение решений Миасского городского суда в 2023 году  предоставлено  51 благоустроенное жилое  помещение детям-сиротам и детям, оставшимся без попечения родителей, лицам из их числа. Из них 49 – приобретены ранее в рамках  контракта на  приобретение объектов долевого строительства в Сосновском муниципальном районе, 2 жилых помещения приобретены ранее (предоставлено после смерти нанимателя).</w:t>
      </w:r>
    </w:p>
    <w:p w:rsidR="00CD452B" w:rsidRPr="00E327C2" w:rsidRDefault="00CD452B" w:rsidP="00CD452B">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В рамках областной адресной программы «Переселение в 2019-2023 годах граждан из аварийного жилищного фонда в городах и районах Челябинской области» предоставлено:</w:t>
      </w:r>
    </w:p>
    <w:p w:rsidR="00CD452B" w:rsidRPr="00E327C2" w:rsidRDefault="00CD452B" w:rsidP="00CD452B">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xml:space="preserve">-  по договору социального найма – 42 </w:t>
      </w:r>
      <w:proofErr w:type="gramStart"/>
      <w:r w:rsidRPr="00E327C2">
        <w:rPr>
          <w:rFonts w:ascii="Times New Roman" w:hAnsi="Times New Roman" w:cs="Times New Roman"/>
          <w:sz w:val="24"/>
          <w:szCs w:val="24"/>
          <w:lang w:eastAsia="ru-RU"/>
        </w:rPr>
        <w:t>жилых</w:t>
      </w:r>
      <w:proofErr w:type="gramEnd"/>
      <w:r w:rsidRPr="00E327C2">
        <w:rPr>
          <w:rFonts w:ascii="Times New Roman" w:hAnsi="Times New Roman" w:cs="Times New Roman"/>
          <w:sz w:val="24"/>
          <w:szCs w:val="24"/>
          <w:lang w:eastAsia="ru-RU"/>
        </w:rPr>
        <w:t xml:space="preserve"> помещения;</w:t>
      </w:r>
    </w:p>
    <w:p w:rsidR="00CD452B" w:rsidRPr="00E327C2" w:rsidRDefault="00CD452B" w:rsidP="00CD452B">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по договору мены – 170 жилых помещений.</w:t>
      </w:r>
    </w:p>
    <w:p w:rsidR="00CD452B" w:rsidRPr="00E327C2" w:rsidRDefault="00CD452B" w:rsidP="00CD452B">
      <w:pPr>
        <w:spacing w:after="0" w:line="240" w:lineRule="auto"/>
        <w:ind w:firstLine="709"/>
        <w:contextualSpacing/>
        <w:jc w:val="both"/>
        <w:rPr>
          <w:rFonts w:ascii="Times New Roman" w:hAnsi="Times New Roman" w:cs="Times New Roman"/>
          <w:sz w:val="24"/>
          <w:szCs w:val="24"/>
          <w:lang w:eastAsia="ru-RU"/>
        </w:rPr>
      </w:pPr>
      <w:proofErr w:type="gramStart"/>
      <w:r w:rsidRPr="00E327C2">
        <w:rPr>
          <w:rFonts w:ascii="Times New Roman" w:hAnsi="Times New Roman" w:cs="Times New Roman"/>
          <w:sz w:val="24"/>
          <w:szCs w:val="24"/>
          <w:lang w:eastAsia="ru-RU"/>
        </w:rPr>
        <w:t>По результатам работы Межведомственной комиссии, созданной в соответствии с постановлением Правительства РФ от 28.01.2006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принято:</w:t>
      </w:r>
      <w:proofErr w:type="gramEnd"/>
    </w:p>
    <w:p w:rsidR="00CD452B" w:rsidRPr="00E327C2" w:rsidRDefault="00CD452B" w:rsidP="00CD452B">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- 8 решений о признании многоквартирного жилого дома аварийным и подлежащим сносу;</w:t>
      </w:r>
    </w:p>
    <w:p w:rsidR="00CD452B" w:rsidRPr="00E327C2" w:rsidRDefault="00CD452B" w:rsidP="00CD452B">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xml:space="preserve">- 3  решения о признании жилого помещения </w:t>
      </w:r>
      <w:proofErr w:type="gramStart"/>
      <w:r w:rsidRPr="00E327C2">
        <w:rPr>
          <w:rFonts w:ascii="Times New Roman" w:hAnsi="Times New Roman" w:cs="Times New Roman"/>
          <w:sz w:val="24"/>
          <w:szCs w:val="24"/>
          <w:lang w:eastAsia="ru-RU"/>
        </w:rPr>
        <w:t>непригодным</w:t>
      </w:r>
      <w:proofErr w:type="gramEnd"/>
      <w:r w:rsidRPr="00E327C2">
        <w:rPr>
          <w:rFonts w:ascii="Times New Roman" w:hAnsi="Times New Roman" w:cs="Times New Roman"/>
          <w:sz w:val="24"/>
          <w:szCs w:val="24"/>
          <w:lang w:eastAsia="ru-RU"/>
        </w:rPr>
        <w:t xml:space="preserve"> для проживания;</w:t>
      </w:r>
    </w:p>
    <w:p w:rsidR="00CD452B" w:rsidRPr="00E327C2" w:rsidRDefault="00CD452B" w:rsidP="00CD452B">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- 5  решений о признании садового дома жилым домом.</w:t>
      </w:r>
    </w:p>
    <w:p w:rsidR="00CD452B" w:rsidRPr="00E327C2" w:rsidRDefault="00CD452B" w:rsidP="00CD452B">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За 2023 год было передано в собственность по договорам безвозмездной передачи жилого помещения в собственность граждан 74 жилых помещения.</w:t>
      </w:r>
    </w:p>
    <w:p w:rsidR="00CD452B" w:rsidRPr="00E327C2" w:rsidRDefault="00CD452B" w:rsidP="00CD452B">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xml:space="preserve">Признание </w:t>
      </w:r>
      <w:proofErr w:type="gramStart"/>
      <w:r w:rsidRPr="00E327C2">
        <w:rPr>
          <w:rFonts w:ascii="Times New Roman" w:hAnsi="Times New Roman" w:cs="Times New Roman"/>
          <w:sz w:val="24"/>
          <w:szCs w:val="24"/>
          <w:lang w:eastAsia="ru-RU"/>
        </w:rPr>
        <w:t>нуждающимися</w:t>
      </w:r>
      <w:proofErr w:type="gramEnd"/>
      <w:r w:rsidRPr="00E327C2">
        <w:rPr>
          <w:rFonts w:ascii="Times New Roman" w:hAnsi="Times New Roman" w:cs="Times New Roman"/>
          <w:sz w:val="24"/>
          <w:szCs w:val="24"/>
          <w:lang w:eastAsia="ru-RU"/>
        </w:rPr>
        <w:t xml:space="preserve"> в жилищных условиях с целью предоставления земельного участка в аренду: отказ –1, положительно – 1.</w:t>
      </w:r>
    </w:p>
    <w:p w:rsidR="00CD452B" w:rsidRPr="00E327C2" w:rsidRDefault="00CD452B" w:rsidP="00CD452B">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Предоставление жилого помещения по договору социального найма: граждане, страдающие тяжелой формой хронического заболевания (без решения суда) – 1; жилое помещение признанное непригодным для проживания (по решению суда) – 1.</w:t>
      </w:r>
    </w:p>
    <w:p w:rsidR="00CD452B" w:rsidRPr="00E327C2" w:rsidRDefault="00CD452B" w:rsidP="00CD452B">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Разрешение приватизации служебного жилого помещения – 1.</w:t>
      </w:r>
    </w:p>
    <w:p w:rsidR="00CD452B" w:rsidRPr="00E327C2" w:rsidRDefault="00CD452B" w:rsidP="00CD452B">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Выдача уведомлений о выделении жилищной субсидии на приобретение жилых помещений в собственность – 1.</w:t>
      </w:r>
    </w:p>
    <w:p w:rsidR="00CD452B" w:rsidRPr="00E327C2" w:rsidRDefault="00CD452B" w:rsidP="00CD452B">
      <w:pPr>
        <w:spacing w:after="0" w:line="240" w:lineRule="auto"/>
        <w:ind w:firstLine="709"/>
        <w:contextualSpacing/>
        <w:jc w:val="both"/>
        <w:rPr>
          <w:rFonts w:ascii="Times New Roman" w:hAnsi="Times New Roman" w:cs="Times New Roman"/>
          <w:sz w:val="24"/>
          <w:szCs w:val="24"/>
          <w:lang w:eastAsia="ru-RU"/>
        </w:rPr>
      </w:pPr>
      <w:proofErr w:type="gramStart"/>
      <w:r w:rsidRPr="00E327C2">
        <w:rPr>
          <w:rFonts w:ascii="Times New Roman" w:hAnsi="Times New Roman" w:cs="Times New Roman"/>
          <w:sz w:val="24"/>
          <w:szCs w:val="24"/>
          <w:lang w:eastAsia="ru-RU"/>
        </w:rPr>
        <w:t>Снятие с учета в качестве нуждающихся в жилых помещениях – 18.</w:t>
      </w:r>
      <w:proofErr w:type="gramEnd"/>
    </w:p>
    <w:p w:rsidR="00CD452B" w:rsidRPr="00E327C2" w:rsidRDefault="00CD452B" w:rsidP="00CD452B">
      <w:pPr>
        <w:spacing w:after="0" w:line="240" w:lineRule="auto"/>
        <w:ind w:firstLine="709"/>
        <w:contextualSpacing/>
        <w:jc w:val="both"/>
        <w:rPr>
          <w:rFonts w:ascii="Times New Roman" w:hAnsi="Times New Roman" w:cs="Times New Roman"/>
          <w:sz w:val="24"/>
          <w:szCs w:val="24"/>
          <w:lang w:eastAsia="ru-RU"/>
        </w:rPr>
      </w:pPr>
      <w:proofErr w:type="gramStart"/>
      <w:r w:rsidRPr="00E327C2">
        <w:rPr>
          <w:rFonts w:ascii="Times New Roman" w:hAnsi="Times New Roman" w:cs="Times New Roman"/>
          <w:sz w:val="24"/>
          <w:szCs w:val="24"/>
          <w:lang w:eastAsia="ru-RU"/>
        </w:rPr>
        <w:lastRenderedPageBreak/>
        <w:t>Принятие на учет в качестве нуждающихся в жилых помещениях: отказ – 1, положительно – 3.</w:t>
      </w:r>
      <w:proofErr w:type="gramEnd"/>
    </w:p>
    <w:p w:rsidR="00CD452B" w:rsidRPr="00E327C2" w:rsidRDefault="00CD452B" w:rsidP="00CD452B">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Договоры найма жилых помещений, относящихся к специализированному жилищному фонду: расторжение – 8, заключение – 7, дополнительные соглашения о продлении договоров найма– 2.</w:t>
      </w:r>
    </w:p>
    <w:p w:rsidR="00CD452B" w:rsidRPr="00E327C2" w:rsidRDefault="00CD452B" w:rsidP="00CD452B">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Жилищных комиссий – 4.</w:t>
      </w:r>
    </w:p>
    <w:p w:rsidR="00965715" w:rsidRDefault="00965715" w:rsidP="00F3173A">
      <w:pPr>
        <w:spacing w:after="0" w:line="240" w:lineRule="auto"/>
        <w:ind w:firstLine="709"/>
        <w:contextualSpacing/>
        <w:jc w:val="both"/>
        <w:rPr>
          <w:rFonts w:ascii="Times New Roman" w:hAnsi="Times New Roman" w:cs="Times New Roman"/>
          <w:sz w:val="24"/>
          <w:szCs w:val="24"/>
          <w:lang w:eastAsia="ru-RU"/>
        </w:rPr>
      </w:pPr>
    </w:p>
    <w:p w:rsidR="00F3173A" w:rsidRPr="00E327C2" w:rsidRDefault="00CD452B" w:rsidP="00F3173A">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В 2023 году Управлением имущественных отношений п</w:t>
      </w:r>
      <w:r w:rsidR="00F3173A" w:rsidRPr="00E327C2">
        <w:rPr>
          <w:rFonts w:ascii="Times New Roman" w:hAnsi="Times New Roman" w:cs="Times New Roman"/>
          <w:sz w:val="24"/>
          <w:szCs w:val="24"/>
          <w:lang w:eastAsia="ru-RU"/>
        </w:rPr>
        <w:t>роведено 132 аукциона, из них:</w:t>
      </w:r>
    </w:p>
    <w:p w:rsidR="00F3173A" w:rsidRPr="00E327C2" w:rsidRDefault="00C4296F" w:rsidP="00C4296F">
      <w:pPr>
        <w:spacing w:after="0" w:line="240" w:lineRule="auto"/>
        <w:ind w:firstLine="709"/>
        <w:contextualSpacing/>
        <w:jc w:val="both"/>
        <w:rPr>
          <w:rFonts w:ascii="Times New Roman" w:eastAsia="Calibri" w:hAnsi="Times New Roman" w:cs="Times New Roman"/>
          <w:sz w:val="24"/>
          <w:szCs w:val="24"/>
          <w:lang w:eastAsia="ru-RU"/>
        </w:rPr>
      </w:pPr>
      <w:r w:rsidRPr="00E327C2">
        <w:rPr>
          <w:rFonts w:ascii="Times New Roman" w:eastAsia="Calibri" w:hAnsi="Times New Roman" w:cs="Times New Roman"/>
          <w:color w:val="000000"/>
          <w:sz w:val="24"/>
          <w:szCs w:val="24"/>
          <w:lang w:eastAsia="ru-RU"/>
        </w:rPr>
        <w:t xml:space="preserve">- </w:t>
      </w:r>
      <w:r w:rsidR="00F3173A" w:rsidRPr="00E327C2">
        <w:rPr>
          <w:rFonts w:ascii="Times New Roman" w:eastAsia="Calibri" w:hAnsi="Times New Roman" w:cs="Times New Roman"/>
          <w:color w:val="000000"/>
          <w:sz w:val="24"/>
          <w:szCs w:val="24"/>
          <w:lang w:eastAsia="ru-RU"/>
        </w:rPr>
        <w:t>29</w:t>
      </w:r>
      <w:r w:rsidR="00F3173A" w:rsidRPr="00E327C2">
        <w:rPr>
          <w:rFonts w:ascii="Times New Roman" w:eastAsia="Calibri" w:hAnsi="Times New Roman" w:cs="Times New Roman"/>
          <w:sz w:val="24"/>
          <w:szCs w:val="24"/>
          <w:lang w:eastAsia="ru-RU"/>
        </w:rPr>
        <w:t xml:space="preserve"> на право собственности на земельные участки, </w:t>
      </w:r>
      <w:r w:rsidR="00F3173A" w:rsidRPr="00E327C2">
        <w:rPr>
          <w:rFonts w:ascii="Times New Roman" w:eastAsia="Calibri" w:hAnsi="Times New Roman" w:cs="Times New Roman"/>
          <w:bCs/>
          <w:sz w:val="24"/>
          <w:szCs w:val="24"/>
        </w:rPr>
        <w:t>5 из которых были признаны несостоявшимися, ввиду отсутствия заявок на участие в аукционе</w:t>
      </w:r>
      <w:r w:rsidR="00F3173A" w:rsidRPr="00E327C2">
        <w:rPr>
          <w:rFonts w:ascii="Times New Roman" w:eastAsia="Calibri" w:hAnsi="Times New Roman" w:cs="Times New Roman"/>
          <w:sz w:val="24"/>
          <w:szCs w:val="24"/>
          <w:lang w:eastAsia="ru-RU"/>
        </w:rPr>
        <w:t>, сумма поступлений составила 17,68 млн. рублей;</w:t>
      </w:r>
    </w:p>
    <w:p w:rsidR="00F3173A" w:rsidRPr="00E327C2" w:rsidRDefault="00C4296F" w:rsidP="00C4296F">
      <w:pPr>
        <w:spacing w:after="0" w:line="240" w:lineRule="auto"/>
        <w:ind w:firstLine="709"/>
        <w:contextualSpacing/>
        <w:jc w:val="both"/>
        <w:rPr>
          <w:rFonts w:ascii="Times New Roman" w:eastAsia="Calibri" w:hAnsi="Times New Roman" w:cs="Times New Roman"/>
          <w:sz w:val="24"/>
          <w:szCs w:val="24"/>
          <w:lang w:eastAsia="ru-RU"/>
        </w:rPr>
      </w:pPr>
      <w:r w:rsidRPr="00E327C2">
        <w:rPr>
          <w:rFonts w:ascii="Times New Roman" w:eastAsia="Calibri" w:hAnsi="Times New Roman" w:cs="Times New Roman"/>
          <w:color w:val="000000"/>
          <w:sz w:val="24"/>
          <w:szCs w:val="24"/>
          <w:lang w:eastAsia="ru-RU"/>
        </w:rPr>
        <w:t xml:space="preserve">- </w:t>
      </w:r>
      <w:r w:rsidR="00F3173A" w:rsidRPr="00E327C2">
        <w:rPr>
          <w:rFonts w:ascii="Times New Roman" w:eastAsia="Calibri" w:hAnsi="Times New Roman" w:cs="Times New Roman"/>
          <w:color w:val="000000"/>
          <w:sz w:val="24"/>
          <w:szCs w:val="24"/>
          <w:lang w:eastAsia="ru-RU"/>
        </w:rPr>
        <w:t xml:space="preserve">72 </w:t>
      </w:r>
      <w:r w:rsidR="00F3173A" w:rsidRPr="00E327C2">
        <w:rPr>
          <w:rFonts w:ascii="Times New Roman" w:eastAsia="Calibri" w:hAnsi="Times New Roman" w:cs="Times New Roman"/>
          <w:sz w:val="24"/>
          <w:szCs w:val="24"/>
          <w:lang w:eastAsia="ru-RU"/>
        </w:rPr>
        <w:t xml:space="preserve">на право аренды земельных участков, </w:t>
      </w:r>
      <w:r w:rsidR="00F3173A" w:rsidRPr="00E327C2">
        <w:rPr>
          <w:rFonts w:ascii="Times New Roman" w:eastAsia="Calibri" w:hAnsi="Times New Roman" w:cs="Times New Roman"/>
          <w:bCs/>
          <w:sz w:val="24"/>
          <w:szCs w:val="24"/>
        </w:rPr>
        <w:t>8 из которых были признаны несостоявшимся, ввиду отсутствия заявок на участие в аукционе,</w:t>
      </w:r>
      <w:r w:rsidR="00F3173A" w:rsidRPr="00E327C2">
        <w:rPr>
          <w:rFonts w:ascii="Times New Roman" w:eastAsia="Calibri" w:hAnsi="Times New Roman" w:cs="Times New Roman"/>
          <w:sz w:val="24"/>
          <w:szCs w:val="24"/>
          <w:lang w:eastAsia="ru-RU"/>
        </w:rPr>
        <w:t xml:space="preserve"> сумма поступлений составила </w:t>
      </w:r>
      <w:r w:rsidR="00F3173A" w:rsidRPr="00E327C2">
        <w:rPr>
          <w:rFonts w:ascii="Times New Roman" w:eastAsia="Calibri" w:hAnsi="Times New Roman" w:cs="Times New Roman"/>
          <w:bCs/>
          <w:sz w:val="24"/>
          <w:szCs w:val="24"/>
        </w:rPr>
        <w:t>78,26 млн. рублей</w:t>
      </w:r>
      <w:r w:rsidR="00F3173A" w:rsidRPr="00E327C2">
        <w:rPr>
          <w:rFonts w:ascii="Times New Roman" w:eastAsia="Calibri" w:hAnsi="Times New Roman" w:cs="Times New Roman"/>
          <w:sz w:val="24"/>
          <w:szCs w:val="24"/>
          <w:lang w:eastAsia="ru-RU"/>
        </w:rPr>
        <w:t>;</w:t>
      </w:r>
    </w:p>
    <w:p w:rsidR="00F3173A" w:rsidRPr="00E327C2" w:rsidRDefault="00C4296F" w:rsidP="00C4296F">
      <w:pPr>
        <w:spacing w:after="0" w:line="240" w:lineRule="auto"/>
        <w:ind w:firstLine="709"/>
        <w:contextualSpacing/>
        <w:jc w:val="both"/>
        <w:rPr>
          <w:rFonts w:ascii="Times New Roman" w:eastAsia="Calibri" w:hAnsi="Times New Roman" w:cs="Times New Roman"/>
          <w:sz w:val="24"/>
          <w:szCs w:val="24"/>
          <w:lang w:eastAsia="ru-RU"/>
        </w:rPr>
      </w:pPr>
      <w:r w:rsidRPr="00E327C2">
        <w:rPr>
          <w:rFonts w:ascii="Times New Roman" w:eastAsia="Calibri" w:hAnsi="Times New Roman" w:cs="Times New Roman"/>
          <w:color w:val="000000"/>
          <w:sz w:val="24"/>
          <w:szCs w:val="24"/>
          <w:lang w:eastAsia="ru-RU"/>
        </w:rPr>
        <w:t xml:space="preserve">- </w:t>
      </w:r>
      <w:r w:rsidR="00F3173A" w:rsidRPr="00E327C2">
        <w:rPr>
          <w:rFonts w:ascii="Times New Roman" w:eastAsia="Calibri" w:hAnsi="Times New Roman" w:cs="Times New Roman"/>
          <w:color w:val="000000"/>
          <w:sz w:val="24"/>
          <w:szCs w:val="24"/>
          <w:lang w:eastAsia="ru-RU"/>
        </w:rPr>
        <w:t>8</w:t>
      </w:r>
      <w:r w:rsidR="00F3173A" w:rsidRPr="00E327C2">
        <w:rPr>
          <w:rFonts w:ascii="Times New Roman" w:eastAsia="Calibri" w:hAnsi="Times New Roman" w:cs="Times New Roman"/>
          <w:sz w:val="24"/>
          <w:szCs w:val="24"/>
          <w:lang w:eastAsia="ru-RU"/>
        </w:rPr>
        <w:t xml:space="preserve"> на право аренды имущества, 4 </w:t>
      </w:r>
      <w:r w:rsidR="00F3173A" w:rsidRPr="00E327C2">
        <w:rPr>
          <w:rFonts w:ascii="Times New Roman" w:eastAsia="Calibri" w:hAnsi="Times New Roman" w:cs="Times New Roman"/>
          <w:bCs/>
          <w:sz w:val="24"/>
          <w:szCs w:val="24"/>
        </w:rPr>
        <w:t>из которых были признаны несостоявшимся, ввиду отсутствия заявок на участие в аукционе,</w:t>
      </w:r>
      <w:r w:rsidR="00F3173A" w:rsidRPr="00E327C2">
        <w:rPr>
          <w:rFonts w:ascii="Times New Roman" w:eastAsia="Calibri" w:hAnsi="Times New Roman" w:cs="Times New Roman"/>
          <w:sz w:val="24"/>
          <w:szCs w:val="24"/>
          <w:lang w:eastAsia="ru-RU"/>
        </w:rPr>
        <w:t xml:space="preserve"> сумма поступлений составила 0,03 млн. рублей;</w:t>
      </w:r>
      <w:r w:rsidR="00F3173A" w:rsidRPr="00E327C2">
        <w:rPr>
          <w:rFonts w:ascii="Times New Roman" w:eastAsia="Calibri" w:hAnsi="Times New Roman" w:cs="Times New Roman"/>
          <w:szCs w:val="24"/>
          <w:lang w:eastAsia="ru-RU"/>
        </w:rPr>
        <w:tab/>
      </w:r>
    </w:p>
    <w:p w:rsidR="00F3173A" w:rsidRPr="00E327C2" w:rsidRDefault="00F3173A" w:rsidP="00C4296F">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- 14 аукционов по продаже имущества (4 автобуса ЛИАЗ, легковой автомобиль VOLKSWAGEN PASSAT, легковой автомобиль ГАЗ-3110;                                                                                       три здания с земельными участками, расположенные по адресам:</w:t>
      </w:r>
      <w:proofErr w:type="gramStart"/>
      <w:r w:rsidRPr="00E327C2">
        <w:rPr>
          <w:rFonts w:ascii="Times New Roman" w:hAnsi="Times New Roman" w:cs="Times New Roman"/>
          <w:sz w:val="24"/>
          <w:szCs w:val="24"/>
          <w:lang w:eastAsia="ru-RU"/>
        </w:rPr>
        <w:t xml:space="preserve"> ,</w:t>
      </w:r>
      <w:proofErr w:type="gramEnd"/>
      <w:r w:rsidRPr="00E327C2">
        <w:rPr>
          <w:rFonts w:ascii="Times New Roman" w:hAnsi="Times New Roman" w:cs="Times New Roman"/>
          <w:sz w:val="24"/>
          <w:szCs w:val="24"/>
          <w:lang w:eastAsia="ru-RU"/>
        </w:rPr>
        <w:t xml:space="preserve"> г. Миасс, ул. Готвальда, д.26, г. Миасс, ул. Свердлова, д.52, г. Миасс, ул. Карла Маркса, д.21.;                                                                                                            7 нежилых помещений,  расположенные по адресу: г. Миасс, ул. Ленина, 47А;                                                                                                                               объект незавершенного строительства, степенью готовности 30%,  по адресу: г. Миасс, с. Устиново, ул. Зеленая), три из которых были признаны несостоявшимися ввиду отсутствия заявок на участие в аукционе, сумма поступлений составила 13,76 млн. рублей.</w:t>
      </w:r>
    </w:p>
    <w:p w:rsidR="00F3173A" w:rsidRPr="00E327C2" w:rsidRDefault="00F3173A" w:rsidP="00F3173A">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- 6 аукционов по продаже права на предоставление места для размещения НТО, сумма поступлений составила 0,04 млн. рублей;</w:t>
      </w:r>
    </w:p>
    <w:p w:rsidR="00F3173A" w:rsidRPr="00E327C2" w:rsidRDefault="00F3173A" w:rsidP="00F3173A">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- 1 аукцион по продаже права на заключение договора на размещение НТО мелкорозничной (сезонной) торговли на территории Округа, сроком с  01 мая по 31 октября 2023 года (фрукты-овощи) (заключение договоров на общую сумму 0,46 млн. рублей);</w:t>
      </w:r>
    </w:p>
    <w:p w:rsidR="00F3173A" w:rsidRPr="00E327C2" w:rsidRDefault="00F3173A" w:rsidP="00F3173A">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- 1 аукцион по продаже права на заключение договора на размещение НТО мелкорозничной (сезонной) торговли на территории Округа, сроком с 15 мая по 31 августа 2023 года (квас): аукцион не состоялся ввиду отсутствия заявок на участие в аукционе;</w:t>
      </w:r>
    </w:p>
    <w:p w:rsidR="00F3173A" w:rsidRPr="00E327C2" w:rsidRDefault="00F3173A" w:rsidP="00F3173A">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- 1 аукцион по продаже права на заключение договора на размещение НТО мелкорозничной (сезонной) торговли на территории Округа, сроком с 15 июля по 15 октября 2023 года (бахчевой развал): из 7 лотов 1 лот не состоялся (заключение договоров на общую сумму 0,02 млн. рублей).</w:t>
      </w:r>
    </w:p>
    <w:p w:rsidR="00F3173A" w:rsidRPr="00E327C2" w:rsidRDefault="00F3173A" w:rsidP="00F3173A">
      <w:pPr>
        <w:spacing w:after="0" w:line="240" w:lineRule="auto"/>
        <w:ind w:firstLine="708"/>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xml:space="preserve">На 2023 год в Прогнозный план (программу) приватизации имущества было включено: </w:t>
      </w:r>
    </w:p>
    <w:p w:rsidR="00F3173A" w:rsidRPr="00E327C2" w:rsidRDefault="00F3173A" w:rsidP="00F3173A">
      <w:pPr>
        <w:spacing w:after="0" w:line="240" w:lineRule="auto"/>
        <w:ind w:firstLine="708"/>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- 11 нежилых помещений, 1 нежилое здание с земельным участком.</w:t>
      </w:r>
    </w:p>
    <w:p w:rsidR="00F3173A" w:rsidRPr="00E327C2" w:rsidRDefault="00F3173A" w:rsidP="00F3173A">
      <w:pPr>
        <w:spacing w:after="0" w:line="240" w:lineRule="auto"/>
        <w:ind w:firstLine="708"/>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Продажа имущества без проведения аукционов производилась, в том числе, в рамках программы поддержки малого и среднего бизнеса в соответствии с Федеральным законом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w:t>
      </w:r>
    </w:p>
    <w:p w:rsidR="00F3173A" w:rsidRPr="00E327C2" w:rsidRDefault="00F3173A" w:rsidP="00F3173A">
      <w:pPr>
        <w:spacing w:after="0" w:line="240" w:lineRule="auto"/>
        <w:ind w:firstLine="708"/>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В 2023 году правом преимущественного выкупа воспользовалось 3 субъекта малого и среднего предпринимательства.</w:t>
      </w:r>
    </w:p>
    <w:p w:rsidR="00F3173A" w:rsidRPr="00E327C2" w:rsidRDefault="00F3173A" w:rsidP="00F3173A">
      <w:pPr>
        <w:spacing w:after="0" w:line="240" w:lineRule="auto"/>
        <w:ind w:firstLine="709"/>
        <w:contextualSpacing/>
        <w:jc w:val="both"/>
        <w:rPr>
          <w:rFonts w:ascii="Times New Roman" w:eastAsia="Calibri" w:hAnsi="Times New Roman" w:cs="Times New Roman"/>
          <w:sz w:val="24"/>
          <w:szCs w:val="24"/>
          <w:lang w:eastAsia="ru-RU"/>
        </w:rPr>
      </w:pPr>
      <w:proofErr w:type="gramStart"/>
      <w:r w:rsidRPr="00E327C2">
        <w:rPr>
          <w:rFonts w:ascii="Times New Roman" w:eastAsia="Calibri" w:hAnsi="Times New Roman" w:cs="Times New Roman"/>
          <w:sz w:val="24"/>
          <w:szCs w:val="24"/>
          <w:lang w:eastAsia="ru-RU"/>
        </w:rPr>
        <w:t>Приобретено 10 жилых помещении (благоустроенных квартир) в целях обеспечения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на сумму 16,45 млн. рублей.</w:t>
      </w:r>
      <w:proofErr w:type="gramEnd"/>
    </w:p>
    <w:p w:rsidR="00F3173A" w:rsidRPr="00E327C2" w:rsidRDefault="00F3173A" w:rsidP="00F3173A">
      <w:pPr>
        <w:spacing w:after="0" w:line="240" w:lineRule="auto"/>
        <w:ind w:firstLine="709"/>
        <w:contextualSpacing/>
        <w:jc w:val="both"/>
        <w:rPr>
          <w:rFonts w:ascii="Times New Roman" w:hAnsi="Times New Roman" w:cs="Times New Roman"/>
          <w:sz w:val="24"/>
          <w:szCs w:val="24"/>
          <w:lang w:eastAsia="ru-RU"/>
        </w:rPr>
      </w:pPr>
      <w:proofErr w:type="gramStart"/>
      <w:r w:rsidRPr="00E327C2">
        <w:rPr>
          <w:rFonts w:ascii="Times New Roman" w:eastAsia="Calibri" w:hAnsi="Times New Roman" w:cs="Times New Roman"/>
          <w:sz w:val="24"/>
          <w:szCs w:val="24"/>
          <w:lang w:eastAsia="ru-RU"/>
        </w:rPr>
        <w:lastRenderedPageBreak/>
        <w:t>Завершены процедуры по приобретению жилых помещений (благоустроенных квартир) для осуществления мероприятий по переселению граждан из аварийного жилищного в рамках областной адресной программы «Переселение в 2019-2023 годах граждан из аварийного жилищного фонда в городах и районах Челябинской области», утвержденной постановлением Правительства Челябинской области от 29.03.2019 г. № 158-П: заключено 12 муниципальных контрактов по приобретению 15 жилых помещений (благоустроенных квартир) на общую сумму</w:t>
      </w:r>
      <w:proofErr w:type="gramEnd"/>
      <w:r w:rsidRPr="00E327C2">
        <w:rPr>
          <w:rFonts w:ascii="Times New Roman" w:eastAsia="Calibri" w:hAnsi="Times New Roman" w:cs="Times New Roman"/>
          <w:sz w:val="24"/>
          <w:szCs w:val="24"/>
          <w:lang w:eastAsia="ru-RU"/>
        </w:rPr>
        <w:t xml:space="preserve"> 38,83 млн. рублей</w:t>
      </w:r>
    </w:p>
    <w:p w:rsidR="00F3173A" w:rsidRPr="00E327C2" w:rsidRDefault="00F3173A" w:rsidP="00F3173A">
      <w:pPr>
        <w:spacing w:after="0" w:line="240" w:lineRule="auto"/>
        <w:ind w:firstLine="709"/>
        <w:contextualSpacing/>
        <w:jc w:val="both"/>
        <w:rPr>
          <w:rFonts w:ascii="Times New Roman" w:eastAsia="Calibri" w:hAnsi="Times New Roman" w:cs="Times New Roman"/>
          <w:sz w:val="24"/>
          <w:szCs w:val="24"/>
          <w:lang w:eastAsia="ru-RU"/>
        </w:rPr>
      </w:pPr>
      <w:r w:rsidRPr="00E327C2">
        <w:rPr>
          <w:rFonts w:ascii="Times New Roman" w:eastAsia="Calibri" w:hAnsi="Times New Roman" w:cs="Times New Roman"/>
          <w:sz w:val="24"/>
          <w:szCs w:val="24"/>
          <w:lang w:eastAsia="ru-RU"/>
        </w:rPr>
        <w:t xml:space="preserve"> в виду отсутствия иных домов для переселения граждан из аварийного жилищного фонда, признанных таковыми до 1 января 2017 году в Округе.            </w:t>
      </w:r>
    </w:p>
    <w:p w:rsidR="00F3173A" w:rsidRPr="00E327C2" w:rsidRDefault="00F3173A" w:rsidP="00F3173A">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eastAsia="Calibri" w:hAnsi="Times New Roman" w:cs="Times New Roman"/>
          <w:sz w:val="24"/>
          <w:szCs w:val="24"/>
          <w:lang w:eastAsia="ru-RU"/>
        </w:rPr>
        <w:t>Осуществлены выплаты компенсации за изымаемые жилые помещения в сумме         1,33 млн. рублей.</w:t>
      </w:r>
    </w:p>
    <w:p w:rsidR="00327614" w:rsidRPr="00E327C2" w:rsidRDefault="00327614" w:rsidP="00327614">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xml:space="preserve">Приобретение имущества для нужд Миасского городского округа: </w:t>
      </w:r>
    </w:p>
    <w:p w:rsidR="00327614" w:rsidRPr="00E327C2" w:rsidRDefault="00327614" w:rsidP="00327614">
      <w:pPr>
        <w:tabs>
          <w:tab w:val="left" w:pos="1701"/>
        </w:tabs>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w:t>
      </w:r>
      <w:r w:rsidRPr="00E327C2">
        <w:rPr>
          <w:rFonts w:ascii="Times New Roman" w:hAnsi="Times New Roman" w:cs="Times New Roman"/>
          <w:sz w:val="24"/>
          <w:szCs w:val="24"/>
          <w:lang w:eastAsia="ru-RU"/>
        </w:rPr>
        <w:tab/>
        <w:t>заключен муниципальный контракт на приобретение автобусов ЛИАЗ-429260 в количестве 8 штук на сумму 119,93 млн. рублей.</w:t>
      </w:r>
    </w:p>
    <w:p w:rsidR="00327614" w:rsidRPr="00E327C2" w:rsidRDefault="00327614" w:rsidP="00327614">
      <w:pPr>
        <w:tabs>
          <w:tab w:val="left" w:pos="1701"/>
        </w:tabs>
        <w:spacing w:after="0" w:line="240" w:lineRule="auto"/>
        <w:ind w:firstLine="709"/>
        <w:contextualSpacing/>
        <w:jc w:val="both"/>
        <w:rPr>
          <w:rFonts w:ascii="Times New Roman" w:hAnsi="Times New Roman" w:cs="Times New Roman"/>
          <w:sz w:val="24"/>
          <w:szCs w:val="24"/>
          <w:lang w:eastAsia="ru-RU"/>
        </w:rPr>
      </w:pPr>
      <w:proofErr w:type="gramStart"/>
      <w:r w:rsidRPr="00E327C2">
        <w:rPr>
          <w:rFonts w:ascii="Times New Roman" w:hAnsi="Times New Roman" w:cs="Times New Roman"/>
          <w:sz w:val="24"/>
          <w:szCs w:val="24"/>
          <w:lang w:eastAsia="ru-RU"/>
        </w:rPr>
        <w:t>- проведен электронный аукцион на оказание услуг по поставке, наполнению и внедрению геоинформационной системы для выявления объектов недвижимости, отсутствующих (не принятых к учету) в налоговых органах, с передачей неисключительных прав на ее использование, проведению мероприятий по вовлечению объектов недвижимости в налоговый оборот и содействию постановки на учет в регистрационных органах, в том числе выявление правообладателей «ранее учтенных объектов недвижимости» (в рамках</w:t>
      </w:r>
      <w:proofErr w:type="gramEnd"/>
      <w:r w:rsidRPr="00E327C2">
        <w:rPr>
          <w:rFonts w:ascii="Times New Roman" w:hAnsi="Times New Roman" w:cs="Times New Roman"/>
          <w:sz w:val="24"/>
          <w:szCs w:val="24"/>
          <w:lang w:eastAsia="ru-RU"/>
        </w:rPr>
        <w:t xml:space="preserve"> исполнения 518-ФЗ);</w:t>
      </w:r>
    </w:p>
    <w:p w:rsidR="00327614" w:rsidRPr="00E327C2" w:rsidRDefault="00327614" w:rsidP="00327614">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xml:space="preserve">- проведены закупочные процедуры на поставку изделий для создания новогоднего облика города (лось полигональный 1 штука, шары 250 штук) на сумму 1,65 млн. рублей. </w:t>
      </w:r>
    </w:p>
    <w:p w:rsidR="00327614" w:rsidRPr="00E327C2" w:rsidRDefault="00327614" w:rsidP="00327614">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xml:space="preserve">- линии электроснабжения, расположенные по адресу: г. Миасс,  </w:t>
      </w:r>
      <w:proofErr w:type="gramStart"/>
      <w:r w:rsidRPr="00E327C2">
        <w:rPr>
          <w:rFonts w:ascii="Times New Roman" w:hAnsi="Times New Roman" w:cs="Times New Roman"/>
          <w:sz w:val="24"/>
          <w:szCs w:val="24"/>
          <w:lang w:eastAsia="ru-RU"/>
        </w:rPr>
        <w:t>с</w:t>
      </w:r>
      <w:proofErr w:type="gramEnd"/>
      <w:r w:rsidRPr="00E327C2">
        <w:rPr>
          <w:rFonts w:ascii="Times New Roman" w:hAnsi="Times New Roman" w:cs="Times New Roman"/>
          <w:sz w:val="24"/>
          <w:szCs w:val="24"/>
          <w:lang w:eastAsia="ru-RU"/>
        </w:rPr>
        <w:t xml:space="preserve">. </w:t>
      </w:r>
      <w:proofErr w:type="gramStart"/>
      <w:r w:rsidRPr="00E327C2">
        <w:rPr>
          <w:rFonts w:ascii="Times New Roman" w:hAnsi="Times New Roman" w:cs="Times New Roman"/>
          <w:sz w:val="24"/>
          <w:szCs w:val="24"/>
          <w:lang w:eastAsia="ru-RU"/>
        </w:rPr>
        <w:t>Новоандреевка</w:t>
      </w:r>
      <w:proofErr w:type="gramEnd"/>
      <w:r w:rsidRPr="00E327C2">
        <w:rPr>
          <w:rFonts w:ascii="Times New Roman" w:hAnsi="Times New Roman" w:cs="Times New Roman"/>
          <w:sz w:val="24"/>
          <w:szCs w:val="24"/>
          <w:lang w:eastAsia="ru-RU"/>
        </w:rPr>
        <w:t>, по ул. Набережная на сумму 1,58 млн. рублей;</w:t>
      </w:r>
    </w:p>
    <w:p w:rsidR="00327614" w:rsidRPr="00E327C2" w:rsidRDefault="00327614" w:rsidP="00327614">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xml:space="preserve">- линии электроснабжения, расположенные по адресу: г. Миасс,  п. </w:t>
      </w:r>
      <w:proofErr w:type="spellStart"/>
      <w:r w:rsidRPr="00E327C2">
        <w:rPr>
          <w:rFonts w:ascii="Times New Roman" w:hAnsi="Times New Roman" w:cs="Times New Roman"/>
          <w:sz w:val="24"/>
          <w:szCs w:val="24"/>
          <w:lang w:eastAsia="ru-RU"/>
        </w:rPr>
        <w:t>Тыелга</w:t>
      </w:r>
      <w:proofErr w:type="spellEnd"/>
      <w:r w:rsidRPr="00E327C2">
        <w:rPr>
          <w:rFonts w:ascii="Times New Roman" w:hAnsi="Times New Roman" w:cs="Times New Roman"/>
          <w:sz w:val="24"/>
          <w:szCs w:val="24"/>
          <w:lang w:eastAsia="ru-RU"/>
        </w:rPr>
        <w:t xml:space="preserve">, на сумму 4,36 млн. рублей.  </w:t>
      </w:r>
    </w:p>
    <w:p w:rsidR="00327614" w:rsidRPr="00E327C2" w:rsidRDefault="00327614" w:rsidP="00327614">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проведен ремонт муниципального имущества на сумму 2,65 млн. рублей                   (7 контрактов);</w:t>
      </w:r>
    </w:p>
    <w:p w:rsidR="00327614" w:rsidRPr="00E327C2" w:rsidRDefault="00327614" w:rsidP="00327614">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заключено 12 муниципальных контрактов на  определение величины рыночной стоимости имущества и земельных участков, на общую сумму 0,47 млн. рублей;</w:t>
      </w:r>
    </w:p>
    <w:p w:rsidR="00327614" w:rsidRPr="00E327C2" w:rsidRDefault="00327614" w:rsidP="00327614">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приобретена аппаратура спутниковой навигации (бортовой контроллер мониторинга АСН в комплекте с датчиком уровня топлива) в количестве 10 штук на сумму 0,4 млн. рублей;</w:t>
      </w:r>
    </w:p>
    <w:p w:rsidR="00327614" w:rsidRPr="00E327C2" w:rsidRDefault="00327614" w:rsidP="00327614">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xml:space="preserve">- приобретена система </w:t>
      </w:r>
      <w:proofErr w:type="spellStart"/>
      <w:r w:rsidRPr="00E327C2">
        <w:rPr>
          <w:rFonts w:ascii="Times New Roman" w:hAnsi="Times New Roman" w:cs="Times New Roman"/>
          <w:sz w:val="24"/>
          <w:szCs w:val="24"/>
          <w:lang w:eastAsia="ru-RU"/>
        </w:rPr>
        <w:t>видеорегистрации</w:t>
      </w:r>
      <w:proofErr w:type="spellEnd"/>
      <w:r w:rsidRPr="00E327C2">
        <w:rPr>
          <w:rFonts w:ascii="Times New Roman" w:hAnsi="Times New Roman" w:cs="Times New Roman"/>
          <w:sz w:val="24"/>
          <w:szCs w:val="24"/>
          <w:lang w:eastAsia="ru-RU"/>
        </w:rPr>
        <w:t xml:space="preserve"> и наблюдения на автобусы (видеорегистратор, видеокамера купольная, видеокамера купольная с микрофоном, автомобильный монитор, накопителя данных внутренний</w:t>
      </w:r>
      <w:proofErr w:type="gramStart"/>
      <w:r w:rsidRPr="00E327C2">
        <w:rPr>
          <w:rFonts w:ascii="Times New Roman" w:hAnsi="Times New Roman" w:cs="Times New Roman"/>
          <w:sz w:val="24"/>
          <w:szCs w:val="24"/>
          <w:lang w:eastAsia="ru-RU"/>
        </w:rPr>
        <w:t>)в</w:t>
      </w:r>
      <w:proofErr w:type="gramEnd"/>
      <w:r w:rsidRPr="00E327C2">
        <w:rPr>
          <w:rFonts w:ascii="Times New Roman" w:hAnsi="Times New Roman" w:cs="Times New Roman"/>
          <w:sz w:val="24"/>
          <w:szCs w:val="24"/>
          <w:lang w:eastAsia="ru-RU"/>
        </w:rPr>
        <w:t xml:space="preserve"> количестве 21 штуки на сумму 0,84 млн. рублей;</w:t>
      </w:r>
    </w:p>
    <w:p w:rsidR="00327614" w:rsidRPr="00E327C2" w:rsidRDefault="00327614" w:rsidP="00327614">
      <w:pPr>
        <w:spacing w:after="0" w:line="240" w:lineRule="auto"/>
        <w:ind w:firstLine="709"/>
        <w:contextualSpacing/>
        <w:jc w:val="both"/>
        <w:rPr>
          <w:rFonts w:ascii="Times New Roman" w:hAnsi="Times New Roman" w:cs="Times New Roman"/>
          <w:sz w:val="24"/>
          <w:szCs w:val="24"/>
          <w:lang w:eastAsia="ru-RU"/>
        </w:rPr>
      </w:pPr>
      <w:proofErr w:type="gramStart"/>
      <w:r w:rsidRPr="00E327C2">
        <w:rPr>
          <w:rFonts w:ascii="Times New Roman" w:hAnsi="Times New Roman" w:cs="Times New Roman"/>
          <w:sz w:val="24"/>
          <w:szCs w:val="24"/>
          <w:lang w:eastAsia="ru-RU"/>
        </w:rPr>
        <w:t xml:space="preserve">- заключены муниципальные контракты на оказание услуг по обязательному страхованию гражданской ответственности владельца опасного объекта за причинение вреда в результате аварии (ГТС </w:t>
      </w:r>
      <w:proofErr w:type="spellStart"/>
      <w:r w:rsidRPr="00E327C2">
        <w:rPr>
          <w:rFonts w:ascii="Times New Roman" w:hAnsi="Times New Roman" w:cs="Times New Roman"/>
          <w:sz w:val="24"/>
          <w:szCs w:val="24"/>
          <w:lang w:eastAsia="ru-RU"/>
        </w:rPr>
        <w:t>Поликарповского</w:t>
      </w:r>
      <w:proofErr w:type="spellEnd"/>
      <w:r w:rsidRPr="00E327C2">
        <w:rPr>
          <w:rFonts w:ascii="Times New Roman" w:hAnsi="Times New Roman" w:cs="Times New Roman"/>
          <w:sz w:val="24"/>
          <w:szCs w:val="24"/>
          <w:lang w:eastAsia="ru-RU"/>
        </w:rPr>
        <w:t xml:space="preserve"> пруда на реке Миасс, ГТС Миасского городского пруда на реке Миасс, Плотина № 17 на р. Миасс Миасского городского округа, ГТС на оз. </w:t>
      </w:r>
      <w:proofErr w:type="spellStart"/>
      <w:r w:rsidRPr="00E327C2">
        <w:rPr>
          <w:rFonts w:ascii="Times New Roman" w:hAnsi="Times New Roman" w:cs="Times New Roman"/>
          <w:sz w:val="24"/>
          <w:szCs w:val="24"/>
          <w:lang w:eastAsia="ru-RU"/>
        </w:rPr>
        <w:t>Ильменское</w:t>
      </w:r>
      <w:proofErr w:type="spellEnd"/>
      <w:r w:rsidRPr="00E327C2">
        <w:rPr>
          <w:rFonts w:ascii="Times New Roman" w:hAnsi="Times New Roman" w:cs="Times New Roman"/>
          <w:sz w:val="24"/>
          <w:szCs w:val="24"/>
          <w:lang w:eastAsia="ru-RU"/>
        </w:rPr>
        <w:t xml:space="preserve"> Миасского городского округа) на сумму  0,21 млн. рублей.</w:t>
      </w:r>
      <w:proofErr w:type="gramEnd"/>
    </w:p>
    <w:p w:rsidR="00327614" w:rsidRPr="00E327C2" w:rsidRDefault="00327614" w:rsidP="00327614">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Для нужд МБУ «ЦКОБ МГО» в 2023 году приобретено:</w:t>
      </w:r>
    </w:p>
    <w:p w:rsidR="00327614" w:rsidRPr="00E327C2" w:rsidRDefault="00327614" w:rsidP="00327614">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xml:space="preserve">- 3 автомобиля </w:t>
      </w:r>
      <w:proofErr w:type="spellStart"/>
      <w:r w:rsidRPr="00E327C2">
        <w:rPr>
          <w:rFonts w:ascii="Times New Roman" w:hAnsi="Times New Roman" w:cs="Times New Roman"/>
          <w:sz w:val="24"/>
          <w:szCs w:val="24"/>
          <w:lang w:eastAsia="ru-RU"/>
        </w:rPr>
        <w:t>ГАЗель</w:t>
      </w:r>
      <w:proofErr w:type="spellEnd"/>
      <w:r w:rsidRPr="00E327C2">
        <w:rPr>
          <w:rFonts w:ascii="Times New Roman" w:hAnsi="Times New Roman" w:cs="Times New Roman"/>
          <w:sz w:val="24"/>
          <w:szCs w:val="24"/>
          <w:lang w:eastAsia="ru-RU"/>
        </w:rPr>
        <w:t xml:space="preserve"> БИЗНЕС на сумму 7,28 млн. рублей;</w:t>
      </w:r>
    </w:p>
    <w:p w:rsidR="00327614" w:rsidRPr="00E327C2" w:rsidRDefault="00327614" w:rsidP="00327614">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xml:space="preserve">- комбинированная дорожная машина поливомоечная на базе шасси ГАЗ </w:t>
      </w:r>
      <w:proofErr w:type="spellStart"/>
      <w:r w:rsidRPr="00E327C2">
        <w:rPr>
          <w:rFonts w:ascii="Times New Roman" w:hAnsi="Times New Roman" w:cs="Times New Roman"/>
          <w:sz w:val="24"/>
          <w:szCs w:val="24"/>
          <w:lang w:eastAsia="ru-RU"/>
        </w:rPr>
        <w:t>Next</w:t>
      </w:r>
      <w:proofErr w:type="spellEnd"/>
      <w:r w:rsidRPr="00E327C2">
        <w:rPr>
          <w:rFonts w:ascii="Times New Roman" w:hAnsi="Times New Roman" w:cs="Times New Roman"/>
          <w:sz w:val="24"/>
          <w:szCs w:val="24"/>
          <w:lang w:eastAsia="ru-RU"/>
        </w:rPr>
        <w:t xml:space="preserve"> C41R13 на сумму 5,84 млн. рублей;</w:t>
      </w:r>
    </w:p>
    <w:p w:rsidR="00327614" w:rsidRPr="00E327C2" w:rsidRDefault="00327614" w:rsidP="00327614">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погрузчик ковшовый с бортовым поворотом МКСМ 1000М (ЧЕТРА) на сумму 3,34 млн. рублей;</w:t>
      </w:r>
    </w:p>
    <w:p w:rsidR="00327614" w:rsidRPr="00E327C2" w:rsidRDefault="00327614" w:rsidP="00327614">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средство транспортное для коммунального хозяйства и содержания дорог (универсальная коммунальная машина) на сумму 15,85 млн. рублей.</w:t>
      </w:r>
    </w:p>
    <w:p w:rsidR="00327614" w:rsidRPr="00E327C2" w:rsidRDefault="00327614" w:rsidP="00327614">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xml:space="preserve">Для нужд МУП «Городское хозяйство» в 2023 году приобретено: </w:t>
      </w:r>
    </w:p>
    <w:p w:rsidR="00327614" w:rsidRPr="00E327C2" w:rsidRDefault="00327614" w:rsidP="00327614">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lastRenderedPageBreak/>
        <w:t>- материалы для подготовки к отопительному сезону (задвижки для трубопровода</w:t>
      </w:r>
      <w:proofErr w:type="gramStart"/>
      <w:r w:rsidRPr="00E327C2">
        <w:rPr>
          <w:rFonts w:ascii="Times New Roman" w:hAnsi="Times New Roman" w:cs="Times New Roman"/>
          <w:sz w:val="24"/>
          <w:szCs w:val="24"/>
          <w:lang w:eastAsia="ru-RU"/>
        </w:rPr>
        <w:t xml:space="preserve"> ,</w:t>
      </w:r>
      <w:proofErr w:type="gramEnd"/>
      <w:r w:rsidRPr="00E327C2">
        <w:rPr>
          <w:rFonts w:ascii="Times New Roman" w:hAnsi="Times New Roman" w:cs="Times New Roman"/>
          <w:sz w:val="24"/>
          <w:szCs w:val="24"/>
          <w:lang w:eastAsia="ru-RU"/>
        </w:rPr>
        <w:t>краны общепромышленного назначения) на сумму 1,33 млн. рублей;</w:t>
      </w:r>
    </w:p>
    <w:p w:rsidR="00327614" w:rsidRPr="00E327C2" w:rsidRDefault="00327614" w:rsidP="00327614">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трубы на сумму 3,30 млн. рублей;</w:t>
      </w:r>
    </w:p>
    <w:p w:rsidR="00327614" w:rsidRPr="00E327C2" w:rsidRDefault="00327614" w:rsidP="00327614">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насосы в количестве 3 штук на сумму 0,2 млн. рублей;</w:t>
      </w:r>
    </w:p>
    <w:p w:rsidR="00327614" w:rsidRPr="00E327C2" w:rsidRDefault="00327614" w:rsidP="00327614">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экскаватор-погрузчик ELAZ-BL 880 с навесным оборудованием на сумму 12,96 млн. рублей.</w:t>
      </w:r>
    </w:p>
    <w:p w:rsidR="00327614" w:rsidRPr="00E327C2" w:rsidRDefault="00327614" w:rsidP="00327614">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Для нужд МКУ «ГОЧС МГО» в 2023 году приобретена звуковоспроизводящая аппаратура в количестве 16 штук на сумму 0,15 млн. рублей.</w:t>
      </w:r>
    </w:p>
    <w:p w:rsidR="00F3173A" w:rsidRPr="00E327C2" w:rsidRDefault="00D22C69" w:rsidP="00D22C69">
      <w:pPr>
        <w:pStyle w:val="1"/>
        <w:rPr>
          <w:lang w:eastAsia="ru-RU"/>
        </w:rPr>
      </w:pPr>
      <w:r w:rsidRPr="00E327C2">
        <w:rPr>
          <w:lang w:eastAsia="ru-RU"/>
        </w:rPr>
        <w:t xml:space="preserve"> </w:t>
      </w:r>
      <w:r w:rsidR="00F3173A" w:rsidRPr="00E327C2">
        <w:rPr>
          <w:lang w:eastAsia="ru-RU"/>
        </w:rPr>
        <w:t>Земельные отношения</w:t>
      </w:r>
    </w:p>
    <w:p w:rsidR="00F3173A" w:rsidRPr="00E327C2" w:rsidRDefault="00F3173A" w:rsidP="00F3173A">
      <w:pPr>
        <w:spacing w:after="0" w:line="240" w:lineRule="auto"/>
        <w:ind w:firstLine="709"/>
        <w:contextualSpacing/>
        <w:jc w:val="both"/>
        <w:rPr>
          <w:rFonts w:ascii="Times New Roman" w:hAnsi="Times New Roman" w:cs="Times New Roman"/>
          <w:sz w:val="24"/>
          <w:szCs w:val="24"/>
          <w:lang w:eastAsia="ru-RU"/>
        </w:rPr>
      </w:pPr>
    </w:p>
    <w:p w:rsidR="00F3173A" w:rsidRPr="00E327C2" w:rsidRDefault="00F3173A" w:rsidP="00F3173A">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В 2023 году на территории Округа деятельность по обеспечению соблюдения норм земельного законодательства (муниципальный земельный контроль) осуществлялась на основании рассмотрения заявлений граждан, индивидуальных предпринимателей и юридических лиц по вопросам соблюдения требований земельного законодательства в целях обеспечения рационального использования и охраны земель, защиты прав на землю субъектов земельных отношений.</w:t>
      </w:r>
    </w:p>
    <w:p w:rsidR="00F3173A" w:rsidRPr="00E327C2" w:rsidRDefault="00F3173A" w:rsidP="00F3173A">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xml:space="preserve">На основании Постановления Правительства Российской Федерации от 10.03.2022 г. № 336 «Об особенностях организации и осуществления государственного контроля (надзора), муниципального контроля» в 2023 году в рамках видов государственного контроля (надзора), муниципального контроля, порядок организации и </w:t>
      </w:r>
      <w:proofErr w:type="gramStart"/>
      <w:r w:rsidRPr="00E327C2">
        <w:rPr>
          <w:rFonts w:ascii="Times New Roman" w:hAnsi="Times New Roman" w:cs="Times New Roman"/>
          <w:sz w:val="24"/>
          <w:szCs w:val="24"/>
          <w:lang w:eastAsia="ru-RU"/>
        </w:rPr>
        <w:t>осуществления</w:t>
      </w:r>
      <w:proofErr w:type="gramEnd"/>
      <w:r w:rsidRPr="00E327C2">
        <w:rPr>
          <w:rFonts w:ascii="Times New Roman" w:hAnsi="Times New Roman" w:cs="Times New Roman"/>
          <w:sz w:val="24"/>
          <w:szCs w:val="24"/>
          <w:lang w:eastAsia="ru-RU"/>
        </w:rPr>
        <w:t xml:space="preserve"> которых регулируются Федеральным законом «О государственном контроле (надзоре) и муниципальном контроле в Российской Федерации» и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 внеплановые контрольные (надзорные) мероприятия, внеплановые проверки не проводились (в 2022 году проведено 11 внеплановых выездных проверок, выявлено нарушений – 11, направлено в </w:t>
      </w:r>
      <w:proofErr w:type="spellStart"/>
      <w:r w:rsidRPr="00E327C2">
        <w:rPr>
          <w:rFonts w:ascii="Times New Roman" w:hAnsi="Times New Roman" w:cs="Times New Roman"/>
          <w:sz w:val="24"/>
          <w:szCs w:val="24"/>
          <w:lang w:eastAsia="ru-RU"/>
        </w:rPr>
        <w:t>Росреестр</w:t>
      </w:r>
      <w:proofErr w:type="spellEnd"/>
      <w:r w:rsidRPr="00E327C2">
        <w:rPr>
          <w:rFonts w:ascii="Times New Roman" w:hAnsi="Times New Roman" w:cs="Times New Roman"/>
          <w:sz w:val="24"/>
          <w:szCs w:val="24"/>
          <w:lang w:eastAsia="ru-RU"/>
        </w:rPr>
        <w:t xml:space="preserve"> для привлечения к административной ответственности </w:t>
      </w:r>
      <w:r w:rsidR="00063562" w:rsidRPr="00E327C2">
        <w:rPr>
          <w:rFonts w:ascii="Times New Roman" w:hAnsi="Times New Roman" w:cs="Times New Roman"/>
          <w:sz w:val="24"/>
          <w:szCs w:val="24"/>
          <w:lang w:eastAsia="ru-RU"/>
        </w:rPr>
        <w:t>–</w:t>
      </w:r>
      <w:r w:rsidRPr="00E327C2">
        <w:rPr>
          <w:rFonts w:ascii="Times New Roman" w:hAnsi="Times New Roman" w:cs="Times New Roman"/>
          <w:sz w:val="24"/>
          <w:szCs w:val="24"/>
          <w:lang w:eastAsia="ru-RU"/>
        </w:rPr>
        <w:t xml:space="preserve"> 2).</w:t>
      </w:r>
    </w:p>
    <w:p w:rsidR="00F3173A" w:rsidRPr="00E327C2" w:rsidRDefault="00F3173A" w:rsidP="00F3173A">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В 2023 году профилактические мероприятия являются более приоритетными, чем контрольные (надзорные) мероприятия.</w:t>
      </w:r>
    </w:p>
    <w:p w:rsidR="00063562" w:rsidRPr="00E327C2" w:rsidRDefault="00F3173A" w:rsidP="00F3173A">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xml:space="preserve">Проводились профилактические мероприятия: </w:t>
      </w:r>
    </w:p>
    <w:p w:rsidR="00063562" w:rsidRDefault="00063562" w:rsidP="00F3173A">
      <w:pPr>
        <w:spacing w:after="0" w:line="240" w:lineRule="auto"/>
        <w:ind w:firstLine="709"/>
        <w:contextualSpacing/>
        <w:jc w:val="both"/>
        <w:rPr>
          <w:rFonts w:ascii="Times New Roman" w:hAnsi="Times New Roman" w:cs="Times New Roman"/>
          <w:sz w:val="24"/>
          <w:szCs w:val="24"/>
          <w:lang w:eastAsia="ru-RU"/>
        </w:rPr>
      </w:pPr>
      <w:r w:rsidRPr="00E327C2">
        <w:rPr>
          <w:rFonts w:ascii="Times New Roman" w:hAnsi="Times New Roman" w:cs="Times New Roman"/>
          <w:sz w:val="24"/>
          <w:szCs w:val="24"/>
          <w:lang w:eastAsia="ru-RU"/>
        </w:rPr>
        <w:t xml:space="preserve">- </w:t>
      </w:r>
      <w:r w:rsidR="00F3173A" w:rsidRPr="00E327C2">
        <w:rPr>
          <w:rFonts w:ascii="Times New Roman" w:hAnsi="Times New Roman" w:cs="Times New Roman"/>
          <w:sz w:val="24"/>
          <w:szCs w:val="24"/>
          <w:lang w:eastAsia="ru-RU"/>
        </w:rPr>
        <w:t>информирование (осуществляется посредством размещения соответствующих сведений</w:t>
      </w:r>
      <w:r w:rsidR="00F3173A" w:rsidRPr="00F3173A">
        <w:rPr>
          <w:rFonts w:ascii="Times New Roman" w:hAnsi="Times New Roman" w:cs="Times New Roman"/>
          <w:sz w:val="24"/>
          <w:szCs w:val="24"/>
          <w:lang w:eastAsia="ru-RU"/>
        </w:rPr>
        <w:t xml:space="preserve"> на официальном сайте АМГО); </w:t>
      </w:r>
    </w:p>
    <w:p w:rsidR="00F3173A" w:rsidRPr="00F3173A" w:rsidRDefault="00063562" w:rsidP="00F3173A">
      <w:pPr>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F3173A" w:rsidRPr="00F3173A">
        <w:rPr>
          <w:rFonts w:ascii="Times New Roman" w:hAnsi="Times New Roman" w:cs="Times New Roman"/>
          <w:sz w:val="24"/>
          <w:szCs w:val="24"/>
          <w:lang w:eastAsia="ru-RU"/>
        </w:rPr>
        <w:t>консультирование контролируемых лиц (по обращения, по телефону, на личном приеме); объявление предостережения (объявлено 35 предостережений).</w:t>
      </w:r>
    </w:p>
    <w:p w:rsidR="00F3173A" w:rsidRPr="00F3173A" w:rsidRDefault="00F3173A" w:rsidP="00F3173A">
      <w:pPr>
        <w:spacing w:after="0" w:line="240" w:lineRule="auto"/>
        <w:ind w:firstLine="709"/>
        <w:contextualSpacing/>
        <w:jc w:val="both"/>
        <w:rPr>
          <w:rFonts w:ascii="Times New Roman" w:hAnsi="Times New Roman" w:cs="Times New Roman"/>
          <w:sz w:val="24"/>
          <w:szCs w:val="24"/>
          <w:lang w:eastAsia="ru-RU"/>
        </w:rPr>
      </w:pPr>
      <w:r w:rsidRPr="00F3173A">
        <w:rPr>
          <w:rFonts w:ascii="Times New Roman" w:hAnsi="Times New Roman" w:cs="Times New Roman"/>
          <w:sz w:val="24"/>
          <w:szCs w:val="24"/>
          <w:lang w:eastAsia="ru-RU"/>
        </w:rPr>
        <w:t xml:space="preserve">Кроме того, специалистами отдела муниципального земельного контроля за 2023 год проведено: </w:t>
      </w:r>
    </w:p>
    <w:p w:rsidR="00F3173A" w:rsidRPr="00F3173A" w:rsidRDefault="00F3173A" w:rsidP="00F3173A">
      <w:pPr>
        <w:spacing w:after="0" w:line="240" w:lineRule="auto"/>
        <w:ind w:firstLine="709"/>
        <w:contextualSpacing/>
        <w:jc w:val="both"/>
        <w:rPr>
          <w:rFonts w:ascii="Times New Roman" w:hAnsi="Times New Roman" w:cs="Times New Roman"/>
          <w:sz w:val="24"/>
          <w:szCs w:val="24"/>
          <w:lang w:eastAsia="ru-RU"/>
        </w:rPr>
      </w:pPr>
      <w:r w:rsidRPr="00F3173A">
        <w:rPr>
          <w:rFonts w:ascii="Times New Roman" w:hAnsi="Times New Roman" w:cs="Times New Roman"/>
          <w:sz w:val="24"/>
          <w:szCs w:val="24"/>
          <w:lang w:eastAsia="ru-RU"/>
        </w:rPr>
        <w:t>- 2038 обследований  земельных участков физических и юридических лиц, из них 693 проведено по обращениям граждан. По результатам обследований выявлено 291 признак самовольного занятия и нецелевого использования земельных участков (направлены требования «Об освобождении земельного участка» и «Об использовании земельного участка по целевому назначению») (в 2022 г. – 2278 обследований  земельных участков, выявлено 151 признак  самовольного занятия  и нецелевого использования земельных участков);</w:t>
      </w:r>
    </w:p>
    <w:p w:rsidR="00F3173A" w:rsidRPr="00F3173A" w:rsidRDefault="00F3173A" w:rsidP="00F3173A">
      <w:pPr>
        <w:spacing w:after="0" w:line="240" w:lineRule="auto"/>
        <w:ind w:firstLine="709"/>
        <w:contextualSpacing/>
        <w:jc w:val="both"/>
        <w:rPr>
          <w:rFonts w:ascii="Times New Roman" w:hAnsi="Times New Roman" w:cs="Times New Roman"/>
          <w:sz w:val="24"/>
          <w:szCs w:val="24"/>
          <w:lang w:eastAsia="ru-RU"/>
        </w:rPr>
      </w:pPr>
      <w:proofErr w:type="gramStart"/>
      <w:r w:rsidRPr="00F3173A">
        <w:rPr>
          <w:rFonts w:ascii="Times New Roman" w:hAnsi="Times New Roman" w:cs="Times New Roman"/>
          <w:sz w:val="24"/>
          <w:szCs w:val="24"/>
          <w:lang w:eastAsia="ru-RU"/>
        </w:rPr>
        <w:t>- 38 служебны</w:t>
      </w:r>
      <w:r w:rsidR="00E71B10">
        <w:rPr>
          <w:rFonts w:ascii="Times New Roman" w:hAnsi="Times New Roman" w:cs="Times New Roman"/>
          <w:sz w:val="24"/>
          <w:szCs w:val="24"/>
          <w:lang w:eastAsia="ru-RU"/>
        </w:rPr>
        <w:t>х</w:t>
      </w:r>
      <w:r w:rsidRPr="00F3173A">
        <w:rPr>
          <w:rFonts w:ascii="Times New Roman" w:hAnsi="Times New Roman" w:cs="Times New Roman"/>
          <w:sz w:val="24"/>
          <w:szCs w:val="24"/>
          <w:lang w:eastAsia="ru-RU"/>
        </w:rPr>
        <w:t xml:space="preserve"> запис</w:t>
      </w:r>
      <w:r w:rsidR="00E71B10">
        <w:rPr>
          <w:rFonts w:ascii="Times New Roman" w:hAnsi="Times New Roman" w:cs="Times New Roman"/>
          <w:sz w:val="24"/>
          <w:szCs w:val="24"/>
          <w:lang w:eastAsia="ru-RU"/>
        </w:rPr>
        <w:t>о</w:t>
      </w:r>
      <w:r w:rsidRPr="00F3173A">
        <w:rPr>
          <w:rFonts w:ascii="Times New Roman" w:hAnsi="Times New Roman" w:cs="Times New Roman"/>
          <w:sz w:val="24"/>
          <w:szCs w:val="24"/>
          <w:lang w:eastAsia="ru-RU"/>
        </w:rPr>
        <w:t>к подготовлены в Правовое управление для подачи искового заявления в суд по освобождению самовольно занятых земельных участков, а также в Комиссию по демонтажу временных объектов (в 2022 г. – 87 служебны</w:t>
      </w:r>
      <w:r w:rsidR="00E71B10">
        <w:rPr>
          <w:rFonts w:ascii="Times New Roman" w:hAnsi="Times New Roman" w:cs="Times New Roman"/>
          <w:sz w:val="24"/>
          <w:szCs w:val="24"/>
          <w:lang w:eastAsia="ru-RU"/>
        </w:rPr>
        <w:t>х</w:t>
      </w:r>
      <w:r w:rsidRPr="00F3173A">
        <w:rPr>
          <w:rFonts w:ascii="Times New Roman" w:hAnsi="Times New Roman" w:cs="Times New Roman"/>
          <w:sz w:val="24"/>
          <w:szCs w:val="24"/>
          <w:lang w:eastAsia="ru-RU"/>
        </w:rPr>
        <w:t xml:space="preserve"> запис</w:t>
      </w:r>
      <w:r w:rsidR="00E71B10">
        <w:rPr>
          <w:rFonts w:ascii="Times New Roman" w:hAnsi="Times New Roman" w:cs="Times New Roman"/>
          <w:sz w:val="24"/>
          <w:szCs w:val="24"/>
          <w:lang w:eastAsia="ru-RU"/>
        </w:rPr>
        <w:t>о</w:t>
      </w:r>
      <w:r w:rsidRPr="00F3173A">
        <w:rPr>
          <w:rFonts w:ascii="Times New Roman" w:hAnsi="Times New Roman" w:cs="Times New Roman"/>
          <w:sz w:val="24"/>
          <w:szCs w:val="24"/>
          <w:lang w:eastAsia="ru-RU"/>
        </w:rPr>
        <w:t>к).</w:t>
      </w:r>
      <w:proofErr w:type="gramEnd"/>
    </w:p>
    <w:p w:rsidR="00F3173A" w:rsidRPr="00F3173A" w:rsidRDefault="00F3173A" w:rsidP="00F3173A">
      <w:pPr>
        <w:spacing w:after="0" w:line="240" w:lineRule="auto"/>
        <w:ind w:firstLine="709"/>
        <w:contextualSpacing/>
        <w:jc w:val="both"/>
        <w:rPr>
          <w:rFonts w:ascii="Times New Roman" w:hAnsi="Times New Roman" w:cs="Times New Roman"/>
          <w:sz w:val="24"/>
          <w:szCs w:val="24"/>
          <w:lang w:eastAsia="ru-RU"/>
        </w:rPr>
      </w:pPr>
      <w:r w:rsidRPr="00F3173A">
        <w:rPr>
          <w:rFonts w:ascii="Times New Roman" w:hAnsi="Times New Roman" w:cs="Times New Roman"/>
          <w:sz w:val="24"/>
          <w:szCs w:val="24"/>
          <w:lang w:eastAsia="ru-RU"/>
        </w:rPr>
        <w:t>Предоставлено муниципальным бюджетным и казенным учреждениям в безвозмездное пользование 12 земельных участков, в постоянное (бессрочное) пользование 13 земельных участков, прекращено в отношении 8 земельных участков право пользования, выдано 170 разрешений на использование.</w:t>
      </w:r>
    </w:p>
    <w:p w:rsidR="00F3173A" w:rsidRPr="00F3173A" w:rsidRDefault="00F3173A" w:rsidP="00F3173A">
      <w:pPr>
        <w:spacing w:after="0" w:line="240" w:lineRule="auto"/>
        <w:ind w:firstLine="709"/>
        <w:contextualSpacing/>
        <w:jc w:val="both"/>
        <w:rPr>
          <w:rFonts w:ascii="Times New Roman" w:hAnsi="Times New Roman" w:cs="Times New Roman"/>
          <w:sz w:val="24"/>
          <w:szCs w:val="24"/>
          <w:lang w:eastAsia="ru-RU"/>
        </w:rPr>
      </w:pPr>
    </w:p>
    <w:p w:rsidR="00F3173A" w:rsidRPr="00F3173A" w:rsidRDefault="00F3173A" w:rsidP="00F3173A">
      <w:pPr>
        <w:spacing w:after="0" w:line="240" w:lineRule="auto"/>
        <w:ind w:firstLine="709"/>
        <w:contextualSpacing/>
        <w:jc w:val="both"/>
        <w:rPr>
          <w:rFonts w:ascii="Times New Roman" w:hAnsi="Times New Roman" w:cs="Times New Roman"/>
          <w:sz w:val="24"/>
          <w:szCs w:val="24"/>
          <w:lang w:eastAsia="ru-RU"/>
        </w:rPr>
      </w:pPr>
      <w:r w:rsidRPr="00F3173A">
        <w:rPr>
          <w:rFonts w:ascii="Times New Roman" w:hAnsi="Times New Roman" w:cs="Times New Roman"/>
          <w:sz w:val="24"/>
          <w:szCs w:val="24"/>
          <w:lang w:eastAsia="ru-RU"/>
        </w:rPr>
        <w:lastRenderedPageBreak/>
        <w:t>На территории Округа по имеющимся сведениям расположено порядка 67 300 земельных участков, из них 592 находится в собственности Округа.</w:t>
      </w:r>
    </w:p>
    <w:p w:rsidR="00F3173A" w:rsidRPr="00F3173A" w:rsidRDefault="00F3173A" w:rsidP="00F3173A">
      <w:pPr>
        <w:spacing w:after="0" w:line="240" w:lineRule="auto"/>
        <w:ind w:firstLine="709"/>
        <w:contextualSpacing/>
        <w:jc w:val="both"/>
        <w:rPr>
          <w:rFonts w:ascii="Times New Roman" w:hAnsi="Times New Roman" w:cs="Times New Roman"/>
          <w:sz w:val="24"/>
          <w:szCs w:val="24"/>
          <w:lang w:eastAsia="ru-RU"/>
        </w:rPr>
      </w:pPr>
      <w:proofErr w:type="gramStart"/>
      <w:r w:rsidRPr="00F3173A">
        <w:rPr>
          <w:rFonts w:ascii="Times New Roman" w:hAnsi="Times New Roman" w:cs="Times New Roman"/>
          <w:sz w:val="24"/>
          <w:szCs w:val="24"/>
          <w:lang w:eastAsia="ru-RU"/>
        </w:rPr>
        <w:t>За 2023 год продано 364 земельных участка, которыми уполномочена распоряжаться Администрация Округа, общей площадью 71,66 га, на сумму 46,6 млн. рублей, это на 31 участок и  21,3 млн. рублей больше, чем в 2022 году, сумма продажи  увеличилась на 21,3 млн. рублей  (в связи с увеличением количества поступивших обращений, проведенных аукционов и стоимости земельных участков):</w:t>
      </w:r>
      <w:proofErr w:type="gramEnd"/>
    </w:p>
    <w:p w:rsidR="00F3173A" w:rsidRPr="00F3173A" w:rsidRDefault="00F3173A" w:rsidP="00F3173A">
      <w:pPr>
        <w:spacing w:after="0" w:line="240" w:lineRule="auto"/>
        <w:ind w:firstLine="709"/>
        <w:contextualSpacing/>
        <w:jc w:val="both"/>
        <w:rPr>
          <w:rFonts w:ascii="Times New Roman" w:hAnsi="Times New Roman" w:cs="Times New Roman"/>
          <w:sz w:val="24"/>
          <w:szCs w:val="24"/>
          <w:lang w:eastAsia="ru-RU"/>
        </w:rPr>
      </w:pPr>
      <w:r w:rsidRPr="00F3173A">
        <w:rPr>
          <w:rFonts w:ascii="Times New Roman" w:hAnsi="Times New Roman" w:cs="Times New Roman"/>
          <w:sz w:val="24"/>
          <w:szCs w:val="24"/>
          <w:lang w:eastAsia="ru-RU"/>
        </w:rPr>
        <w:t>- без аукциона (под объектами недвижимости, через публикацию, ведение огородничества и садоводства) – 341 участок, площадью 69,86 га (из которых один земельный участок под сельскохозяйственное использование площадью 39,68 га);</w:t>
      </w:r>
    </w:p>
    <w:p w:rsidR="00F3173A" w:rsidRPr="00F3173A" w:rsidRDefault="00F3173A" w:rsidP="00F3173A">
      <w:pPr>
        <w:spacing w:after="0" w:line="240" w:lineRule="auto"/>
        <w:ind w:firstLine="709"/>
        <w:contextualSpacing/>
        <w:jc w:val="both"/>
        <w:rPr>
          <w:rFonts w:ascii="Times New Roman" w:hAnsi="Times New Roman" w:cs="Times New Roman"/>
          <w:sz w:val="24"/>
          <w:szCs w:val="24"/>
          <w:lang w:eastAsia="ru-RU"/>
        </w:rPr>
      </w:pPr>
      <w:r w:rsidRPr="00F3173A">
        <w:rPr>
          <w:rFonts w:ascii="Times New Roman" w:hAnsi="Times New Roman" w:cs="Times New Roman"/>
          <w:sz w:val="24"/>
          <w:szCs w:val="24"/>
          <w:lang w:eastAsia="ru-RU"/>
        </w:rPr>
        <w:t>- с проведением аукциона – 23  земельных участк</w:t>
      </w:r>
      <w:r w:rsidR="00F8207C">
        <w:rPr>
          <w:rFonts w:ascii="Times New Roman" w:hAnsi="Times New Roman" w:cs="Times New Roman"/>
          <w:sz w:val="24"/>
          <w:szCs w:val="24"/>
          <w:lang w:eastAsia="ru-RU"/>
        </w:rPr>
        <w:t>а</w:t>
      </w:r>
      <w:r w:rsidRPr="00F3173A">
        <w:rPr>
          <w:rFonts w:ascii="Times New Roman" w:hAnsi="Times New Roman" w:cs="Times New Roman"/>
          <w:sz w:val="24"/>
          <w:szCs w:val="24"/>
          <w:lang w:eastAsia="ru-RU"/>
        </w:rPr>
        <w:t xml:space="preserve"> площадью 1,8 га, на общую сумму –  17,648 млн. рублей.</w:t>
      </w:r>
    </w:p>
    <w:p w:rsidR="00F3173A" w:rsidRPr="00F3173A" w:rsidRDefault="00F3173A" w:rsidP="00F3173A">
      <w:pPr>
        <w:spacing w:after="0" w:line="240" w:lineRule="auto"/>
        <w:ind w:firstLine="709"/>
        <w:contextualSpacing/>
        <w:jc w:val="both"/>
        <w:rPr>
          <w:rFonts w:ascii="Times New Roman" w:hAnsi="Times New Roman" w:cs="Times New Roman"/>
          <w:sz w:val="24"/>
          <w:szCs w:val="24"/>
          <w:lang w:eastAsia="ru-RU"/>
        </w:rPr>
      </w:pPr>
      <w:r w:rsidRPr="00F3173A">
        <w:rPr>
          <w:rFonts w:ascii="Times New Roman" w:hAnsi="Times New Roman" w:cs="Times New Roman"/>
          <w:sz w:val="24"/>
          <w:szCs w:val="24"/>
          <w:lang w:eastAsia="ru-RU"/>
        </w:rPr>
        <w:t>В 2023 году заключено 208 договоров аренды земельных участков, что на 8 договоров больше, чем в 2022 году:</w:t>
      </w:r>
    </w:p>
    <w:p w:rsidR="00F3173A" w:rsidRPr="00F3173A" w:rsidRDefault="00F3173A" w:rsidP="00F3173A">
      <w:pPr>
        <w:spacing w:after="0" w:line="240" w:lineRule="auto"/>
        <w:ind w:firstLine="709"/>
        <w:contextualSpacing/>
        <w:jc w:val="both"/>
        <w:rPr>
          <w:rFonts w:ascii="Times New Roman" w:hAnsi="Times New Roman" w:cs="Times New Roman"/>
          <w:sz w:val="24"/>
          <w:szCs w:val="24"/>
          <w:lang w:eastAsia="ru-RU"/>
        </w:rPr>
      </w:pPr>
      <w:r w:rsidRPr="00F3173A">
        <w:rPr>
          <w:rFonts w:ascii="Times New Roman" w:hAnsi="Times New Roman" w:cs="Times New Roman"/>
          <w:sz w:val="24"/>
          <w:szCs w:val="24"/>
          <w:lang w:eastAsia="ru-RU"/>
        </w:rPr>
        <w:t>- без аукциона – 145 договоров аренды земельных участков;</w:t>
      </w:r>
    </w:p>
    <w:p w:rsidR="00F3173A" w:rsidRPr="00F3173A" w:rsidRDefault="00F3173A" w:rsidP="00F3173A">
      <w:pPr>
        <w:spacing w:after="0" w:line="240" w:lineRule="auto"/>
        <w:ind w:firstLine="709"/>
        <w:contextualSpacing/>
        <w:jc w:val="both"/>
        <w:rPr>
          <w:rFonts w:ascii="Times New Roman" w:hAnsi="Times New Roman" w:cs="Times New Roman"/>
          <w:sz w:val="24"/>
          <w:szCs w:val="24"/>
          <w:lang w:eastAsia="ru-RU"/>
        </w:rPr>
      </w:pPr>
      <w:r w:rsidRPr="00F3173A">
        <w:rPr>
          <w:rFonts w:ascii="Times New Roman" w:hAnsi="Times New Roman" w:cs="Times New Roman"/>
          <w:sz w:val="24"/>
          <w:szCs w:val="24"/>
          <w:lang w:eastAsia="ru-RU"/>
        </w:rPr>
        <w:t>- по результатам аукциона – 63  договора аренды земельных участков, на общую сумму 14,1 млн. рублей, что на 39 договоров больше, чем в 2022 г</w:t>
      </w:r>
      <w:r w:rsidR="00F8207C">
        <w:rPr>
          <w:rFonts w:ascii="Times New Roman" w:hAnsi="Times New Roman" w:cs="Times New Roman"/>
          <w:sz w:val="24"/>
          <w:szCs w:val="24"/>
          <w:lang w:eastAsia="ru-RU"/>
        </w:rPr>
        <w:t>оду.</w:t>
      </w:r>
      <w:r w:rsidRPr="00F3173A">
        <w:rPr>
          <w:rFonts w:ascii="Times New Roman" w:hAnsi="Times New Roman" w:cs="Times New Roman"/>
          <w:sz w:val="24"/>
          <w:szCs w:val="24"/>
          <w:lang w:eastAsia="ru-RU"/>
        </w:rPr>
        <w:t xml:space="preserve"> </w:t>
      </w:r>
    </w:p>
    <w:p w:rsidR="00F3173A" w:rsidRPr="00F3173A" w:rsidRDefault="00F3173A" w:rsidP="00F3173A">
      <w:pPr>
        <w:spacing w:after="0" w:line="240" w:lineRule="auto"/>
        <w:ind w:firstLine="709"/>
        <w:contextualSpacing/>
        <w:jc w:val="both"/>
        <w:rPr>
          <w:rFonts w:ascii="Times New Roman" w:hAnsi="Times New Roman" w:cs="Times New Roman"/>
          <w:sz w:val="24"/>
          <w:szCs w:val="24"/>
          <w:lang w:eastAsia="ru-RU"/>
        </w:rPr>
      </w:pPr>
      <w:r w:rsidRPr="00F3173A">
        <w:rPr>
          <w:rFonts w:ascii="Times New Roman" w:hAnsi="Times New Roman" w:cs="Times New Roman"/>
          <w:sz w:val="24"/>
          <w:szCs w:val="24"/>
          <w:lang w:eastAsia="ru-RU"/>
        </w:rPr>
        <w:t>В 2023 году действовало 3727 договоров аренд</w:t>
      </w:r>
      <w:r w:rsidR="00F8207C">
        <w:rPr>
          <w:rFonts w:ascii="Times New Roman" w:hAnsi="Times New Roman" w:cs="Times New Roman"/>
          <w:sz w:val="24"/>
          <w:szCs w:val="24"/>
          <w:lang w:eastAsia="ru-RU"/>
        </w:rPr>
        <w:t>ы земельных участков, в бюджет О</w:t>
      </w:r>
      <w:r w:rsidRPr="00F3173A">
        <w:rPr>
          <w:rFonts w:ascii="Times New Roman" w:hAnsi="Times New Roman" w:cs="Times New Roman"/>
          <w:sz w:val="24"/>
          <w:szCs w:val="24"/>
          <w:lang w:eastAsia="ru-RU"/>
        </w:rPr>
        <w:t>круга поступило – 101,8 млн. рублей (в 2022 году – 3925 договоров аренды земельных участков и поступлений в бюджет – 65,8  млн. рублей</w:t>
      </w:r>
      <w:r w:rsidR="00F8207C">
        <w:rPr>
          <w:rFonts w:ascii="Times New Roman" w:hAnsi="Times New Roman" w:cs="Times New Roman"/>
          <w:sz w:val="24"/>
          <w:szCs w:val="24"/>
          <w:lang w:eastAsia="ru-RU"/>
        </w:rPr>
        <w:t>)</w:t>
      </w:r>
      <w:r w:rsidRPr="00F3173A">
        <w:rPr>
          <w:rFonts w:ascii="Times New Roman" w:hAnsi="Times New Roman" w:cs="Times New Roman"/>
          <w:sz w:val="24"/>
          <w:szCs w:val="24"/>
          <w:lang w:eastAsia="ru-RU"/>
        </w:rPr>
        <w:t>.</w:t>
      </w:r>
    </w:p>
    <w:p w:rsidR="00F3173A" w:rsidRPr="00F3173A" w:rsidRDefault="00F3173A" w:rsidP="00F3173A">
      <w:pPr>
        <w:spacing w:after="0" w:line="240" w:lineRule="auto"/>
        <w:ind w:firstLine="709"/>
        <w:contextualSpacing/>
        <w:jc w:val="both"/>
        <w:rPr>
          <w:rFonts w:ascii="Times New Roman" w:hAnsi="Times New Roman" w:cs="Times New Roman"/>
          <w:sz w:val="24"/>
          <w:szCs w:val="24"/>
          <w:lang w:eastAsia="ru-RU"/>
        </w:rPr>
      </w:pPr>
      <w:proofErr w:type="gramStart"/>
      <w:r w:rsidRPr="00F3173A">
        <w:rPr>
          <w:rFonts w:ascii="Times New Roman" w:hAnsi="Times New Roman" w:cs="Times New Roman"/>
          <w:sz w:val="24"/>
          <w:szCs w:val="24"/>
          <w:lang w:eastAsia="ru-RU"/>
        </w:rPr>
        <w:t>В 2023 году подготовлено 414 соглашений по перераспределению земельных участков на общую сумму 10,7 млн. рублей, что на 4 соглашения меньше, чем в 2022 году, но по сумме больше на 0,3 млн. рублей, а также передано в собственность бесплатно под объектами недвижимости 377 земельных участков, что на 21 земельный участок меньше, чем в 2022 году.</w:t>
      </w:r>
      <w:proofErr w:type="gramEnd"/>
    </w:p>
    <w:p w:rsidR="00F3173A" w:rsidRPr="00F3173A" w:rsidRDefault="00F3173A" w:rsidP="00F3173A">
      <w:pPr>
        <w:spacing w:after="0" w:line="240" w:lineRule="auto"/>
        <w:ind w:firstLine="709"/>
        <w:contextualSpacing/>
        <w:jc w:val="both"/>
        <w:rPr>
          <w:rFonts w:ascii="Times New Roman" w:hAnsi="Times New Roman" w:cs="Times New Roman"/>
          <w:sz w:val="24"/>
          <w:szCs w:val="24"/>
          <w:lang w:eastAsia="ru-RU"/>
        </w:rPr>
      </w:pPr>
      <w:r w:rsidRPr="00F3173A">
        <w:rPr>
          <w:rFonts w:ascii="Times New Roman" w:hAnsi="Times New Roman" w:cs="Times New Roman"/>
          <w:sz w:val="24"/>
          <w:szCs w:val="24"/>
          <w:lang w:eastAsia="ru-RU"/>
        </w:rPr>
        <w:t xml:space="preserve">В целях предоставления земельных участков в 2023 году льготным категориям граждан на территории </w:t>
      </w:r>
      <w:r w:rsidR="00F8207C">
        <w:rPr>
          <w:rFonts w:ascii="Times New Roman" w:hAnsi="Times New Roman" w:cs="Times New Roman"/>
          <w:sz w:val="24"/>
          <w:szCs w:val="24"/>
          <w:lang w:eastAsia="ru-RU"/>
        </w:rPr>
        <w:t>О</w:t>
      </w:r>
      <w:r w:rsidRPr="00F3173A">
        <w:rPr>
          <w:rFonts w:ascii="Times New Roman" w:hAnsi="Times New Roman" w:cs="Times New Roman"/>
          <w:sz w:val="24"/>
          <w:szCs w:val="24"/>
          <w:lang w:eastAsia="ru-RU"/>
        </w:rPr>
        <w:t>круга, согласованы и утверждены:</w:t>
      </w:r>
    </w:p>
    <w:p w:rsidR="00F3173A" w:rsidRPr="00F3173A" w:rsidRDefault="00F3173A" w:rsidP="00F3173A">
      <w:pPr>
        <w:spacing w:after="0" w:line="240" w:lineRule="auto"/>
        <w:ind w:firstLine="709"/>
        <w:contextualSpacing/>
        <w:jc w:val="both"/>
        <w:rPr>
          <w:rFonts w:ascii="Times New Roman" w:hAnsi="Times New Roman" w:cs="Times New Roman"/>
          <w:sz w:val="24"/>
          <w:szCs w:val="24"/>
          <w:lang w:eastAsia="ru-RU"/>
        </w:rPr>
      </w:pPr>
      <w:r w:rsidRPr="00F3173A">
        <w:rPr>
          <w:rFonts w:ascii="Times New Roman" w:hAnsi="Times New Roman" w:cs="Times New Roman"/>
          <w:sz w:val="24"/>
          <w:szCs w:val="24"/>
          <w:lang w:eastAsia="ru-RU"/>
        </w:rPr>
        <w:t>- постановление Администрации Миасского городского округа от 23.11.2022 г. № 5997 «Об утверждении перечня земельных участков, планируемых к предоставлению гражданам, имеющим право на предоставление земельного участка для индивидуального жилищного строительства в собственность бесплатно в 2023 году» (включает 44 участка);</w:t>
      </w:r>
    </w:p>
    <w:p w:rsidR="00F3173A" w:rsidRPr="00F3173A" w:rsidRDefault="00F3173A" w:rsidP="00F3173A">
      <w:pPr>
        <w:spacing w:after="0" w:line="240" w:lineRule="auto"/>
        <w:ind w:firstLine="709"/>
        <w:contextualSpacing/>
        <w:jc w:val="both"/>
        <w:rPr>
          <w:rFonts w:ascii="Times New Roman" w:hAnsi="Times New Roman" w:cs="Times New Roman"/>
          <w:sz w:val="24"/>
          <w:szCs w:val="24"/>
          <w:lang w:eastAsia="ru-RU"/>
        </w:rPr>
      </w:pPr>
      <w:r w:rsidRPr="00F3173A">
        <w:rPr>
          <w:rFonts w:ascii="Times New Roman" w:hAnsi="Times New Roman" w:cs="Times New Roman"/>
          <w:sz w:val="24"/>
          <w:szCs w:val="24"/>
          <w:lang w:eastAsia="ru-RU"/>
        </w:rPr>
        <w:t>- постановление Администрации Миасского городского округа от 23.11.2022 г. № 5998 «Об утверждении перечня невостребованных земельных участков, планируемых к предоставлению гражданам, имеющим право на предоставление земельного участка для индивидуального жилищного строительства в собственность бесплатно в 2023 году» (включает 4 участка).</w:t>
      </w:r>
    </w:p>
    <w:p w:rsidR="00F3173A" w:rsidRPr="00F3173A" w:rsidRDefault="00F3173A" w:rsidP="00F3173A">
      <w:pPr>
        <w:spacing w:after="0" w:line="240" w:lineRule="auto"/>
        <w:ind w:firstLine="709"/>
        <w:contextualSpacing/>
        <w:jc w:val="both"/>
        <w:rPr>
          <w:rFonts w:ascii="Times New Roman" w:hAnsi="Times New Roman" w:cs="Times New Roman"/>
          <w:sz w:val="24"/>
          <w:szCs w:val="24"/>
          <w:lang w:eastAsia="ru-RU"/>
        </w:rPr>
      </w:pPr>
      <w:r w:rsidRPr="00F3173A">
        <w:rPr>
          <w:rFonts w:ascii="Times New Roman" w:hAnsi="Times New Roman" w:cs="Times New Roman"/>
          <w:sz w:val="24"/>
          <w:szCs w:val="24"/>
          <w:lang w:eastAsia="ru-RU"/>
        </w:rPr>
        <w:t>Из вышеуказанных перечней 180 гражданам, состоящим на учете</w:t>
      </w:r>
      <w:r w:rsidR="00191444">
        <w:rPr>
          <w:rFonts w:ascii="Times New Roman" w:hAnsi="Times New Roman" w:cs="Times New Roman"/>
          <w:sz w:val="24"/>
          <w:szCs w:val="24"/>
          <w:lang w:eastAsia="ru-RU"/>
        </w:rPr>
        <w:t>,</w:t>
      </w:r>
      <w:r w:rsidRPr="00F3173A">
        <w:rPr>
          <w:rFonts w:ascii="Times New Roman" w:hAnsi="Times New Roman" w:cs="Times New Roman"/>
          <w:sz w:val="24"/>
          <w:szCs w:val="24"/>
          <w:lang w:eastAsia="ru-RU"/>
        </w:rPr>
        <w:t xml:space="preserve"> направлены уведомления о предложении конкретного земельного участка</w:t>
      </w:r>
      <w:r w:rsidR="00191444">
        <w:rPr>
          <w:rFonts w:ascii="Times New Roman" w:hAnsi="Times New Roman" w:cs="Times New Roman"/>
          <w:sz w:val="24"/>
          <w:szCs w:val="24"/>
          <w:lang w:eastAsia="ru-RU"/>
        </w:rPr>
        <w:t>. О</w:t>
      </w:r>
      <w:r w:rsidRPr="00F3173A">
        <w:rPr>
          <w:rFonts w:ascii="Times New Roman" w:hAnsi="Times New Roman" w:cs="Times New Roman"/>
          <w:sz w:val="24"/>
          <w:szCs w:val="24"/>
          <w:lang w:eastAsia="ru-RU"/>
        </w:rPr>
        <w:t>бщее количество граждан (семей), которым предоставлен земельный участок в собственность бесплатно в 2023 году, составляет 27 граждан (семей), из них многодетным семья</w:t>
      </w:r>
      <w:r w:rsidR="00191444">
        <w:rPr>
          <w:rFonts w:ascii="Times New Roman" w:hAnsi="Times New Roman" w:cs="Times New Roman"/>
          <w:sz w:val="24"/>
          <w:szCs w:val="24"/>
          <w:lang w:eastAsia="ru-RU"/>
        </w:rPr>
        <w:t>м – 2</w:t>
      </w:r>
      <w:r w:rsidRPr="00F3173A">
        <w:rPr>
          <w:rFonts w:ascii="Times New Roman" w:hAnsi="Times New Roman" w:cs="Times New Roman"/>
          <w:sz w:val="24"/>
          <w:szCs w:val="24"/>
          <w:lang w:eastAsia="ru-RU"/>
        </w:rPr>
        <w:t>4 участка.</w:t>
      </w:r>
    </w:p>
    <w:p w:rsidR="00F3173A" w:rsidRPr="00F3173A" w:rsidRDefault="00F3173A" w:rsidP="00F3173A">
      <w:pPr>
        <w:spacing w:after="0" w:line="240" w:lineRule="auto"/>
        <w:ind w:firstLine="709"/>
        <w:contextualSpacing/>
        <w:jc w:val="both"/>
        <w:rPr>
          <w:rFonts w:ascii="Times New Roman" w:hAnsi="Times New Roman" w:cs="Times New Roman"/>
          <w:sz w:val="24"/>
          <w:szCs w:val="24"/>
          <w:lang w:eastAsia="ru-RU"/>
        </w:rPr>
      </w:pPr>
      <w:r w:rsidRPr="00F3173A">
        <w:rPr>
          <w:rFonts w:ascii="Times New Roman" w:hAnsi="Times New Roman" w:cs="Times New Roman"/>
          <w:sz w:val="24"/>
          <w:szCs w:val="24"/>
          <w:lang w:eastAsia="ru-RU"/>
        </w:rPr>
        <w:t xml:space="preserve">Количество многодетных семей, получивших с начала 2023 </w:t>
      </w:r>
      <w:r w:rsidR="00191444">
        <w:rPr>
          <w:rFonts w:ascii="Times New Roman" w:hAnsi="Times New Roman" w:cs="Times New Roman"/>
          <w:sz w:val="24"/>
          <w:szCs w:val="24"/>
          <w:lang w:eastAsia="ru-RU"/>
        </w:rPr>
        <w:t>года</w:t>
      </w:r>
      <w:r w:rsidRPr="00F3173A">
        <w:rPr>
          <w:rFonts w:ascii="Times New Roman" w:hAnsi="Times New Roman" w:cs="Times New Roman"/>
          <w:sz w:val="24"/>
          <w:szCs w:val="24"/>
          <w:lang w:eastAsia="ru-RU"/>
        </w:rPr>
        <w:t xml:space="preserve"> социальную выплату на приобретение жилого помещения взамен предоставления в собственность бесплатно земельного участка составляет 47 семей.</w:t>
      </w:r>
    </w:p>
    <w:p w:rsidR="00F3173A" w:rsidRPr="00F3173A" w:rsidRDefault="00F3173A" w:rsidP="00F3173A">
      <w:pPr>
        <w:spacing w:after="0" w:line="240" w:lineRule="auto"/>
        <w:ind w:firstLine="709"/>
        <w:contextualSpacing/>
        <w:jc w:val="both"/>
        <w:rPr>
          <w:rFonts w:ascii="Times New Roman" w:hAnsi="Times New Roman" w:cs="Times New Roman"/>
          <w:sz w:val="24"/>
          <w:szCs w:val="24"/>
          <w:lang w:eastAsia="ru-RU"/>
        </w:rPr>
      </w:pPr>
      <w:proofErr w:type="gramStart"/>
      <w:r w:rsidRPr="00F3173A">
        <w:rPr>
          <w:rFonts w:ascii="Times New Roman" w:hAnsi="Times New Roman" w:cs="Times New Roman"/>
          <w:sz w:val="24"/>
          <w:szCs w:val="24"/>
          <w:lang w:eastAsia="ru-RU"/>
        </w:rPr>
        <w:t xml:space="preserve">В целях предоставления земельных участков в 2024 году льготным категориям граждан на территории </w:t>
      </w:r>
      <w:r w:rsidR="00191444">
        <w:rPr>
          <w:rFonts w:ascii="Times New Roman" w:hAnsi="Times New Roman" w:cs="Times New Roman"/>
          <w:sz w:val="24"/>
          <w:szCs w:val="24"/>
          <w:lang w:eastAsia="ru-RU"/>
        </w:rPr>
        <w:t>Округа</w:t>
      </w:r>
      <w:r w:rsidRPr="00F3173A">
        <w:rPr>
          <w:rFonts w:ascii="Times New Roman" w:hAnsi="Times New Roman" w:cs="Times New Roman"/>
          <w:sz w:val="24"/>
          <w:szCs w:val="24"/>
          <w:lang w:eastAsia="ru-RU"/>
        </w:rPr>
        <w:t xml:space="preserve"> согласовано и утверждено  постановление Администрации Миасского городского округа от 03.11.2023 г. № 5522 «Об утверждении перечня невостребованных земельных участков, планируемых к предоставлению гражданам, имеющим право на предоставление земельного участка для индивидуального жилищного строительства в собственность бесплатно в 2024 году» (включает 19 участков).</w:t>
      </w:r>
      <w:proofErr w:type="gramEnd"/>
    </w:p>
    <w:p w:rsidR="00F3173A" w:rsidRPr="00F3173A" w:rsidRDefault="00F3173A" w:rsidP="00F3173A">
      <w:pPr>
        <w:spacing w:after="0" w:line="240" w:lineRule="auto"/>
        <w:ind w:firstLine="709"/>
        <w:contextualSpacing/>
        <w:jc w:val="both"/>
        <w:rPr>
          <w:rFonts w:ascii="Times New Roman" w:hAnsi="Times New Roman" w:cs="Times New Roman"/>
          <w:sz w:val="24"/>
          <w:szCs w:val="24"/>
          <w:lang w:eastAsia="ru-RU"/>
        </w:rPr>
      </w:pPr>
      <w:r w:rsidRPr="00F3173A">
        <w:rPr>
          <w:rFonts w:ascii="Times New Roman" w:hAnsi="Times New Roman" w:cs="Times New Roman"/>
          <w:sz w:val="24"/>
          <w:szCs w:val="24"/>
          <w:lang w:eastAsia="ru-RU"/>
        </w:rPr>
        <w:t>Утверждено Постановление «Об утверждении перечня земельных участков, планируемых к предоставлению гражданам, имеющим право на предоставление земельного участка для индивидуального жилищного строительства в собственность бесплатно в 2024 году» от 30.11.2023</w:t>
      </w:r>
      <w:r w:rsidR="00191444">
        <w:rPr>
          <w:rFonts w:ascii="Times New Roman" w:hAnsi="Times New Roman" w:cs="Times New Roman"/>
          <w:sz w:val="24"/>
          <w:szCs w:val="24"/>
          <w:lang w:eastAsia="ru-RU"/>
        </w:rPr>
        <w:t xml:space="preserve"> </w:t>
      </w:r>
      <w:r w:rsidRPr="00F3173A">
        <w:rPr>
          <w:rFonts w:ascii="Times New Roman" w:hAnsi="Times New Roman" w:cs="Times New Roman"/>
          <w:sz w:val="24"/>
          <w:szCs w:val="24"/>
          <w:lang w:eastAsia="ru-RU"/>
        </w:rPr>
        <w:t>г. №5988 (включает 77 участков).</w:t>
      </w:r>
    </w:p>
    <w:p w:rsidR="00F3173A" w:rsidRPr="00F3173A" w:rsidRDefault="00F3173A" w:rsidP="00F3173A">
      <w:pPr>
        <w:spacing w:after="0" w:line="240" w:lineRule="auto"/>
        <w:ind w:firstLine="709"/>
        <w:contextualSpacing/>
        <w:jc w:val="both"/>
        <w:rPr>
          <w:rFonts w:ascii="Times New Roman" w:hAnsi="Times New Roman" w:cs="Times New Roman"/>
          <w:sz w:val="24"/>
          <w:szCs w:val="24"/>
          <w:lang w:eastAsia="ru-RU"/>
        </w:rPr>
      </w:pPr>
      <w:r w:rsidRPr="00F3173A">
        <w:rPr>
          <w:rFonts w:ascii="Times New Roman" w:hAnsi="Times New Roman" w:cs="Times New Roman"/>
          <w:sz w:val="24"/>
          <w:szCs w:val="24"/>
          <w:lang w:eastAsia="ru-RU"/>
        </w:rPr>
        <w:lastRenderedPageBreak/>
        <w:t>Количество граждан (семей), стоящих на учете в Управлении земельных отношений в целях предоставления земельного участка в собственность бесплатно</w:t>
      </w:r>
      <w:r w:rsidR="00191444">
        <w:rPr>
          <w:rFonts w:ascii="Times New Roman" w:hAnsi="Times New Roman" w:cs="Times New Roman"/>
          <w:sz w:val="24"/>
          <w:szCs w:val="24"/>
          <w:lang w:eastAsia="ru-RU"/>
        </w:rPr>
        <w:t>,</w:t>
      </w:r>
      <w:r w:rsidRPr="00F3173A">
        <w:rPr>
          <w:rFonts w:ascii="Times New Roman" w:hAnsi="Times New Roman" w:cs="Times New Roman"/>
          <w:sz w:val="24"/>
          <w:szCs w:val="24"/>
          <w:lang w:eastAsia="ru-RU"/>
        </w:rPr>
        <w:t xml:space="preserve"> составляет 363 гражданина</w:t>
      </w:r>
      <w:r w:rsidR="00ED23DD">
        <w:rPr>
          <w:rFonts w:ascii="Times New Roman" w:hAnsi="Times New Roman" w:cs="Times New Roman"/>
          <w:sz w:val="24"/>
          <w:szCs w:val="24"/>
          <w:lang w:eastAsia="ru-RU"/>
        </w:rPr>
        <w:t xml:space="preserve"> (семьи),</w:t>
      </w:r>
      <w:r w:rsidRPr="00F3173A">
        <w:rPr>
          <w:rFonts w:ascii="Times New Roman" w:hAnsi="Times New Roman" w:cs="Times New Roman"/>
          <w:sz w:val="24"/>
          <w:szCs w:val="24"/>
          <w:lang w:eastAsia="ru-RU"/>
        </w:rPr>
        <w:t xml:space="preserve"> из них многодетных 303</w:t>
      </w:r>
      <w:r w:rsidR="00ED23DD">
        <w:rPr>
          <w:rFonts w:ascii="Times New Roman" w:hAnsi="Times New Roman" w:cs="Times New Roman"/>
          <w:sz w:val="24"/>
          <w:szCs w:val="24"/>
          <w:lang w:eastAsia="ru-RU"/>
        </w:rPr>
        <w:t>;</w:t>
      </w:r>
      <w:r w:rsidRPr="00F3173A">
        <w:rPr>
          <w:rFonts w:ascii="Times New Roman" w:hAnsi="Times New Roman" w:cs="Times New Roman"/>
          <w:sz w:val="24"/>
          <w:szCs w:val="24"/>
          <w:lang w:eastAsia="ru-RU"/>
        </w:rPr>
        <w:t xml:space="preserve"> на аналогичный период 2022 года на учете стояло 445 граждан (сем</w:t>
      </w:r>
      <w:r w:rsidR="00191444">
        <w:rPr>
          <w:rFonts w:ascii="Times New Roman" w:hAnsi="Times New Roman" w:cs="Times New Roman"/>
          <w:sz w:val="24"/>
          <w:szCs w:val="24"/>
          <w:lang w:eastAsia="ru-RU"/>
        </w:rPr>
        <w:t>ей</w:t>
      </w:r>
      <w:r w:rsidRPr="00F3173A">
        <w:rPr>
          <w:rFonts w:ascii="Times New Roman" w:hAnsi="Times New Roman" w:cs="Times New Roman"/>
          <w:sz w:val="24"/>
          <w:szCs w:val="24"/>
          <w:lang w:eastAsia="ru-RU"/>
        </w:rPr>
        <w:t>), из них многодетных 369.</w:t>
      </w:r>
    </w:p>
    <w:p w:rsidR="00F3173A" w:rsidRPr="00F3173A" w:rsidRDefault="00F3173A" w:rsidP="00F3173A">
      <w:pPr>
        <w:spacing w:after="0" w:line="240" w:lineRule="auto"/>
        <w:ind w:firstLine="709"/>
        <w:contextualSpacing/>
        <w:jc w:val="both"/>
        <w:rPr>
          <w:rFonts w:ascii="Times New Roman" w:hAnsi="Times New Roman" w:cs="Times New Roman"/>
          <w:sz w:val="24"/>
          <w:szCs w:val="24"/>
          <w:lang w:eastAsia="ru-RU"/>
        </w:rPr>
      </w:pPr>
      <w:proofErr w:type="gramStart"/>
      <w:r w:rsidRPr="00F3173A">
        <w:rPr>
          <w:rFonts w:ascii="Times New Roman" w:hAnsi="Times New Roman" w:cs="Times New Roman"/>
          <w:sz w:val="24"/>
          <w:szCs w:val="24"/>
          <w:lang w:eastAsia="ru-RU"/>
        </w:rPr>
        <w:t>В 2022-2023 гг. в целях формирования достаточного количества земельных участков для обеспечения очереди многодетных семей, стоящих на учете для предоставления земельного участка в собственность бесплатно</w:t>
      </w:r>
      <w:r w:rsidR="00ED23DD">
        <w:rPr>
          <w:rFonts w:ascii="Times New Roman" w:hAnsi="Times New Roman" w:cs="Times New Roman"/>
          <w:sz w:val="24"/>
          <w:szCs w:val="24"/>
          <w:lang w:eastAsia="ru-RU"/>
        </w:rPr>
        <w:t>,</w:t>
      </w:r>
      <w:r w:rsidRPr="00F3173A">
        <w:rPr>
          <w:rFonts w:ascii="Times New Roman" w:hAnsi="Times New Roman" w:cs="Times New Roman"/>
          <w:sz w:val="24"/>
          <w:szCs w:val="24"/>
          <w:lang w:eastAsia="ru-RU"/>
        </w:rPr>
        <w:t xml:space="preserve"> проведены работы по подготовке и утверждению документации по планировке территории в отношении территорий, расположенных севернее п.</w:t>
      </w:r>
      <w:r w:rsidR="00ED23DD">
        <w:rPr>
          <w:rFonts w:ascii="Times New Roman" w:hAnsi="Times New Roman" w:cs="Times New Roman"/>
          <w:sz w:val="24"/>
          <w:szCs w:val="24"/>
          <w:lang w:eastAsia="ru-RU"/>
        </w:rPr>
        <w:t xml:space="preserve"> </w:t>
      </w:r>
      <w:r w:rsidRPr="00F3173A">
        <w:rPr>
          <w:rFonts w:ascii="Times New Roman" w:hAnsi="Times New Roman" w:cs="Times New Roman"/>
          <w:sz w:val="24"/>
          <w:szCs w:val="24"/>
          <w:lang w:eastAsia="ru-RU"/>
        </w:rPr>
        <w:t xml:space="preserve">Верхний </w:t>
      </w:r>
      <w:proofErr w:type="spellStart"/>
      <w:r w:rsidRPr="00F3173A">
        <w:rPr>
          <w:rFonts w:ascii="Times New Roman" w:hAnsi="Times New Roman" w:cs="Times New Roman"/>
          <w:sz w:val="24"/>
          <w:szCs w:val="24"/>
          <w:lang w:eastAsia="ru-RU"/>
        </w:rPr>
        <w:t>Атлян</w:t>
      </w:r>
      <w:proofErr w:type="spellEnd"/>
      <w:r w:rsidRPr="00F3173A">
        <w:rPr>
          <w:rFonts w:ascii="Times New Roman" w:hAnsi="Times New Roman" w:cs="Times New Roman"/>
          <w:sz w:val="24"/>
          <w:szCs w:val="24"/>
          <w:lang w:eastAsia="ru-RU"/>
        </w:rPr>
        <w:t xml:space="preserve">, </w:t>
      </w:r>
      <w:r w:rsidR="00ED23DD">
        <w:rPr>
          <w:rFonts w:ascii="Times New Roman" w:hAnsi="Times New Roman" w:cs="Times New Roman"/>
          <w:sz w:val="24"/>
          <w:szCs w:val="24"/>
          <w:lang w:eastAsia="ru-RU"/>
        </w:rPr>
        <w:t>для</w:t>
      </w:r>
      <w:r w:rsidRPr="00F3173A">
        <w:rPr>
          <w:rFonts w:ascii="Times New Roman" w:hAnsi="Times New Roman" w:cs="Times New Roman"/>
          <w:sz w:val="24"/>
          <w:szCs w:val="24"/>
          <w:lang w:eastAsia="ru-RU"/>
        </w:rPr>
        <w:t xml:space="preserve"> образования 70 земельных участков под индивидуальное жилищное строительство.</w:t>
      </w:r>
      <w:proofErr w:type="gramEnd"/>
      <w:r w:rsidRPr="00F3173A">
        <w:rPr>
          <w:rFonts w:ascii="Times New Roman" w:hAnsi="Times New Roman" w:cs="Times New Roman"/>
          <w:sz w:val="24"/>
          <w:szCs w:val="24"/>
          <w:lang w:eastAsia="ru-RU"/>
        </w:rPr>
        <w:t xml:space="preserve"> Данные земельные участки в настоящее время поставлены на государственный кадастровый учет и планируются к предоставлению гражданам в 2024 году. </w:t>
      </w:r>
    </w:p>
    <w:p w:rsidR="00F3173A" w:rsidRPr="00F3173A" w:rsidRDefault="00F3173A" w:rsidP="00F3173A">
      <w:pPr>
        <w:spacing w:after="0" w:line="240" w:lineRule="auto"/>
        <w:ind w:firstLine="709"/>
        <w:contextualSpacing/>
        <w:jc w:val="both"/>
        <w:rPr>
          <w:rFonts w:ascii="Times New Roman" w:hAnsi="Times New Roman" w:cs="Times New Roman"/>
          <w:sz w:val="24"/>
          <w:szCs w:val="24"/>
          <w:lang w:eastAsia="ru-RU"/>
        </w:rPr>
      </w:pPr>
      <w:r w:rsidRPr="00F3173A">
        <w:rPr>
          <w:rFonts w:ascii="Times New Roman" w:hAnsi="Times New Roman" w:cs="Times New Roman"/>
          <w:sz w:val="24"/>
          <w:szCs w:val="24"/>
          <w:lang w:eastAsia="ru-RU"/>
        </w:rPr>
        <w:t xml:space="preserve">Организована постановка на государственный кадастровый учет 7 земельных участков, также планируемых к предоставлению гражданам, имеющим право на предоставление земельного участка для индивидуального жилищного строительства в собственность бесплатно в 2024 году, образованных в соответствии с документацией по планировке территории (проект планировки и проект межевания территории), расположенной в </w:t>
      </w:r>
      <w:proofErr w:type="gramStart"/>
      <w:r w:rsidRPr="00F3173A">
        <w:rPr>
          <w:rFonts w:ascii="Times New Roman" w:hAnsi="Times New Roman" w:cs="Times New Roman"/>
          <w:sz w:val="24"/>
          <w:szCs w:val="24"/>
          <w:lang w:eastAsia="ru-RU"/>
        </w:rPr>
        <w:t>с</w:t>
      </w:r>
      <w:proofErr w:type="gramEnd"/>
      <w:r w:rsidRPr="00F3173A">
        <w:rPr>
          <w:rFonts w:ascii="Times New Roman" w:hAnsi="Times New Roman" w:cs="Times New Roman"/>
          <w:sz w:val="24"/>
          <w:szCs w:val="24"/>
          <w:lang w:eastAsia="ru-RU"/>
        </w:rPr>
        <w:t>. Смородинка Миасского городского округа, по северной стороне ул. Заболотная, с целью образования земельных участков под индивидуальное жилищное строительство (</w:t>
      </w:r>
      <w:proofErr w:type="gramStart"/>
      <w:r w:rsidRPr="00F3173A">
        <w:rPr>
          <w:rFonts w:ascii="Times New Roman" w:hAnsi="Times New Roman" w:cs="Times New Roman"/>
          <w:sz w:val="24"/>
          <w:szCs w:val="24"/>
          <w:lang w:eastAsia="ru-RU"/>
        </w:rPr>
        <w:t>утверждена</w:t>
      </w:r>
      <w:proofErr w:type="gramEnd"/>
      <w:r w:rsidRPr="00F3173A">
        <w:rPr>
          <w:rFonts w:ascii="Times New Roman" w:hAnsi="Times New Roman" w:cs="Times New Roman"/>
          <w:sz w:val="24"/>
          <w:szCs w:val="24"/>
          <w:lang w:eastAsia="ru-RU"/>
        </w:rPr>
        <w:t xml:space="preserve"> постановлением Администрации Миасского городского округа от 16.08.2017</w:t>
      </w:r>
      <w:r w:rsidR="00ED23DD">
        <w:rPr>
          <w:rFonts w:ascii="Times New Roman" w:hAnsi="Times New Roman" w:cs="Times New Roman"/>
          <w:sz w:val="24"/>
          <w:szCs w:val="24"/>
          <w:lang w:eastAsia="ru-RU"/>
        </w:rPr>
        <w:t xml:space="preserve"> </w:t>
      </w:r>
      <w:r w:rsidRPr="00F3173A">
        <w:rPr>
          <w:rFonts w:ascii="Times New Roman" w:hAnsi="Times New Roman" w:cs="Times New Roman"/>
          <w:sz w:val="24"/>
          <w:szCs w:val="24"/>
          <w:lang w:eastAsia="ru-RU"/>
        </w:rPr>
        <w:t>г. №</w:t>
      </w:r>
      <w:r w:rsidR="00ED23DD">
        <w:rPr>
          <w:rFonts w:ascii="Times New Roman" w:hAnsi="Times New Roman" w:cs="Times New Roman"/>
          <w:sz w:val="24"/>
          <w:szCs w:val="24"/>
          <w:lang w:eastAsia="ru-RU"/>
        </w:rPr>
        <w:t xml:space="preserve"> </w:t>
      </w:r>
      <w:r w:rsidRPr="00F3173A">
        <w:rPr>
          <w:rFonts w:ascii="Times New Roman" w:hAnsi="Times New Roman" w:cs="Times New Roman"/>
          <w:sz w:val="24"/>
          <w:szCs w:val="24"/>
          <w:lang w:eastAsia="ru-RU"/>
        </w:rPr>
        <w:t>4127).</w:t>
      </w:r>
    </w:p>
    <w:p w:rsidR="00F3173A" w:rsidRPr="00F3173A" w:rsidRDefault="00F3173A" w:rsidP="00F3173A">
      <w:pPr>
        <w:spacing w:after="0" w:line="240" w:lineRule="auto"/>
        <w:ind w:firstLine="709"/>
        <w:contextualSpacing/>
        <w:jc w:val="both"/>
        <w:rPr>
          <w:rFonts w:ascii="Times New Roman" w:hAnsi="Times New Roman" w:cs="Times New Roman"/>
          <w:sz w:val="24"/>
          <w:szCs w:val="24"/>
          <w:lang w:eastAsia="ru-RU"/>
        </w:rPr>
      </w:pPr>
      <w:proofErr w:type="gramStart"/>
      <w:r w:rsidRPr="00F3173A">
        <w:rPr>
          <w:rFonts w:ascii="Times New Roman" w:hAnsi="Times New Roman" w:cs="Times New Roman"/>
          <w:sz w:val="24"/>
          <w:szCs w:val="24"/>
          <w:lang w:eastAsia="ru-RU"/>
        </w:rPr>
        <w:t>Кроме того, в 2024 году в целях формирования достаточного количества земельных участков для обеспечения очереди многодетных семей, предусматривается организовать разработку документации по планировке территории, расположенной южнее с. Устиново Миасского городского округа, с целью образования земельных участков под индивидуальное жилищное строительство, постановку на государственный кадастровый учет земельных участков, образованных на основании документации по планировке территории (проект планировки территории и проект межевания</w:t>
      </w:r>
      <w:proofErr w:type="gramEnd"/>
      <w:r w:rsidRPr="00F3173A">
        <w:rPr>
          <w:rFonts w:ascii="Times New Roman" w:hAnsi="Times New Roman" w:cs="Times New Roman"/>
          <w:sz w:val="24"/>
          <w:szCs w:val="24"/>
          <w:lang w:eastAsia="ru-RU"/>
        </w:rPr>
        <w:t xml:space="preserve"> территории), а также территории</w:t>
      </w:r>
      <w:r w:rsidR="00ED23DD">
        <w:rPr>
          <w:rFonts w:ascii="Times New Roman" w:hAnsi="Times New Roman" w:cs="Times New Roman"/>
          <w:sz w:val="24"/>
          <w:szCs w:val="24"/>
          <w:lang w:eastAsia="ru-RU"/>
        </w:rPr>
        <w:t>,</w:t>
      </w:r>
      <w:r w:rsidRPr="00F3173A">
        <w:rPr>
          <w:rFonts w:ascii="Times New Roman" w:hAnsi="Times New Roman" w:cs="Times New Roman"/>
          <w:sz w:val="24"/>
          <w:szCs w:val="24"/>
          <w:lang w:eastAsia="ru-RU"/>
        </w:rPr>
        <w:t xml:space="preserve">  расположенной южнее п. </w:t>
      </w:r>
      <w:proofErr w:type="spellStart"/>
      <w:r w:rsidRPr="00F3173A">
        <w:rPr>
          <w:rFonts w:ascii="Times New Roman" w:hAnsi="Times New Roman" w:cs="Times New Roman"/>
          <w:sz w:val="24"/>
          <w:szCs w:val="24"/>
          <w:lang w:eastAsia="ru-RU"/>
        </w:rPr>
        <w:t>Новотагилка</w:t>
      </w:r>
      <w:proofErr w:type="spellEnd"/>
      <w:r w:rsidRPr="00F3173A">
        <w:rPr>
          <w:rFonts w:ascii="Times New Roman" w:hAnsi="Times New Roman" w:cs="Times New Roman"/>
          <w:sz w:val="24"/>
          <w:szCs w:val="24"/>
          <w:lang w:eastAsia="ru-RU"/>
        </w:rPr>
        <w:t>, в границах территориальной зоны В</w:t>
      </w:r>
      <w:proofErr w:type="gramStart"/>
      <w:r w:rsidRPr="00F3173A">
        <w:rPr>
          <w:rFonts w:ascii="Times New Roman" w:hAnsi="Times New Roman" w:cs="Times New Roman"/>
          <w:sz w:val="24"/>
          <w:szCs w:val="24"/>
          <w:lang w:eastAsia="ru-RU"/>
        </w:rPr>
        <w:t>1</w:t>
      </w:r>
      <w:proofErr w:type="gramEnd"/>
      <w:r w:rsidRPr="00F3173A">
        <w:rPr>
          <w:rFonts w:ascii="Times New Roman" w:hAnsi="Times New Roman" w:cs="Times New Roman"/>
          <w:sz w:val="24"/>
          <w:szCs w:val="24"/>
          <w:lang w:eastAsia="ru-RU"/>
        </w:rPr>
        <w:t xml:space="preserve">, включающей в себя земельный участок с кадастровым номером 74:34:0112200:14 (утверждена постановлением Администрации Миасского городского округа от 23.10.2023г. № 5321). </w:t>
      </w:r>
    </w:p>
    <w:p w:rsidR="00F3173A" w:rsidRPr="00F3173A" w:rsidRDefault="00F3173A" w:rsidP="00F3173A">
      <w:pPr>
        <w:spacing w:after="0" w:line="240" w:lineRule="auto"/>
        <w:ind w:firstLine="709"/>
        <w:contextualSpacing/>
        <w:jc w:val="both"/>
        <w:rPr>
          <w:rFonts w:ascii="Times New Roman" w:hAnsi="Times New Roman" w:cs="Times New Roman"/>
          <w:sz w:val="24"/>
          <w:szCs w:val="24"/>
          <w:lang w:eastAsia="ru-RU"/>
        </w:rPr>
      </w:pPr>
      <w:r w:rsidRPr="00F3173A">
        <w:rPr>
          <w:rFonts w:ascii="Times New Roman" w:hAnsi="Times New Roman" w:cs="Times New Roman"/>
          <w:sz w:val="24"/>
          <w:szCs w:val="24"/>
          <w:lang w:eastAsia="ru-RU"/>
        </w:rPr>
        <w:t>По результатам выполнения вышеуказанных работ запланировано образовать 150-200 земельных участков (значение ориентировочное).</w:t>
      </w:r>
    </w:p>
    <w:p w:rsidR="00F3173A" w:rsidRPr="00F3173A" w:rsidRDefault="00F3173A" w:rsidP="00F3173A">
      <w:pPr>
        <w:spacing w:after="0" w:line="240" w:lineRule="auto"/>
        <w:ind w:firstLine="709"/>
        <w:contextualSpacing/>
        <w:jc w:val="both"/>
        <w:rPr>
          <w:rFonts w:ascii="Times New Roman" w:hAnsi="Times New Roman" w:cs="Times New Roman"/>
          <w:sz w:val="24"/>
          <w:szCs w:val="24"/>
          <w:lang w:eastAsia="ru-RU"/>
        </w:rPr>
      </w:pPr>
    </w:p>
    <w:p w:rsidR="00F3173A" w:rsidRPr="00F3173A" w:rsidRDefault="00F3173A" w:rsidP="00F3173A">
      <w:pPr>
        <w:keepNext/>
        <w:keepLines/>
        <w:spacing w:after="0" w:line="240" w:lineRule="auto"/>
        <w:jc w:val="center"/>
        <w:outlineLvl w:val="0"/>
        <w:rPr>
          <w:rFonts w:ascii="Times New Roman" w:eastAsiaTheme="majorEastAsia" w:hAnsi="Times New Roman" w:cs="Times New Roman"/>
          <w:b/>
          <w:bCs/>
          <w:sz w:val="28"/>
          <w:szCs w:val="32"/>
        </w:rPr>
      </w:pPr>
      <w:bookmarkStart w:id="40" w:name="_Toc101173075"/>
      <w:r w:rsidRPr="00F3173A">
        <w:rPr>
          <w:rFonts w:ascii="Times New Roman" w:eastAsiaTheme="majorEastAsia" w:hAnsi="Times New Roman" w:cs="Times New Roman"/>
          <w:b/>
          <w:bCs/>
          <w:sz w:val="28"/>
          <w:szCs w:val="32"/>
        </w:rPr>
        <w:t>13. Градостроительство</w:t>
      </w:r>
      <w:bookmarkEnd w:id="40"/>
    </w:p>
    <w:p w:rsidR="00F3173A" w:rsidRPr="00F3173A" w:rsidRDefault="00F3173A" w:rsidP="00F3173A">
      <w:pPr>
        <w:spacing w:after="0" w:line="240" w:lineRule="auto"/>
      </w:pPr>
    </w:p>
    <w:p w:rsidR="00F3173A" w:rsidRPr="00F3173A" w:rsidRDefault="00F3173A" w:rsidP="00F3173A">
      <w:pPr>
        <w:spacing w:after="0" w:line="240" w:lineRule="auto"/>
        <w:ind w:left="708" w:firstLine="1"/>
        <w:jc w:val="both"/>
        <w:rPr>
          <w:rFonts w:ascii="Times New Roman" w:hAnsi="Times New Roman" w:cs="Times New Roman"/>
          <w:sz w:val="24"/>
          <w:szCs w:val="24"/>
        </w:rPr>
      </w:pPr>
      <w:r w:rsidRPr="00F3173A">
        <w:rPr>
          <w:rFonts w:ascii="Times New Roman" w:hAnsi="Times New Roman" w:cs="Times New Roman"/>
          <w:sz w:val="24"/>
          <w:szCs w:val="24"/>
        </w:rPr>
        <w:t xml:space="preserve">В 2023 году введено в эксплуатацию 18903,4 </w:t>
      </w:r>
      <w:r w:rsidR="00D22C69">
        <w:rPr>
          <w:rFonts w:ascii="Times New Roman" w:hAnsi="Times New Roman" w:cs="Times New Roman"/>
          <w:sz w:val="24"/>
          <w:szCs w:val="24"/>
        </w:rPr>
        <w:t>м</w:t>
      </w:r>
      <w:proofErr w:type="gramStart"/>
      <w:r w:rsidR="00D22C69">
        <w:rPr>
          <w:rFonts w:ascii="Times New Roman" w:hAnsi="Times New Roman" w:cs="Times New Roman"/>
          <w:sz w:val="24"/>
          <w:szCs w:val="24"/>
          <w:vertAlign w:val="superscript"/>
        </w:rPr>
        <w:t>2</w:t>
      </w:r>
      <w:proofErr w:type="gramEnd"/>
      <w:r w:rsidRPr="00F3173A">
        <w:rPr>
          <w:rFonts w:ascii="Times New Roman" w:hAnsi="Times New Roman" w:cs="Times New Roman"/>
          <w:sz w:val="24"/>
          <w:szCs w:val="24"/>
        </w:rPr>
        <w:t xml:space="preserve"> жилья, из них: </w:t>
      </w:r>
    </w:p>
    <w:p w:rsidR="00F3173A" w:rsidRPr="00F3173A" w:rsidRDefault="00F3173A" w:rsidP="00F3173A">
      <w:pPr>
        <w:spacing w:after="0" w:line="240" w:lineRule="auto"/>
        <w:ind w:left="708" w:firstLine="1"/>
        <w:jc w:val="both"/>
        <w:rPr>
          <w:rFonts w:ascii="Times New Roman" w:hAnsi="Times New Roman" w:cs="Times New Roman"/>
          <w:sz w:val="24"/>
          <w:szCs w:val="24"/>
        </w:rPr>
      </w:pPr>
      <w:r w:rsidRPr="00F3173A">
        <w:rPr>
          <w:rFonts w:ascii="Times New Roman" w:hAnsi="Times New Roman" w:cs="Times New Roman"/>
          <w:sz w:val="24"/>
          <w:szCs w:val="24"/>
        </w:rPr>
        <w:t xml:space="preserve">- многоквартирных домов – 16 408,4 </w:t>
      </w:r>
      <w:r w:rsidR="00D22C69">
        <w:rPr>
          <w:rFonts w:ascii="Times New Roman" w:hAnsi="Times New Roman" w:cs="Times New Roman"/>
          <w:sz w:val="24"/>
          <w:szCs w:val="24"/>
        </w:rPr>
        <w:t>м</w:t>
      </w:r>
      <w:proofErr w:type="gramStart"/>
      <w:r w:rsidR="00D22C69">
        <w:rPr>
          <w:rFonts w:ascii="Times New Roman" w:hAnsi="Times New Roman" w:cs="Times New Roman"/>
          <w:sz w:val="24"/>
          <w:szCs w:val="24"/>
          <w:vertAlign w:val="superscript"/>
        </w:rPr>
        <w:t>2</w:t>
      </w:r>
      <w:proofErr w:type="gramEnd"/>
      <w:r w:rsidR="00D22C69">
        <w:rPr>
          <w:rFonts w:ascii="Times New Roman" w:hAnsi="Times New Roman" w:cs="Times New Roman"/>
          <w:sz w:val="24"/>
          <w:szCs w:val="24"/>
        </w:rPr>
        <w:t>;</w:t>
      </w:r>
      <w:r w:rsidRPr="00F3173A">
        <w:rPr>
          <w:rFonts w:ascii="Times New Roman" w:hAnsi="Times New Roman" w:cs="Times New Roman"/>
          <w:sz w:val="24"/>
          <w:szCs w:val="24"/>
        </w:rPr>
        <w:t xml:space="preserve">  </w:t>
      </w:r>
    </w:p>
    <w:p w:rsidR="00F3173A" w:rsidRPr="00F3173A" w:rsidRDefault="00F3173A" w:rsidP="00F3173A">
      <w:pPr>
        <w:spacing w:after="0" w:line="240" w:lineRule="auto"/>
        <w:ind w:firstLine="709"/>
        <w:jc w:val="both"/>
        <w:rPr>
          <w:rFonts w:ascii="Times New Roman" w:hAnsi="Times New Roman" w:cs="Times New Roman"/>
          <w:sz w:val="24"/>
          <w:szCs w:val="24"/>
        </w:rPr>
      </w:pPr>
      <w:r w:rsidRPr="00F3173A">
        <w:rPr>
          <w:rFonts w:ascii="Times New Roman" w:hAnsi="Times New Roman" w:cs="Times New Roman"/>
          <w:sz w:val="24"/>
          <w:szCs w:val="24"/>
        </w:rPr>
        <w:t>- объектов индивидуального жилищного строительства – 2 495 м</w:t>
      </w:r>
      <w:proofErr w:type="gramStart"/>
      <w:r w:rsidR="00D22C69">
        <w:rPr>
          <w:rFonts w:ascii="Times New Roman" w:hAnsi="Times New Roman" w:cs="Times New Roman"/>
          <w:sz w:val="24"/>
          <w:szCs w:val="24"/>
          <w:vertAlign w:val="superscript"/>
        </w:rPr>
        <w:t>2</w:t>
      </w:r>
      <w:proofErr w:type="gramEnd"/>
      <w:r w:rsidRPr="00F3173A">
        <w:rPr>
          <w:rFonts w:ascii="Times New Roman" w:hAnsi="Times New Roman" w:cs="Times New Roman"/>
          <w:sz w:val="24"/>
          <w:szCs w:val="24"/>
        </w:rPr>
        <w:t xml:space="preserve"> (информация о зарегистрированных объектах индивидуального жилищного строительства отсутствует).</w:t>
      </w:r>
    </w:p>
    <w:p w:rsidR="00F3173A" w:rsidRPr="00F3173A" w:rsidRDefault="00F3173A" w:rsidP="00F3173A">
      <w:pPr>
        <w:spacing w:after="0" w:line="240" w:lineRule="auto"/>
        <w:ind w:firstLine="709"/>
        <w:jc w:val="both"/>
        <w:rPr>
          <w:rFonts w:ascii="Times New Roman" w:hAnsi="Times New Roman" w:cs="Times New Roman"/>
          <w:sz w:val="24"/>
          <w:szCs w:val="24"/>
        </w:rPr>
      </w:pPr>
      <w:r w:rsidRPr="00F3173A">
        <w:rPr>
          <w:rFonts w:ascii="Times New Roman" w:hAnsi="Times New Roman" w:cs="Times New Roman"/>
          <w:sz w:val="24"/>
          <w:szCs w:val="24"/>
        </w:rPr>
        <w:t xml:space="preserve">В 2023 году выдано 105 разрешений на строительство объектов коммунального, производственного, социально-бытового назначения, из них: </w:t>
      </w:r>
    </w:p>
    <w:p w:rsidR="00854606" w:rsidRDefault="00F3173A" w:rsidP="00F3173A">
      <w:pPr>
        <w:spacing w:after="0" w:line="240" w:lineRule="auto"/>
        <w:ind w:firstLine="709"/>
        <w:jc w:val="both"/>
        <w:rPr>
          <w:rFonts w:ascii="Times New Roman" w:hAnsi="Times New Roman" w:cs="Times New Roman"/>
          <w:sz w:val="24"/>
          <w:szCs w:val="24"/>
        </w:rPr>
      </w:pPr>
      <w:r w:rsidRPr="00F3173A">
        <w:rPr>
          <w:rFonts w:ascii="Times New Roman" w:hAnsi="Times New Roman" w:cs="Times New Roman"/>
          <w:sz w:val="24"/>
          <w:szCs w:val="24"/>
        </w:rPr>
        <w:t>- 8 разрешений на строительство многоквартирных жилых домов</w:t>
      </w:r>
      <w:r w:rsidR="00854606">
        <w:rPr>
          <w:rFonts w:ascii="Times New Roman" w:hAnsi="Times New Roman" w:cs="Times New Roman"/>
          <w:sz w:val="24"/>
          <w:szCs w:val="24"/>
        </w:rPr>
        <w:t>;</w:t>
      </w:r>
      <w:r w:rsidRPr="00F3173A">
        <w:rPr>
          <w:rFonts w:ascii="Times New Roman" w:hAnsi="Times New Roman" w:cs="Times New Roman"/>
          <w:sz w:val="24"/>
          <w:szCs w:val="24"/>
        </w:rPr>
        <w:t xml:space="preserve"> </w:t>
      </w:r>
    </w:p>
    <w:p w:rsidR="00854606" w:rsidRDefault="00F3173A" w:rsidP="00F3173A">
      <w:pPr>
        <w:spacing w:after="0" w:line="240" w:lineRule="auto"/>
        <w:ind w:firstLine="709"/>
        <w:jc w:val="both"/>
        <w:rPr>
          <w:rFonts w:ascii="Times New Roman" w:hAnsi="Times New Roman" w:cs="Times New Roman"/>
          <w:sz w:val="24"/>
          <w:szCs w:val="24"/>
        </w:rPr>
      </w:pPr>
      <w:r w:rsidRPr="00F3173A">
        <w:rPr>
          <w:rFonts w:ascii="Times New Roman" w:hAnsi="Times New Roman" w:cs="Times New Roman"/>
          <w:sz w:val="24"/>
          <w:szCs w:val="24"/>
        </w:rPr>
        <w:t>- 2 разрешения на строительство объектов парка-отеля «Тургояк-</w:t>
      </w:r>
      <w:proofErr w:type="spellStart"/>
      <w:r w:rsidRPr="00F3173A">
        <w:rPr>
          <w:rFonts w:ascii="Times New Roman" w:hAnsi="Times New Roman" w:cs="Times New Roman"/>
          <w:sz w:val="24"/>
          <w:szCs w:val="24"/>
        </w:rPr>
        <w:t>Резорт</w:t>
      </w:r>
      <w:proofErr w:type="spellEnd"/>
      <w:r w:rsidR="00854606">
        <w:rPr>
          <w:rFonts w:ascii="Times New Roman" w:hAnsi="Times New Roman" w:cs="Times New Roman"/>
          <w:sz w:val="24"/>
          <w:szCs w:val="24"/>
        </w:rPr>
        <w:t xml:space="preserve">» </w:t>
      </w:r>
      <w:r w:rsidRPr="00F3173A">
        <w:rPr>
          <w:rFonts w:ascii="Times New Roman" w:hAnsi="Times New Roman" w:cs="Times New Roman"/>
          <w:sz w:val="24"/>
          <w:szCs w:val="24"/>
        </w:rPr>
        <w:t>на земельном участке по адресу: юго-западный берег озера Тургояк</w:t>
      </w:r>
      <w:r w:rsidR="00854606">
        <w:rPr>
          <w:rFonts w:ascii="Times New Roman" w:hAnsi="Times New Roman" w:cs="Times New Roman"/>
          <w:sz w:val="24"/>
          <w:szCs w:val="24"/>
        </w:rPr>
        <w:t>;</w:t>
      </w:r>
      <w:r w:rsidRPr="00F3173A">
        <w:rPr>
          <w:rFonts w:ascii="Times New Roman" w:hAnsi="Times New Roman" w:cs="Times New Roman"/>
          <w:sz w:val="24"/>
          <w:szCs w:val="24"/>
        </w:rPr>
        <w:t xml:space="preserve"> </w:t>
      </w:r>
    </w:p>
    <w:p w:rsidR="00854606" w:rsidRDefault="00F3173A" w:rsidP="00F3173A">
      <w:pPr>
        <w:spacing w:after="0" w:line="240" w:lineRule="auto"/>
        <w:ind w:firstLine="709"/>
        <w:jc w:val="both"/>
        <w:rPr>
          <w:rFonts w:ascii="Times New Roman" w:hAnsi="Times New Roman" w:cs="Times New Roman"/>
          <w:sz w:val="24"/>
          <w:szCs w:val="24"/>
        </w:rPr>
      </w:pPr>
      <w:r w:rsidRPr="00F3173A">
        <w:rPr>
          <w:rFonts w:ascii="Times New Roman" w:hAnsi="Times New Roman" w:cs="Times New Roman"/>
          <w:sz w:val="24"/>
          <w:szCs w:val="24"/>
        </w:rPr>
        <w:t>- разрешение на строительство здания научно-технического центра (</w:t>
      </w:r>
      <w:proofErr w:type="spellStart"/>
      <w:r w:rsidRPr="00F3173A">
        <w:rPr>
          <w:rFonts w:ascii="Times New Roman" w:hAnsi="Times New Roman" w:cs="Times New Roman"/>
          <w:sz w:val="24"/>
          <w:szCs w:val="24"/>
        </w:rPr>
        <w:t>экопромышленный</w:t>
      </w:r>
      <w:proofErr w:type="spellEnd"/>
      <w:r w:rsidRPr="00F3173A">
        <w:rPr>
          <w:rFonts w:ascii="Times New Roman" w:hAnsi="Times New Roman" w:cs="Times New Roman"/>
          <w:sz w:val="24"/>
          <w:szCs w:val="24"/>
        </w:rPr>
        <w:t xml:space="preserve"> парк)</w:t>
      </w:r>
      <w:r w:rsidR="00854606">
        <w:rPr>
          <w:rFonts w:ascii="Times New Roman" w:hAnsi="Times New Roman" w:cs="Times New Roman"/>
          <w:sz w:val="24"/>
          <w:szCs w:val="24"/>
        </w:rPr>
        <w:t>.</w:t>
      </w:r>
      <w:r w:rsidRPr="00F3173A">
        <w:rPr>
          <w:rFonts w:ascii="Times New Roman" w:hAnsi="Times New Roman" w:cs="Times New Roman"/>
          <w:sz w:val="24"/>
          <w:szCs w:val="24"/>
        </w:rPr>
        <w:t xml:space="preserve"> </w:t>
      </w:r>
    </w:p>
    <w:p w:rsidR="00F3173A" w:rsidRPr="00F3173A" w:rsidRDefault="00F3173A" w:rsidP="00F3173A">
      <w:pPr>
        <w:spacing w:after="0" w:line="240" w:lineRule="auto"/>
        <w:ind w:firstLine="709"/>
        <w:jc w:val="both"/>
        <w:rPr>
          <w:rFonts w:ascii="Times New Roman" w:hAnsi="Times New Roman" w:cs="Times New Roman"/>
          <w:sz w:val="24"/>
          <w:szCs w:val="24"/>
        </w:rPr>
      </w:pPr>
      <w:r w:rsidRPr="00F3173A">
        <w:rPr>
          <w:rFonts w:ascii="Times New Roman" w:hAnsi="Times New Roman" w:cs="Times New Roman"/>
          <w:sz w:val="24"/>
          <w:szCs w:val="24"/>
        </w:rPr>
        <w:t xml:space="preserve">Выдано 73 разрешения на ввод объектов в эксплуатацию, из них: </w:t>
      </w:r>
    </w:p>
    <w:p w:rsidR="008D248D" w:rsidRDefault="00F3173A" w:rsidP="00F3173A">
      <w:pPr>
        <w:spacing w:after="0" w:line="240" w:lineRule="auto"/>
        <w:ind w:firstLine="709"/>
        <w:jc w:val="both"/>
        <w:rPr>
          <w:rFonts w:ascii="Times New Roman" w:hAnsi="Times New Roman" w:cs="Times New Roman"/>
          <w:sz w:val="24"/>
          <w:szCs w:val="24"/>
        </w:rPr>
      </w:pPr>
      <w:proofErr w:type="gramStart"/>
      <w:r w:rsidRPr="00F3173A">
        <w:rPr>
          <w:rFonts w:ascii="Times New Roman" w:hAnsi="Times New Roman" w:cs="Times New Roman"/>
          <w:sz w:val="24"/>
          <w:szCs w:val="24"/>
        </w:rPr>
        <w:t>- многоквартирные жилые дома: застройщик ООО «Специализированный застройщик «</w:t>
      </w:r>
      <w:proofErr w:type="spellStart"/>
      <w:r w:rsidRPr="00F3173A">
        <w:rPr>
          <w:rFonts w:ascii="Times New Roman" w:hAnsi="Times New Roman" w:cs="Times New Roman"/>
          <w:sz w:val="24"/>
          <w:szCs w:val="24"/>
        </w:rPr>
        <w:t>ФинПромСтрой</w:t>
      </w:r>
      <w:proofErr w:type="spellEnd"/>
      <w:r w:rsidRPr="00F3173A">
        <w:rPr>
          <w:rFonts w:ascii="Times New Roman" w:hAnsi="Times New Roman" w:cs="Times New Roman"/>
          <w:sz w:val="24"/>
          <w:szCs w:val="24"/>
        </w:rPr>
        <w:t xml:space="preserve">» – ул. Парковая, 56а; застройщик ООО  «ИБК» </w:t>
      </w:r>
      <w:r w:rsidR="008D248D" w:rsidRPr="008D248D">
        <w:rPr>
          <w:rFonts w:ascii="Times New Roman" w:hAnsi="Times New Roman" w:cs="Times New Roman"/>
          <w:sz w:val="24"/>
          <w:szCs w:val="24"/>
        </w:rPr>
        <w:t xml:space="preserve">– </w:t>
      </w:r>
      <w:r w:rsidRPr="00F3173A">
        <w:rPr>
          <w:rFonts w:ascii="Times New Roman" w:hAnsi="Times New Roman" w:cs="Times New Roman"/>
          <w:sz w:val="24"/>
          <w:szCs w:val="24"/>
        </w:rPr>
        <w:t xml:space="preserve"> бул. И.И. Седова, 10; застройщик ООО «Специализированный застройщик «</w:t>
      </w:r>
      <w:proofErr w:type="spellStart"/>
      <w:r w:rsidRPr="00F3173A">
        <w:rPr>
          <w:rFonts w:ascii="Times New Roman" w:hAnsi="Times New Roman" w:cs="Times New Roman"/>
          <w:sz w:val="24"/>
          <w:szCs w:val="24"/>
        </w:rPr>
        <w:t>ФинПромСтрой</w:t>
      </w:r>
      <w:proofErr w:type="spellEnd"/>
      <w:r w:rsidRPr="00F3173A">
        <w:rPr>
          <w:rFonts w:ascii="Times New Roman" w:hAnsi="Times New Roman" w:cs="Times New Roman"/>
          <w:sz w:val="24"/>
          <w:szCs w:val="24"/>
        </w:rPr>
        <w:t>» – ул. Богдана Хмельницкого, 76 (1 этап)</w:t>
      </w:r>
      <w:r w:rsidR="008D248D">
        <w:rPr>
          <w:rFonts w:ascii="Times New Roman" w:hAnsi="Times New Roman" w:cs="Times New Roman"/>
          <w:sz w:val="24"/>
          <w:szCs w:val="24"/>
        </w:rPr>
        <w:t>;</w:t>
      </w:r>
      <w:proofErr w:type="gramEnd"/>
    </w:p>
    <w:p w:rsidR="008D248D" w:rsidRDefault="00F3173A" w:rsidP="00F3173A">
      <w:pPr>
        <w:spacing w:after="0" w:line="240" w:lineRule="auto"/>
        <w:ind w:firstLine="709"/>
        <w:jc w:val="both"/>
        <w:rPr>
          <w:rFonts w:ascii="Times New Roman" w:hAnsi="Times New Roman" w:cs="Times New Roman"/>
          <w:sz w:val="24"/>
          <w:szCs w:val="24"/>
        </w:rPr>
      </w:pPr>
      <w:r w:rsidRPr="00F3173A">
        <w:rPr>
          <w:rFonts w:ascii="Times New Roman" w:hAnsi="Times New Roman" w:cs="Times New Roman"/>
          <w:sz w:val="24"/>
          <w:szCs w:val="24"/>
        </w:rPr>
        <w:lastRenderedPageBreak/>
        <w:t xml:space="preserve"> - объекты социального назначения: гостиница «Пальмира-3</w:t>
      </w:r>
      <w:r w:rsidR="008D248D">
        <w:rPr>
          <w:rFonts w:ascii="Times New Roman" w:hAnsi="Times New Roman" w:cs="Times New Roman"/>
          <w:sz w:val="24"/>
          <w:szCs w:val="24"/>
        </w:rPr>
        <w:t>»;</w:t>
      </w:r>
    </w:p>
    <w:p w:rsidR="008D248D" w:rsidRDefault="00F3173A" w:rsidP="00F3173A">
      <w:pPr>
        <w:spacing w:after="0" w:line="240" w:lineRule="auto"/>
        <w:ind w:firstLine="709"/>
        <w:jc w:val="both"/>
        <w:rPr>
          <w:rFonts w:ascii="Times New Roman" w:hAnsi="Times New Roman" w:cs="Times New Roman"/>
          <w:sz w:val="24"/>
          <w:szCs w:val="24"/>
        </w:rPr>
      </w:pPr>
      <w:r w:rsidRPr="00F3173A">
        <w:rPr>
          <w:rFonts w:ascii="Times New Roman" w:hAnsi="Times New Roman" w:cs="Times New Roman"/>
          <w:sz w:val="24"/>
          <w:szCs w:val="24"/>
        </w:rPr>
        <w:t xml:space="preserve">- </w:t>
      </w:r>
      <w:r w:rsidR="008D248D">
        <w:rPr>
          <w:rFonts w:ascii="Times New Roman" w:hAnsi="Times New Roman" w:cs="Times New Roman"/>
          <w:sz w:val="24"/>
          <w:szCs w:val="24"/>
        </w:rPr>
        <w:t>п</w:t>
      </w:r>
      <w:r w:rsidRPr="00F3173A">
        <w:rPr>
          <w:rFonts w:ascii="Times New Roman" w:hAnsi="Times New Roman" w:cs="Times New Roman"/>
          <w:sz w:val="24"/>
          <w:szCs w:val="24"/>
        </w:rPr>
        <w:t>равославный храм в честь иконы Божией Матери «Достойно есть» - пр. Макеева, 36 «б»</w:t>
      </w:r>
      <w:r w:rsidR="008D248D">
        <w:rPr>
          <w:rFonts w:ascii="Times New Roman" w:hAnsi="Times New Roman" w:cs="Times New Roman"/>
          <w:sz w:val="24"/>
          <w:szCs w:val="24"/>
        </w:rPr>
        <w:t>;</w:t>
      </w:r>
      <w:r w:rsidRPr="00F3173A">
        <w:rPr>
          <w:rFonts w:ascii="Times New Roman" w:hAnsi="Times New Roman" w:cs="Times New Roman"/>
          <w:sz w:val="24"/>
          <w:szCs w:val="24"/>
        </w:rPr>
        <w:t xml:space="preserve"> </w:t>
      </w:r>
    </w:p>
    <w:p w:rsidR="008D248D" w:rsidRDefault="00F3173A" w:rsidP="00F3173A">
      <w:pPr>
        <w:spacing w:after="0" w:line="240" w:lineRule="auto"/>
        <w:ind w:firstLine="709"/>
        <w:jc w:val="both"/>
        <w:rPr>
          <w:rFonts w:ascii="Times New Roman" w:hAnsi="Times New Roman" w:cs="Times New Roman"/>
          <w:sz w:val="24"/>
          <w:szCs w:val="24"/>
        </w:rPr>
      </w:pPr>
      <w:r w:rsidRPr="00F3173A">
        <w:rPr>
          <w:rFonts w:ascii="Times New Roman" w:hAnsi="Times New Roman" w:cs="Times New Roman"/>
          <w:sz w:val="24"/>
          <w:szCs w:val="24"/>
        </w:rPr>
        <w:t>- объекты торгового назначения – 11 шт.</w:t>
      </w:r>
      <w:r w:rsidR="008D248D">
        <w:rPr>
          <w:rFonts w:ascii="Times New Roman" w:hAnsi="Times New Roman" w:cs="Times New Roman"/>
          <w:sz w:val="24"/>
          <w:szCs w:val="24"/>
        </w:rPr>
        <w:t>;</w:t>
      </w:r>
      <w:r w:rsidRPr="00F3173A">
        <w:rPr>
          <w:rFonts w:ascii="Times New Roman" w:hAnsi="Times New Roman" w:cs="Times New Roman"/>
          <w:sz w:val="24"/>
          <w:szCs w:val="24"/>
        </w:rPr>
        <w:t xml:space="preserve"> </w:t>
      </w:r>
    </w:p>
    <w:p w:rsidR="008D248D" w:rsidRDefault="00F3173A" w:rsidP="00F3173A">
      <w:pPr>
        <w:spacing w:after="0" w:line="240" w:lineRule="auto"/>
        <w:ind w:firstLine="709"/>
        <w:jc w:val="both"/>
        <w:rPr>
          <w:rFonts w:ascii="Times New Roman" w:hAnsi="Times New Roman" w:cs="Times New Roman"/>
          <w:sz w:val="24"/>
          <w:szCs w:val="24"/>
        </w:rPr>
      </w:pPr>
      <w:r w:rsidRPr="00F3173A">
        <w:rPr>
          <w:rFonts w:ascii="Times New Roman" w:hAnsi="Times New Roman" w:cs="Times New Roman"/>
          <w:sz w:val="24"/>
          <w:szCs w:val="24"/>
        </w:rPr>
        <w:t>- здание аэродромной службы – урочище «Пригородное»</w:t>
      </w:r>
      <w:r w:rsidR="008D248D">
        <w:rPr>
          <w:rFonts w:ascii="Times New Roman" w:hAnsi="Times New Roman" w:cs="Times New Roman"/>
          <w:sz w:val="24"/>
          <w:szCs w:val="24"/>
        </w:rPr>
        <w:t>;</w:t>
      </w:r>
      <w:r w:rsidRPr="00F3173A">
        <w:rPr>
          <w:rFonts w:ascii="Times New Roman" w:hAnsi="Times New Roman" w:cs="Times New Roman"/>
          <w:sz w:val="24"/>
          <w:szCs w:val="24"/>
        </w:rPr>
        <w:t xml:space="preserve"> </w:t>
      </w:r>
    </w:p>
    <w:p w:rsidR="00F3173A" w:rsidRPr="00F3173A" w:rsidRDefault="00F3173A" w:rsidP="00F3173A">
      <w:pPr>
        <w:spacing w:after="0" w:line="240" w:lineRule="auto"/>
        <w:ind w:firstLine="709"/>
        <w:jc w:val="both"/>
        <w:rPr>
          <w:rFonts w:ascii="Times New Roman" w:hAnsi="Times New Roman" w:cs="Times New Roman"/>
          <w:sz w:val="24"/>
          <w:szCs w:val="24"/>
        </w:rPr>
      </w:pPr>
      <w:r w:rsidRPr="00F3173A">
        <w:rPr>
          <w:rFonts w:ascii="Times New Roman" w:hAnsi="Times New Roman" w:cs="Times New Roman"/>
          <w:sz w:val="24"/>
          <w:szCs w:val="24"/>
        </w:rPr>
        <w:t>Выдано 167 уведомлений о соответствии планируемых к строительству или реконструкции объекта индивидуального жилищного строительства  или садового дома (планируемая площадь застройки 16915,0</w:t>
      </w:r>
      <w:r w:rsidR="008D248D">
        <w:rPr>
          <w:rFonts w:ascii="Times New Roman" w:hAnsi="Times New Roman" w:cs="Times New Roman"/>
          <w:sz w:val="24"/>
          <w:szCs w:val="24"/>
        </w:rPr>
        <w:t xml:space="preserve"> м</w:t>
      </w:r>
      <w:proofErr w:type="gramStart"/>
      <w:r w:rsidR="008D248D">
        <w:rPr>
          <w:rFonts w:ascii="Times New Roman" w:hAnsi="Times New Roman" w:cs="Times New Roman"/>
          <w:sz w:val="24"/>
          <w:szCs w:val="24"/>
          <w:vertAlign w:val="superscript"/>
        </w:rPr>
        <w:t>2</w:t>
      </w:r>
      <w:proofErr w:type="gramEnd"/>
      <w:r w:rsidRPr="00F3173A">
        <w:rPr>
          <w:rFonts w:ascii="Times New Roman" w:hAnsi="Times New Roman" w:cs="Times New Roman"/>
          <w:sz w:val="24"/>
          <w:szCs w:val="24"/>
        </w:rPr>
        <w:t>).</w:t>
      </w:r>
    </w:p>
    <w:p w:rsidR="00F3173A" w:rsidRPr="00F3173A" w:rsidRDefault="00F3173A" w:rsidP="00F3173A">
      <w:pPr>
        <w:spacing w:after="0" w:line="240" w:lineRule="auto"/>
        <w:ind w:firstLine="709"/>
        <w:jc w:val="both"/>
        <w:rPr>
          <w:rFonts w:ascii="Times New Roman" w:hAnsi="Times New Roman" w:cs="Times New Roman"/>
          <w:sz w:val="24"/>
          <w:szCs w:val="24"/>
        </w:rPr>
      </w:pPr>
      <w:r w:rsidRPr="00F3173A">
        <w:rPr>
          <w:rFonts w:ascii="Times New Roman" w:hAnsi="Times New Roman" w:cs="Times New Roman"/>
          <w:sz w:val="24"/>
          <w:szCs w:val="24"/>
        </w:rPr>
        <w:t>Выдано 16 уведомлений о соответствии построенного или реконструируемого объекта индивидуального жилищного строительства или садового дома (введенная общ</w:t>
      </w:r>
      <w:r w:rsidR="00021935">
        <w:rPr>
          <w:rFonts w:ascii="Times New Roman" w:hAnsi="Times New Roman" w:cs="Times New Roman"/>
          <w:sz w:val="24"/>
          <w:szCs w:val="24"/>
        </w:rPr>
        <w:t>ая</w:t>
      </w:r>
      <w:r w:rsidRPr="00F3173A">
        <w:rPr>
          <w:rFonts w:ascii="Times New Roman" w:hAnsi="Times New Roman" w:cs="Times New Roman"/>
          <w:sz w:val="24"/>
          <w:szCs w:val="24"/>
        </w:rPr>
        <w:t xml:space="preserve"> пл</w:t>
      </w:r>
      <w:r w:rsidR="00021935">
        <w:rPr>
          <w:rFonts w:ascii="Times New Roman" w:hAnsi="Times New Roman" w:cs="Times New Roman"/>
          <w:sz w:val="24"/>
          <w:szCs w:val="24"/>
        </w:rPr>
        <w:t>ощадь</w:t>
      </w:r>
      <w:r w:rsidRPr="00F3173A">
        <w:rPr>
          <w:rFonts w:ascii="Times New Roman" w:hAnsi="Times New Roman" w:cs="Times New Roman"/>
          <w:sz w:val="24"/>
          <w:szCs w:val="24"/>
        </w:rPr>
        <w:t xml:space="preserve"> 2495,0 м</w:t>
      </w:r>
      <w:proofErr w:type="gramStart"/>
      <w:r w:rsidR="00021935">
        <w:rPr>
          <w:rFonts w:ascii="Times New Roman" w:hAnsi="Times New Roman" w:cs="Times New Roman"/>
          <w:sz w:val="24"/>
          <w:szCs w:val="24"/>
          <w:vertAlign w:val="superscript"/>
        </w:rPr>
        <w:t>2</w:t>
      </w:r>
      <w:proofErr w:type="gramEnd"/>
      <w:r w:rsidRPr="00F3173A">
        <w:rPr>
          <w:rFonts w:ascii="Times New Roman" w:hAnsi="Times New Roman" w:cs="Times New Roman"/>
          <w:sz w:val="24"/>
          <w:szCs w:val="24"/>
        </w:rPr>
        <w:t>).</w:t>
      </w:r>
    </w:p>
    <w:p w:rsidR="00F3173A" w:rsidRPr="00F3173A" w:rsidRDefault="00F3173A" w:rsidP="00F3173A">
      <w:pPr>
        <w:spacing w:after="0" w:line="240" w:lineRule="auto"/>
        <w:ind w:firstLine="709"/>
        <w:jc w:val="both"/>
        <w:rPr>
          <w:rFonts w:ascii="Times New Roman" w:hAnsi="Times New Roman" w:cs="Times New Roman"/>
          <w:sz w:val="24"/>
          <w:szCs w:val="24"/>
        </w:rPr>
      </w:pPr>
      <w:proofErr w:type="gramStart"/>
      <w:r w:rsidRPr="00F3173A">
        <w:rPr>
          <w:rFonts w:ascii="Times New Roman" w:hAnsi="Times New Roman" w:cs="Times New Roman"/>
          <w:sz w:val="24"/>
          <w:szCs w:val="24"/>
        </w:rPr>
        <w:t>В соответствии с Постановлением Правительства РФ от 18.08.2011</w:t>
      </w:r>
      <w:r w:rsidR="00021935">
        <w:rPr>
          <w:rFonts w:ascii="Times New Roman" w:hAnsi="Times New Roman" w:cs="Times New Roman"/>
          <w:sz w:val="24"/>
          <w:szCs w:val="24"/>
        </w:rPr>
        <w:t xml:space="preserve"> </w:t>
      </w:r>
      <w:r w:rsidRPr="00F3173A">
        <w:rPr>
          <w:rFonts w:ascii="Times New Roman" w:hAnsi="Times New Roman" w:cs="Times New Roman"/>
          <w:sz w:val="24"/>
          <w:szCs w:val="24"/>
        </w:rPr>
        <w:t>г. № 686 «Об утверждении Правил выдачи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выдано  9 актов освидетельствования проведения основных работ по строительству объекта индивидуального жилищного строительства или проведение работ по реконструкции объекта индивидуального жилищного строительства, связанных с получением средств материнского</w:t>
      </w:r>
      <w:proofErr w:type="gramEnd"/>
      <w:r w:rsidRPr="00F3173A">
        <w:rPr>
          <w:rFonts w:ascii="Times New Roman" w:hAnsi="Times New Roman" w:cs="Times New Roman"/>
          <w:sz w:val="24"/>
          <w:szCs w:val="24"/>
        </w:rPr>
        <w:t xml:space="preserve"> капитала (совместно с представителем Управления Пенсионного фонда России по Челябинской области в г. Миассе). </w:t>
      </w:r>
    </w:p>
    <w:p w:rsidR="00F3173A" w:rsidRPr="00F3173A" w:rsidRDefault="00F3173A" w:rsidP="00F3173A">
      <w:pPr>
        <w:spacing w:after="0" w:line="240" w:lineRule="auto"/>
        <w:ind w:firstLine="709"/>
        <w:jc w:val="both"/>
        <w:rPr>
          <w:rFonts w:ascii="Times New Roman" w:hAnsi="Times New Roman" w:cs="Times New Roman"/>
          <w:sz w:val="24"/>
          <w:szCs w:val="24"/>
        </w:rPr>
      </w:pPr>
      <w:r w:rsidRPr="00F3173A">
        <w:rPr>
          <w:rFonts w:ascii="Times New Roman" w:hAnsi="Times New Roman" w:cs="Times New Roman"/>
          <w:sz w:val="24"/>
          <w:szCs w:val="24"/>
        </w:rPr>
        <w:t>В 2023 году выдано 523 градостроительных планов земельных участков, из них:</w:t>
      </w:r>
    </w:p>
    <w:p w:rsidR="00F3173A" w:rsidRPr="00F3173A" w:rsidRDefault="00F3173A" w:rsidP="00F3173A">
      <w:pPr>
        <w:spacing w:after="0" w:line="240" w:lineRule="auto"/>
        <w:ind w:firstLine="709"/>
        <w:jc w:val="both"/>
        <w:rPr>
          <w:rFonts w:ascii="Times New Roman" w:hAnsi="Times New Roman" w:cs="Times New Roman"/>
          <w:sz w:val="24"/>
          <w:szCs w:val="24"/>
        </w:rPr>
      </w:pPr>
      <w:r w:rsidRPr="00F3173A">
        <w:rPr>
          <w:rFonts w:ascii="Times New Roman" w:hAnsi="Times New Roman" w:cs="Times New Roman"/>
          <w:sz w:val="24"/>
          <w:szCs w:val="24"/>
        </w:rPr>
        <w:t>-</w:t>
      </w:r>
      <w:r w:rsidR="00021935">
        <w:rPr>
          <w:rFonts w:ascii="Times New Roman" w:hAnsi="Times New Roman" w:cs="Times New Roman"/>
          <w:sz w:val="24"/>
          <w:szCs w:val="24"/>
        </w:rPr>
        <w:t xml:space="preserve"> </w:t>
      </w:r>
      <w:r w:rsidRPr="00F3173A">
        <w:rPr>
          <w:rFonts w:ascii="Times New Roman" w:hAnsi="Times New Roman" w:cs="Times New Roman"/>
          <w:sz w:val="24"/>
          <w:szCs w:val="24"/>
        </w:rPr>
        <w:t>108 ГПЗУ выданы юридическим лицам с целью проектирования и строительства  производственных и складских объектов (общ</w:t>
      </w:r>
      <w:r w:rsidR="00021935">
        <w:rPr>
          <w:rFonts w:ascii="Times New Roman" w:hAnsi="Times New Roman" w:cs="Times New Roman"/>
          <w:sz w:val="24"/>
          <w:szCs w:val="24"/>
        </w:rPr>
        <w:t>ая</w:t>
      </w:r>
      <w:r w:rsidRPr="00F3173A">
        <w:rPr>
          <w:rFonts w:ascii="Times New Roman" w:hAnsi="Times New Roman" w:cs="Times New Roman"/>
          <w:sz w:val="24"/>
          <w:szCs w:val="24"/>
        </w:rPr>
        <w:t xml:space="preserve"> пл</w:t>
      </w:r>
      <w:r w:rsidR="00021935">
        <w:rPr>
          <w:rFonts w:ascii="Times New Roman" w:hAnsi="Times New Roman" w:cs="Times New Roman"/>
          <w:sz w:val="24"/>
          <w:szCs w:val="24"/>
        </w:rPr>
        <w:t>ощадь</w:t>
      </w:r>
      <w:r w:rsidRPr="00F3173A">
        <w:rPr>
          <w:rFonts w:ascii="Times New Roman" w:hAnsi="Times New Roman" w:cs="Times New Roman"/>
          <w:sz w:val="24"/>
          <w:szCs w:val="24"/>
        </w:rPr>
        <w:t xml:space="preserve"> 218</w:t>
      </w:r>
      <w:r w:rsidR="00021935">
        <w:rPr>
          <w:rFonts w:ascii="Times New Roman" w:hAnsi="Times New Roman" w:cs="Times New Roman"/>
          <w:sz w:val="24"/>
          <w:szCs w:val="24"/>
        </w:rPr>
        <w:t xml:space="preserve"> </w:t>
      </w:r>
      <w:r w:rsidRPr="00F3173A">
        <w:rPr>
          <w:rFonts w:ascii="Times New Roman" w:hAnsi="Times New Roman" w:cs="Times New Roman"/>
          <w:sz w:val="24"/>
          <w:szCs w:val="24"/>
        </w:rPr>
        <w:t>000,0 м</w:t>
      </w:r>
      <w:proofErr w:type="gramStart"/>
      <w:r w:rsidR="00021935">
        <w:rPr>
          <w:rFonts w:ascii="Times New Roman" w:hAnsi="Times New Roman" w:cs="Times New Roman"/>
          <w:sz w:val="24"/>
          <w:szCs w:val="24"/>
          <w:vertAlign w:val="superscript"/>
        </w:rPr>
        <w:t>2</w:t>
      </w:r>
      <w:proofErr w:type="gramEnd"/>
      <w:r w:rsidRPr="00F3173A">
        <w:rPr>
          <w:rFonts w:ascii="Times New Roman" w:hAnsi="Times New Roman" w:cs="Times New Roman"/>
          <w:sz w:val="24"/>
          <w:szCs w:val="24"/>
        </w:rPr>
        <w:t>);</w:t>
      </w:r>
    </w:p>
    <w:p w:rsidR="00F3173A" w:rsidRPr="00F3173A" w:rsidRDefault="00F3173A" w:rsidP="00F3173A">
      <w:pPr>
        <w:spacing w:after="0" w:line="240" w:lineRule="auto"/>
        <w:ind w:firstLine="709"/>
        <w:jc w:val="both"/>
        <w:rPr>
          <w:rFonts w:ascii="Times New Roman" w:hAnsi="Times New Roman" w:cs="Times New Roman"/>
          <w:sz w:val="24"/>
          <w:szCs w:val="24"/>
        </w:rPr>
      </w:pPr>
      <w:r w:rsidRPr="00F3173A">
        <w:rPr>
          <w:rFonts w:ascii="Times New Roman" w:hAnsi="Times New Roman" w:cs="Times New Roman"/>
          <w:sz w:val="24"/>
          <w:szCs w:val="24"/>
        </w:rPr>
        <w:t xml:space="preserve">- 10 ГПЗУ выданы для проектирования и строительства </w:t>
      </w:r>
      <w:r w:rsidR="00021935">
        <w:rPr>
          <w:rFonts w:ascii="Times New Roman" w:hAnsi="Times New Roman" w:cs="Times New Roman"/>
          <w:sz w:val="24"/>
          <w:szCs w:val="24"/>
        </w:rPr>
        <w:t>(</w:t>
      </w:r>
      <w:r w:rsidRPr="00F3173A">
        <w:rPr>
          <w:rFonts w:ascii="Times New Roman" w:hAnsi="Times New Roman" w:cs="Times New Roman"/>
          <w:sz w:val="24"/>
          <w:szCs w:val="24"/>
        </w:rPr>
        <w:t>реконструкции) объектов инженерной и транспортной инфраструктуры (общ</w:t>
      </w:r>
      <w:r w:rsidR="00021935">
        <w:rPr>
          <w:rFonts w:ascii="Times New Roman" w:hAnsi="Times New Roman" w:cs="Times New Roman"/>
          <w:sz w:val="24"/>
          <w:szCs w:val="24"/>
        </w:rPr>
        <w:t>ая</w:t>
      </w:r>
      <w:r w:rsidRPr="00F3173A">
        <w:rPr>
          <w:rFonts w:ascii="Times New Roman" w:hAnsi="Times New Roman" w:cs="Times New Roman"/>
          <w:sz w:val="24"/>
          <w:szCs w:val="24"/>
        </w:rPr>
        <w:t xml:space="preserve"> пл</w:t>
      </w:r>
      <w:r w:rsidR="00021935">
        <w:rPr>
          <w:rFonts w:ascii="Times New Roman" w:hAnsi="Times New Roman" w:cs="Times New Roman"/>
          <w:sz w:val="24"/>
          <w:szCs w:val="24"/>
        </w:rPr>
        <w:t>ощадь</w:t>
      </w:r>
      <w:r w:rsidRPr="00F3173A">
        <w:rPr>
          <w:rFonts w:ascii="Times New Roman" w:hAnsi="Times New Roman" w:cs="Times New Roman"/>
          <w:sz w:val="24"/>
          <w:szCs w:val="24"/>
        </w:rPr>
        <w:t xml:space="preserve"> 700</w:t>
      </w:r>
      <w:r w:rsidR="00021935">
        <w:rPr>
          <w:rFonts w:ascii="Times New Roman" w:hAnsi="Times New Roman" w:cs="Times New Roman"/>
          <w:sz w:val="24"/>
          <w:szCs w:val="24"/>
        </w:rPr>
        <w:t xml:space="preserve"> </w:t>
      </w:r>
      <w:r w:rsidRPr="00F3173A">
        <w:rPr>
          <w:rFonts w:ascii="Times New Roman" w:hAnsi="Times New Roman" w:cs="Times New Roman"/>
          <w:sz w:val="24"/>
          <w:szCs w:val="24"/>
        </w:rPr>
        <w:t>260,0 м</w:t>
      </w:r>
      <w:proofErr w:type="gramStart"/>
      <w:r w:rsidR="00021935">
        <w:rPr>
          <w:rFonts w:ascii="Times New Roman" w:hAnsi="Times New Roman" w:cs="Times New Roman"/>
          <w:sz w:val="24"/>
          <w:szCs w:val="24"/>
          <w:vertAlign w:val="superscript"/>
        </w:rPr>
        <w:t>2</w:t>
      </w:r>
      <w:proofErr w:type="gramEnd"/>
      <w:r w:rsidRPr="00F3173A">
        <w:rPr>
          <w:rFonts w:ascii="Times New Roman" w:hAnsi="Times New Roman" w:cs="Times New Roman"/>
          <w:sz w:val="24"/>
          <w:szCs w:val="24"/>
        </w:rPr>
        <w:t>);</w:t>
      </w:r>
    </w:p>
    <w:p w:rsidR="00F3173A" w:rsidRPr="00F3173A" w:rsidRDefault="00F3173A" w:rsidP="00F3173A">
      <w:pPr>
        <w:spacing w:after="0" w:line="240" w:lineRule="auto"/>
        <w:ind w:firstLine="709"/>
        <w:jc w:val="both"/>
        <w:rPr>
          <w:rFonts w:ascii="Times New Roman" w:hAnsi="Times New Roman" w:cs="Times New Roman"/>
          <w:sz w:val="24"/>
          <w:szCs w:val="24"/>
        </w:rPr>
      </w:pPr>
      <w:r w:rsidRPr="00F3173A">
        <w:rPr>
          <w:rFonts w:ascii="Times New Roman" w:hAnsi="Times New Roman" w:cs="Times New Roman"/>
          <w:sz w:val="24"/>
          <w:szCs w:val="24"/>
        </w:rPr>
        <w:t>- 7 ГПЗУ выданы с целью проведения проектных работ по благоустройству (общ</w:t>
      </w:r>
      <w:r w:rsidR="00021935">
        <w:rPr>
          <w:rFonts w:ascii="Times New Roman" w:hAnsi="Times New Roman" w:cs="Times New Roman"/>
          <w:sz w:val="24"/>
          <w:szCs w:val="24"/>
        </w:rPr>
        <w:t>ая площадь</w:t>
      </w:r>
      <w:r w:rsidRPr="00F3173A">
        <w:rPr>
          <w:rFonts w:ascii="Times New Roman" w:hAnsi="Times New Roman" w:cs="Times New Roman"/>
          <w:sz w:val="24"/>
          <w:szCs w:val="24"/>
        </w:rPr>
        <w:t xml:space="preserve"> 15</w:t>
      </w:r>
      <w:r w:rsidR="00021935">
        <w:rPr>
          <w:rFonts w:ascii="Times New Roman" w:hAnsi="Times New Roman" w:cs="Times New Roman"/>
          <w:sz w:val="24"/>
          <w:szCs w:val="24"/>
        </w:rPr>
        <w:t xml:space="preserve"> </w:t>
      </w:r>
      <w:r w:rsidRPr="00F3173A">
        <w:rPr>
          <w:rFonts w:ascii="Times New Roman" w:hAnsi="Times New Roman" w:cs="Times New Roman"/>
          <w:sz w:val="24"/>
          <w:szCs w:val="24"/>
        </w:rPr>
        <w:t>500,0,0 м</w:t>
      </w:r>
      <w:proofErr w:type="gramStart"/>
      <w:r w:rsidR="00021935">
        <w:rPr>
          <w:rFonts w:ascii="Times New Roman" w:hAnsi="Times New Roman" w:cs="Times New Roman"/>
          <w:sz w:val="24"/>
          <w:szCs w:val="24"/>
          <w:vertAlign w:val="superscript"/>
        </w:rPr>
        <w:t>2</w:t>
      </w:r>
      <w:proofErr w:type="gramEnd"/>
      <w:r w:rsidRPr="00F3173A">
        <w:rPr>
          <w:rFonts w:ascii="Times New Roman" w:hAnsi="Times New Roman" w:cs="Times New Roman"/>
          <w:sz w:val="24"/>
          <w:szCs w:val="24"/>
        </w:rPr>
        <w:t>);</w:t>
      </w:r>
    </w:p>
    <w:p w:rsidR="00F3173A" w:rsidRPr="00F3173A" w:rsidRDefault="00F3173A" w:rsidP="00F3173A">
      <w:pPr>
        <w:spacing w:after="0" w:line="240" w:lineRule="auto"/>
        <w:ind w:firstLine="709"/>
        <w:jc w:val="both"/>
        <w:rPr>
          <w:rFonts w:ascii="Times New Roman" w:hAnsi="Times New Roman" w:cs="Times New Roman"/>
          <w:sz w:val="24"/>
          <w:szCs w:val="24"/>
        </w:rPr>
      </w:pPr>
      <w:r w:rsidRPr="00F3173A">
        <w:rPr>
          <w:rFonts w:ascii="Times New Roman" w:hAnsi="Times New Roman" w:cs="Times New Roman"/>
          <w:sz w:val="24"/>
          <w:szCs w:val="24"/>
        </w:rPr>
        <w:t>- 4 ГПЗУ для размещения объектов медицинского назначения (общ</w:t>
      </w:r>
      <w:r w:rsidR="00AC2F54">
        <w:rPr>
          <w:rFonts w:ascii="Times New Roman" w:hAnsi="Times New Roman" w:cs="Times New Roman"/>
          <w:sz w:val="24"/>
          <w:szCs w:val="24"/>
        </w:rPr>
        <w:t>ая площадь</w:t>
      </w:r>
      <w:r w:rsidRPr="00F3173A">
        <w:rPr>
          <w:rFonts w:ascii="Times New Roman" w:hAnsi="Times New Roman" w:cs="Times New Roman"/>
          <w:sz w:val="24"/>
          <w:szCs w:val="24"/>
        </w:rPr>
        <w:t xml:space="preserve"> 15</w:t>
      </w:r>
      <w:r w:rsidR="00AC2F54">
        <w:rPr>
          <w:rFonts w:ascii="Times New Roman" w:hAnsi="Times New Roman" w:cs="Times New Roman"/>
          <w:sz w:val="24"/>
          <w:szCs w:val="24"/>
        </w:rPr>
        <w:t xml:space="preserve"> </w:t>
      </w:r>
      <w:r w:rsidRPr="00F3173A">
        <w:rPr>
          <w:rFonts w:ascii="Times New Roman" w:hAnsi="Times New Roman" w:cs="Times New Roman"/>
          <w:sz w:val="24"/>
          <w:szCs w:val="24"/>
        </w:rPr>
        <w:t>720,0 м</w:t>
      </w:r>
      <w:proofErr w:type="gramStart"/>
      <w:r w:rsidR="00AC2F54">
        <w:rPr>
          <w:rFonts w:ascii="Times New Roman" w:hAnsi="Times New Roman" w:cs="Times New Roman"/>
          <w:sz w:val="24"/>
          <w:szCs w:val="24"/>
          <w:vertAlign w:val="superscript"/>
        </w:rPr>
        <w:t>2</w:t>
      </w:r>
      <w:proofErr w:type="gramEnd"/>
      <w:r w:rsidRPr="00F3173A">
        <w:rPr>
          <w:rFonts w:ascii="Times New Roman" w:hAnsi="Times New Roman" w:cs="Times New Roman"/>
          <w:sz w:val="24"/>
          <w:szCs w:val="24"/>
        </w:rPr>
        <w:t>);</w:t>
      </w:r>
    </w:p>
    <w:p w:rsidR="00F3173A" w:rsidRPr="00F3173A" w:rsidRDefault="00F3173A" w:rsidP="00F3173A">
      <w:pPr>
        <w:spacing w:after="0" w:line="240" w:lineRule="auto"/>
        <w:ind w:firstLine="709"/>
        <w:jc w:val="both"/>
        <w:rPr>
          <w:rFonts w:ascii="Times New Roman" w:hAnsi="Times New Roman" w:cs="Times New Roman"/>
          <w:sz w:val="24"/>
          <w:szCs w:val="24"/>
        </w:rPr>
      </w:pPr>
      <w:r w:rsidRPr="00F3173A">
        <w:rPr>
          <w:rFonts w:ascii="Times New Roman" w:hAnsi="Times New Roman" w:cs="Times New Roman"/>
          <w:sz w:val="24"/>
          <w:szCs w:val="24"/>
        </w:rPr>
        <w:t>- 4 ГПЗУ на объекты торгового назначения (</w:t>
      </w:r>
      <w:r w:rsidR="00AC2F54" w:rsidRPr="00AC2F54">
        <w:rPr>
          <w:rFonts w:ascii="Times New Roman" w:hAnsi="Times New Roman" w:cs="Times New Roman"/>
          <w:sz w:val="24"/>
          <w:szCs w:val="24"/>
        </w:rPr>
        <w:t xml:space="preserve">общая площадь </w:t>
      </w:r>
      <w:r w:rsidRPr="00F3173A">
        <w:rPr>
          <w:rFonts w:ascii="Times New Roman" w:hAnsi="Times New Roman" w:cs="Times New Roman"/>
          <w:sz w:val="24"/>
          <w:szCs w:val="24"/>
        </w:rPr>
        <w:t>58</w:t>
      </w:r>
      <w:r w:rsidR="00AC2F54">
        <w:rPr>
          <w:rFonts w:ascii="Times New Roman" w:hAnsi="Times New Roman" w:cs="Times New Roman"/>
          <w:sz w:val="24"/>
          <w:szCs w:val="24"/>
        </w:rPr>
        <w:t xml:space="preserve"> </w:t>
      </w:r>
      <w:r w:rsidRPr="00F3173A">
        <w:rPr>
          <w:rFonts w:ascii="Times New Roman" w:hAnsi="Times New Roman" w:cs="Times New Roman"/>
          <w:sz w:val="24"/>
          <w:szCs w:val="24"/>
        </w:rPr>
        <w:t>500,0 м</w:t>
      </w:r>
      <w:proofErr w:type="gramStart"/>
      <w:r w:rsidR="00AC2F54">
        <w:rPr>
          <w:rFonts w:ascii="Times New Roman" w:hAnsi="Times New Roman" w:cs="Times New Roman"/>
          <w:sz w:val="24"/>
          <w:szCs w:val="24"/>
          <w:vertAlign w:val="superscript"/>
        </w:rPr>
        <w:t>2</w:t>
      </w:r>
      <w:proofErr w:type="gramEnd"/>
      <w:r w:rsidRPr="00F3173A">
        <w:rPr>
          <w:rFonts w:ascii="Times New Roman" w:hAnsi="Times New Roman" w:cs="Times New Roman"/>
          <w:sz w:val="24"/>
          <w:szCs w:val="24"/>
        </w:rPr>
        <w:t>);</w:t>
      </w:r>
    </w:p>
    <w:p w:rsidR="00F3173A" w:rsidRPr="00F3173A" w:rsidRDefault="00F3173A" w:rsidP="00F3173A">
      <w:pPr>
        <w:spacing w:after="0" w:line="240" w:lineRule="auto"/>
        <w:ind w:firstLine="709"/>
        <w:jc w:val="both"/>
        <w:rPr>
          <w:rFonts w:ascii="Times New Roman" w:hAnsi="Times New Roman" w:cs="Times New Roman"/>
          <w:sz w:val="24"/>
          <w:szCs w:val="24"/>
        </w:rPr>
      </w:pPr>
      <w:r w:rsidRPr="00F3173A">
        <w:rPr>
          <w:rFonts w:ascii="Times New Roman" w:hAnsi="Times New Roman" w:cs="Times New Roman"/>
          <w:sz w:val="24"/>
          <w:szCs w:val="24"/>
        </w:rPr>
        <w:t>- 4 ГПЗУ для строительства храмов (</w:t>
      </w:r>
      <w:r w:rsidR="00AC2F54" w:rsidRPr="00AC2F54">
        <w:rPr>
          <w:rFonts w:ascii="Times New Roman" w:hAnsi="Times New Roman" w:cs="Times New Roman"/>
          <w:sz w:val="24"/>
          <w:szCs w:val="24"/>
        </w:rPr>
        <w:t xml:space="preserve">общая площадь </w:t>
      </w:r>
      <w:r w:rsidRPr="00F3173A">
        <w:rPr>
          <w:rFonts w:ascii="Times New Roman" w:hAnsi="Times New Roman" w:cs="Times New Roman"/>
          <w:sz w:val="24"/>
          <w:szCs w:val="24"/>
        </w:rPr>
        <w:t>13</w:t>
      </w:r>
      <w:r w:rsidR="00AC2F54">
        <w:rPr>
          <w:rFonts w:ascii="Times New Roman" w:hAnsi="Times New Roman" w:cs="Times New Roman"/>
          <w:sz w:val="24"/>
          <w:szCs w:val="24"/>
        </w:rPr>
        <w:t xml:space="preserve"> </w:t>
      </w:r>
      <w:r w:rsidRPr="00F3173A">
        <w:rPr>
          <w:rFonts w:ascii="Times New Roman" w:hAnsi="Times New Roman" w:cs="Times New Roman"/>
          <w:sz w:val="24"/>
          <w:szCs w:val="24"/>
        </w:rPr>
        <w:t xml:space="preserve">400,0 </w:t>
      </w:r>
      <w:r w:rsidR="00AC2F54">
        <w:rPr>
          <w:rFonts w:ascii="Times New Roman" w:hAnsi="Times New Roman" w:cs="Times New Roman"/>
          <w:sz w:val="24"/>
          <w:szCs w:val="24"/>
        </w:rPr>
        <w:t>м</w:t>
      </w:r>
      <w:proofErr w:type="gramStart"/>
      <w:r w:rsidR="00AC2F54">
        <w:rPr>
          <w:rFonts w:ascii="Times New Roman" w:hAnsi="Times New Roman" w:cs="Times New Roman"/>
          <w:sz w:val="24"/>
          <w:szCs w:val="24"/>
          <w:vertAlign w:val="superscript"/>
        </w:rPr>
        <w:t>2</w:t>
      </w:r>
      <w:proofErr w:type="gramEnd"/>
      <w:r w:rsidRPr="00F3173A">
        <w:rPr>
          <w:rFonts w:ascii="Times New Roman" w:hAnsi="Times New Roman" w:cs="Times New Roman"/>
          <w:sz w:val="24"/>
          <w:szCs w:val="24"/>
        </w:rPr>
        <w:t>);</w:t>
      </w:r>
    </w:p>
    <w:p w:rsidR="00F3173A" w:rsidRPr="00F3173A" w:rsidRDefault="00F3173A" w:rsidP="00F3173A">
      <w:pPr>
        <w:spacing w:after="0" w:line="240" w:lineRule="auto"/>
        <w:ind w:firstLine="709"/>
        <w:jc w:val="both"/>
        <w:rPr>
          <w:rFonts w:ascii="Times New Roman" w:hAnsi="Times New Roman" w:cs="Times New Roman"/>
          <w:sz w:val="24"/>
          <w:szCs w:val="24"/>
        </w:rPr>
      </w:pPr>
      <w:r w:rsidRPr="00F3173A">
        <w:rPr>
          <w:rFonts w:ascii="Times New Roman" w:hAnsi="Times New Roman" w:cs="Times New Roman"/>
          <w:sz w:val="24"/>
          <w:szCs w:val="24"/>
        </w:rPr>
        <w:t>- 2 ГПЗУ для проектирования и строительства многоквартирных жилых домов (</w:t>
      </w:r>
      <w:r w:rsidR="00AC2F54" w:rsidRPr="00AC2F54">
        <w:rPr>
          <w:rFonts w:ascii="Times New Roman" w:hAnsi="Times New Roman" w:cs="Times New Roman"/>
          <w:sz w:val="24"/>
          <w:szCs w:val="24"/>
        </w:rPr>
        <w:t xml:space="preserve">общая площадь </w:t>
      </w:r>
      <w:r w:rsidRPr="00F3173A">
        <w:rPr>
          <w:rFonts w:ascii="Times New Roman" w:hAnsi="Times New Roman" w:cs="Times New Roman"/>
          <w:sz w:val="24"/>
          <w:szCs w:val="24"/>
        </w:rPr>
        <w:t>13</w:t>
      </w:r>
      <w:r w:rsidR="00AC2F54">
        <w:rPr>
          <w:rFonts w:ascii="Times New Roman" w:hAnsi="Times New Roman" w:cs="Times New Roman"/>
          <w:sz w:val="24"/>
          <w:szCs w:val="24"/>
        </w:rPr>
        <w:t xml:space="preserve"> </w:t>
      </w:r>
      <w:r w:rsidRPr="00F3173A">
        <w:rPr>
          <w:rFonts w:ascii="Times New Roman" w:hAnsi="Times New Roman" w:cs="Times New Roman"/>
          <w:sz w:val="24"/>
          <w:szCs w:val="24"/>
        </w:rPr>
        <w:t>300,0 м</w:t>
      </w:r>
      <w:proofErr w:type="gramStart"/>
      <w:r w:rsidR="00AC2F54">
        <w:rPr>
          <w:rFonts w:ascii="Times New Roman" w:hAnsi="Times New Roman" w:cs="Times New Roman"/>
          <w:sz w:val="24"/>
          <w:szCs w:val="24"/>
          <w:vertAlign w:val="superscript"/>
        </w:rPr>
        <w:t>2</w:t>
      </w:r>
      <w:proofErr w:type="gramEnd"/>
      <w:r w:rsidRPr="00F3173A">
        <w:rPr>
          <w:rFonts w:ascii="Times New Roman" w:hAnsi="Times New Roman" w:cs="Times New Roman"/>
          <w:sz w:val="24"/>
          <w:szCs w:val="24"/>
        </w:rPr>
        <w:t>);</w:t>
      </w:r>
    </w:p>
    <w:p w:rsidR="00F3173A" w:rsidRPr="00F3173A" w:rsidRDefault="00F3173A" w:rsidP="00F3173A">
      <w:pPr>
        <w:spacing w:after="0" w:line="240" w:lineRule="auto"/>
        <w:ind w:firstLine="709"/>
        <w:jc w:val="both"/>
        <w:rPr>
          <w:rFonts w:ascii="Times New Roman" w:hAnsi="Times New Roman" w:cs="Times New Roman"/>
          <w:sz w:val="24"/>
          <w:szCs w:val="24"/>
        </w:rPr>
      </w:pPr>
      <w:r w:rsidRPr="00F3173A">
        <w:rPr>
          <w:rFonts w:ascii="Times New Roman" w:hAnsi="Times New Roman" w:cs="Times New Roman"/>
          <w:sz w:val="24"/>
          <w:szCs w:val="24"/>
        </w:rPr>
        <w:t>- 4 ГПЗУ для проектирования объектов спортивного назначения (</w:t>
      </w:r>
      <w:r w:rsidR="00AC2F54" w:rsidRPr="00AC2F54">
        <w:rPr>
          <w:rFonts w:ascii="Times New Roman" w:hAnsi="Times New Roman" w:cs="Times New Roman"/>
          <w:sz w:val="24"/>
          <w:szCs w:val="24"/>
        </w:rPr>
        <w:t xml:space="preserve">общая площадь </w:t>
      </w:r>
      <w:r w:rsidRPr="00F3173A">
        <w:rPr>
          <w:rFonts w:ascii="Times New Roman" w:hAnsi="Times New Roman" w:cs="Times New Roman"/>
          <w:sz w:val="24"/>
          <w:szCs w:val="24"/>
        </w:rPr>
        <w:t>36</w:t>
      </w:r>
      <w:r w:rsidR="00AC2F54">
        <w:rPr>
          <w:rFonts w:ascii="Times New Roman" w:hAnsi="Times New Roman" w:cs="Times New Roman"/>
          <w:sz w:val="24"/>
          <w:szCs w:val="24"/>
        </w:rPr>
        <w:t xml:space="preserve"> </w:t>
      </w:r>
      <w:r w:rsidRPr="00F3173A">
        <w:rPr>
          <w:rFonts w:ascii="Times New Roman" w:hAnsi="Times New Roman" w:cs="Times New Roman"/>
          <w:sz w:val="24"/>
          <w:szCs w:val="24"/>
        </w:rPr>
        <w:t>850,0 м</w:t>
      </w:r>
      <w:proofErr w:type="gramStart"/>
      <w:r w:rsidR="00AC2F54">
        <w:rPr>
          <w:rFonts w:ascii="Times New Roman" w:hAnsi="Times New Roman" w:cs="Times New Roman"/>
          <w:sz w:val="24"/>
          <w:szCs w:val="24"/>
          <w:vertAlign w:val="superscript"/>
        </w:rPr>
        <w:t>2</w:t>
      </w:r>
      <w:proofErr w:type="gramEnd"/>
      <w:r w:rsidRPr="00F3173A">
        <w:rPr>
          <w:rFonts w:ascii="Times New Roman" w:hAnsi="Times New Roman" w:cs="Times New Roman"/>
          <w:sz w:val="24"/>
          <w:szCs w:val="24"/>
        </w:rPr>
        <w:t>);</w:t>
      </w:r>
    </w:p>
    <w:p w:rsidR="00F3173A" w:rsidRPr="00F3173A" w:rsidRDefault="00F3173A" w:rsidP="00F3173A">
      <w:pPr>
        <w:spacing w:after="0" w:line="240" w:lineRule="auto"/>
        <w:ind w:firstLine="709"/>
        <w:jc w:val="both"/>
        <w:rPr>
          <w:rFonts w:ascii="Times New Roman" w:hAnsi="Times New Roman" w:cs="Times New Roman"/>
          <w:sz w:val="24"/>
          <w:szCs w:val="24"/>
        </w:rPr>
      </w:pPr>
      <w:r w:rsidRPr="00F3173A">
        <w:rPr>
          <w:rFonts w:ascii="Times New Roman" w:hAnsi="Times New Roman" w:cs="Times New Roman"/>
          <w:sz w:val="24"/>
          <w:szCs w:val="24"/>
        </w:rPr>
        <w:t>- 380 ГПЗУ для объектов индивидуального строительства и садоводства (</w:t>
      </w:r>
      <w:r w:rsidR="00AC2F54" w:rsidRPr="00AC2F54">
        <w:rPr>
          <w:rFonts w:ascii="Times New Roman" w:hAnsi="Times New Roman" w:cs="Times New Roman"/>
          <w:sz w:val="24"/>
          <w:szCs w:val="24"/>
        </w:rPr>
        <w:t xml:space="preserve">общая площадь </w:t>
      </w:r>
      <w:r w:rsidRPr="00F3173A">
        <w:rPr>
          <w:rFonts w:ascii="Times New Roman" w:hAnsi="Times New Roman" w:cs="Times New Roman"/>
          <w:sz w:val="24"/>
          <w:szCs w:val="24"/>
        </w:rPr>
        <w:t>305</w:t>
      </w:r>
      <w:r w:rsidR="00AC2F54">
        <w:rPr>
          <w:rFonts w:ascii="Times New Roman" w:hAnsi="Times New Roman" w:cs="Times New Roman"/>
          <w:sz w:val="24"/>
          <w:szCs w:val="24"/>
        </w:rPr>
        <w:t xml:space="preserve"> </w:t>
      </w:r>
      <w:r w:rsidRPr="00F3173A">
        <w:rPr>
          <w:rFonts w:ascii="Times New Roman" w:hAnsi="Times New Roman" w:cs="Times New Roman"/>
          <w:sz w:val="24"/>
          <w:szCs w:val="24"/>
        </w:rPr>
        <w:t>000,0 м</w:t>
      </w:r>
      <w:proofErr w:type="gramStart"/>
      <w:r w:rsidR="00AC2F54">
        <w:rPr>
          <w:rFonts w:ascii="Times New Roman" w:hAnsi="Times New Roman" w:cs="Times New Roman"/>
          <w:sz w:val="24"/>
          <w:szCs w:val="24"/>
          <w:vertAlign w:val="superscript"/>
        </w:rPr>
        <w:t>2</w:t>
      </w:r>
      <w:proofErr w:type="gramEnd"/>
      <w:r w:rsidRPr="00F3173A">
        <w:rPr>
          <w:rFonts w:ascii="Times New Roman" w:hAnsi="Times New Roman" w:cs="Times New Roman"/>
          <w:sz w:val="24"/>
          <w:szCs w:val="24"/>
        </w:rPr>
        <w:t>)</w:t>
      </w:r>
      <w:r w:rsidR="00AC2F54">
        <w:rPr>
          <w:rFonts w:ascii="Times New Roman" w:hAnsi="Times New Roman" w:cs="Times New Roman"/>
          <w:sz w:val="24"/>
          <w:szCs w:val="24"/>
        </w:rPr>
        <w:t>.</w:t>
      </w:r>
    </w:p>
    <w:p w:rsidR="00F3173A" w:rsidRPr="00F3173A" w:rsidRDefault="00F3173A" w:rsidP="00F3173A">
      <w:pPr>
        <w:spacing w:after="0" w:line="240" w:lineRule="auto"/>
        <w:ind w:firstLine="709"/>
        <w:jc w:val="both"/>
        <w:rPr>
          <w:rFonts w:ascii="Times New Roman" w:hAnsi="Times New Roman" w:cs="Times New Roman"/>
          <w:sz w:val="24"/>
          <w:szCs w:val="24"/>
        </w:rPr>
      </w:pPr>
      <w:r w:rsidRPr="00F3173A">
        <w:rPr>
          <w:rFonts w:ascii="Times New Roman" w:hAnsi="Times New Roman" w:cs="Times New Roman"/>
          <w:sz w:val="24"/>
          <w:szCs w:val="24"/>
        </w:rPr>
        <w:t>Подготовлено 310 фрагментов Правил землепользования и застройки Миасского городского округа (</w:t>
      </w:r>
      <w:r w:rsidR="00AC2F54" w:rsidRPr="00AC2F54">
        <w:rPr>
          <w:rFonts w:ascii="Times New Roman" w:hAnsi="Times New Roman" w:cs="Times New Roman"/>
          <w:sz w:val="24"/>
          <w:szCs w:val="24"/>
        </w:rPr>
        <w:t xml:space="preserve">общая площадь </w:t>
      </w:r>
      <w:r w:rsidR="00AC2F54">
        <w:rPr>
          <w:rFonts w:ascii="Times New Roman" w:hAnsi="Times New Roman" w:cs="Times New Roman"/>
          <w:sz w:val="24"/>
          <w:szCs w:val="24"/>
        </w:rPr>
        <w:t xml:space="preserve">земельных участков </w:t>
      </w:r>
      <w:r w:rsidRPr="00F3173A">
        <w:rPr>
          <w:rFonts w:ascii="Times New Roman" w:hAnsi="Times New Roman" w:cs="Times New Roman"/>
          <w:sz w:val="24"/>
          <w:szCs w:val="24"/>
        </w:rPr>
        <w:t>253</w:t>
      </w:r>
      <w:r w:rsidR="00AC2F54">
        <w:rPr>
          <w:rFonts w:ascii="Times New Roman" w:hAnsi="Times New Roman" w:cs="Times New Roman"/>
          <w:sz w:val="24"/>
          <w:szCs w:val="24"/>
        </w:rPr>
        <w:t xml:space="preserve"> </w:t>
      </w:r>
      <w:r w:rsidRPr="00F3173A">
        <w:rPr>
          <w:rFonts w:ascii="Times New Roman" w:hAnsi="Times New Roman" w:cs="Times New Roman"/>
          <w:sz w:val="24"/>
          <w:szCs w:val="24"/>
        </w:rPr>
        <w:t>000,0 м</w:t>
      </w:r>
      <w:proofErr w:type="gramStart"/>
      <w:r w:rsidR="00AC2F54">
        <w:rPr>
          <w:rFonts w:ascii="Times New Roman" w:hAnsi="Times New Roman" w:cs="Times New Roman"/>
          <w:sz w:val="24"/>
          <w:szCs w:val="24"/>
          <w:vertAlign w:val="superscript"/>
        </w:rPr>
        <w:t>2</w:t>
      </w:r>
      <w:proofErr w:type="gramEnd"/>
      <w:r w:rsidRPr="00F3173A">
        <w:rPr>
          <w:rFonts w:ascii="Times New Roman" w:hAnsi="Times New Roman" w:cs="Times New Roman"/>
          <w:sz w:val="24"/>
          <w:szCs w:val="24"/>
        </w:rPr>
        <w:t>).</w:t>
      </w:r>
    </w:p>
    <w:p w:rsidR="00F3173A" w:rsidRPr="00F3173A" w:rsidRDefault="00F3173A" w:rsidP="00F3173A">
      <w:pPr>
        <w:spacing w:after="0" w:line="240" w:lineRule="auto"/>
        <w:ind w:firstLine="709"/>
        <w:jc w:val="both"/>
        <w:rPr>
          <w:rFonts w:ascii="Times New Roman" w:hAnsi="Times New Roman" w:cs="Times New Roman"/>
          <w:sz w:val="24"/>
          <w:szCs w:val="24"/>
        </w:rPr>
      </w:pPr>
      <w:r w:rsidRPr="00F3173A">
        <w:rPr>
          <w:rFonts w:ascii="Times New Roman" w:hAnsi="Times New Roman" w:cs="Times New Roman"/>
          <w:sz w:val="24"/>
          <w:szCs w:val="24"/>
        </w:rPr>
        <w:t>Определено девять территорий для комплексного развития территории жилой, застроенной и незастроенной территорий, общей площадью около 120 га</w:t>
      </w:r>
      <w:r w:rsidR="005F5E61">
        <w:rPr>
          <w:rFonts w:ascii="Times New Roman" w:hAnsi="Times New Roman" w:cs="Times New Roman"/>
          <w:sz w:val="24"/>
          <w:szCs w:val="24"/>
        </w:rPr>
        <w:t>, с</w:t>
      </w:r>
      <w:r w:rsidRPr="00F3173A">
        <w:rPr>
          <w:rFonts w:ascii="Times New Roman" w:hAnsi="Times New Roman" w:cs="Times New Roman"/>
          <w:sz w:val="24"/>
          <w:szCs w:val="24"/>
        </w:rPr>
        <w:t xml:space="preserve"> градостроительным потенциалом более 1000 тыс.</w:t>
      </w:r>
      <w:r w:rsidR="005F5E61">
        <w:rPr>
          <w:rFonts w:ascii="Times New Roman" w:hAnsi="Times New Roman" w:cs="Times New Roman"/>
          <w:sz w:val="24"/>
          <w:szCs w:val="24"/>
        </w:rPr>
        <w:t xml:space="preserve"> м</w:t>
      </w:r>
      <w:proofErr w:type="gramStart"/>
      <w:r w:rsidR="005F5E61">
        <w:rPr>
          <w:rFonts w:ascii="Times New Roman" w:hAnsi="Times New Roman" w:cs="Times New Roman"/>
          <w:sz w:val="24"/>
          <w:szCs w:val="24"/>
          <w:vertAlign w:val="superscript"/>
        </w:rPr>
        <w:t>2</w:t>
      </w:r>
      <w:proofErr w:type="gramEnd"/>
      <w:r w:rsidR="005F5E61">
        <w:rPr>
          <w:rFonts w:ascii="Times New Roman" w:hAnsi="Times New Roman" w:cs="Times New Roman"/>
          <w:sz w:val="24"/>
          <w:szCs w:val="24"/>
          <w:vertAlign w:val="superscript"/>
        </w:rPr>
        <w:t>.</w:t>
      </w:r>
      <w:r w:rsidRPr="00F3173A">
        <w:rPr>
          <w:rFonts w:ascii="Times New Roman" w:hAnsi="Times New Roman" w:cs="Times New Roman"/>
          <w:sz w:val="24"/>
          <w:szCs w:val="24"/>
        </w:rPr>
        <w:t xml:space="preserve">  </w:t>
      </w:r>
    </w:p>
    <w:p w:rsidR="00F3173A" w:rsidRPr="00F3173A" w:rsidRDefault="00F3173A" w:rsidP="00F3173A">
      <w:pPr>
        <w:spacing w:after="0" w:line="240" w:lineRule="auto"/>
        <w:ind w:firstLine="709"/>
        <w:jc w:val="both"/>
        <w:rPr>
          <w:rFonts w:ascii="Times New Roman" w:hAnsi="Times New Roman" w:cs="Times New Roman"/>
          <w:sz w:val="24"/>
          <w:szCs w:val="24"/>
          <w:vertAlign w:val="superscript"/>
        </w:rPr>
      </w:pPr>
      <w:r w:rsidRPr="00F3173A">
        <w:rPr>
          <w:rFonts w:ascii="Times New Roman" w:hAnsi="Times New Roman" w:cs="Times New Roman"/>
          <w:sz w:val="24"/>
          <w:szCs w:val="24"/>
        </w:rPr>
        <w:t>В настоящее время Министерством строительства и инфраструктуры Челябинской области согласован проект решения о комплексном развитии территории жилой застройки в городе Миассе, в границах улиц: Керченская, Суворова, Донская, Азовская, площадью 3,62 га, градостроительный потенциал 43,464 тыс.</w:t>
      </w:r>
      <w:r w:rsidR="005F5E61">
        <w:rPr>
          <w:rFonts w:ascii="Times New Roman" w:hAnsi="Times New Roman" w:cs="Times New Roman"/>
          <w:sz w:val="24"/>
          <w:szCs w:val="24"/>
        </w:rPr>
        <w:t>м</w:t>
      </w:r>
      <w:proofErr w:type="gramStart"/>
      <w:r w:rsidR="005F5E61">
        <w:rPr>
          <w:rFonts w:ascii="Times New Roman" w:hAnsi="Times New Roman" w:cs="Times New Roman"/>
          <w:sz w:val="24"/>
          <w:szCs w:val="24"/>
          <w:vertAlign w:val="superscript"/>
        </w:rPr>
        <w:t>2</w:t>
      </w:r>
      <w:proofErr w:type="gramEnd"/>
      <w:r w:rsidR="005F5E61">
        <w:rPr>
          <w:rFonts w:ascii="Times New Roman" w:hAnsi="Times New Roman" w:cs="Times New Roman"/>
          <w:sz w:val="24"/>
          <w:szCs w:val="24"/>
          <w:vertAlign w:val="superscript"/>
        </w:rPr>
        <w:t>.</w:t>
      </w:r>
    </w:p>
    <w:p w:rsidR="00F3173A" w:rsidRPr="00F3173A" w:rsidRDefault="00F3173A" w:rsidP="00F3173A">
      <w:pPr>
        <w:spacing w:after="0" w:line="240" w:lineRule="auto"/>
        <w:ind w:firstLine="709"/>
        <w:jc w:val="both"/>
        <w:rPr>
          <w:rFonts w:ascii="Times New Roman" w:hAnsi="Times New Roman" w:cs="Times New Roman"/>
          <w:sz w:val="24"/>
          <w:szCs w:val="24"/>
        </w:rPr>
      </w:pPr>
      <w:r w:rsidRPr="00F3173A">
        <w:rPr>
          <w:rFonts w:ascii="Times New Roman" w:hAnsi="Times New Roman" w:cs="Times New Roman"/>
          <w:sz w:val="24"/>
          <w:szCs w:val="24"/>
        </w:rPr>
        <w:t>Также на стадии предварительного согласования с Министерством строительства и инфраструктуры Челябинской области находится проект решения о комплексном развитии территории нежилой застройки в городе Миассе, в границах: улица Пушкина, переулок Автомеханический, переулок Жебруна, улица Нагорная, площадью 1,5 га.</w:t>
      </w:r>
    </w:p>
    <w:p w:rsidR="00F3173A" w:rsidRPr="00F3173A" w:rsidRDefault="00F3173A" w:rsidP="00F3173A">
      <w:pPr>
        <w:spacing w:after="0" w:line="240" w:lineRule="auto"/>
        <w:ind w:firstLine="709"/>
        <w:jc w:val="both"/>
        <w:rPr>
          <w:rFonts w:ascii="Times New Roman" w:hAnsi="Times New Roman" w:cs="Times New Roman"/>
          <w:sz w:val="24"/>
          <w:szCs w:val="24"/>
        </w:rPr>
      </w:pPr>
      <w:r w:rsidRPr="00F3173A">
        <w:rPr>
          <w:rFonts w:ascii="Times New Roman" w:hAnsi="Times New Roman" w:cs="Times New Roman"/>
          <w:sz w:val="24"/>
          <w:szCs w:val="24"/>
        </w:rPr>
        <w:t>Ведется работа с застройщиками Миасского городского округа по развитию центральной территории города Миасса.</w:t>
      </w:r>
    </w:p>
    <w:p w:rsidR="00F3173A" w:rsidRPr="00F3173A" w:rsidRDefault="00F3173A" w:rsidP="00F3173A">
      <w:pPr>
        <w:spacing w:after="0" w:line="240" w:lineRule="auto"/>
        <w:ind w:firstLine="709"/>
        <w:jc w:val="both"/>
        <w:rPr>
          <w:rFonts w:ascii="Times New Roman" w:hAnsi="Times New Roman" w:cs="Times New Roman"/>
          <w:sz w:val="24"/>
          <w:szCs w:val="24"/>
          <w:vertAlign w:val="superscript"/>
        </w:rPr>
      </w:pPr>
      <w:r w:rsidRPr="00F3173A">
        <w:rPr>
          <w:rFonts w:ascii="Times New Roman" w:hAnsi="Times New Roman" w:cs="Times New Roman"/>
          <w:sz w:val="24"/>
          <w:szCs w:val="24"/>
        </w:rPr>
        <w:lastRenderedPageBreak/>
        <w:t xml:space="preserve">За 2023 год подписано 22 постановления о подготовке документации по планировке различных территорий Округа суммарной площадью 50 тыс. </w:t>
      </w:r>
      <w:r w:rsidR="005F5E61">
        <w:rPr>
          <w:rFonts w:ascii="Times New Roman" w:hAnsi="Times New Roman" w:cs="Times New Roman"/>
          <w:sz w:val="24"/>
          <w:szCs w:val="24"/>
        </w:rPr>
        <w:t>м</w:t>
      </w:r>
      <w:proofErr w:type="gramStart"/>
      <w:r w:rsidR="005F5E61">
        <w:rPr>
          <w:rFonts w:ascii="Times New Roman" w:hAnsi="Times New Roman" w:cs="Times New Roman"/>
          <w:sz w:val="24"/>
          <w:szCs w:val="24"/>
          <w:vertAlign w:val="superscript"/>
        </w:rPr>
        <w:t>2</w:t>
      </w:r>
      <w:proofErr w:type="gramEnd"/>
      <w:r w:rsidR="005F5E61">
        <w:rPr>
          <w:rFonts w:ascii="Times New Roman" w:hAnsi="Times New Roman" w:cs="Times New Roman"/>
          <w:sz w:val="24"/>
          <w:szCs w:val="24"/>
          <w:vertAlign w:val="superscript"/>
        </w:rPr>
        <w:t>.</w:t>
      </w:r>
    </w:p>
    <w:p w:rsidR="00F3173A" w:rsidRPr="00F3173A" w:rsidRDefault="00F3173A" w:rsidP="00F3173A">
      <w:pPr>
        <w:spacing w:after="0" w:line="240" w:lineRule="auto"/>
        <w:ind w:firstLine="709"/>
        <w:jc w:val="both"/>
        <w:rPr>
          <w:rFonts w:ascii="Times New Roman" w:hAnsi="Times New Roman" w:cs="Times New Roman"/>
          <w:sz w:val="24"/>
          <w:szCs w:val="24"/>
        </w:rPr>
      </w:pPr>
      <w:r w:rsidRPr="00F3173A">
        <w:rPr>
          <w:rFonts w:ascii="Times New Roman" w:hAnsi="Times New Roman" w:cs="Times New Roman"/>
          <w:sz w:val="24"/>
          <w:szCs w:val="24"/>
        </w:rPr>
        <w:t xml:space="preserve">Разработаны и утверждены документации по планировке 15 территории Округа в отношении микрорайонов г. Миасса, промышленных кварталов Округа, территорий ведения садоводства и элементов улично-дорожной сети: </w:t>
      </w:r>
    </w:p>
    <w:p w:rsidR="00F3173A" w:rsidRPr="00F3173A" w:rsidRDefault="00F3173A" w:rsidP="00F3173A">
      <w:pPr>
        <w:spacing w:after="0" w:line="240" w:lineRule="auto"/>
        <w:ind w:firstLine="709"/>
        <w:jc w:val="both"/>
        <w:rPr>
          <w:rFonts w:ascii="Times New Roman" w:hAnsi="Times New Roman" w:cs="Times New Roman"/>
          <w:sz w:val="24"/>
          <w:szCs w:val="24"/>
        </w:rPr>
      </w:pPr>
      <w:r w:rsidRPr="00F3173A">
        <w:rPr>
          <w:rFonts w:ascii="Times New Roman" w:hAnsi="Times New Roman" w:cs="Times New Roman"/>
          <w:sz w:val="24"/>
          <w:szCs w:val="24"/>
        </w:rPr>
        <w:t xml:space="preserve">- проект планировки территории и проект межевания территории  микрорайона "Н" и "Н/1" в границах пр. Макеева, ул. Мечникова, ул. Олимпийская, в том числе для реконструкции линейного объекта: автомобильной дороги ул. Олимпийская от пр. Макеева до поворота к спортивному комплексу "Миасский лед" в Северном планировочном районе г. Миасса; </w:t>
      </w:r>
    </w:p>
    <w:p w:rsidR="00F3173A" w:rsidRPr="00F3173A" w:rsidRDefault="00F3173A" w:rsidP="00F3173A">
      <w:pPr>
        <w:spacing w:after="0" w:line="240" w:lineRule="auto"/>
        <w:ind w:firstLine="709"/>
        <w:jc w:val="both"/>
        <w:rPr>
          <w:rFonts w:ascii="Times New Roman" w:hAnsi="Times New Roman" w:cs="Times New Roman"/>
          <w:sz w:val="24"/>
          <w:szCs w:val="24"/>
        </w:rPr>
      </w:pPr>
      <w:r w:rsidRPr="00F3173A">
        <w:rPr>
          <w:rFonts w:ascii="Times New Roman" w:hAnsi="Times New Roman" w:cs="Times New Roman"/>
          <w:sz w:val="24"/>
          <w:szCs w:val="24"/>
        </w:rPr>
        <w:t xml:space="preserve">- проект межевания территории), расположенной в Северном планировочном районе </w:t>
      </w:r>
      <w:proofErr w:type="spellStart"/>
      <w:r w:rsidRPr="00F3173A">
        <w:rPr>
          <w:rFonts w:ascii="Times New Roman" w:hAnsi="Times New Roman" w:cs="Times New Roman"/>
          <w:sz w:val="24"/>
          <w:szCs w:val="24"/>
        </w:rPr>
        <w:t>г</w:t>
      </w:r>
      <w:proofErr w:type="gramStart"/>
      <w:r w:rsidRPr="00F3173A">
        <w:rPr>
          <w:rFonts w:ascii="Times New Roman" w:hAnsi="Times New Roman" w:cs="Times New Roman"/>
          <w:sz w:val="24"/>
          <w:szCs w:val="24"/>
        </w:rPr>
        <w:t>.М</w:t>
      </w:r>
      <w:proofErr w:type="gramEnd"/>
      <w:r w:rsidRPr="00F3173A">
        <w:rPr>
          <w:rFonts w:ascii="Times New Roman" w:hAnsi="Times New Roman" w:cs="Times New Roman"/>
          <w:sz w:val="24"/>
          <w:szCs w:val="24"/>
        </w:rPr>
        <w:t>иасса</w:t>
      </w:r>
      <w:proofErr w:type="spellEnd"/>
      <w:r w:rsidRPr="00F3173A">
        <w:rPr>
          <w:rFonts w:ascii="Times New Roman" w:hAnsi="Times New Roman" w:cs="Times New Roman"/>
          <w:sz w:val="24"/>
          <w:szCs w:val="24"/>
        </w:rPr>
        <w:t xml:space="preserve">, в границах улиц: </w:t>
      </w:r>
      <w:proofErr w:type="spellStart"/>
      <w:r w:rsidRPr="00F3173A">
        <w:rPr>
          <w:rFonts w:ascii="Times New Roman" w:hAnsi="Times New Roman" w:cs="Times New Roman"/>
          <w:sz w:val="24"/>
          <w:szCs w:val="24"/>
        </w:rPr>
        <w:t>Ильмен</w:t>
      </w:r>
      <w:proofErr w:type="spellEnd"/>
      <w:r w:rsidRPr="00F3173A">
        <w:rPr>
          <w:rFonts w:ascii="Times New Roman" w:hAnsi="Times New Roman" w:cs="Times New Roman"/>
          <w:sz w:val="24"/>
          <w:szCs w:val="24"/>
        </w:rPr>
        <w:t xml:space="preserve">-Тау, </w:t>
      </w:r>
      <w:proofErr w:type="spellStart"/>
      <w:r w:rsidRPr="00F3173A">
        <w:rPr>
          <w:rFonts w:ascii="Times New Roman" w:hAnsi="Times New Roman" w:cs="Times New Roman"/>
          <w:sz w:val="24"/>
          <w:szCs w:val="24"/>
        </w:rPr>
        <w:t>Вернандского</w:t>
      </w:r>
      <w:proofErr w:type="spellEnd"/>
      <w:r w:rsidRPr="00F3173A">
        <w:rPr>
          <w:rFonts w:ascii="Times New Roman" w:hAnsi="Times New Roman" w:cs="Times New Roman"/>
          <w:sz w:val="24"/>
          <w:szCs w:val="24"/>
        </w:rPr>
        <w:t xml:space="preserve">, Жуковского, </w:t>
      </w:r>
      <w:proofErr w:type="spellStart"/>
      <w:r w:rsidRPr="00F3173A">
        <w:rPr>
          <w:rFonts w:ascii="Times New Roman" w:hAnsi="Times New Roman" w:cs="Times New Roman"/>
          <w:sz w:val="24"/>
          <w:szCs w:val="24"/>
        </w:rPr>
        <w:t>пр</w:t>
      </w:r>
      <w:proofErr w:type="gramStart"/>
      <w:r w:rsidRPr="00F3173A">
        <w:rPr>
          <w:rFonts w:ascii="Times New Roman" w:hAnsi="Times New Roman" w:cs="Times New Roman"/>
          <w:sz w:val="24"/>
          <w:szCs w:val="24"/>
        </w:rPr>
        <w:t>.О</w:t>
      </w:r>
      <w:proofErr w:type="gramEnd"/>
      <w:r w:rsidRPr="00F3173A">
        <w:rPr>
          <w:rFonts w:ascii="Times New Roman" w:hAnsi="Times New Roman" w:cs="Times New Roman"/>
          <w:sz w:val="24"/>
          <w:szCs w:val="24"/>
        </w:rPr>
        <w:t>ктября</w:t>
      </w:r>
      <w:proofErr w:type="spellEnd"/>
      <w:r w:rsidRPr="00F3173A">
        <w:rPr>
          <w:rFonts w:ascii="Times New Roman" w:hAnsi="Times New Roman" w:cs="Times New Roman"/>
          <w:sz w:val="24"/>
          <w:szCs w:val="24"/>
        </w:rPr>
        <w:t xml:space="preserve">; </w:t>
      </w:r>
    </w:p>
    <w:p w:rsidR="00F3173A" w:rsidRPr="00F3173A" w:rsidRDefault="00F3173A" w:rsidP="00F3173A">
      <w:pPr>
        <w:spacing w:after="0" w:line="240" w:lineRule="auto"/>
        <w:ind w:firstLine="709"/>
        <w:jc w:val="both"/>
        <w:rPr>
          <w:rFonts w:ascii="Times New Roman" w:hAnsi="Times New Roman" w:cs="Times New Roman"/>
          <w:sz w:val="24"/>
          <w:szCs w:val="24"/>
        </w:rPr>
      </w:pPr>
      <w:r w:rsidRPr="00F3173A">
        <w:rPr>
          <w:rFonts w:ascii="Times New Roman" w:hAnsi="Times New Roman" w:cs="Times New Roman"/>
          <w:sz w:val="24"/>
          <w:szCs w:val="24"/>
        </w:rPr>
        <w:t xml:space="preserve">- проект межевания территории, расположенной в Центральном планировочном районе г. Миасса в границах улиц: Степана Разина, Школьная, Проводниковый переулок, 8 Марта; </w:t>
      </w:r>
    </w:p>
    <w:p w:rsidR="00F3173A" w:rsidRPr="00F3173A" w:rsidRDefault="00F3173A" w:rsidP="00F3173A">
      <w:pPr>
        <w:spacing w:after="0" w:line="240" w:lineRule="auto"/>
        <w:ind w:firstLine="709"/>
        <w:jc w:val="both"/>
        <w:rPr>
          <w:rFonts w:ascii="Times New Roman" w:hAnsi="Times New Roman" w:cs="Times New Roman"/>
          <w:sz w:val="24"/>
          <w:szCs w:val="24"/>
        </w:rPr>
      </w:pPr>
      <w:r w:rsidRPr="00F3173A">
        <w:rPr>
          <w:rFonts w:ascii="Times New Roman" w:hAnsi="Times New Roman" w:cs="Times New Roman"/>
          <w:sz w:val="24"/>
          <w:szCs w:val="24"/>
        </w:rPr>
        <w:t>- проект планировки территории и проект межевания территории, расположенной в Центральном планировочном районе г. Миасса, ул. 8 Марта, 64А, 68;</w:t>
      </w:r>
    </w:p>
    <w:p w:rsidR="00F3173A" w:rsidRPr="00F3173A" w:rsidRDefault="00F3173A" w:rsidP="00F3173A">
      <w:pPr>
        <w:spacing w:after="0" w:line="240" w:lineRule="auto"/>
        <w:ind w:firstLine="709"/>
        <w:jc w:val="both"/>
        <w:rPr>
          <w:rFonts w:ascii="Times New Roman" w:hAnsi="Times New Roman" w:cs="Times New Roman"/>
          <w:sz w:val="24"/>
          <w:szCs w:val="24"/>
        </w:rPr>
      </w:pPr>
      <w:r w:rsidRPr="00F3173A">
        <w:rPr>
          <w:rFonts w:ascii="Times New Roman" w:hAnsi="Times New Roman" w:cs="Times New Roman"/>
          <w:sz w:val="24"/>
          <w:szCs w:val="24"/>
        </w:rPr>
        <w:t xml:space="preserve">- проект планировки территории и проект межевания территории, расположенной севернее п. Верхний </w:t>
      </w:r>
      <w:proofErr w:type="spellStart"/>
      <w:r w:rsidRPr="00F3173A">
        <w:rPr>
          <w:rFonts w:ascii="Times New Roman" w:hAnsi="Times New Roman" w:cs="Times New Roman"/>
          <w:sz w:val="24"/>
          <w:szCs w:val="24"/>
        </w:rPr>
        <w:t>Атлян</w:t>
      </w:r>
      <w:proofErr w:type="spellEnd"/>
      <w:r w:rsidRPr="00F3173A">
        <w:rPr>
          <w:rFonts w:ascii="Times New Roman" w:hAnsi="Times New Roman" w:cs="Times New Roman"/>
          <w:sz w:val="24"/>
          <w:szCs w:val="24"/>
        </w:rPr>
        <w:t xml:space="preserve"> Миасского городского округа; </w:t>
      </w:r>
    </w:p>
    <w:p w:rsidR="00F3173A" w:rsidRPr="00F3173A" w:rsidRDefault="00F3173A" w:rsidP="00F3173A">
      <w:pPr>
        <w:spacing w:after="0" w:line="240" w:lineRule="auto"/>
        <w:ind w:firstLine="709"/>
        <w:jc w:val="both"/>
        <w:rPr>
          <w:rFonts w:ascii="Times New Roman" w:hAnsi="Times New Roman" w:cs="Times New Roman"/>
          <w:sz w:val="24"/>
          <w:szCs w:val="24"/>
        </w:rPr>
      </w:pPr>
      <w:r w:rsidRPr="00F3173A">
        <w:rPr>
          <w:rFonts w:ascii="Times New Roman" w:hAnsi="Times New Roman" w:cs="Times New Roman"/>
          <w:sz w:val="24"/>
          <w:szCs w:val="24"/>
        </w:rPr>
        <w:t xml:space="preserve">- проект планировки территории и проект межевания территории, расположенной южнее п. </w:t>
      </w:r>
      <w:proofErr w:type="spellStart"/>
      <w:r w:rsidRPr="00F3173A">
        <w:rPr>
          <w:rFonts w:ascii="Times New Roman" w:hAnsi="Times New Roman" w:cs="Times New Roman"/>
          <w:sz w:val="24"/>
          <w:szCs w:val="24"/>
        </w:rPr>
        <w:t>Новотагилка</w:t>
      </w:r>
      <w:proofErr w:type="spellEnd"/>
      <w:r w:rsidRPr="00F3173A">
        <w:rPr>
          <w:rFonts w:ascii="Times New Roman" w:hAnsi="Times New Roman" w:cs="Times New Roman"/>
          <w:sz w:val="24"/>
          <w:szCs w:val="24"/>
        </w:rPr>
        <w:t>, в границах территориальной зоны В</w:t>
      </w:r>
      <w:proofErr w:type="gramStart"/>
      <w:r w:rsidRPr="00F3173A">
        <w:rPr>
          <w:rFonts w:ascii="Times New Roman" w:hAnsi="Times New Roman" w:cs="Times New Roman"/>
          <w:sz w:val="24"/>
          <w:szCs w:val="24"/>
        </w:rPr>
        <w:t>1</w:t>
      </w:r>
      <w:proofErr w:type="gramEnd"/>
      <w:r w:rsidRPr="00F3173A">
        <w:rPr>
          <w:rFonts w:ascii="Times New Roman" w:hAnsi="Times New Roman" w:cs="Times New Roman"/>
          <w:sz w:val="24"/>
          <w:szCs w:val="24"/>
        </w:rPr>
        <w:t xml:space="preserve">, включающей в себя земельный участок с кадастровым номером 74:34:0112200:14; </w:t>
      </w:r>
    </w:p>
    <w:p w:rsidR="00F3173A" w:rsidRPr="00F3173A" w:rsidRDefault="00F3173A" w:rsidP="00F3173A">
      <w:pPr>
        <w:spacing w:after="0" w:line="240" w:lineRule="auto"/>
        <w:ind w:firstLine="709"/>
        <w:jc w:val="both"/>
        <w:rPr>
          <w:rFonts w:ascii="Times New Roman" w:hAnsi="Times New Roman" w:cs="Times New Roman"/>
          <w:sz w:val="24"/>
          <w:szCs w:val="24"/>
        </w:rPr>
      </w:pPr>
      <w:r w:rsidRPr="00F3173A">
        <w:rPr>
          <w:rFonts w:ascii="Times New Roman" w:hAnsi="Times New Roman" w:cs="Times New Roman"/>
          <w:sz w:val="24"/>
          <w:szCs w:val="24"/>
        </w:rPr>
        <w:t xml:space="preserve">- проекты межевания территорий, расположенных в Центральном планировочном районе г. Миасса, в границах кадастрового квартала 74:34:1500022 и 74:34:1002098; </w:t>
      </w:r>
    </w:p>
    <w:p w:rsidR="00F3173A" w:rsidRPr="00F3173A" w:rsidRDefault="00F3173A" w:rsidP="00F3173A">
      <w:pPr>
        <w:spacing w:after="0" w:line="240" w:lineRule="auto"/>
        <w:ind w:firstLine="709"/>
        <w:jc w:val="both"/>
        <w:rPr>
          <w:rFonts w:ascii="Times New Roman" w:hAnsi="Times New Roman" w:cs="Times New Roman"/>
          <w:sz w:val="24"/>
          <w:szCs w:val="24"/>
        </w:rPr>
      </w:pPr>
      <w:r w:rsidRPr="00F3173A">
        <w:rPr>
          <w:rFonts w:ascii="Times New Roman" w:hAnsi="Times New Roman" w:cs="Times New Roman"/>
          <w:sz w:val="24"/>
          <w:szCs w:val="24"/>
        </w:rPr>
        <w:t xml:space="preserve">- проект межевания территории, расположенной в Южном планировочном районе </w:t>
      </w:r>
      <w:proofErr w:type="spellStart"/>
      <w:r w:rsidRPr="00F3173A">
        <w:rPr>
          <w:rFonts w:ascii="Times New Roman" w:hAnsi="Times New Roman" w:cs="Times New Roman"/>
          <w:sz w:val="24"/>
          <w:szCs w:val="24"/>
        </w:rPr>
        <w:t>г</w:t>
      </w:r>
      <w:proofErr w:type="gramStart"/>
      <w:r w:rsidRPr="00F3173A">
        <w:rPr>
          <w:rFonts w:ascii="Times New Roman" w:hAnsi="Times New Roman" w:cs="Times New Roman"/>
          <w:sz w:val="24"/>
          <w:szCs w:val="24"/>
        </w:rPr>
        <w:t>.М</w:t>
      </w:r>
      <w:proofErr w:type="gramEnd"/>
      <w:r w:rsidRPr="00F3173A">
        <w:rPr>
          <w:rFonts w:ascii="Times New Roman" w:hAnsi="Times New Roman" w:cs="Times New Roman"/>
          <w:sz w:val="24"/>
          <w:szCs w:val="24"/>
        </w:rPr>
        <w:t>иасса</w:t>
      </w:r>
      <w:proofErr w:type="spellEnd"/>
      <w:r w:rsidRPr="00F3173A">
        <w:rPr>
          <w:rFonts w:ascii="Times New Roman" w:hAnsi="Times New Roman" w:cs="Times New Roman"/>
          <w:sz w:val="24"/>
          <w:szCs w:val="24"/>
        </w:rPr>
        <w:t>, в границах кадастрового квартала 74:34:1800003</w:t>
      </w:r>
    </w:p>
    <w:p w:rsidR="00F3173A" w:rsidRPr="00F3173A" w:rsidRDefault="00F3173A" w:rsidP="00F3173A">
      <w:pPr>
        <w:spacing w:after="0" w:line="240" w:lineRule="auto"/>
        <w:ind w:firstLine="709"/>
        <w:jc w:val="both"/>
        <w:rPr>
          <w:rFonts w:ascii="Times New Roman" w:hAnsi="Times New Roman" w:cs="Times New Roman"/>
          <w:sz w:val="24"/>
          <w:szCs w:val="24"/>
        </w:rPr>
      </w:pPr>
      <w:r w:rsidRPr="00F3173A">
        <w:rPr>
          <w:rFonts w:ascii="Times New Roman" w:hAnsi="Times New Roman" w:cs="Times New Roman"/>
          <w:sz w:val="24"/>
          <w:szCs w:val="24"/>
        </w:rPr>
        <w:t>- проект межевания территории, расположенной в Северном планировочном районе г. Миасса, в границах территориальной зоны П</w:t>
      </w:r>
      <w:proofErr w:type="gramStart"/>
      <w:r w:rsidRPr="00F3173A">
        <w:rPr>
          <w:rFonts w:ascii="Times New Roman" w:hAnsi="Times New Roman" w:cs="Times New Roman"/>
          <w:sz w:val="24"/>
          <w:szCs w:val="24"/>
        </w:rPr>
        <w:t>2</w:t>
      </w:r>
      <w:proofErr w:type="gramEnd"/>
      <w:r w:rsidRPr="00F3173A">
        <w:rPr>
          <w:rFonts w:ascii="Times New Roman" w:hAnsi="Times New Roman" w:cs="Times New Roman"/>
          <w:sz w:val="24"/>
          <w:szCs w:val="24"/>
        </w:rPr>
        <w:t xml:space="preserve">, включающей земельный участок с кадастровым номером 74:34:0702146:5; </w:t>
      </w:r>
    </w:p>
    <w:p w:rsidR="00F3173A" w:rsidRPr="00F3173A" w:rsidRDefault="00F3173A" w:rsidP="00F3173A">
      <w:pPr>
        <w:spacing w:after="0" w:line="240" w:lineRule="auto"/>
        <w:ind w:firstLine="709"/>
        <w:jc w:val="both"/>
        <w:rPr>
          <w:rFonts w:ascii="Times New Roman" w:hAnsi="Times New Roman" w:cs="Times New Roman"/>
          <w:sz w:val="24"/>
          <w:szCs w:val="24"/>
        </w:rPr>
      </w:pPr>
      <w:r w:rsidRPr="00F3173A">
        <w:rPr>
          <w:rFonts w:ascii="Times New Roman" w:hAnsi="Times New Roman" w:cs="Times New Roman"/>
          <w:sz w:val="24"/>
          <w:szCs w:val="24"/>
        </w:rPr>
        <w:t xml:space="preserve">- проект планировки и проект межевания территории, предусматривающей размещение линейного объекта «Реконструкция пересечения ул. Академика Павлова и </w:t>
      </w:r>
      <w:proofErr w:type="spellStart"/>
      <w:r w:rsidRPr="00F3173A">
        <w:rPr>
          <w:rFonts w:ascii="Times New Roman" w:hAnsi="Times New Roman" w:cs="Times New Roman"/>
          <w:sz w:val="24"/>
          <w:szCs w:val="24"/>
        </w:rPr>
        <w:t>ул</w:t>
      </w:r>
      <w:proofErr w:type="gramStart"/>
      <w:r w:rsidRPr="00F3173A">
        <w:rPr>
          <w:rFonts w:ascii="Times New Roman" w:hAnsi="Times New Roman" w:cs="Times New Roman"/>
          <w:sz w:val="24"/>
          <w:szCs w:val="24"/>
        </w:rPr>
        <w:t>.Л</w:t>
      </w:r>
      <w:proofErr w:type="gramEnd"/>
      <w:r w:rsidRPr="00F3173A">
        <w:rPr>
          <w:rFonts w:ascii="Times New Roman" w:hAnsi="Times New Roman" w:cs="Times New Roman"/>
          <w:sz w:val="24"/>
          <w:szCs w:val="24"/>
        </w:rPr>
        <w:t>ихачева</w:t>
      </w:r>
      <w:proofErr w:type="spellEnd"/>
      <w:r w:rsidRPr="00F3173A">
        <w:rPr>
          <w:rFonts w:ascii="Times New Roman" w:hAnsi="Times New Roman" w:cs="Times New Roman"/>
          <w:sz w:val="24"/>
          <w:szCs w:val="24"/>
        </w:rPr>
        <w:t xml:space="preserve"> в г. Миассе и другие. </w:t>
      </w:r>
    </w:p>
    <w:p w:rsidR="00F3173A" w:rsidRPr="00F3173A" w:rsidRDefault="00F3173A" w:rsidP="00F3173A">
      <w:pPr>
        <w:spacing w:after="0" w:line="240" w:lineRule="auto"/>
        <w:ind w:firstLine="709"/>
        <w:jc w:val="both"/>
        <w:rPr>
          <w:rFonts w:ascii="Times New Roman" w:hAnsi="Times New Roman" w:cs="Times New Roman"/>
          <w:sz w:val="24"/>
          <w:szCs w:val="24"/>
        </w:rPr>
      </w:pPr>
      <w:r w:rsidRPr="00F3173A">
        <w:rPr>
          <w:rFonts w:ascii="Times New Roman" w:hAnsi="Times New Roman" w:cs="Times New Roman"/>
          <w:sz w:val="24"/>
          <w:szCs w:val="24"/>
        </w:rPr>
        <w:t xml:space="preserve">По результатам рассмотрения отклонены и направлены на доработку документации </w:t>
      </w:r>
      <w:r w:rsidR="005F5E61">
        <w:rPr>
          <w:rFonts w:ascii="Times New Roman" w:hAnsi="Times New Roman" w:cs="Times New Roman"/>
          <w:sz w:val="24"/>
          <w:szCs w:val="24"/>
        </w:rPr>
        <w:t>трех</w:t>
      </w:r>
      <w:r w:rsidRPr="00F3173A">
        <w:rPr>
          <w:rFonts w:ascii="Times New Roman" w:hAnsi="Times New Roman" w:cs="Times New Roman"/>
          <w:sz w:val="24"/>
          <w:szCs w:val="24"/>
        </w:rPr>
        <w:t xml:space="preserve"> территорий Округа. </w:t>
      </w:r>
    </w:p>
    <w:p w:rsidR="00F3173A" w:rsidRPr="00F3173A" w:rsidRDefault="00F3173A" w:rsidP="00F3173A">
      <w:pPr>
        <w:spacing w:after="0" w:line="240" w:lineRule="auto"/>
        <w:ind w:firstLine="709"/>
        <w:jc w:val="both"/>
        <w:rPr>
          <w:rFonts w:ascii="Times New Roman" w:hAnsi="Times New Roman" w:cs="Times New Roman"/>
          <w:sz w:val="24"/>
          <w:szCs w:val="24"/>
        </w:rPr>
      </w:pPr>
      <w:r w:rsidRPr="00F3173A">
        <w:rPr>
          <w:rFonts w:ascii="Times New Roman" w:hAnsi="Times New Roman" w:cs="Times New Roman"/>
          <w:sz w:val="24"/>
          <w:szCs w:val="24"/>
        </w:rPr>
        <w:t>Рассмотрено 90 заявлений на выдачу разрешения на отклонение от предельно допустимых параметров разрешенного строительства, реконструкции объектов капитального строительства, по 23 заявлениям были подготовлены обоснованные отказы, по 67 были выданы и спрашиваемые разрешения,14 в настоящее время на рассмотрении.</w:t>
      </w:r>
    </w:p>
    <w:p w:rsidR="00F3173A" w:rsidRPr="00F3173A" w:rsidRDefault="00F3173A" w:rsidP="00F3173A">
      <w:pPr>
        <w:spacing w:after="0" w:line="240" w:lineRule="auto"/>
        <w:ind w:firstLine="709"/>
        <w:jc w:val="both"/>
        <w:rPr>
          <w:rFonts w:ascii="Times New Roman" w:hAnsi="Times New Roman" w:cs="Times New Roman"/>
          <w:sz w:val="24"/>
          <w:szCs w:val="24"/>
        </w:rPr>
      </w:pPr>
      <w:r w:rsidRPr="00F3173A">
        <w:rPr>
          <w:rFonts w:ascii="Times New Roman" w:hAnsi="Times New Roman" w:cs="Times New Roman"/>
          <w:sz w:val="24"/>
          <w:szCs w:val="24"/>
        </w:rPr>
        <w:t>Рассмотрено 24 заявления на выдачу разрешения на условно разрешенный вид использования земельных участков, по 14 заявлениям были подготовлены обоснованные отказы, по 10 были выданы испрашиваемые разрешения.</w:t>
      </w:r>
    </w:p>
    <w:p w:rsidR="00F3173A" w:rsidRPr="00F3173A" w:rsidRDefault="00F3173A" w:rsidP="00F3173A">
      <w:pPr>
        <w:spacing w:after="0" w:line="240" w:lineRule="auto"/>
        <w:ind w:firstLine="709"/>
        <w:jc w:val="both"/>
        <w:rPr>
          <w:rFonts w:ascii="Times New Roman" w:hAnsi="Times New Roman" w:cs="Times New Roman"/>
          <w:sz w:val="24"/>
          <w:szCs w:val="24"/>
        </w:rPr>
      </w:pPr>
      <w:r w:rsidRPr="00F3173A">
        <w:rPr>
          <w:rFonts w:ascii="Times New Roman" w:hAnsi="Times New Roman" w:cs="Times New Roman"/>
          <w:sz w:val="24"/>
          <w:szCs w:val="24"/>
        </w:rPr>
        <w:t xml:space="preserve">Присвоены и внесены в Федеральную информационную адресную систему (ФИАС) адреса 135 объектов адресации, уточнены адреса 9 680 объектов адресации (земельных участков, жилых и нежилых зданий, помещений, квартир). </w:t>
      </w:r>
    </w:p>
    <w:p w:rsidR="00F3173A" w:rsidRPr="00F3173A" w:rsidRDefault="00F3173A" w:rsidP="00F3173A">
      <w:pPr>
        <w:spacing w:after="0" w:line="240" w:lineRule="auto"/>
        <w:ind w:firstLine="709"/>
        <w:jc w:val="both"/>
        <w:rPr>
          <w:rFonts w:ascii="Times New Roman" w:hAnsi="Times New Roman" w:cs="Times New Roman"/>
          <w:sz w:val="24"/>
          <w:szCs w:val="24"/>
        </w:rPr>
      </w:pPr>
      <w:proofErr w:type="gramStart"/>
      <w:r w:rsidRPr="00F3173A">
        <w:rPr>
          <w:rFonts w:ascii="Times New Roman" w:hAnsi="Times New Roman" w:cs="Times New Roman"/>
          <w:sz w:val="24"/>
          <w:szCs w:val="24"/>
        </w:rPr>
        <w:t xml:space="preserve">На экспертной комиссии рассмотрено </w:t>
      </w:r>
      <w:r w:rsidR="005F5E61">
        <w:rPr>
          <w:rFonts w:ascii="Times New Roman" w:hAnsi="Times New Roman" w:cs="Times New Roman"/>
          <w:sz w:val="24"/>
          <w:szCs w:val="24"/>
        </w:rPr>
        <w:t>одно</w:t>
      </w:r>
      <w:r w:rsidRPr="00F3173A">
        <w:rPr>
          <w:rFonts w:ascii="Times New Roman" w:hAnsi="Times New Roman" w:cs="Times New Roman"/>
          <w:sz w:val="24"/>
          <w:szCs w:val="24"/>
        </w:rPr>
        <w:t xml:space="preserve"> ходатайство на установление мемориальной  доски в память о людях внесших свой вклад в развитие</w:t>
      </w:r>
      <w:proofErr w:type="gramEnd"/>
      <w:r w:rsidRPr="00F3173A">
        <w:rPr>
          <w:rFonts w:ascii="Times New Roman" w:hAnsi="Times New Roman" w:cs="Times New Roman"/>
          <w:sz w:val="24"/>
          <w:szCs w:val="24"/>
        </w:rPr>
        <w:t xml:space="preserve"> города Миасса.  Рассмотрено 13 предложений о наименованиях территори</w:t>
      </w:r>
      <w:r w:rsidR="005F5E61">
        <w:rPr>
          <w:rFonts w:ascii="Times New Roman" w:hAnsi="Times New Roman" w:cs="Times New Roman"/>
          <w:sz w:val="24"/>
          <w:szCs w:val="24"/>
        </w:rPr>
        <w:t>й</w:t>
      </w:r>
      <w:r w:rsidRPr="00F3173A">
        <w:rPr>
          <w:rFonts w:ascii="Times New Roman" w:hAnsi="Times New Roman" w:cs="Times New Roman"/>
          <w:sz w:val="24"/>
          <w:szCs w:val="24"/>
        </w:rPr>
        <w:t xml:space="preserve"> Округа с последующими положительными Решениями Собрания депутатов Миасского городского округа: </w:t>
      </w:r>
    </w:p>
    <w:p w:rsidR="00F3173A" w:rsidRPr="00F3173A" w:rsidRDefault="00F3173A" w:rsidP="00F3173A">
      <w:pPr>
        <w:spacing w:after="0" w:line="240" w:lineRule="auto"/>
        <w:ind w:firstLine="709"/>
        <w:jc w:val="both"/>
        <w:rPr>
          <w:rFonts w:ascii="Times New Roman" w:hAnsi="Times New Roman" w:cs="Times New Roman"/>
          <w:sz w:val="24"/>
          <w:szCs w:val="24"/>
        </w:rPr>
      </w:pPr>
      <w:r w:rsidRPr="00F3173A">
        <w:rPr>
          <w:rFonts w:ascii="Times New Roman" w:hAnsi="Times New Roman" w:cs="Times New Roman"/>
          <w:sz w:val="24"/>
          <w:szCs w:val="24"/>
        </w:rPr>
        <w:t xml:space="preserve">- территория </w:t>
      </w:r>
      <w:proofErr w:type="spellStart"/>
      <w:r w:rsidRPr="00F3173A">
        <w:rPr>
          <w:rFonts w:ascii="Times New Roman" w:hAnsi="Times New Roman" w:cs="Times New Roman"/>
          <w:sz w:val="24"/>
          <w:szCs w:val="24"/>
        </w:rPr>
        <w:t>Сыростанской</w:t>
      </w:r>
      <w:proofErr w:type="spellEnd"/>
      <w:r w:rsidRPr="00F3173A">
        <w:rPr>
          <w:rFonts w:ascii="Times New Roman" w:hAnsi="Times New Roman" w:cs="Times New Roman"/>
          <w:sz w:val="24"/>
          <w:szCs w:val="24"/>
        </w:rPr>
        <w:t xml:space="preserve"> </w:t>
      </w:r>
      <w:proofErr w:type="spellStart"/>
      <w:r w:rsidRPr="00F3173A">
        <w:rPr>
          <w:rFonts w:ascii="Times New Roman" w:hAnsi="Times New Roman" w:cs="Times New Roman"/>
          <w:sz w:val="24"/>
          <w:szCs w:val="24"/>
        </w:rPr>
        <w:t>размольно</w:t>
      </w:r>
      <w:proofErr w:type="spellEnd"/>
      <w:r w:rsidRPr="00F3173A">
        <w:rPr>
          <w:rFonts w:ascii="Times New Roman" w:hAnsi="Times New Roman" w:cs="Times New Roman"/>
          <w:sz w:val="24"/>
          <w:szCs w:val="24"/>
        </w:rPr>
        <w:t xml:space="preserve"> - обогатительной фабрики, </w:t>
      </w:r>
    </w:p>
    <w:p w:rsidR="00F3173A" w:rsidRPr="00F3173A" w:rsidRDefault="00F3173A" w:rsidP="00F3173A">
      <w:pPr>
        <w:spacing w:after="0" w:line="240" w:lineRule="auto"/>
        <w:ind w:firstLine="709"/>
        <w:jc w:val="both"/>
        <w:rPr>
          <w:rFonts w:ascii="Times New Roman" w:hAnsi="Times New Roman" w:cs="Times New Roman"/>
          <w:sz w:val="24"/>
          <w:szCs w:val="24"/>
        </w:rPr>
      </w:pPr>
      <w:r w:rsidRPr="00F3173A">
        <w:rPr>
          <w:rFonts w:ascii="Times New Roman" w:hAnsi="Times New Roman" w:cs="Times New Roman"/>
          <w:sz w:val="24"/>
          <w:szCs w:val="24"/>
        </w:rPr>
        <w:t xml:space="preserve">- территория производственной площадки </w:t>
      </w:r>
      <w:proofErr w:type="spellStart"/>
      <w:r w:rsidRPr="00F3173A">
        <w:rPr>
          <w:rFonts w:ascii="Times New Roman" w:hAnsi="Times New Roman" w:cs="Times New Roman"/>
          <w:sz w:val="24"/>
          <w:szCs w:val="24"/>
        </w:rPr>
        <w:t>БиоТек</w:t>
      </w:r>
      <w:proofErr w:type="spellEnd"/>
      <w:r w:rsidRPr="00F3173A">
        <w:rPr>
          <w:rFonts w:ascii="Times New Roman" w:hAnsi="Times New Roman" w:cs="Times New Roman"/>
          <w:sz w:val="24"/>
          <w:szCs w:val="24"/>
        </w:rPr>
        <w:t xml:space="preserve">, </w:t>
      </w:r>
    </w:p>
    <w:p w:rsidR="00F3173A" w:rsidRPr="00F3173A" w:rsidRDefault="00F3173A" w:rsidP="00F3173A">
      <w:pPr>
        <w:spacing w:after="0" w:line="240" w:lineRule="auto"/>
        <w:ind w:firstLine="709"/>
        <w:jc w:val="both"/>
        <w:rPr>
          <w:rFonts w:ascii="Times New Roman" w:hAnsi="Times New Roman" w:cs="Times New Roman"/>
          <w:sz w:val="24"/>
          <w:szCs w:val="24"/>
        </w:rPr>
      </w:pPr>
      <w:r w:rsidRPr="00F3173A">
        <w:rPr>
          <w:rFonts w:ascii="Times New Roman" w:hAnsi="Times New Roman" w:cs="Times New Roman"/>
          <w:sz w:val="24"/>
          <w:szCs w:val="24"/>
        </w:rPr>
        <w:t xml:space="preserve">- территория </w:t>
      </w:r>
      <w:proofErr w:type="spellStart"/>
      <w:r w:rsidRPr="00F3173A">
        <w:rPr>
          <w:rFonts w:ascii="Times New Roman" w:hAnsi="Times New Roman" w:cs="Times New Roman"/>
          <w:sz w:val="24"/>
          <w:szCs w:val="24"/>
        </w:rPr>
        <w:t>Фонград</w:t>
      </w:r>
      <w:proofErr w:type="spellEnd"/>
      <w:r w:rsidRPr="00F3173A">
        <w:rPr>
          <w:rFonts w:ascii="Times New Roman" w:hAnsi="Times New Roman" w:cs="Times New Roman"/>
          <w:sz w:val="24"/>
          <w:szCs w:val="24"/>
        </w:rPr>
        <w:t xml:space="preserve">, </w:t>
      </w:r>
    </w:p>
    <w:p w:rsidR="00F3173A" w:rsidRPr="00F3173A" w:rsidRDefault="00F3173A" w:rsidP="00F3173A">
      <w:pPr>
        <w:spacing w:after="0" w:line="240" w:lineRule="auto"/>
        <w:ind w:firstLine="709"/>
        <w:jc w:val="both"/>
        <w:rPr>
          <w:rFonts w:ascii="Times New Roman" w:hAnsi="Times New Roman" w:cs="Times New Roman"/>
          <w:sz w:val="24"/>
          <w:szCs w:val="24"/>
        </w:rPr>
      </w:pPr>
      <w:r w:rsidRPr="00F3173A">
        <w:rPr>
          <w:rFonts w:ascii="Times New Roman" w:hAnsi="Times New Roman" w:cs="Times New Roman"/>
          <w:sz w:val="24"/>
          <w:szCs w:val="24"/>
        </w:rPr>
        <w:t xml:space="preserve">- территория 1 километр автодороги Миасс - </w:t>
      </w:r>
      <w:proofErr w:type="spellStart"/>
      <w:r w:rsidRPr="00F3173A">
        <w:rPr>
          <w:rFonts w:ascii="Times New Roman" w:hAnsi="Times New Roman" w:cs="Times New Roman"/>
          <w:sz w:val="24"/>
          <w:szCs w:val="24"/>
        </w:rPr>
        <w:t>Сыростан</w:t>
      </w:r>
      <w:proofErr w:type="spellEnd"/>
      <w:r w:rsidRPr="00F3173A">
        <w:rPr>
          <w:rFonts w:ascii="Times New Roman" w:hAnsi="Times New Roman" w:cs="Times New Roman"/>
          <w:sz w:val="24"/>
          <w:szCs w:val="24"/>
        </w:rPr>
        <w:t xml:space="preserve">, </w:t>
      </w:r>
    </w:p>
    <w:p w:rsidR="00F3173A" w:rsidRPr="00F3173A" w:rsidRDefault="00F3173A" w:rsidP="00F3173A">
      <w:pPr>
        <w:spacing w:after="0" w:line="240" w:lineRule="auto"/>
        <w:ind w:firstLine="709"/>
        <w:jc w:val="both"/>
        <w:rPr>
          <w:rFonts w:ascii="Times New Roman" w:hAnsi="Times New Roman" w:cs="Times New Roman"/>
          <w:sz w:val="24"/>
          <w:szCs w:val="24"/>
        </w:rPr>
      </w:pPr>
      <w:r w:rsidRPr="00F3173A">
        <w:rPr>
          <w:rFonts w:ascii="Times New Roman" w:hAnsi="Times New Roman" w:cs="Times New Roman"/>
          <w:sz w:val="24"/>
          <w:szCs w:val="24"/>
        </w:rPr>
        <w:t xml:space="preserve">- территория производственной площадки Эко-Сервис,  </w:t>
      </w:r>
    </w:p>
    <w:p w:rsidR="00F3173A" w:rsidRPr="00F3173A" w:rsidRDefault="00F3173A" w:rsidP="00F3173A">
      <w:pPr>
        <w:spacing w:after="0" w:line="240" w:lineRule="auto"/>
        <w:ind w:firstLine="709"/>
        <w:jc w:val="both"/>
        <w:rPr>
          <w:rFonts w:ascii="Times New Roman" w:hAnsi="Times New Roman" w:cs="Times New Roman"/>
          <w:sz w:val="24"/>
          <w:szCs w:val="24"/>
        </w:rPr>
      </w:pPr>
      <w:r w:rsidRPr="00F3173A">
        <w:rPr>
          <w:rFonts w:ascii="Times New Roman" w:hAnsi="Times New Roman" w:cs="Times New Roman"/>
          <w:sz w:val="24"/>
          <w:szCs w:val="24"/>
        </w:rPr>
        <w:lastRenderedPageBreak/>
        <w:t xml:space="preserve">- территория Золотой пляж и другие. </w:t>
      </w:r>
    </w:p>
    <w:p w:rsidR="00F3173A" w:rsidRPr="00F3173A" w:rsidRDefault="00F3173A" w:rsidP="00F3173A">
      <w:pPr>
        <w:spacing w:after="0" w:line="240" w:lineRule="auto"/>
        <w:ind w:firstLine="709"/>
        <w:jc w:val="both"/>
        <w:rPr>
          <w:rFonts w:ascii="Times New Roman" w:hAnsi="Times New Roman" w:cs="Times New Roman"/>
          <w:sz w:val="24"/>
          <w:szCs w:val="24"/>
        </w:rPr>
      </w:pPr>
      <w:r w:rsidRPr="00F3173A">
        <w:rPr>
          <w:rFonts w:ascii="Times New Roman" w:hAnsi="Times New Roman" w:cs="Times New Roman"/>
          <w:sz w:val="24"/>
          <w:szCs w:val="24"/>
        </w:rPr>
        <w:t xml:space="preserve">Присвоены названия 8 улицам в </w:t>
      </w:r>
      <w:proofErr w:type="gramStart"/>
      <w:r w:rsidRPr="00F3173A">
        <w:rPr>
          <w:rFonts w:ascii="Times New Roman" w:hAnsi="Times New Roman" w:cs="Times New Roman"/>
          <w:sz w:val="24"/>
          <w:szCs w:val="24"/>
        </w:rPr>
        <w:t>с</w:t>
      </w:r>
      <w:proofErr w:type="gramEnd"/>
      <w:r w:rsidRPr="00F3173A">
        <w:rPr>
          <w:rFonts w:ascii="Times New Roman" w:hAnsi="Times New Roman" w:cs="Times New Roman"/>
          <w:sz w:val="24"/>
          <w:szCs w:val="24"/>
        </w:rPr>
        <w:t xml:space="preserve">. Смородинка и 1 улице на территории ТСН «Чайников Лог», присвоены наименования 4 остановочным пунктам общественного транспорта:  </w:t>
      </w:r>
      <w:r w:rsidR="008052E5">
        <w:rPr>
          <w:rFonts w:ascii="Times New Roman" w:hAnsi="Times New Roman" w:cs="Times New Roman"/>
          <w:sz w:val="24"/>
          <w:szCs w:val="24"/>
        </w:rPr>
        <w:t>«</w:t>
      </w:r>
      <w:proofErr w:type="spellStart"/>
      <w:r w:rsidRPr="00F3173A">
        <w:rPr>
          <w:rFonts w:ascii="Times New Roman" w:hAnsi="Times New Roman" w:cs="Times New Roman"/>
          <w:sz w:val="24"/>
          <w:szCs w:val="24"/>
        </w:rPr>
        <w:t>ЗаводСпецАгрегат</w:t>
      </w:r>
      <w:proofErr w:type="spellEnd"/>
      <w:r w:rsidR="008052E5">
        <w:rPr>
          <w:rFonts w:ascii="Times New Roman" w:hAnsi="Times New Roman" w:cs="Times New Roman"/>
          <w:sz w:val="24"/>
          <w:szCs w:val="24"/>
        </w:rPr>
        <w:t>»</w:t>
      </w:r>
      <w:r w:rsidRPr="00F3173A">
        <w:rPr>
          <w:rFonts w:ascii="Times New Roman" w:hAnsi="Times New Roman" w:cs="Times New Roman"/>
          <w:sz w:val="24"/>
          <w:szCs w:val="24"/>
        </w:rPr>
        <w:t xml:space="preserve">, </w:t>
      </w:r>
      <w:r w:rsidR="008052E5">
        <w:rPr>
          <w:rFonts w:ascii="Times New Roman" w:hAnsi="Times New Roman" w:cs="Times New Roman"/>
          <w:sz w:val="24"/>
          <w:szCs w:val="24"/>
        </w:rPr>
        <w:t>«</w:t>
      </w:r>
      <w:proofErr w:type="spellStart"/>
      <w:r w:rsidRPr="00F3173A">
        <w:rPr>
          <w:rFonts w:ascii="Times New Roman" w:hAnsi="Times New Roman" w:cs="Times New Roman"/>
          <w:sz w:val="24"/>
          <w:szCs w:val="24"/>
        </w:rPr>
        <w:t>УралСпецТранс</w:t>
      </w:r>
      <w:proofErr w:type="spellEnd"/>
      <w:r w:rsidR="008052E5">
        <w:rPr>
          <w:rFonts w:ascii="Times New Roman" w:hAnsi="Times New Roman" w:cs="Times New Roman"/>
          <w:sz w:val="24"/>
          <w:szCs w:val="24"/>
        </w:rPr>
        <w:t>»</w:t>
      </w:r>
      <w:r w:rsidRPr="00F3173A">
        <w:rPr>
          <w:rFonts w:ascii="Times New Roman" w:hAnsi="Times New Roman" w:cs="Times New Roman"/>
          <w:sz w:val="24"/>
          <w:szCs w:val="24"/>
        </w:rPr>
        <w:t>,</w:t>
      </w:r>
      <w:r w:rsidR="008052E5">
        <w:rPr>
          <w:rFonts w:ascii="Times New Roman" w:hAnsi="Times New Roman" w:cs="Times New Roman"/>
          <w:sz w:val="24"/>
          <w:szCs w:val="24"/>
        </w:rPr>
        <w:t xml:space="preserve"> «</w:t>
      </w:r>
      <w:r w:rsidRPr="00F3173A">
        <w:rPr>
          <w:rFonts w:ascii="Times New Roman" w:hAnsi="Times New Roman" w:cs="Times New Roman"/>
          <w:sz w:val="24"/>
          <w:szCs w:val="24"/>
        </w:rPr>
        <w:t xml:space="preserve">Завод паровых установок </w:t>
      </w:r>
      <w:r w:rsidR="008052E5">
        <w:rPr>
          <w:rFonts w:ascii="Times New Roman" w:hAnsi="Times New Roman" w:cs="Times New Roman"/>
          <w:sz w:val="24"/>
          <w:szCs w:val="24"/>
        </w:rPr>
        <w:t>«</w:t>
      </w:r>
      <w:proofErr w:type="spellStart"/>
      <w:r w:rsidRPr="00F3173A">
        <w:rPr>
          <w:rFonts w:ascii="Times New Roman" w:hAnsi="Times New Roman" w:cs="Times New Roman"/>
          <w:sz w:val="24"/>
          <w:szCs w:val="24"/>
        </w:rPr>
        <w:t>Юнистим</w:t>
      </w:r>
      <w:proofErr w:type="spellEnd"/>
      <w:r w:rsidR="008052E5">
        <w:rPr>
          <w:rFonts w:ascii="Times New Roman" w:hAnsi="Times New Roman" w:cs="Times New Roman"/>
          <w:sz w:val="24"/>
          <w:szCs w:val="24"/>
        </w:rPr>
        <w:t>»</w:t>
      </w:r>
      <w:r w:rsidRPr="00F3173A">
        <w:rPr>
          <w:rFonts w:ascii="Times New Roman" w:hAnsi="Times New Roman" w:cs="Times New Roman"/>
          <w:sz w:val="24"/>
          <w:szCs w:val="24"/>
        </w:rPr>
        <w:t xml:space="preserve"> (объездная дорога),  </w:t>
      </w:r>
      <w:r w:rsidR="008052E5">
        <w:rPr>
          <w:rFonts w:ascii="Times New Roman" w:hAnsi="Times New Roman" w:cs="Times New Roman"/>
          <w:sz w:val="24"/>
          <w:szCs w:val="24"/>
        </w:rPr>
        <w:t>«</w:t>
      </w:r>
      <w:r w:rsidRPr="00F3173A">
        <w:rPr>
          <w:rFonts w:ascii="Times New Roman" w:hAnsi="Times New Roman" w:cs="Times New Roman"/>
          <w:sz w:val="24"/>
          <w:szCs w:val="24"/>
        </w:rPr>
        <w:t>Завод спецтехники ГИРД</w:t>
      </w:r>
      <w:r w:rsidR="008052E5">
        <w:rPr>
          <w:rFonts w:ascii="Times New Roman" w:hAnsi="Times New Roman" w:cs="Times New Roman"/>
          <w:sz w:val="24"/>
          <w:szCs w:val="24"/>
        </w:rPr>
        <w:t>»</w:t>
      </w:r>
      <w:r w:rsidRPr="00F3173A">
        <w:rPr>
          <w:rFonts w:ascii="Times New Roman" w:hAnsi="Times New Roman" w:cs="Times New Roman"/>
          <w:sz w:val="24"/>
          <w:szCs w:val="24"/>
        </w:rPr>
        <w:t>.</w:t>
      </w:r>
    </w:p>
    <w:p w:rsidR="00F3173A" w:rsidRPr="00F3173A" w:rsidRDefault="00F3173A" w:rsidP="00F3173A">
      <w:pPr>
        <w:spacing w:after="0" w:line="240" w:lineRule="auto"/>
        <w:ind w:firstLine="709"/>
        <w:jc w:val="both"/>
        <w:rPr>
          <w:rFonts w:ascii="Times New Roman" w:hAnsi="Times New Roman" w:cs="Times New Roman"/>
          <w:sz w:val="24"/>
          <w:szCs w:val="24"/>
        </w:rPr>
      </w:pPr>
      <w:r w:rsidRPr="00F3173A">
        <w:rPr>
          <w:rFonts w:ascii="Times New Roman" w:hAnsi="Times New Roman" w:cs="Times New Roman"/>
          <w:sz w:val="24"/>
          <w:szCs w:val="24"/>
        </w:rPr>
        <w:t xml:space="preserve">Рассмотрены 1250 заявлений об утверждении схем расположения земельных участков на кадастровом плане территории </w:t>
      </w:r>
      <w:r w:rsidR="008052E5">
        <w:rPr>
          <w:rFonts w:ascii="Times New Roman" w:hAnsi="Times New Roman" w:cs="Times New Roman"/>
          <w:sz w:val="24"/>
          <w:szCs w:val="24"/>
        </w:rPr>
        <w:t>Округа</w:t>
      </w:r>
      <w:r w:rsidRPr="00F3173A">
        <w:rPr>
          <w:rFonts w:ascii="Times New Roman" w:hAnsi="Times New Roman" w:cs="Times New Roman"/>
          <w:sz w:val="24"/>
          <w:szCs w:val="24"/>
        </w:rPr>
        <w:t xml:space="preserve">. Утверждено 506 постановлений об утверждении схем расположения земельных участков суммарной площадью 40,3 га. </w:t>
      </w:r>
    </w:p>
    <w:p w:rsidR="00F3173A" w:rsidRPr="00F3173A" w:rsidRDefault="00F3173A" w:rsidP="00F3173A">
      <w:pPr>
        <w:suppressAutoHyphens/>
        <w:spacing w:after="0" w:line="240" w:lineRule="auto"/>
        <w:ind w:firstLine="709"/>
        <w:contextualSpacing/>
        <w:jc w:val="both"/>
        <w:rPr>
          <w:rFonts w:ascii="Times New Roman" w:eastAsia="Arial" w:hAnsi="Times New Roman" w:cs="Times New Roman"/>
          <w:bCs/>
          <w:sz w:val="24"/>
          <w:szCs w:val="24"/>
          <w:lang w:eastAsia="ar-SA"/>
        </w:rPr>
      </w:pPr>
      <w:proofErr w:type="gramStart"/>
      <w:r w:rsidRPr="00F3173A">
        <w:rPr>
          <w:rFonts w:ascii="Times New Roman" w:eastAsia="Arial" w:hAnsi="Times New Roman" w:cs="Times New Roman"/>
          <w:bCs/>
          <w:sz w:val="24"/>
          <w:szCs w:val="24"/>
          <w:lang w:eastAsia="ar-SA"/>
        </w:rPr>
        <w:t xml:space="preserve">На территории </w:t>
      </w:r>
      <w:r w:rsidR="008052E5">
        <w:rPr>
          <w:rFonts w:ascii="Times New Roman" w:eastAsia="Arial" w:hAnsi="Times New Roman" w:cs="Times New Roman"/>
          <w:bCs/>
          <w:sz w:val="24"/>
          <w:szCs w:val="24"/>
          <w:lang w:eastAsia="ar-SA"/>
        </w:rPr>
        <w:t>Округа</w:t>
      </w:r>
      <w:r w:rsidRPr="00F3173A">
        <w:rPr>
          <w:rFonts w:ascii="Times New Roman" w:eastAsia="Arial" w:hAnsi="Times New Roman" w:cs="Times New Roman"/>
          <w:bCs/>
          <w:sz w:val="24"/>
          <w:szCs w:val="24"/>
          <w:lang w:eastAsia="ar-SA"/>
        </w:rPr>
        <w:t xml:space="preserve"> проведены комплексные кадастровые работы в границах десяти кадастровых кварталов:  74:34:2402001 (СНТ «</w:t>
      </w:r>
      <w:proofErr w:type="spellStart"/>
      <w:r w:rsidRPr="00F3173A">
        <w:rPr>
          <w:rFonts w:ascii="Times New Roman" w:eastAsia="Arial" w:hAnsi="Times New Roman" w:cs="Times New Roman"/>
          <w:bCs/>
          <w:sz w:val="24"/>
          <w:szCs w:val="24"/>
          <w:lang w:eastAsia="ar-SA"/>
        </w:rPr>
        <w:t>Бызгун</w:t>
      </w:r>
      <w:proofErr w:type="spellEnd"/>
      <w:r w:rsidRPr="00F3173A">
        <w:rPr>
          <w:rFonts w:ascii="Times New Roman" w:eastAsia="Arial" w:hAnsi="Times New Roman" w:cs="Times New Roman"/>
          <w:bCs/>
          <w:sz w:val="24"/>
          <w:szCs w:val="24"/>
          <w:lang w:eastAsia="ar-SA"/>
        </w:rPr>
        <w:t>»), 74:34:1100014 (Коллективный гараж №9), 74:34:1703001 (СНТ «Вишневый»), 74:34:0805001 (СНТ «</w:t>
      </w:r>
      <w:proofErr w:type="spellStart"/>
      <w:r w:rsidRPr="00F3173A">
        <w:rPr>
          <w:rFonts w:ascii="Times New Roman" w:eastAsia="Arial" w:hAnsi="Times New Roman" w:cs="Times New Roman"/>
          <w:bCs/>
          <w:sz w:val="24"/>
          <w:szCs w:val="24"/>
          <w:lang w:eastAsia="ar-SA"/>
        </w:rPr>
        <w:t>Ильмены</w:t>
      </w:r>
      <w:proofErr w:type="spellEnd"/>
      <w:r w:rsidRPr="00F3173A">
        <w:rPr>
          <w:rFonts w:ascii="Times New Roman" w:eastAsia="Arial" w:hAnsi="Times New Roman" w:cs="Times New Roman"/>
          <w:bCs/>
          <w:sz w:val="24"/>
          <w:szCs w:val="24"/>
          <w:lang w:eastAsia="ar-SA"/>
        </w:rPr>
        <w:t>»), 74:34:0805001 (СНТ «Ильмены-2»), 74:34:0803001 (СНТ «Урал-4»), 74:34:1707001 (СНТ «Родничок»), 74:34:1706001 (СНТ «Калинушка»), 74:34:2203001 (СНТ «Благодатный»), 74:34</w:t>
      </w:r>
      <w:proofErr w:type="gramEnd"/>
      <w:r w:rsidRPr="00F3173A">
        <w:rPr>
          <w:rFonts w:ascii="Times New Roman" w:eastAsia="Arial" w:hAnsi="Times New Roman" w:cs="Times New Roman"/>
          <w:bCs/>
          <w:sz w:val="24"/>
          <w:szCs w:val="24"/>
          <w:lang w:eastAsia="ar-SA"/>
        </w:rPr>
        <w:t>:1900010 (Коллективный Гараж №</w:t>
      </w:r>
      <w:r w:rsidR="008052E5">
        <w:rPr>
          <w:rFonts w:ascii="Times New Roman" w:eastAsia="Arial" w:hAnsi="Times New Roman" w:cs="Times New Roman"/>
          <w:bCs/>
          <w:sz w:val="24"/>
          <w:szCs w:val="24"/>
          <w:lang w:eastAsia="ar-SA"/>
        </w:rPr>
        <w:t xml:space="preserve"> </w:t>
      </w:r>
      <w:r w:rsidRPr="00F3173A">
        <w:rPr>
          <w:rFonts w:ascii="Times New Roman" w:eastAsia="Arial" w:hAnsi="Times New Roman" w:cs="Times New Roman"/>
          <w:bCs/>
          <w:sz w:val="24"/>
          <w:szCs w:val="24"/>
          <w:lang w:eastAsia="ar-SA"/>
        </w:rPr>
        <w:t xml:space="preserve">8). По результатам  комплексных кадастровых работ осуществлено установление или уточнение местоположения 5731 земельного участка, здания, сооружения.  </w:t>
      </w:r>
    </w:p>
    <w:p w:rsidR="00F3173A" w:rsidRPr="00F3173A" w:rsidRDefault="00F3173A" w:rsidP="00F3173A">
      <w:pPr>
        <w:suppressAutoHyphens/>
        <w:spacing w:after="0" w:line="240" w:lineRule="auto"/>
        <w:contextualSpacing/>
        <w:jc w:val="center"/>
        <w:rPr>
          <w:rFonts w:ascii="Times New Roman" w:eastAsia="Arial" w:hAnsi="Times New Roman" w:cs="Times New Roman"/>
          <w:b/>
          <w:color w:val="000000"/>
          <w:sz w:val="24"/>
          <w:szCs w:val="24"/>
          <w:lang w:eastAsia="ar-SA"/>
        </w:rPr>
      </w:pPr>
    </w:p>
    <w:p w:rsidR="00F3173A" w:rsidRPr="00F3173A" w:rsidRDefault="00F3173A" w:rsidP="00F3173A">
      <w:pPr>
        <w:suppressAutoHyphens/>
        <w:spacing w:after="0" w:line="240" w:lineRule="auto"/>
        <w:contextualSpacing/>
        <w:jc w:val="center"/>
        <w:rPr>
          <w:rFonts w:ascii="Times New Roman" w:eastAsia="Arial" w:hAnsi="Times New Roman" w:cs="Times New Roman"/>
          <w:b/>
          <w:color w:val="000000"/>
          <w:sz w:val="24"/>
          <w:szCs w:val="24"/>
          <w:lang w:eastAsia="ar-SA"/>
        </w:rPr>
      </w:pPr>
      <w:r w:rsidRPr="00F3173A">
        <w:rPr>
          <w:rFonts w:ascii="Times New Roman" w:eastAsia="Arial" w:hAnsi="Times New Roman" w:cs="Times New Roman"/>
          <w:b/>
          <w:color w:val="000000"/>
          <w:sz w:val="24"/>
          <w:szCs w:val="24"/>
          <w:lang w:eastAsia="ar-SA"/>
        </w:rPr>
        <w:t>Строительство</w:t>
      </w:r>
    </w:p>
    <w:p w:rsidR="00F3173A" w:rsidRPr="00F3173A" w:rsidRDefault="00F3173A" w:rsidP="00F3173A">
      <w:pPr>
        <w:suppressAutoHyphens/>
        <w:spacing w:after="0" w:line="240" w:lineRule="auto"/>
        <w:ind w:firstLine="709"/>
        <w:contextualSpacing/>
        <w:jc w:val="both"/>
        <w:rPr>
          <w:rFonts w:ascii="Times New Roman" w:eastAsia="Times New Roman" w:hAnsi="Times New Roman" w:cs="Times New Roman"/>
          <w:color w:val="7030A0"/>
          <w:sz w:val="24"/>
          <w:szCs w:val="24"/>
          <w:lang w:eastAsia="ar-SA"/>
        </w:rPr>
      </w:pPr>
    </w:p>
    <w:p w:rsidR="009811D0" w:rsidRPr="009811D0" w:rsidRDefault="009811D0" w:rsidP="009811D0">
      <w:pPr>
        <w:spacing w:after="0" w:line="240" w:lineRule="auto"/>
        <w:ind w:firstLine="709"/>
        <w:jc w:val="both"/>
        <w:rPr>
          <w:rFonts w:ascii="Times New Roman" w:hAnsi="Times New Roman" w:cs="Times New Roman"/>
          <w:sz w:val="24"/>
          <w:szCs w:val="24"/>
        </w:rPr>
      </w:pPr>
      <w:r w:rsidRPr="009811D0">
        <w:rPr>
          <w:rFonts w:ascii="Times New Roman" w:hAnsi="Times New Roman" w:cs="Times New Roman"/>
          <w:sz w:val="24"/>
          <w:szCs w:val="24"/>
        </w:rPr>
        <w:t>В Округе реализуются мероприятия по строительству городских объектов, оказываются услуги предприятиям, организациям и отдельным гражданам в вопросах проектирования и строительства объектов, рассматриваются и согласовываются проекты перепланировки помещений в многоквартирных жилых домах.</w:t>
      </w:r>
    </w:p>
    <w:p w:rsidR="009811D0" w:rsidRPr="009811D0" w:rsidRDefault="009811D0" w:rsidP="009811D0">
      <w:pPr>
        <w:spacing w:after="0" w:line="240" w:lineRule="auto"/>
        <w:ind w:firstLine="709"/>
        <w:jc w:val="both"/>
        <w:rPr>
          <w:rFonts w:ascii="Times New Roman" w:hAnsi="Times New Roman" w:cs="Times New Roman"/>
          <w:sz w:val="24"/>
          <w:szCs w:val="24"/>
        </w:rPr>
      </w:pPr>
      <w:r w:rsidRPr="009811D0">
        <w:rPr>
          <w:rFonts w:ascii="Times New Roman" w:hAnsi="Times New Roman" w:cs="Times New Roman"/>
          <w:sz w:val="24"/>
          <w:szCs w:val="24"/>
        </w:rPr>
        <w:t>В 2023 году для проектирования, строительства и реконструкции объектов муниципальной собственности были выделены средства областного и местного бюджета на 31.12.2023 г.  в сумме 151,7 млн. рублей, что составило 106,8 % от объема финансирования в 2022 году (142,0 млн. рублей).</w:t>
      </w:r>
    </w:p>
    <w:p w:rsidR="009811D0" w:rsidRPr="009811D0" w:rsidRDefault="009811D0" w:rsidP="009811D0">
      <w:pPr>
        <w:spacing w:after="0" w:line="240" w:lineRule="auto"/>
        <w:ind w:firstLine="709"/>
        <w:jc w:val="both"/>
        <w:rPr>
          <w:rFonts w:ascii="Times New Roman" w:hAnsi="Times New Roman" w:cs="Times New Roman"/>
          <w:sz w:val="24"/>
          <w:szCs w:val="24"/>
        </w:rPr>
      </w:pPr>
      <w:r w:rsidRPr="009811D0">
        <w:rPr>
          <w:rFonts w:ascii="Times New Roman" w:hAnsi="Times New Roman" w:cs="Times New Roman"/>
          <w:sz w:val="24"/>
          <w:szCs w:val="24"/>
        </w:rPr>
        <w:t>В рамках реализации подпрограммы «Модернизация объектов коммунальной инфраструктуры» муниципальной программы «Обеспечение доступным и комфортным жильём граждан Российской Федерации» освоен</w:t>
      </w:r>
      <w:r>
        <w:rPr>
          <w:rFonts w:ascii="Times New Roman" w:hAnsi="Times New Roman" w:cs="Times New Roman"/>
          <w:sz w:val="24"/>
          <w:szCs w:val="24"/>
        </w:rPr>
        <w:t>ы</w:t>
      </w:r>
      <w:r w:rsidRPr="009811D0">
        <w:rPr>
          <w:rFonts w:ascii="Times New Roman" w:hAnsi="Times New Roman" w:cs="Times New Roman"/>
          <w:sz w:val="24"/>
          <w:szCs w:val="24"/>
        </w:rPr>
        <w:t xml:space="preserve"> бюджетны</w:t>
      </w:r>
      <w:r>
        <w:rPr>
          <w:rFonts w:ascii="Times New Roman" w:hAnsi="Times New Roman" w:cs="Times New Roman"/>
          <w:sz w:val="24"/>
          <w:szCs w:val="24"/>
        </w:rPr>
        <w:t>е</w:t>
      </w:r>
      <w:r w:rsidRPr="009811D0">
        <w:rPr>
          <w:rFonts w:ascii="Times New Roman" w:hAnsi="Times New Roman" w:cs="Times New Roman"/>
          <w:sz w:val="24"/>
          <w:szCs w:val="24"/>
        </w:rPr>
        <w:t xml:space="preserve"> средств</w:t>
      </w:r>
      <w:r>
        <w:rPr>
          <w:rFonts w:ascii="Times New Roman" w:hAnsi="Times New Roman" w:cs="Times New Roman"/>
          <w:sz w:val="24"/>
          <w:szCs w:val="24"/>
        </w:rPr>
        <w:t>а</w:t>
      </w:r>
      <w:r w:rsidRPr="009811D0">
        <w:rPr>
          <w:rFonts w:ascii="Times New Roman" w:hAnsi="Times New Roman" w:cs="Times New Roman"/>
          <w:sz w:val="24"/>
          <w:szCs w:val="24"/>
        </w:rPr>
        <w:t xml:space="preserve"> по мероприятиям:</w:t>
      </w:r>
    </w:p>
    <w:p w:rsidR="009811D0" w:rsidRPr="009811D0" w:rsidRDefault="009811D0" w:rsidP="009811D0">
      <w:pPr>
        <w:spacing w:after="0" w:line="240" w:lineRule="auto"/>
        <w:ind w:firstLine="709"/>
        <w:jc w:val="both"/>
        <w:rPr>
          <w:rFonts w:ascii="Times New Roman" w:hAnsi="Times New Roman" w:cs="Times New Roman"/>
          <w:sz w:val="24"/>
          <w:szCs w:val="24"/>
        </w:rPr>
      </w:pPr>
      <w:r w:rsidRPr="009811D0">
        <w:rPr>
          <w:rFonts w:ascii="Times New Roman" w:hAnsi="Times New Roman" w:cs="Times New Roman"/>
          <w:sz w:val="24"/>
          <w:szCs w:val="24"/>
        </w:rPr>
        <w:t>- строительство сетей теплоснабжения ж/д №</w:t>
      </w:r>
      <w:r>
        <w:rPr>
          <w:rFonts w:ascii="Times New Roman" w:hAnsi="Times New Roman" w:cs="Times New Roman"/>
          <w:sz w:val="24"/>
          <w:szCs w:val="24"/>
        </w:rPr>
        <w:t xml:space="preserve"> </w:t>
      </w:r>
      <w:r w:rsidRPr="009811D0">
        <w:rPr>
          <w:rFonts w:ascii="Times New Roman" w:hAnsi="Times New Roman" w:cs="Times New Roman"/>
          <w:sz w:val="24"/>
          <w:szCs w:val="24"/>
        </w:rPr>
        <w:t xml:space="preserve">1,2,3,4 на пл. Революции; </w:t>
      </w:r>
    </w:p>
    <w:p w:rsidR="009811D0" w:rsidRPr="009811D0" w:rsidRDefault="009811D0" w:rsidP="009811D0">
      <w:pPr>
        <w:spacing w:after="0" w:line="240" w:lineRule="auto"/>
        <w:ind w:firstLine="709"/>
        <w:jc w:val="both"/>
        <w:rPr>
          <w:rFonts w:ascii="Times New Roman" w:hAnsi="Times New Roman" w:cs="Times New Roman"/>
          <w:sz w:val="24"/>
          <w:szCs w:val="24"/>
        </w:rPr>
      </w:pPr>
      <w:r w:rsidRPr="009811D0">
        <w:rPr>
          <w:rFonts w:ascii="Times New Roman" w:hAnsi="Times New Roman" w:cs="Times New Roman"/>
          <w:sz w:val="24"/>
          <w:szCs w:val="24"/>
        </w:rPr>
        <w:t xml:space="preserve">- строительство котельной в районе </w:t>
      </w:r>
      <w:proofErr w:type="spellStart"/>
      <w:r w:rsidRPr="009811D0">
        <w:rPr>
          <w:rFonts w:ascii="Times New Roman" w:hAnsi="Times New Roman" w:cs="Times New Roman"/>
          <w:sz w:val="24"/>
          <w:szCs w:val="24"/>
        </w:rPr>
        <w:t>Миассмебель</w:t>
      </w:r>
      <w:proofErr w:type="spellEnd"/>
      <w:r w:rsidRPr="009811D0">
        <w:rPr>
          <w:rFonts w:ascii="Times New Roman" w:hAnsi="Times New Roman" w:cs="Times New Roman"/>
          <w:sz w:val="24"/>
          <w:szCs w:val="24"/>
        </w:rPr>
        <w:t xml:space="preserve">; </w:t>
      </w:r>
    </w:p>
    <w:p w:rsidR="009811D0" w:rsidRPr="009811D0" w:rsidRDefault="009811D0" w:rsidP="009811D0">
      <w:pPr>
        <w:spacing w:after="0" w:line="240" w:lineRule="auto"/>
        <w:ind w:firstLine="709"/>
        <w:jc w:val="both"/>
        <w:rPr>
          <w:rFonts w:ascii="Times New Roman" w:hAnsi="Times New Roman" w:cs="Times New Roman"/>
          <w:sz w:val="24"/>
          <w:szCs w:val="24"/>
        </w:rPr>
      </w:pPr>
      <w:r w:rsidRPr="009811D0">
        <w:rPr>
          <w:rFonts w:ascii="Times New Roman" w:hAnsi="Times New Roman" w:cs="Times New Roman"/>
          <w:sz w:val="24"/>
          <w:szCs w:val="24"/>
        </w:rPr>
        <w:t xml:space="preserve">- инженерные сети котельной в районе </w:t>
      </w:r>
      <w:proofErr w:type="spellStart"/>
      <w:r w:rsidRPr="009811D0">
        <w:rPr>
          <w:rFonts w:ascii="Times New Roman" w:hAnsi="Times New Roman" w:cs="Times New Roman"/>
          <w:sz w:val="24"/>
          <w:szCs w:val="24"/>
        </w:rPr>
        <w:t>Миассмебель</w:t>
      </w:r>
      <w:proofErr w:type="spellEnd"/>
      <w:r w:rsidRPr="009811D0">
        <w:rPr>
          <w:rFonts w:ascii="Times New Roman" w:hAnsi="Times New Roman" w:cs="Times New Roman"/>
          <w:sz w:val="24"/>
          <w:szCs w:val="24"/>
        </w:rPr>
        <w:t xml:space="preserve"> г. Миасс Челябинской области. </w:t>
      </w:r>
    </w:p>
    <w:p w:rsidR="009811D0" w:rsidRPr="009811D0" w:rsidRDefault="009811D0" w:rsidP="009811D0">
      <w:pPr>
        <w:spacing w:after="0" w:line="240" w:lineRule="auto"/>
        <w:ind w:firstLine="709"/>
        <w:jc w:val="both"/>
        <w:rPr>
          <w:rFonts w:ascii="Times New Roman" w:hAnsi="Times New Roman" w:cs="Times New Roman"/>
          <w:sz w:val="24"/>
          <w:szCs w:val="24"/>
        </w:rPr>
      </w:pPr>
      <w:r w:rsidRPr="009811D0">
        <w:rPr>
          <w:rFonts w:ascii="Times New Roman" w:hAnsi="Times New Roman" w:cs="Times New Roman"/>
          <w:sz w:val="24"/>
          <w:szCs w:val="24"/>
        </w:rPr>
        <w:t xml:space="preserve">- реконструкция объекта: сооружение-теплотрасса ТК442-ТК467 (Челябинская обл., г. Миасс, Центральная часть города, магистральная теплотрасса ул. 8 Июля), а именно перенос участка надземной теплотрассы DN500 в двухтрубном исполнении в районе домов ул. 8 Июля, 39-41 в непроходной канал. Протяженность участка реконструкции L=100м (ориентировочно) </w:t>
      </w:r>
    </w:p>
    <w:p w:rsidR="009811D0" w:rsidRPr="009811D0" w:rsidRDefault="009811D0" w:rsidP="009811D0">
      <w:pPr>
        <w:spacing w:after="0" w:line="240" w:lineRule="auto"/>
        <w:ind w:firstLine="709"/>
        <w:jc w:val="both"/>
        <w:rPr>
          <w:rFonts w:ascii="Times New Roman" w:hAnsi="Times New Roman" w:cs="Times New Roman"/>
          <w:sz w:val="24"/>
          <w:szCs w:val="24"/>
        </w:rPr>
      </w:pPr>
      <w:r w:rsidRPr="009811D0">
        <w:rPr>
          <w:rFonts w:ascii="Times New Roman" w:hAnsi="Times New Roman" w:cs="Times New Roman"/>
          <w:sz w:val="24"/>
          <w:szCs w:val="24"/>
        </w:rPr>
        <w:t>В рамках реализации муниципальной программы «Развитие улично-дорожной сети Миасского городского округа» освоены бюджетные средства по мероприятиям:</w:t>
      </w:r>
    </w:p>
    <w:p w:rsidR="009811D0" w:rsidRPr="009811D0" w:rsidRDefault="009811D0" w:rsidP="009811D0">
      <w:pPr>
        <w:spacing w:after="0" w:line="240" w:lineRule="auto"/>
        <w:ind w:firstLine="709"/>
        <w:jc w:val="both"/>
        <w:rPr>
          <w:rFonts w:ascii="Times New Roman" w:hAnsi="Times New Roman" w:cs="Times New Roman"/>
          <w:sz w:val="24"/>
          <w:szCs w:val="24"/>
        </w:rPr>
      </w:pPr>
      <w:r w:rsidRPr="009811D0">
        <w:rPr>
          <w:rFonts w:ascii="Times New Roman" w:hAnsi="Times New Roman" w:cs="Times New Roman"/>
          <w:sz w:val="24"/>
          <w:szCs w:val="24"/>
        </w:rPr>
        <w:t xml:space="preserve">- реконструкция участка автодороги по проспекту Макеева (на север от </w:t>
      </w:r>
      <w:proofErr w:type="gramStart"/>
      <w:r w:rsidRPr="009811D0">
        <w:rPr>
          <w:rFonts w:ascii="Times New Roman" w:hAnsi="Times New Roman" w:cs="Times New Roman"/>
          <w:sz w:val="24"/>
          <w:szCs w:val="24"/>
        </w:rPr>
        <w:t>б-</w:t>
      </w:r>
      <w:proofErr w:type="spellStart"/>
      <w:r w:rsidRPr="009811D0">
        <w:rPr>
          <w:rFonts w:ascii="Times New Roman" w:hAnsi="Times New Roman" w:cs="Times New Roman"/>
          <w:sz w:val="24"/>
          <w:szCs w:val="24"/>
        </w:rPr>
        <w:t>ра</w:t>
      </w:r>
      <w:proofErr w:type="spellEnd"/>
      <w:proofErr w:type="gramEnd"/>
      <w:r w:rsidRPr="009811D0">
        <w:rPr>
          <w:rFonts w:ascii="Times New Roman" w:hAnsi="Times New Roman" w:cs="Times New Roman"/>
          <w:sz w:val="24"/>
          <w:szCs w:val="24"/>
        </w:rPr>
        <w:t xml:space="preserve"> Седова) с устройством разворотного кольца и строительством контактной сети электротранспорта в Северной части г. Миасса Челябинской области</w:t>
      </w:r>
      <w:r>
        <w:rPr>
          <w:rFonts w:ascii="Times New Roman" w:hAnsi="Times New Roman" w:cs="Times New Roman"/>
          <w:sz w:val="24"/>
          <w:szCs w:val="24"/>
        </w:rPr>
        <w:t>;</w:t>
      </w:r>
      <w:r w:rsidRPr="009811D0">
        <w:rPr>
          <w:rFonts w:ascii="Times New Roman" w:hAnsi="Times New Roman" w:cs="Times New Roman"/>
          <w:sz w:val="24"/>
          <w:szCs w:val="24"/>
        </w:rPr>
        <w:t xml:space="preserve"> </w:t>
      </w:r>
    </w:p>
    <w:p w:rsidR="009811D0" w:rsidRPr="009811D0" w:rsidRDefault="009811D0" w:rsidP="009811D0">
      <w:pPr>
        <w:spacing w:after="0" w:line="240" w:lineRule="auto"/>
        <w:ind w:firstLine="709"/>
        <w:jc w:val="both"/>
        <w:rPr>
          <w:rFonts w:ascii="Times New Roman" w:hAnsi="Times New Roman" w:cs="Times New Roman"/>
          <w:sz w:val="24"/>
          <w:szCs w:val="24"/>
        </w:rPr>
      </w:pPr>
      <w:r w:rsidRPr="009811D0">
        <w:rPr>
          <w:rFonts w:ascii="Times New Roman" w:hAnsi="Times New Roman" w:cs="Times New Roman"/>
          <w:sz w:val="24"/>
          <w:szCs w:val="24"/>
        </w:rPr>
        <w:t xml:space="preserve">- </w:t>
      </w:r>
      <w:r>
        <w:rPr>
          <w:rFonts w:ascii="Times New Roman" w:hAnsi="Times New Roman" w:cs="Times New Roman"/>
          <w:sz w:val="24"/>
          <w:szCs w:val="24"/>
        </w:rPr>
        <w:t>с</w:t>
      </w:r>
      <w:r w:rsidRPr="009811D0">
        <w:rPr>
          <w:rFonts w:ascii="Times New Roman" w:hAnsi="Times New Roman" w:cs="Times New Roman"/>
          <w:sz w:val="24"/>
          <w:szCs w:val="24"/>
        </w:rPr>
        <w:t xml:space="preserve">троительство автомобильной дороги ул. </w:t>
      </w:r>
      <w:proofErr w:type="gramStart"/>
      <w:r w:rsidRPr="009811D0">
        <w:rPr>
          <w:rFonts w:ascii="Times New Roman" w:hAnsi="Times New Roman" w:cs="Times New Roman"/>
          <w:sz w:val="24"/>
          <w:szCs w:val="24"/>
        </w:rPr>
        <w:t>Индустриальная</w:t>
      </w:r>
      <w:proofErr w:type="gramEnd"/>
      <w:r w:rsidRPr="009811D0">
        <w:rPr>
          <w:rFonts w:ascii="Times New Roman" w:hAnsi="Times New Roman" w:cs="Times New Roman"/>
          <w:sz w:val="24"/>
          <w:szCs w:val="24"/>
        </w:rPr>
        <w:t xml:space="preserve"> от Динамовского шоссе до границ земельного участка с кадастровым номером 74:34:0702155:53</w:t>
      </w:r>
      <w:r>
        <w:rPr>
          <w:rFonts w:ascii="Times New Roman" w:hAnsi="Times New Roman" w:cs="Times New Roman"/>
          <w:sz w:val="24"/>
          <w:szCs w:val="24"/>
        </w:rPr>
        <w:t>;</w:t>
      </w:r>
    </w:p>
    <w:p w:rsidR="009811D0" w:rsidRPr="009811D0" w:rsidRDefault="009811D0" w:rsidP="009811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w:t>
      </w:r>
      <w:r w:rsidRPr="009811D0">
        <w:rPr>
          <w:rFonts w:ascii="Times New Roman" w:hAnsi="Times New Roman" w:cs="Times New Roman"/>
          <w:sz w:val="24"/>
          <w:szCs w:val="24"/>
        </w:rPr>
        <w:t xml:space="preserve">троительство автомобильной дороги от ул. </w:t>
      </w:r>
      <w:proofErr w:type="gramStart"/>
      <w:r w:rsidRPr="009811D0">
        <w:rPr>
          <w:rFonts w:ascii="Times New Roman" w:hAnsi="Times New Roman" w:cs="Times New Roman"/>
          <w:sz w:val="24"/>
          <w:szCs w:val="24"/>
        </w:rPr>
        <w:t>Олимпийская</w:t>
      </w:r>
      <w:proofErr w:type="gramEnd"/>
      <w:r w:rsidRPr="009811D0">
        <w:rPr>
          <w:rFonts w:ascii="Times New Roman" w:hAnsi="Times New Roman" w:cs="Times New Roman"/>
          <w:sz w:val="24"/>
          <w:szCs w:val="24"/>
        </w:rPr>
        <w:t xml:space="preserve"> в г. Миассе до автодороги Миасс-Карабаш-Кыштым Челябинской области. </w:t>
      </w:r>
    </w:p>
    <w:p w:rsidR="009811D0" w:rsidRPr="009811D0" w:rsidRDefault="009811D0" w:rsidP="009811D0">
      <w:pPr>
        <w:spacing w:after="0" w:line="240" w:lineRule="auto"/>
        <w:ind w:firstLine="709"/>
        <w:jc w:val="both"/>
        <w:rPr>
          <w:rFonts w:ascii="Times New Roman" w:hAnsi="Times New Roman" w:cs="Times New Roman"/>
          <w:sz w:val="24"/>
          <w:szCs w:val="24"/>
        </w:rPr>
      </w:pPr>
      <w:r w:rsidRPr="009811D0">
        <w:rPr>
          <w:rFonts w:ascii="Times New Roman" w:hAnsi="Times New Roman" w:cs="Times New Roman"/>
          <w:sz w:val="24"/>
          <w:szCs w:val="24"/>
        </w:rPr>
        <w:t>В рамках реализации муниципальной программы «Чистая вода» освоены бюджетные средства по мероприятию</w:t>
      </w:r>
    </w:p>
    <w:p w:rsidR="009811D0" w:rsidRPr="009811D0" w:rsidRDefault="009811D0" w:rsidP="009811D0">
      <w:pPr>
        <w:spacing w:after="0" w:line="240" w:lineRule="auto"/>
        <w:ind w:firstLine="709"/>
        <w:jc w:val="both"/>
        <w:rPr>
          <w:rFonts w:ascii="Times New Roman" w:hAnsi="Times New Roman" w:cs="Times New Roman"/>
          <w:sz w:val="24"/>
          <w:szCs w:val="24"/>
        </w:rPr>
      </w:pPr>
      <w:r w:rsidRPr="009811D0">
        <w:rPr>
          <w:rFonts w:ascii="Times New Roman" w:hAnsi="Times New Roman" w:cs="Times New Roman"/>
          <w:sz w:val="24"/>
          <w:szCs w:val="24"/>
        </w:rPr>
        <w:t xml:space="preserve">-  строительство системы водоснабжения в п. </w:t>
      </w:r>
      <w:proofErr w:type="spellStart"/>
      <w:r w:rsidRPr="009811D0">
        <w:rPr>
          <w:rFonts w:ascii="Times New Roman" w:hAnsi="Times New Roman" w:cs="Times New Roman"/>
          <w:sz w:val="24"/>
          <w:szCs w:val="24"/>
        </w:rPr>
        <w:t>Мелентьевка</w:t>
      </w:r>
      <w:proofErr w:type="spellEnd"/>
      <w:r w:rsidRPr="009811D0">
        <w:rPr>
          <w:rFonts w:ascii="Times New Roman" w:hAnsi="Times New Roman" w:cs="Times New Roman"/>
          <w:sz w:val="24"/>
          <w:szCs w:val="24"/>
        </w:rPr>
        <w:t xml:space="preserve"> города Миасса.</w:t>
      </w:r>
    </w:p>
    <w:p w:rsidR="009811D0" w:rsidRPr="009811D0" w:rsidRDefault="009811D0" w:rsidP="009811D0">
      <w:pPr>
        <w:spacing w:after="0" w:line="240" w:lineRule="auto"/>
        <w:ind w:firstLine="709"/>
        <w:jc w:val="both"/>
        <w:rPr>
          <w:rFonts w:ascii="Times New Roman" w:hAnsi="Times New Roman" w:cs="Times New Roman"/>
          <w:sz w:val="24"/>
          <w:szCs w:val="24"/>
        </w:rPr>
      </w:pPr>
      <w:r w:rsidRPr="009811D0">
        <w:rPr>
          <w:rFonts w:ascii="Times New Roman" w:hAnsi="Times New Roman" w:cs="Times New Roman"/>
          <w:sz w:val="24"/>
          <w:szCs w:val="24"/>
        </w:rPr>
        <w:t xml:space="preserve">В рамках реализации муниципальной программы «Сохранение, использование и популяризация историко-культурного наследия и объектов культурного наследия </w:t>
      </w:r>
      <w:r w:rsidRPr="009811D0">
        <w:rPr>
          <w:rFonts w:ascii="Times New Roman" w:hAnsi="Times New Roman" w:cs="Times New Roman"/>
          <w:sz w:val="24"/>
          <w:szCs w:val="24"/>
        </w:rPr>
        <w:lastRenderedPageBreak/>
        <w:t xml:space="preserve">(памятников истории и культуры), находящихся в собственности Миасского городского округа» </w:t>
      </w:r>
      <w:r w:rsidR="00C26473" w:rsidRPr="00C26473">
        <w:rPr>
          <w:rFonts w:ascii="Times New Roman" w:hAnsi="Times New Roman" w:cs="Times New Roman"/>
          <w:sz w:val="24"/>
          <w:szCs w:val="24"/>
        </w:rPr>
        <w:t>освоены бюджетные средства</w:t>
      </w:r>
      <w:r w:rsidRPr="009811D0">
        <w:rPr>
          <w:rFonts w:ascii="Times New Roman" w:hAnsi="Times New Roman" w:cs="Times New Roman"/>
          <w:sz w:val="24"/>
          <w:szCs w:val="24"/>
        </w:rPr>
        <w:t xml:space="preserve"> по мероприятиям:</w:t>
      </w:r>
    </w:p>
    <w:p w:rsidR="009811D0" w:rsidRPr="009811D0" w:rsidRDefault="009811D0" w:rsidP="009811D0">
      <w:pPr>
        <w:spacing w:after="0" w:line="240" w:lineRule="auto"/>
        <w:ind w:firstLine="709"/>
        <w:jc w:val="both"/>
        <w:rPr>
          <w:rFonts w:ascii="Times New Roman" w:hAnsi="Times New Roman" w:cs="Times New Roman"/>
          <w:sz w:val="24"/>
          <w:szCs w:val="24"/>
        </w:rPr>
      </w:pPr>
      <w:r w:rsidRPr="009811D0">
        <w:rPr>
          <w:rFonts w:ascii="Times New Roman" w:hAnsi="Times New Roman" w:cs="Times New Roman"/>
          <w:sz w:val="24"/>
          <w:szCs w:val="24"/>
        </w:rPr>
        <w:t>-  памятник воинам, погибшим в годы Великой Отечественной войны (Мемориал славы «Скорбящая мать»);</w:t>
      </w:r>
    </w:p>
    <w:p w:rsidR="009811D0" w:rsidRPr="009811D0" w:rsidRDefault="009811D0" w:rsidP="009811D0">
      <w:pPr>
        <w:spacing w:after="0" w:line="240" w:lineRule="auto"/>
        <w:ind w:firstLine="709"/>
        <w:jc w:val="both"/>
        <w:rPr>
          <w:rFonts w:ascii="Times New Roman" w:hAnsi="Times New Roman" w:cs="Times New Roman"/>
          <w:sz w:val="24"/>
          <w:szCs w:val="24"/>
        </w:rPr>
      </w:pPr>
      <w:r w:rsidRPr="009811D0">
        <w:rPr>
          <w:rFonts w:ascii="Times New Roman" w:hAnsi="Times New Roman" w:cs="Times New Roman"/>
          <w:sz w:val="24"/>
          <w:szCs w:val="24"/>
        </w:rPr>
        <w:t xml:space="preserve">-  памятник на братской могиле, где похоронены 70 человек жертв </w:t>
      </w:r>
      <w:proofErr w:type="spellStart"/>
      <w:r w:rsidRPr="009811D0">
        <w:rPr>
          <w:rFonts w:ascii="Times New Roman" w:hAnsi="Times New Roman" w:cs="Times New Roman"/>
          <w:sz w:val="24"/>
          <w:szCs w:val="24"/>
        </w:rPr>
        <w:t>колчаковской</w:t>
      </w:r>
      <w:proofErr w:type="spellEnd"/>
      <w:r w:rsidRPr="009811D0">
        <w:rPr>
          <w:rFonts w:ascii="Times New Roman" w:hAnsi="Times New Roman" w:cs="Times New Roman"/>
          <w:sz w:val="24"/>
          <w:szCs w:val="24"/>
        </w:rPr>
        <w:t xml:space="preserve"> расправы в городе Миассе.</w:t>
      </w:r>
    </w:p>
    <w:p w:rsidR="009811D0" w:rsidRPr="009811D0" w:rsidRDefault="009811D0" w:rsidP="009811D0">
      <w:pPr>
        <w:spacing w:after="0" w:line="240" w:lineRule="auto"/>
        <w:ind w:firstLine="709"/>
        <w:jc w:val="both"/>
        <w:rPr>
          <w:rFonts w:ascii="Times New Roman" w:hAnsi="Times New Roman" w:cs="Times New Roman"/>
          <w:sz w:val="24"/>
          <w:szCs w:val="24"/>
        </w:rPr>
      </w:pPr>
      <w:r w:rsidRPr="009811D0">
        <w:rPr>
          <w:rFonts w:ascii="Times New Roman" w:hAnsi="Times New Roman" w:cs="Times New Roman"/>
          <w:sz w:val="24"/>
          <w:szCs w:val="24"/>
        </w:rPr>
        <w:t xml:space="preserve">В рамках реализации подпрограммы «Развитие инфраструктуры в области физической культуры и спорта, ремонта, реконструкция спортивных сооружений» муниципальной программы «Развитие физической культуры и спорта в </w:t>
      </w:r>
      <w:proofErr w:type="spellStart"/>
      <w:r w:rsidRPr="009811D0">
        <w:rPr>
          <w:rFonts w:ascii="Times New Roman" w:hAnsi="Times New Roman" w:cs="Times New Roman"/>
          <w:sz w:val="24"/>
          <w:szCs w:val="24"/>
        </w:rPr>
        <w:t>Миасском</w:t>
      </w:r>
      <w:proofErr w:type="spellEnd"/>
      <w:r w:rsidRPr="009811D0">
        <w:rPr>
          <w:rFonts w:ascii="Times New Roman" w:hAnsi="Times New Roman" w:cs="Times New Roman"/>
          <w:sz w:val="24"/>
          <w:szCs w:val="24"/>
        </w:rPr>
        <w:t xml:space="preserve"> городском округе» </w:t>
      </w:r>
      <w:r w:rsidR="00C26473" w:rsidRPr="00C26473">
        <w:rPr>
          <w:rFonts w:ascii="Times New Roman" w:hAnsi="Times New Roman" w:cs="Times New Roman"/>
          <w:sz w:val="24"/>
          <w:szCs w:val="24"/>
        </w:rPr>
        <w:t xml:space="preserve">освоены бюджетные средства </w:t>
      </w:r>
      <w:r w:rsidRPr="009811D0">
        <w:rPr>
          <w:rFonts w:ascii="Times New Roman" w:hAnsi="Times New Roman" w:cs="Times New Roman"/>
          <w:sz w:val="24"/>
          <w:szCs w:val="24"/>
        </w:rPr>
        <w:t>по мероприятиям:</w:t>
      </w:r>
    </w:p>
    <w:p w:rsidR="009811D0" w:rsidRPr="009811D0" w:rsidRDefault="009811D0" w:rsidP="009811D0">
      <w:pPr>
        <w:spacing w:after="0" w:line="240" w:lineRule="auto"/>
        <w:ind w:firstLine="709"/>
        <w:jc w:val="both"/>
        <w:rPr>
          <w:rFonts w:ascii="Times New Roman" w:hAnsi="Times New Roman" w:cs="Times New Roman"/>
          <w:sz w:val="24"/>
          <w:szCs w:val="24"/>
        </w:rPr>
      </w:pPr>
      <w:r w:rsidRPr="009811D0">
        <w:rPr>
          <w:rFonts w:ascii="Times New Roman" w:hAnsi="Times New Roman" w:cs="Times New Roman"/>
          <w:sz w:val="24"/>
          <w:szCs w:val="24"/>
        </w:rPr>
        <w:t>-  физкультурно-оздоровительный комплекс на стадионе в Южной части г. Миасса;</w:t>
      </w:r>
    </w:p>
    <w:p w:rsidR="009811D0" w:rsidRPr="009811D0" w:rsidRDefault="009811D0" w:rsidP="009811D0">
      <w:pPr>
        <w:spacing w:after="0" w:line="240" w:lineRule="auto"/>
        <w:ind w:firstLine="709"/>
        <w:jc w:val="both"/>
        <w:rPr>
          <w:rFonts w:ascii="Times New Roman" w:hAnsi="Times New Roman" w:cs="Times New Roman"/>
          <w:sz w:val="24"/>
          <w:szCs w:val="24"/>
        </w:rPr>
      </w:pPr>
      <w:r w:rsidRPr="009811D0">
        <w:rPr>
          <w:rFonts w:ascii="Times New Roman" w:hAnsi="Times New Roman" w:cs="Times New Roman"/>
          <w:sz w:val="24"/>
          <w:szCs w:val="24"/>
        </w:rPr>
        <w:t xml:space="preserve">-  физкультурно-спортивного комплекса (ФСК) «Центр скалолазания» г. Миасс, пр. Макеева, стадион «Заря»; </w:t>
      </w:r>
    </w:p>
    <w:p w:rsidR="009811D0" w:rsidRPr="009811D0" w:rsidRDefault="009811D0" w:rsidP="009811D0">
      <w:pPr>
        <w:spacing w:after="0" w:line="240" w:lineRule="auto"/>
        <w:ind w:firstLine="709"/>
        <w:jc w:val="both"/>
        <w:rPr>
          <w:rFonts w:ascii="Times New Roman" w:hAnsi="Times New Roman" w:cs="Times New Roman"/>
          <w:sz w:val="24"/>
          <w:szCs w:val="24"/>
        </w:rPr>
      </w:pPr>
      <w:r w:rsidRPr="009811D0">
        <w:rPr>
          <w:rFonts w:ascii="Times New Roman" w:hAnsi="Times New Roman" w:cs="Times New Roman"/>
          <w:sz w:val="24"/>
          <w:szCs w:val="24"/>
        </w:rPr>
        <w:t>-  физкультурно-оздоровительный комплекс на стадионе «Заря» в Северной части г. Миасса.</w:t>
      </w:r>
    </w:p>
    <w:p w:rsidR="009811D0" w:rsidRPr="009811D0" w:rsidRDefault="009811D0" w:rsidP="009811D0">
      <w:pPr>
        <w:spacing w:after="0" w:line="240" w:lineRule="auto"/>
        <w:ind w:firstLine="709"/>
        <w:jc w:val="both"/>
        <w:rPr>
          <w:rFonts w:ascii="Times New Roman" w:hAnsi="Times New Roman" w:cs="Times New Roman"/>
          <w:sz w:val="24"/>
          <w:szCs w:val="24"/>
        </w:rPr>
      </w:pPr>
      <w:r w:rsidRPr="009811D0">
        <w:rPr>
          <w:rFonts w:ascii="Times New Roman" w:hAnsi="Times New Roman" w:cs="Times New Roman"/>
          <w:sz w:val="24"/>
          <w:szCs w:val="24"/>
        </w:rPr>
        <w:t xml:space="preserve">В рамках реализации муниципальной программы «Содействие созданию в </w:t>
      </w:r>
      <w:proofErr w:type="spellStart"/>
      <w:r w:rsidRPr="009811D0">
        <w:rPr>
          <w:rFonts w:ascii="Times New Roman" w:hAnsi="Times New Roman" w:cs="Times New Roman"/>
          <w:sz w:val="24"/>
          <w:szCs w:val="24"/>
        </w:rPr>
        <w:t>Миасском</w:t>
      </w:r>
      <w:proofErr w:type="spellEnd"/>
      <w:r w:rsidRPr="009811D0">
        <w:rPr>
          <w:rFonts w:ascii="Times New Roman" w:hAnsi="Times New Roman" w:cs="Times New Roman"/>
          <w:sz w:val="24"/>
          <w:szCs w:val="24"/>
        </w:rPr>
        <w:t xml:space="preserve"> городском округе (исходя из прогнозируемой потребности) новых мест в общеобразовательных организациях» </w:t>
      </w:r>
      <w:r w:rsidR="00C26473" w:rsidRPr="00C26473">
        <w:rPr>
          <w:rFonts w:ascii="Times New Roman" w:hAnsi="Times New Roman" w:cs="Times New Roman"/>
          <w:sz w:val="24"/>
          <w:szCs w:val="24"/>
        </w:rPr>
        <w:t xml:space="preserve">освоены бюджетные средства </w:t>
      </w:r>
      <w:r w:rsidRPr="009811D0">
        <w:rPr>
          <w:rFonts w:ascii="Times New Roman" w:hAnsi="Times New Roman" w:cs="Times New Roman"/>
          <w:sz w:val="24"/>
          <w:szCs w:val="24"/>
        </w:rPr>
        <w:t>по мероприятию:</w:t>
      </w:r>
    </w:p>
    <w:p w:rsidR="009811D0" w:rsidRPr="009811D0" w:rsidRDefault="009811D0" w:rsidP="009811D0">
      <w:pPr>
        <w:spacing w:after="0" w:line="240" w:lineRule="auto"/>
        <w:ind w:firstLine="709"/>
        <w:jc w:val="both"/>
        <w:rPr>
          <w:rFonts w:ascii="Times New Roman" w:hAnsi="Times New Roman" w:cs="Times New Roman"/>
          <w:sz w:val="24"/>
          <w:szCs w:val="24"/>
        </w:rPr>
      </w:pPr>
      <w:r w:rsidRPr="009811D0">
        <w:rPr>
          <w:rFonts w:ascii="Times New Roman" w:hAnsi="Times New Roman" w:cs="Times New Roman"/>
          <w:sz w:val="24"/>
          <w:szCs w:val="24"/>
        </w:rPr>
        <w:t xml:space="preserve">- проведение проектно-изыскательских работ для строительства </w:t>
      </w:r>
      <w:proofErr w:type="gramStart"/>
      <w:r w:rsidRPr="009811D0">
        <w:rPr>
          <w:rFonts w:ascii="Times New Roman" w:hAnsi="Times New Roman" w:cs="Times New Roman"/>
          <w:sz w:val="24"/>
          <w:szCs w:val="24"/>
        </w:rPr>
        <w:t>общеобразовательной</w:t>
      </w:r>
      <w:proofErr w:type="gramEnd"/>
      <w:r w:rsidRPr="009811D0">
        <w:rPr>
          <w:rFonts w:ascii="Times New Roman" w:hAnsi="Times New Roman" w:cs="Times New Roman"/>
          <w:sz w:val="24"/>
          <w:szCs w:val="24"/>
        </w:rPr>
        <w:t xml:space="preserve"> организации в микрорайоне Динамо.</w:t>
      </w:r>
    </w:p>
    <w:p w:rsidR="009811D0" w:rsidRPr="009811D0" w:rsidRDefault="009811D0" w:rsidP="009811D0">
      <w:pPr>
        <w:spacing w:after="0" w:line="240" w:lineRule="auto"/>
        <w:ind w:firstLine="709"/>
        <w:jc w:val="both"/>
        <w:rPr>
          <w:rFonts w:ascii="Times New Roman" w:hAnsi="Times New Roman" w:cs="Times New Roman"/>
          <w:sz w:val="24"/>
          <w:szCs w:val="24"/>
        </w:rPr>
      </w:pPr>
      <w:r w:rsidRPr="009811D0">
        <w:rPr>
          <w:rFonts w:ascii="Times New Roman" w:hAnsi="Times New Roman" w:cs="Times New Roman"/>
          <w:sz w:val="24"/>
          <w:szCs w:val="24"/>
        </w:rPr>
        <w:t xml:space="preserve"> В рамках Муниципальной программы «Капитальное строительство на территории Миасского городского округа» </w:t>
      </w:r>
      <w:r w:rsidR="00C26473" w:rsidRPr="00C26473">
        <w:rPr>
          <w:rFonts w:ascii="Times New Roman" w:hAnsi="Times New Roman" w:cs="Times New Roman"/>
          <w:sz w:val="24"/>
          <w:szCs w:val="24"/>
        </w:rPr>
        <w:t>освоены бюджетные средства</w:t>
      </w:r>
      <w:r w:rsidRPr="009811D0">
        <w:rPr>
          <w:rFonts w:ascii="Times New Roman" w:hAnsi="Times New Roman" w:cs="Times New Roman"/>
          <w:sz w:val="24"/>
          <w:szCs w:val="24"/>
        </w:rPr>
        <w:t xml:space="preserve"> по мероприятию:</w:t>
      </w:r>
    </w:p>
    <w:p w:rsidR="00311466" w:rsidRDefault="009811D0" w:rsidP="009811D0">
      <w:pPr>
        <w:spacing w:after="0" w:line="240" w:lineRule="auto"/>
        <w:ind w:firstLine="709"/>
        <w:jc w:val="both"/>
        <w:rPr>
          <w:rFonts w:ascii="Times New Roman" w:hAnsi="Times New Roman" w:cs="Times New Roman"/>
          <w:sz w:val="24"/>
          <w:szCs w:val="24"/>
        </w:rPr>
      </w:pPr>
      <w:r w:rsidRPr="009811D0">
        <w:rPr>
          <w:rFonts w:ascii="Times New Roman" w:hAnsi="Times New Roman" w:cs="Times New Roman"/>
          <w:sz w:val="24"/>
          <w:szCs w:val="24"/>
        </w:rPr>
        <w:t xml:space="preserve">- </w:t>
      </w:r>
      <w:proofErr w:type="spellStart"/>
      <w:r w:rsidR="00C26473">
        <w:rPr>
          <w:rFonts w:ascii="Times New Roman" w:hAnsi="Times New Roman" w:cs="Times New Roman"/>
          <w:sz w:val="24"/>
          <w:szCs w:val="24"/>
        </w:rPr>
        <w:t>з</w:t>
      </w:r>
      <w:r w:rsidRPr="009811D0">
        <w:rPr>
          <w:rFonts w:ascii="Times New Roman" w:hAnsi="Times New Roman" w:cs="Times New Roman"/>
          <w:sz w:val="24"/>
          <w:szCs w:val="24"/>
        </w:rPr>
        <w:t>акольцовка</w:t>
      </w:r>
      <w:proofErr w:type="spellEnd"/>
      <w:r w:rsidRPr="009811D0">
        <w:rPr>
          <w:rFonts w:ascii="Times New Roman" w:hAnsi="Times New Roman" w:cs="Times New Roman"/>
          <w:sz w:val="24"/>
          <w:szCs w:val="24"/>
        </w:rPr>
        <w:t xml:space="preserve"> водовода в Северной части г. Миасс.</w:t>
      </w:r>
    </w:p>
    <w:p w:rsidR="009811D0" w:rsidRPr="00AA715B" w:rsidRDefault="009811D0" w:rsidP="009811D0">
      <w:pPr>
        <w:spacing w:after="0" w:line="240" w:lineRule="auto"/>
        <w:ind w:firstLine="709"/>
        <w:jc w:val="both"/>
        <w:rPr>
          <w:rFonts w:ascii="Times New Roman" w:eastAsia="Arial" w:hAnsi="Times New Roman" w:cs="Times New Roman"/>
          <w:sz w:val="24"/>
          <w:szCs w:val="24"/>
          <w:lang w:eastAsia="ar-SA"/>
        </w:rPr>
      </w:pPr>
    </w:p>
    <w:p w:rsidR="00311466" w:rsidRPr="00A20AB3" w:rsidRDefault="00311466" w:rsidP="00A20AB3">
      <w:pPr>
        <w:pStyle w:val="1"/>
        <w:numPr>
          <w:ilvl w:val="0"/>
          <w:numId w:val="42"/>
        </w:numPr>
        <w:spacing w:before="0" w:line="240" w:lineRule="auto"/>
        <w:rPr>
          <w:rFonts w:eastAsia="Arial"/>
          <w:lang w:eastAsia="ar-SA"/>
        </w:rPr>
      </w:pPr>
      <w:bookmarkStart w:id="41" w:name="_Toc101173076"/>
      <w:r w:rsidRPr="00A20AB3">
        <w:rPr>
          <w:rFonts w:eastAsia="Arial"/>
          <w:lang w:eastAsia="ar-SA"/>
        </w:rPr>
        <w:t xml:space="preserve"> Правовое обеспечение деятельности</w:t>
      </w:r>
      <w:bookmarkEnd w:id="41"/>
    </w:p>
    <w:p w:rsidR="00311466" w:rsidRDefault="00311466" w:rsidP="00311466">
      <w:pPr>
        <w:spacing w:after="0" w:line="240" w:lineRule="auto"/>
        <w:ind w:firstLine="709"/>
        <w:jc w:val="both"/>
        <w:rPr>
          <w:rFonts w:ascii="Times New Roman" w:eastAsia="Calibri" w:hAnsi="Times New Roman" w:cs="Times New Roman"/>
          <w:sz w:val="24"/>
          <w:szCs w:val="24"/>
        </w:rPr>
      </w:pPr>
    </w:p>
    <w:p w:rsidR="00311466" w:rsidRPr="005C3D6C" w:rsidRDefault="00311466" w:rsidP="00311466">
      <w:pPr>
        <w:spacing w:after="0" w:line="240" w:lineRule="auto"/>
        <w:ind w:firstLine="709"/>
        <w:jc w:val="both"/>
        <w:rPr>
          <w:rFonts w:ascii="Times New Roman" w:eastAsia="Calibri" w:hAnsi="Times New Roman" w:cs="Times New Roman"/>
          <w:sz w:val="24"/>
          <w:szCs w:val="24"/>
        </w:rPr>
      </w:pPr>
      <w:r w:rsidRPr="005C3D6C">
        <w:rPr>
          <w:rFonts w:ascii="Times New Roman" w:eastAsia="Calibri" w:hAnsi="Times New Roman" w:cs="Times New Roman"/>
          <w:sz w:val="24"/>
          <w:szCs w:val="24"/>
        </w:rPr>
        <w:t xml:space="preserve">В 2023 году Правовым управлением Администрации Округа осуществлялась деятельность по рассмотрению дел в судах общей юрисдикции. </w:t>
      </w:r>
    </w:p>
    <w:p w:rsidR="00311466" w:rsidRPr="005C3D6C" w:rsidRDefault="00A5235A" w:rsidP="0031146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w:t>
      </w:r>
      <w:r w:rsidR="00311466" w:rsidRPr="005C3D6C">
        <w:rPr>
          <w:rFonts w:ascii="Times New Roman" w:eastAsia="Calibri" w:hAnsi="Times New Roman" w:cs="Times New Roman"/>
          <w:sz w:val="24"/>
          <w:szCs w:val="24"/>
        </w:rPr>
        <w:t xml:space="preserve"> Администрации Округа (в качестве ответчика по делу) предъявлено 348 исков, из них: </w:t>
      </w:r>
    </w:p>
    <w:p w:rsidR="00311466" w:rsidRPr="005C3D6C" w:rsidRDefault="00311466" w:rsidP="00311466">
      <w:pPr>
        <w:spacing w:after="0" w:line="240" w:lineRule="auto"/>
        <w:ind w:firstLine="709"/>
        <w:jc w:val="both"/>
        <w:rPr>
          <w:rFonts w:ascii="Times New Roman" w:eastAsia="Calibri" w:hAnsi="Times New Roman" w:cs="Times New Roman"/>
          <w:sz w:val="24"/>
          <w:szCs w:val="24"/>
        </w:rPr>
      </w:pPr>
      <w:r w:rsidRPr="005C3D6C">
        <w:rPr>
          <w:rFonts w:ascii="Times New Roman" w:eastAsia="Calibri" w:hAnsi="Times New Roman" w:cs="Times New Roman"/>
          <w:sz w:val="24"/>
          <w:szCs w:val="24"/>
        </w:rPr>
        <w:t xml:space="preserve">- </w:t>
      </w:r>
      <w:proofErr w:type="gramStart"/>
      <w:r w:rsidRPr="005C3D6C">
        <w:rPr>
          <w:rFonts w:ascii="Times New Roman" w:eastAsia="Calibri" w:hAnsi="Times New Roman" w:cs="Times New Roman"/>
          <w:sz w:val="24"/>
          <w:szCs w:val="24"/>
        </w:rPr>
        <w:t>удовлетворены</w:t>
      </w:r>
      <w:proofErr w:type="gramEnd"/>
      <w:r w:rsidRPr="005C3D6C">
        <w:rPr>
          <w:rFonts w:ascii="Times New Roman" w:eastAsia="Calibri" w:hAnsi="Times New Roman" w:cs="Times New Roman"/>
          <w:sz w:val="24"/>
          <w:szCs w:val="24"/>
        </w:rPr>
        <w:t xml:space="preserve"> – 232 иска (в т</w:t>
      </w:r>
      <w:r w:rsidR="00391AA9">
        <w:rPr>
          <w:rFonts w:ascii="Times New Roman" w:eastAsia="Calibri" w:hAnsi="Times New Roman" w:cs="Times New Roman"/>
          <w:sz w:val="24"/>
          <w:szCs w:val="24"/>
        </w:rPr>
        <w:t>ом</w:t>
      </w:r>
      <w:r w:rsidRPr="005C3D6C">
        <w:rPr>
          <w:rFonts w:ascii="Times New Roman" w:eastAsia="Calibri" w:hAnsi="Times New Roman" w:cs="Times New Roman"/>
          <w:sz w:val="24"/>
          <w:szCs w:val="24"/>
        </w:rPr>
        <w:t xml:space="preserve"> ч</w:t>
      </w:r>
      <w:r w:rsidR="00391AA9">
        <w:rPr>
          <w:rFonts w:ascii="Times New Roman" w:eastAsia="Calibri" w:hAnsi="Times New Roman" w:cs="Times New Roman"/>
          <w:sz w:val="24"/>
          <w:szCs w:val="24"/>
        </w:rPr>
        <w:t>исле</w:t>
      </w:r>
      <w:r w:rsidRPr="005C3D6C">
        <w:rPr>
          <w:rFonts w:ascii="Times New Roman" w:eastAsia="Calibri" w:hAnsi="Times New Roman" w:cs="Times New Roman"/>
          <w:sz w:val="24"/>
          <w:szCs w:val="24"/>
        </w:rPr>
        <w:t xml:space="preserve"> частично); </w:t>
      </w:r>
    </w:p>
    <w:p w:rsidR="00311466" w:rsidRPr="005C3D6C" w:rsidRDefault="00311466" w:rsidP="00311466">
      <w:pPr>
        <w:spacing w:after="0" w:line="240" w:lineRule="auto"/>
        <w:ind w:firstLine="709"/>
        <w:jc w:val="both"/>
        <w:rPr>
          <w:rFonts w:ascii="Times New Roman" w:eastAsia="Calibri" w:hAnsi="Times New Roman" w:cs="Times New Roman"/>
          <w:sz w:val="24"/>
          <w:szCs w:val="24"/>
        </w:rPr>
      </w:pPr>
      <w:r w:rsidRPr="005C3D6C">
        <w:rPr>
          <w:rFonts w:ascii="Times New Roman" w:eastAsia="Calibri" w:hAnsi="Times New Roman" w:cs="Times New Roman"/>
          <w:sz w:val="24"/>
          <w:szCs w:val="24"/>
        </w:rPr>
        <w:t>- отказано в удовлетворении – 45 исков (в т</w:t>
      </w:r>
      <w:r w:rsidR="00A5235A">
        <w:rPr>
          <w:rFonts w:ascii="Times New Roman" w:eastAsia="Calibri" w:hAnsi="Times New Roman" w:cs="Times New Roman"/>
          <w:sz w:val="24"/>
          <w:szCs w:val="24"/>
        </w:rPr>
        <w:t>ом</w:t>
      </w:r>
      <w:r w:rsidRPr="005C3D6C">
        <w:rPr>
          <w:rFonts w:ascii="Times New Roman" w:eastAsia="Calibri" w:hAnsi="Times New Roman" w:cs="Times New Roman"/>
          <w:sz w:val="24"/>
          <w:szCs w:val="24"/>
        </w:rPr>
        <w:t xml:space="preserve"> ч</w:t>
      </w:r>
      <w:r w:rsidR="00A5235A">
        <w:rPr>
          <w:rFonts w:ascii="Times New Roman" w:eastAsia="Calibri" w:hAnsi="Times New Roman" w:cs="Times New Roman"/>
          <w:sz w:val="24"/>
          <w:szCs w:val="24"/>
        </w:rPr>
        <w:t>исле</w:t>
      </w:r>
      <w:r w:rsidRPr="005C3D6C">
        <w:rPr>
          <w:rFonts w:ascii="Times New Roman" w:eastAsia="Calibri" w:hAnsi="Times New Roman" w:cs="Times New Roman"/>
          <w:sz w:val="24"/>
          <w:szCs w:val="24"/>
        </w:rPr>
        <w:t xml:space="preserve"> 8 исков имущественного характера на сумму 13,619 млн. руб.); </w:t>
      </w:r>
    </w:p>
    <w:p w:rsidR="00311466" w:rsidRPr="005C3D6C" w:rsidRDefault="00311466" w:rsidP="00311466">
      <w:pPr>
        <w:spacing w:after="0" w:line="240" w:lineRule="auto"/>
        <w:ind w:firstLine="709"/>
        <w:jc w:val="both"/>
        <w:rPr>
          <w:rFonts w:ascii="Times New Roman" w:eastAsia="Calibri" w:hAnsi="Times New Roman" w:cs="Times New Roman"/>
          <w:sz w:val="24"/>
          <w:szCs w:val="24"/>
        </w:rPr>
      </w:pPr>
      <w:r w:rsidRPr="005C3D6C">
        <w:rPr>
          <w:rFonts w:ascii="Times New Roman" w:eastAsia="Calibri" w:hAnsi="Times New Roman" w:cs="Times New Roman"/>
          <w:sz w:val="24"/>
          <w:szCs w:val="24"/>
        </w:rPr>
        <w:t xml:space="preserve">- на рассмотрении – 54 иска. </w:t>
      </w:r>
    </w:p>
    <w:p w:rsidR="00311466" w:rsidRPr="005C3D6C" w:rsidRDefault="00311466" w:rsidP="00311466">
      <w:pPr>
        <w:spacing w:after="0" w:line="240" w:lineRule="auto"/>
        <w:ind w:firstLine="709"/>
        <w:jc w:val="both"/>
        <w:rPr>
          <w:rFonts w:ascii="Times New Roman" w:eastAsia="Calibri" w:hAnsi="Times New Roman" w:cs="Times New Roman"/>
          <w:sz w:val="24"/>
          <w:szCs w:val="24"/>
        </w:rPr>
      </w:pPr>
      <w:r w:rsidRPr="005C3D6C">
        <w:rPr>
          <w:rFonts w:ascii="Times New Roman" w:eastAsia="Calibri" w:hAnsi="Times New Roman" w:cs="Times New Roman"/>
          <w:sz w:val="24"/>
          <w:szCs w:val="24"/>
        </w:rPr>
        <w:t xml:space="preserve">Также в их числе поступило 99 исков (о признании права собственности в порядке наследования, о включении имущества в наследственную массу, об установлении факта родственных отношений и т.п.), по которым в судебные заседания направлялись отзывы (мнения) Администрации Округа. </w:t>
      </w:r>
    </w:p>
    <w:p w:rsidR="00311466" w:rsidRPr="005C3D6C" w:rsidRDefault="00311466" w:rsidP="00311466">
      <w:pPr>
        <w:spacing w:after="0" w:line="240" w:lineRule="auto"/>
        <w:ind w:firstLine="709"/>
        <w:jc w:val="both"/>
        <w:rPr>
          <w:rFonts w:ascii="Times New Roman" w:eastAsia="Calibri" w:hAnsi="Times New Roman" w:cs="Times New Roman"/>
          <w:sz w:val="24"/>
          <w:szCs w:val="24"/>
        </w:rPr>
      </w:pPr>
      <w:r w:rsidRPr="005C3D6C">
        <w:rPr>
          <w:rFonts w:ascii="Times New Roman" w:eastAsia="Calibri" w:hAnsi="Times New Roman" w:cs="Times New Roman"/>
          <w:sz w:val="24"/>
          <w:szCs w:val="24"/>
        </w:rPr>
        <w:t xml:space="preserve">С участием Администрации Округа (в качестве истца) в судах общей юрисдикции предъявлено 78 исков, из них: </w:t>
      </w:r>
    </w:p>
    <w:p w:rsidR="00311466" w:rsidRPr="005C3D6C" w:rsidRDefault="00311466" w:rsidP="00311466">
      <w:pPr>
        <w:spacing w:after="0" w:line="240" w:lineRule="auto"/>
        <w:ind w:firstLine="709"/>
        <w:jc w:val="both"/>
        <w:rPr>
          <w:rFonts w:ascii="Times New Roman" w:eastAsia="Calibri" w:hAnsi="Times New Roman" w:cs="Times New Roman"/>
          <w:sz w:val="24"/>
          <w:szCs w:val="24"/>
        </w:rPr>
      </w:pPr>
      <w:r w:rsidRPr="005C3D6C">
        <w:rPr>
          <w:rFonts w:ascii="Times New Roman" w:eastAsia="Calibri" w:hAnsi="Times New Roman" w:cs="Times New Roman"/>
          <w:sz w:val="24"/>
          <w:szCs w:val="24"/>
        </w:rPr>
        <w:t xml:space="preserve">- </w:t>
      </w:r>
      <w:proofErr w:type="gramStart"/>
      <w:r w:rsidRPr="005C3D6C">
        <w:rPr>
          <w:rFonts w:ascii="Times New Roman" w:eastAsia="Calibri" w:hAnsi="Times New Roman" w:cs="Times New Roman"/>
          <w:sz w:val="24"/>
          <w:szCs w:val="24"/>
        </w:rPr>
        <w:t>удовлетворены</w:t>
      </w:r>
      <w:proofErr w:type="gramEnd"/>
      <w:r w:rsidRPr="005C3D6C">
        <w:rPr>
          <w:rFonts w:ascii="Times New Roman" w:eastAsia="Calibri" w:hAnsi="Times New Roman" w:cs="Times New Roman"/>
          <w:sz w:val="24"/>
          <w:szCs w:val="24"/>
        </w:rPr>
        <w:t xml:space="preserve"> – 31 иск (в т</w:t>
      </w:r>
      <w:r w:rsidR="00A5235A">
        <w:rPr>
          <w:rFonts w:ascii="Times New Roman" w:eastAsia="Calibri" w:hAnsi="Times New Roman" w:cs="Times New Roman"/>
          <w:sz w:val="24"/>
          <w:szCs w:val="24"/>
        </w:rPr>
        <w:t>ом</w:t>
      </w:r>
      <w:r w:rsidRPr="005C3D6C">
        <w:rPr>
          <w:rFonts w:ascii="Times New Roman" w:eastAsia="Calibri" w:hAnsi="Times New Roman" w:cs="Times New Roman"/>
          <w:sz w:val="24"/>
          <w:szCs w:val="24"/>
        </w:rPr>
        <w:t xml:space="preserve"> ч</w:t>
      </w:r>
      <w:r w:rsidR="00A5235A">
        <w:rPr>
          <w:rFonts w:ascii="Times New Roman" w:eastAsia="Calibri" w:hAnsi="Times New Roman" w:cs="Times New Roman"/>
          <w:sz w:val="24"/>
          <w:szCs w:val="24"/>
        </w:rPr>
        <w:t>исле</w:t>
      </w:r>
      <w:r w:rsidRPr="005C3D6C">
        <w:rPr>
          <w:rFonts w:ascii="Times New Roman" w:eastAsia="Calibri" w:hAnsi="Times New Roman" w:cs="Times New Roman"/>
          <w:sz w:val="24"/>
          <w:szCs w:val="24"/>
        </w:rPr>
        <w:t xml:space="preserve"> 1 иск имущественного характера на сумму 1,306 млн. руб</w:t>
      </w:r>
      <w:r w:rsidR="00A5235A">
        <w:rPr>
          <w:rFonts w:ascii="Times New Roman" w:eastAsia="Calibri" w:hAnsi="Times New Roman" w:cs="Times New Roman"/>
          <w:sz w:val="24"/>
          <w:szCs w:val="24"/>
        </w:rPr>
        <w:t>лей</w:t>
      </w:r>
      <w:r w:rsidRPr="005C3D6C">
        <w:rPr>
          <w:rFonts w:ascii="Times New Roman" w:eastAsia="Calibri" w:hAnsi="Times New Roman" w:cs="Times New Roman"/>
          <w:sz w:val="24"/>
          <w:szCs w:val="24"/>
        </w:rPr>
        <w:t xml:space="preserve">); </w:t>
      </w:r>
    </w:p>
    <w:p w:rsidR="00311466" w:rsidRPr="005C3D6C" w:rsidRDefault="00311466" w:rsidP="00311466">
      <w:pPr>
        <w:spacing w:after="0" w:line="240" w:lineRule="auto"/>
        <w:ind w:firstLine="709"/>
        <w:jc w:val="both"/>
        <w:rPr>
          <w:rFonts w:ascii="Times New Roman" w:eastAsia="Calibri" w:hAnsi="Times New Roman" w:cs="Times New Roman"/>
          <w:sz w:val="24"/>
          <w:szCs w:val="24"/>
        </w:rPr>
      </w:pPr>
      <w:r w:rsidRPr="005C3D6C">
        <w:rPr>
          <w:rFonts w:ascii="Times New Roman" w:eastAsia="Calibri" w:hAnsi="Times New Roman" w:cs="Times New Roman"/>
          <w:sz w:val="24"/>
          <w:szCs w:val="24"/>
        </w:rPr>
        <w:t xml:space="preserve">- отказано в удовлетворении – 18 исков; </w:t>
      </w:r>
    </w:p>
    <w:p w:rsidR="00311466" w:rsidRPr="005C3D6C" w:rsidRDefault="00311466" w:rsidP="00311466">
      <w:pPr>
        <w:spacing w:after="0" w:line="240" w:lineRule="auto"/>
        <w:ind w:firstLine="709"/>
        <w:jc w:val="both"/>
        <w:rPr>
          <w:rFonts w:ascii="Times New Roman" w:eastAsia="Calibri" w:hAnsi="Times New Roman" w:cs="Times New Roman"/>
          <w:sz w:val="24"/>
          <w:szCs w:val="24"/>
        </w:rPr>
      </w:pPr>
      <w:r w:rsidRPr="005C3D6C">
        <w:rPr>
          <w:rFonts w:ascii="Times New Roman" w:eastAsia="Calibri" w:hAnsi="Times New Roman" w:cs="Times New Roman"/>
          <w:sz w:val="24"/>
          <w:szCs w:val="24"/>
        </w:rPr>
        <w:t xml:space="preserve">- на рассмотрении – 27 исков. </w:t>
      </w:r>
    </w:p>
    <w:p w:rsidR="00A5235A" w:rsidRDefault="00311466" w:rsidP="00311466">
      <w:pPr>
        <w:spacing w:after="0" w:line="240" w:lineRule="auto"/>
        <w:ind w:firstLine="709"/>
        <w:jc w:val="both"/>
        <w:rPr>
          <w:rFonts w:ascii="Times New Roman" w:eastAsia="Calibri" w:hAnsi="Times New Roman" w:cs="Times New Roman"/>
          <w:sz w:val="24"/>
          <w:szCs w:val="24"/>
        </w:rPr>
      </w:pPr>
      <w:r w:rsidRPr="005C3D6C">
        <w:rPr>
          <w:rFonts w:ascii="Times New Roman" w:eastAsia="Calibri" w:hAnsi="Times New Roman" w:cs="Times New Roman"/>
          <w:sz w:val="24"/>
          <w:szCs w:val="24"/>
        </w:rPr>
        <w:t>Основная часть требований, заявленных Администрацией Округа,  – это взыскание материального ущерба, причиненного преступлением (19,383 млн. руб</w:t>
      </w:r>
      <w:r w:rsidR="00A5235A">
        <w:rPr>
          <w:rFonts w:ascii="Times New Roman" w:eastAsia="Calibri" w:hAnsi="Times New Roman" w:cs="Times New Roman"/>
          <w:sz w:val="24"/>
          <w:szCs w:val="24"/>
        </w:rPr>
        <w:t>лей</w:t>
      </w:r>
      <w:r w:rsidRPr="005C3D6C">
        <w:rPr>
          <w:rFonts w:ascii="Times New Roman" w:eastAsia="Calibri" w:hAnsi="Times New Roman" w:cs="Times New Roman"/>
          <w:sz w:val="24"/>
          <w:szCs w:val="24"/>
        </w:rPr>
        <w:t>), заявления об отсрочке исполнения решений судов, об освобождении от уплаты исполнительского сбора, об освобождении имущества от ареста, заявления о признании права муниципальной собственности на  бесхозяйн</w:t>
      </w:r>
      <w:r w:rsidR="004A0660">
        <w:rPr>
          <w:rFonts w:ascii="Times New Roman" w:eastAsia="Calibri" w:hAnsi="Times New Roman" w:cs="Times New Roman"/>
          <w:sz w:val="24"/>
          <w:szCs w:val="24"/>
        </w:rPr>
        <w:t>ы</w:t>
      </w:r>
      <w:r w:rsidR="00A5235A">
        <w:rPr>
          <w:rFonts w:ascii="Times New Roman" w:eastAsia="Calibri" w:hAnsi="Times New Roman" w:cs="Times New Roman"/>
          <w:sz w:val="24"/>
          <w:szCs w:val="24"/>
        </w:rPr>
        <w:t>й объект и т.д.</w:t>
      </w:r>
      <w:r w:rsidRPr="005C3D6C">
        <w:rPr>
          <w:rFonts w:ascii="Times New Roman" w:eastAsia="Calibri" w:hAnsi="Times New Roman" w:cs="Times New Roman"/>
          <w:sz w:val="24"/>
          <w:szCs w:val="24"/>
        </w:rPr>
        <w:t xml:space="preserve"> </w:t>
      </w:r>
    </w:p>
    <w:p w:rsidR="00311466" w:rsidRPr="005C3D6C" w:rsidRDefault="00311466" w:rsidP="00311466">
      <w:pPr>
        <w:spacing w:after="0" w:line="240" w:lineRule="auto"/>
        <w:ind w:firstLine="709"/>
        <w:jc w:val="both"/>
        <w:rPr>
          <w:rFonts w:ascii="Times New Roman" w:eastAsia="Calibri" w:hAnsi="Times New Roman" w:cs="Times New Roman"/>
          <w:sz w:val="24"/>
          <w:szCs w:val="24"/>
        </w:rPr>
      </w:pPr>
      <w:r w:rsidRPr="005C3D6C">
        <w:rPr>
          <w:rFonts w:ascii="Times New Roman" w:eastAsia="Calibri" w:hAnsi="Times New Roman" w:cs="Times New Roman"/>
          <w:sz w:val="24"/>
          <w:szCs w:val="24"/>
        </w:rPr>
        <w:t xml:space="preserve">В Арбитражном суде трех инстанций в 2023 году к Администрации Округа (в качестве ответчика по делу) предъявлено 57 исков, из них: </w:t>
      </w:r>
    </w:p>
    <w:p w:rsidR="00311466" w:rsidRPr="005C3D6C" w:rsidRDefault="00311466" w:rsidP="00311466">
      <w:pPr>
        <w:spacing w:after="0" w:line="240" w:lineRule="auto"/>
        <w:ind w:firstLine="709"/>
        <w:jc w:val="both"/>
        <w:rPr>
          <w:rFonts w:ascii="Times New Roman" w:eastAsia="Calibri" w:hAnsi="Times New Roman" w:cs="Times New Roman"/>
          <w:sz w:val="24"/>
          <w:szCs w:val="24"/>
        </w:rPr>
      </w:pPr>
      <w:r w:rsidRPr="005C3D6C">
        <w:rPr>
          <w:rFonts w:ascii="Times New Roman" w:eastAsia="Calibri" w:hAnsi="Times New Roman" w:cs="Times New Roman"/>
          <w:sz w:val="24"/>
          <w:szCs w:val="24"/>
        </w:rPr>
        <w:t xml:space="preserve">- удовлетворено – 16 исков; </w:t>
      </w:r>
    </w:p>
    <w:p w:rsidR="00311466" w:rsidRPr="005C3D6C" w:rsidRDefault="00311466" w:rsidP="00311466">
      <w:pPr>
        <w:spacing w:after="0" w:line="240" w:lineRule="auto"/>
        <w:ind w:firstLine="709"/>
        <w:jc w:val="both"/>
        <w:rPr>
          <w:rFonts w:ascii="Times New Roman" w:eastAsia="Calibri" w:hAnsi="Times New Roman" w:cs="Times New Roman"/>
          <w:sz w:val="24"/>
          <w:szCs w:val="24"/>
        </w:rPr>
      </w:pPr>
      <w:r w:rsidRPr="005C3D6C">
        <w:rPr>
          <w:rFonts w:ascii="Times New Roman" w:eastAsia="Calibri" w:hAnsi="Times New Roman" w:cs="Times New Roman"/>
          <w:sz w:val="24"/>
          <w:szCs w:val="24"/>
        </w:rPr>
        <w:lastRenderedPageBreak/>
        <w:t>- отказано в удовлетворении – 15 исков (в т. ч. 5 иска имущественного характера на сумму 11,561 млн. руб</w:t>
      </w:r>
      <w:r w:rsidR="00A5235A">
        <w:rPr>
          <w:rFonts w:ascii="Times New Roman" w:eastAsia="Calibri" w:hAnsi="Times New Roman" w:cs="Times New Roman"/>
          <w:sz w:val="24"/>
          <w:szCs w:val="24"/>
        </w:rPr>
        <w:t>лей</w:t>
      </w:r>
      <w:r w:rsidRPr="005C3D6C">
        <w:rPr>
          <w:rFonts w:ascii="Times New Roman" w:eastAsia="Calibri" w:hAnsi="Times New Roman" w:cs="Times New Roman"/>
          <w:sz w:val="24"/>
          <w:szCs w:val="24"/>
        </w:rPr>
        <w:t xml:space="preserve">); </w:t>
      </w:r>
    </w:p>
    <w:p w:rsidR="00311466" w:rsidRPr="005C3D6C" w:rsidRDefault="00311466" w:rsidP="00311466">
      <w:pPr>
        <w:spacing w:after="0" w:line="240" w:lineRule="auto"/>
        <w:ind w:firstLine="709"/>
        <w:jc w:val="both"/>
        <w:rPr>
          <w:rFonts w:ascii="Times New Roman" w:eastAsia="Calibri" w:hAnsi="Times New Roman" w:cs="Times New Roman"/>
          <w:sz w:val="24"/>
          <w:szCs w:val="24"/>
        </w:rPr>
      </w:pPr>
      <w:r w:rsidRPr="005C3D6C">
        <w:rPr>
          <w:rFonts w:ascii="Times New Roman" w:eastAsia="Calibri" w:hAnsi="Times New Roman" w:cs="Times New Roman"/>
          <w:sz w:val="24"/>
          <w:szCs w:val="24"/>
        </w:rPr>
        <w:t>- на рассмотрении  – 22  иск</w:t>
      </w:r>
      <w:r w:rsidR="00A5235A">
        <w:rPr>
          <w:rFonts w:ascii="Times New Roman" w:eastAsia="Calibri" w:hAnsi="Times New Roman" w:cs="Times New Roman"/>
          <w:sz w:val="24"/>
          <w:szCs w:val="24"/>
        </w:rPr>
        <w:t>а</w:t>
      </w:r>
      <w:r w:rsidRPr="005C3D6C">
        <w:rPr>
          <w:rFonts w:ascii="Times New Roman" w:eastAsia="Calibri" w:hAnsi="Times New Roman" w:cs="Times New Roman"/>
          <w:sz w:val="24"/>
          <w:szCs w:val="24"/>
        </w:rPr>
        <w:t xml:space="preserve"> (в том числе 10 имущественных на 10,740 млн. руб</w:t>
      </w:r>
      <w:r w:rsidR="00A5235A">
        <w:rPr>
          <w:rFonts w:ascii="Times New Roman" w:eastAsia="Calibri" w:hAnsi="Times New Roman" w:cs="Times New Roman"/>
          <w:sz w:val="24"/>
          <w:szCs w:val="24"/>
        </w:rPr>
        <w:t>лей</w:t>
      </w:r>
      <w:r w:rsidRPr="005C3D6C">
        <w:rPr>
          <w:rFonts w:ascii="Times New Roman" w:eastAsia="Calibri" w:hAnsi="Times New Roman" w:cs="Times New Roman"/>
          <w:sz w:val="24"/>
          <w:szCs w:val="24"/>
        </w:rPr>
        <w:t xml:space="preserve">). </w:t>
      </w:r>
    </w:p>
    <w:p w:rsidR="00311466" w:rsidRPr="005C3D6C" w:rsidRDefault="00311466" w:rsidP="00311466">
      <w:pPr>
        <w:spacing w:after="0" w:line="240" w:lineRule="auto"/>
        <w:ind w:firstLine="709"/>
        <w:jc w:val="both"/>
        <w:rPr>
          <w:rFonts w:ascii="Times New Roman" w:eastAsia="Calibri" w:hAnsi="Times New Roman" w:cs="Times New Roman"/>
          <w:sz w:val="24"/>
          <w:szCs w:val="24"/>
        </w:rPr>
      </w:pPr>
      <w:r w:rsidRPr="005C3D6C">
        <w:rPr>
          <w:rFonts w:ascii="Times New Roman" w:eastAsia="Calibri" w:hAnsi="Times New Roman" w:cs="Times New Roman"/>
          <w:sz w:val="24"/>
          <w:szCs w:val="24"/>
        </w:rPr>
        <w:t xml:space="preserve">В Арбитражном суде трех инстанций в 2023 году Администрацией Округа (в качестве истца по делу) предъявлен 21 иск, из них: </w:t>
      </w:r>
    </w:p>
    <w:p w:rsidR="00311466" w:rsidRPr="005C3D6C" w:rsidRDefault="00311466" w:rsidP="00311466">
      <w:pPr>
        <w:spacing w:after="0" w:line="240" w:lineRule="auto"/>
        <w:ind w:firstLine="709"/>
        <w:jc w:val="both"/>
        <w:rPr>
          <w:rFonts w:ascii="Times New Roman" w:eastAsia="Calibri" w:hAnsi="Times New Roman" w:cs="Times New Roman"/>
          <w:sz w:val="24"/>
          <w:szCs w:val="24"/>
        </w:rPr>
      </w:pPr>
      <w:r w:rsidRPr="005C3D6C">
        <w:rPr>
          <w:rFonts w:ascii="Times New Roman" w:eastAsia="Calibri" w:hAnsi="Times New Roman" w:cs="Times New Roman"/>
          <w:sz w:val="24"/>
          <w:szCs w:val="24"/>
        </w:rPr>
        <w:t>- удовлетворено – 9 исков (в т</w:t>
      </w:r>
      <w:r w:rsidR="00586C6A">
        <w:rPr>
          <w:rFonts w:ascii="Times New Roman" w:eastAsia="Calibri" w:hAnsi="Times New Roman" w:cs="Times New Roman"/>
          <w:sz w:val="24"/>
          <w:szCs w:val="24"/>
        </w:rPr>
        <w:t>ом</w:t>
      </w:r>
      <w:r w:rsidRPr="005C3D6C">
        <w:rPr>
          <w:rFonts w:ascii="Times New Roman" w:eastAsia="Calibri" w:hAnsi="Times New Roman" w:cs="Times New Roman"/>
          <w:sz w:val="24"/>
          <w:szCs w:val="24"/>
        </w:rPr>
        <w:t xml:space="preserve"> ч</w:t>
      </w:r>
      <w:r w:rsidR="00586C6A">
        <w:rPr>
          <w:rFonts w:ascii="Times New Roman" w:eastAsia="Calibri" w:hAnsi="Times New Roman" w:cs="Times New Roman"/>
          <w:sz w:val="24"/>
          <w:szCs w:val="24"/>
        </w:rPr>
        <w:t>исле</w:t>
      </w:r>
      <w:r w:rsidRPr="005C3D6C">
        <w:rPr>
          <w:rFonts w:ascii="Times New Roman" w:eastAsia="Calibri" w:hAnsi="Times New Roman" w:cs="Times New Roman"/>
          <w:sz w:val="24"/>
          <w:szCs w:val="24"/>
        </w:rPr>
        <w:t xml:space="preserve"> 7 исков имущественного характера на сумму 26,175 млн. руб</w:t>
      </w:r>
      <w:r w:rsidR="00586C6A">
        <w:rPr>
          <w:rFonts w:ascii="Times New Roman" w:eastAsia="Calibri" w:hAnsi="Times New Roman" w:cs="Times New Roman"/>
          <w:sz w:val="24"/>
          <w:szCs w:val="24"/>
        </w:rPr>
        <w:t>лей</w:t>
      </w:r>
      <w:r w:rsidRPr="005C3D6C">
        <w:rPr>
          <w:rFonts w:ascii="Times New Roman" w:eastAsia="Calibri" w:hAnsi="Times New Roman" w:cs="Times New Roman"/>
          <w:sz w:val="24"/>
          <w:szCs w:val="24"/>
        </w:rPr>
        <w:t xml:space="preserve">); </w:t>
      </w:r>
    </w:p>
    <w:p w:rsidR="00311466" w:rsidRPr="005C3D6C" w:rsidRDefault="00311466" w:rsidP="00311466">
      <w:pPr>
        <w:spacing w:after="0" w:line="240" w:lineRule="auto"/>
        <w:ind w:firstLine="709"/>
        <w:jc w:val="both"/>
        <w:rPr>
          <w:rFonts w:ascii="Times New Roman" w:eastAsia="Calibri" w:hAnsi="Times New Roman" w:cs="Times New Roman"/>
          <w:sz w:val="24"/>
          <w:szCs w:val="24"/>
        </w:rPr>
      </w:pPr>
      <w:r w:rsidRPr="005C3D6C">
        <w:rPr>
          <w:rFonts w:ascii="Times New Roman" w:eastAsia="Calibri" w:hAnsi="Times New Roman" w:cs="Times New Roman"/>
          <w:sz w:val="24"/>
          <w:szCs w:val="24"/>
        </w:rPr>
        <w:t xml:space="preserve">- отказано в удовлетворении – 7 исков; </w:t>
      </w:r>
    </w:p>
    <w:p w:rsidR="00311466" w:rsidRPr="005C3D6C" w:rsidRDefault="00311466" w:rsidP="00311466">
      <w:pPr>
        <w:spacing w:after="0" w:line="240" w:lineRule="auto"/>
        <w:ind w:firstLine="709"/>
        <w:jc w:val="both"/>
        <w:rPr>
          <w:rFonts w:ascii="Times New Roman" w:eastAsia="Calibri" w:hAnsi="Times New Roman" w:cs="Times New Roman"/>
          <w:sz w:val="24"/>
          <w:szCs w:val="24"/>
        </w:rPr>
      </w:pPr>
      <w:r w:rsidRPr="005C3D6C">
        <w:rPr>
          <w:rFonts w:ascii="Times New Roman" w:eastAsia="Calibri" w:hAnsi="Times New Roman" w:cs="Times New Roman"/>
          <w:sz w:val="24"/>
          <w:szCs w:val="24"/>
        </w:rPr>
        <w:t xml:space="preserve">- на рассмотрении – 4 иска. </w:t>
      </w:r>
    </w:p>
    <w:p w:rsidR="00311466" w:rsidRPr="005C3D6C" w:rsidRDefault="00311466" w:rsidP="00311466">
      <w:pPr>
        <w:spacing w:after="0" w:line="240" w:lineRule="auto"/>
        <w:ind w:firstLine="709"/>
        <w:jc w:val="both"/>
        <w:rPr>
          <w:rFonts w:ascii="Times New Roman" w:eastAsia="Calibri" w:hAnsi="Times New Roman" w:cs="Times New Roman"/>
          <w:sz w:val="24"/>
          <w:szCs w:val="24"/>
        </w:rPr>
      </w:pPr>
      <w:r w:rsidRPr="005C3D6C">
        <w:rPr>
          <w:rFonts w:ascii="Times New Roman" w:eastAsia="Calibri" w:hAnsi="Times New Roman" w:cs="Times New Roman"/>
          <w:sz w:val="24"/>
          <w:szCs w:val="24"/>
        </w:rPr>
        <w:t xml:space="preserve">Основную часть дел составляли иски к Администрации Округа о взыскании задолженности по договорам с </w:t>
      </w:r>
      <w:proofErr w:type="spellStart"/>
      <w:r w:rsidRPr="005C3D6C">
        <w:rPr>
          <w:rFonts w:ascii="Times New Roman" w:eastAsia="Calibri" w:hAnsi="Times New Roman" w:cs="Times New Roman"/>
          <w:sz w:val="24"/>
          <w:szCs w:val="24"/>
        </w:rPr>
        <w:t>ресурсоснабжающими</w:t>
      </w:r>
      <w:proofErr w:type="spellEnd"/>
      <w:r w:rsidRPr="005C3D6C">
        <w:rPr>
          <w:rFonts w:ascii="Times New Roman" w:eastAsia="Calibri" w:hAnsi="Times New Roman" w:cs="Times New Roman"/>
          <w:sz w:val="24"/>
          <w:szCs w:val="24"/>
        </w:rPr>
        <w:t xml:space="preserve"> организациями в жилых и нежилых помещениях, собственником которых является муниципальное образование; о взыскании платы за выполненные работы и оказанные услуги по муниципальным контрактам</w:t>
      </w:r>
      <w:r w:rsidR="00586C6A">
        <w:rPr>
          <w:rFonts w:ascii="Times New Roman" w:eastAsia="Calibri" w:hAnsi="Times New Roman" w:cs="Times New Roman"/>
          <w:sz w:val="24"/>
          <w:szCs w:val="24"/>
        </w:rPr>
        <w:t>;</w:t>
      </w:r>
      <w:r w:rsidRPr="005C3D6C">
        <w:rPr>
          <w:rFonts w:ascii="Times New Roman" w:eastAsia="Calibri" w:hAnsi="Times New Roman" w:cs="Times New Roman"/>
          <w:sz w:val="24"/>
          <w:szCs w:val="24"/>
        </w:rPr>
        <w:t xml:space="preserve"> об обжаловании отказов и действий в отношении нестационарных </w:t>
      </w:r>
      <w:r w:rsidR="00586C6A">
        <w:rPr>
          <w:rFonts w:ascii="Times New Roman" w:eastAsia="Calibri" w:hAnsi="Times New Roman" w:cs="Times New Roman"/>
          <w:sz w:val="24"/>
          <w:szCs w:val="24"/>
        </w:rPr>
        <w:t xml:space="preserve">торговых </w:t>
      </w:r>
      <w:r w:rsidRPr="005C3D6C">
        <w:rPr>
          <w:rFonts w:ascii="Times New Roman" w:eastAsia="Calibri" w:hAnsi="Times New Roman" w:cs="Times New Roman"/>
          <w:sz w:val="24"/>
          <w:szCs w:val="24"/>
        </w:rPr>
        <w:t xml:space="preserve">объектов; а также иски Администрации Округа о признании сделки недействительной и применение последствий недействительности сделки, изъятие объектов незавершенного  строительства, освобождение и возврат земельных участков, обжалование решений УФАС. </w:t>
      </w:r>
    </w:p>
    <w:p w:rsidR="00311466" w:rsidRPr="005C3D6C" w:rsidRDefault="00311466" w:rsidP="00311466">
      <w:pPr>
        <w:spacing w:after="0" w:line="240" w:lineRule="auto"/>
        <w:ind w:firstLine="709"/>
        <w:jc w:val="both"/>
        <w:rPr>
          <w:rFonts w:ascii="Times New Roman" w:eastAsia="Calibri" w:hAnsi="Times New Roman" w:cs="Times New Roman"/>
          <w:sz w:val="24"/>
          <w:szCs w:val="24"/>
        </w:rPr>
      </w:pPr>
      <w:r w:rsidRPr="005C3D6C">
        <w:rPr>
          <w:rFonts w:ascii="Times New Roman" w:eastAsia="Calibri" w:hAnsi="Times New Roman" w:cs="Times New Roman"/>
          <w:sz w:val="24"/>
          <w:szCs w:val="24"/>
        </w:rPr>
        <w:t xml:space="preserve">Кроме того, ведется постоянная работа по оформлению муниципальной собственности на бесхозяйные сети, по уменьшению судебных расходов по искам к Администрации Округа, по взысканию арендной платы за имущество в судебном порядке. </w:t>
      </w:r>
    </w:p>
    <w:p w:rsidR="00311466" w:rsidRPr="005C3D6C" w:rsidRDefault="00311466" w:rsidP="00311466">
      <w:pPr>
        <w:spacing w:after="0" w:line="240" w:lineRule="auto"/>
        <w:ind w:firstLine="709"/>
        <w:jc w:val="both"/>
        <w:rPr>
          <w:rFonts w:ascii="Times New Roman" w:eastAsia="Calibri" w:hAnsi="Times New Roman" w:cs="Times New Roman"/>
          <w:sz w:val="24"/>
          <w:szCs w:val="24"/>
        </w:rPr>
      </w:pPr>
      <w:proofErr w:type="gramStart"/>
      <w:r w:rsidRPr="005C3D6C">
        <w:rPr>
          <w:rFonts w:ascii="Times New Roman" w:eastAsia="Calibri" w:hAnsi="Times New Roman" w:cs="Times New Roman"/>
          <w:sz w:val="24"/>
          <w:szCs w:val="24"/>
        </w:rPr>
        <w:t>В 2023 году значительно сократилось количество жалоб, поданных в Челябинское УФАС на закупки для муниципальных нужд (4 жалобы в сравнении с 9 в 2022 году</w:t>
      </w:r>
      <w:r w:rsidR="00586C6A">
        <w:rPr>
          <w:rFonts w:ascii="Times New Roman" w:eastAsia="Calibri" w:hAnsi="Times New Roman" w:cs="Times New Roman"/>
          <w:sz w:val="24"/>
          <w:szCs w:val="24"/>
        </w:rPr>
        <w:t>: из них</w:t>
      </w:r>
      <w:r w:rsidRPr="005C3D6C">
        <w:rPr>
          <w:rFonts w:ascii="Times New Roman" w:eastAsia="Calibri" w:hAnsi="Times New Roman" w:cs="Times New Roman"/>
          <w:sz w:val="24"/>
          <w:szCs w:val="24"/>
        </w:rPr>
        <w:t xml:space="preserve"> половина жалоб признаны необоснованными</w:t>
      </w:r>
      <w:r w:rsidR="00586C6A">
        <w:rPr>
          <w:rFonts w:ascii="Times New Roman" w:eastAsia="Calibri" w:hAnsi="Times New Roman" w:cs="Times New Roman"/>
          <w:sz w:val="24"/>
          <w:szCs w:val="24"/>
        </w:rPr>
        <w:t>)</w:t>
      </w:r>
      <w:r w:rsidRPr="005C3D6C">
        <w:rPr>
          <w:rFonts w:ascii="Times New Roman" w:eastAsia="Calibri" w:hAnsi="Times New Roman" w:cs="Times New Roman"/>
          <w:sz w:val="24"/>
          <w:szCs w:val="24"/>
        </w:rPr>
        <w:t>.</w:t>
      </w:r>
      <w:proofErr w:type="gramEnd"/>
    </w:p>
    <w:p w:rsidR="00311466" w:rsidRPr="005C3D6C" w:rsidRDefault="00311466" w:rsidP="00311466">
      <w:pPr>
        <w:spacing w:after="0" w:line="240" w:lineRule="auto"/>
        <w:ind w:firstLine="709"/>
        <w:jc w:val="both"/>
        <w:rPr>
          <w:rFonts w:ascii="Times New Roman" w:eastAsia="Calibri" w:hAnsi="Times New Roman" w:cs="Times New Roman"/>
          <w:sz w:val="24"/>
          <w:szCs w:val="24"/>
        </w:rPr>
      </w:pPr>
      <w:r w:rsidRPr="005C3D6C">
        <w:rPr>
          <w:rFonts w:ascii="Times New Roman" w:eastAsia="Calibri" w:hAnsi="Times New Roman" w:cs="Times New Roman"/>
          <w:sz w:val="24"/>
          <w:szCs w:val="24"/>
        </w:rPr>
        <w:t xml:space="preserve">В общей сложности в результате исковой деятельности Правового управления Администрации Округа в судах общей юрисдикции и в арбитражном суде </w:t>
      </w:r>
      <w:r w:rsidR="00A20AB3">
        <w:rPr>
          <w:rFonts w:ascii="Times New Roman" w:eastAsia="Calibri" w:hAnsi="Times New Roman" w:cs="Times New Roman"/>
          <w:sz w:val="24"/>
          <w:szCs w:val="24"/>
        </w:rPr>
        <w:t>трех</w:t>
      </w:r>
      <w:r w:rsidRPr="005C3D6C">
        <w:rPr>
          <w:rFonts w:ascii="Times New Roman" w:eastAsia="Calibri" w:hAnsi="Times New Roman" w:cs="Times New Roman"/>
          <w:sz w:val="24"/>
          <w:szCs w:val="24"/>
        </w:rPr>
        <w:t xml:space="preserve"> инстанций в бюджет взыскано 27,481 млн. рублей, во взыскании 25,180 млн. рублей из бюджета отказано. </w:t>
      </w:r>
    </w:p>
    <w:p w:rsidR="00311466" w:rsidRPr="005C3D6C" w:rsidRDefault="00311466" w:rsidP="00311466">
      <w:pPr>
        <w:spacing w:after="0" w:line="240" w:lineRule="auto"/>
        <w:ind w:firstLine="709"/>
        <w:jc w:val="both"/>
        <w:rPr>
          <w:rFonts w:ascii="Times New Roman" w:eastAsia="Calibri" w:hAnsi="Times New Roman" w:cs="Times New Roman"/>
          <w:sz w:val="24"/>
          <w:szCs w:val="24"/>
        </w:rPr>
      </w:pPr>
      <w:r w:rsidRPr="005C3D6C">
        <w:rPr>
          <w:rFonts w:ascii="Times New Roman" w:eastAsia="Calibri" w:hAnsi="Times New Roman" w:cs="Times New Roman"/>
          <w:sz w:val="24"/>
          <w:szCs w:val="24"/>
        </w:rPr>
        <w:t xml:space="preserve">Судами </w:t>
      </w:r>
      <w:r>
        <w:rPr>
          <w:rFonts w:ascii="Times New Roman" w:eastAsia="Calibri" w:hAnsi="Times New Roman" w:cs="Times New Roman"/>
          <w:sz w:val="24"/>
          <w:szCs w:val="24"/>
        </w:rPr>
        <w:t>трех</w:t>
      </w:r>
      <w:r w:rsidRPr="005C3D6C">
        <w:rPr>
          <w:rFonts w:ascii="Times New Roman" w:eastAsia="Calibri" w:hAnsi="Times New Roman" w:cs="Times New Roman"/>
          <w:sz w:val="24"/>
          <w:szCs w:val="24"/>
        </w:rPr>
        <w:t xml:space="preserve"> инстанций в отчетном периоде рассмотрено 504 дела с участием представителей Правового управления Администрации Округа (426 дел – суд общей юрисдикции и мировые судьи и 78 дел – арбитражный суд), состоялось порядка 2000 судебных заседаний. </w:t>
      </w:r>
    </w:p>
    <w:p w:rsidR="00311466" w:rsidRPr="005C3D6C" w:rsidRDefault="00311466" w:rsidP="00311466">
      <w:pPr>
        <w:spacing w:after="0" w:line="240" w:lineRule="auto"/>
        <w:ind w:firstLine="709"/>
        <w:jc w:val="both"/>
        <w:rPr>
          <w:rFonts w:ascii="Times New Roman" w:eastAsia="Calibri" w:hAnsi="Times New Roman" w:cs="Times New Roman"/>
          <w:sz w:val="24"/>
          <w:szCs w:val="24"/>
        </w:rPr>
      </w:pPr>
      <w:r w:rsidRPr="005C3D6C">
        <w:rPr>
          <w:rFonts w:ascii="Times New Roman" w:eastAsia="Calibri" w:hAnsi="Times New Roman" w:cs="Times New Roman"/>
          <w:sz w:val="24"/>
          <w:szCs w:val="24"/>
        </w:rPr>
        <w:t xml:space="preserve">Количество договоров, прошедших правовую экспертизу и  зарегистрированных в Правовом управлении на 31.12.2023 </w:t>
      </w:r>
      <w:r w:rsidR="00A20AB3">
        <w:rPr>
          <w:rFonts w:ascii="Times New Roman" w:eastAsia="Calibri" w:hAnsi="Times New Roman" w:cs="Times New Roman"/>
          <w:sz w:val="24"/>
          <w:szCs w:val="24"/>
        </w:rPr>
        <w:t xml:space="preserve">г. </w:t>
      </w:r>
      <w:r w:rsidRPr="005C3D6C">
        <w:rPr>
          <w:rFonts w:ascii="Times New Roman" w:eastAsia="Calibri" w:hAnsi="Times New Roman" w:cs="Times New Roman"/>
          <w:sz w:val="24"/>
          <w:szCs w:val="24"/>
        </w:rPr>
        <w:t xml:space="preserve">–  550, количество доверенностей – 100. </w:t>
      </w:r>
    </w:p>
    <w:p w:rsidR="00311466" w:rsidRPr="005C3D6C" w:rsidRDefault="00311466" w:rsidP="00311466">
      <w:pPr>
        <w:spacing w:after="0" w:line="240" w:lineRule="auto"/>
        <w:ind w:firstLine="709"/>
        <w:jc w:val="both"/>
        <w:rPr>
          <w:rFonts w:ascii="Times New Roman" w:eastAsia="Calibri" w:hAnsi="Times New Roman" w:cs="Times New Roman"/>
          <w:sz w:val="24"/>
          <w:szCs w:val="24"/>
        </w:rPr>
      </w:pPr>
      <w:r w:rsidRPr="005C3D6C">
        <w:rPr>
          <w:rFonts w:ascii="Times New Roman" w:eastAsia="Calibri" w:hAnsi="Times New Roman" w:cs="Times New Roman"/>
          <w:sz w:val="24"/>
          <w:szCs w:val="24"/>
        </w:rPr>
        <w:t xml:space="preserve">В 2023 году сотрудниками Правового управления проведено согласование,  экспертиза и осуществлена совместная со структурными подразделениями Администрации Округа подготовка: </w:t>
      </w:r>
    </w:p>
    <w:p w:rsidR="00311466" w:rsidRPr="005C3D6C" w:rsidRDefault="00311466" w:rsidP="00311466">
      <w:pPr>
        <w:spacing w:after="0" w:line="240" w:lineRule="auto"/>
        <w:ind w:firstLine="709"/>
        <w:jc w:val="both"/>
        <w:rPr>
          <w:rFonts w:ascii="Times New Roman" w:eastAsia="Calibri" w:hAnsi="Times New Roman" w:cs="Times New Roman"/>
          <w:sz w:val="24"/>
          <w:szCs w:val="24"/>
        </w:rPr>
      </w:pPr>
      <w:r w:rsidRPr="005C3D6C">
        <w:rPr>
          <w:rFonts w:ascii="Times New Roman" w:eastAsia="Calibri" w:hAnsi="Times New Roman" w:cs="Times New Roman"/>
          <w:sz w:val="24"/>
          <w:szCs w:val="24"/>
        </w:rPr>
        <w:t xml:space="preserve">- проектов постановлений, распоряжений, обращений – более 6 000 шт., </w:t>
      </w:r>
    </w:p>
    <w:p w:rsidR="00311466" w:rsidRPr="005C3D6C" w:rsidRDefault="00311466" w:rsidP="00311466">
      <w:pPr>
        <w:spacing w:after="0" w:line="240" w:lineRule="auto"/>
        <w:ind w:firstLine="709"/>
        <w:jc w:val="both"/>
        <w:rPr>
          <w:rFonts w:ascii="Times New Roman" w:eastAsia="Calibri" w:hAnsi="Times New Roman" w:cs="Times New Roman"/>
          <w:sz w:val="24"/>
          <w:szCs w:val="24"/>
        </w:rPr>
      </w:pPr>
      <w:r w:rsidRPr="005C3D6C">
        <w:rPr>
          <w:rFonts w:ascii="Times New Roman" w:eastAsia="Calibri" w:hAnsi="Times New Roman" w:cs="Times New Roman"/>
          <w:sz w:val="24"/>
          <w:szCs w:val="24"/>
        </w:rPr>
        <w:t xml:space="preserve">- писем Администрации Округа – более 1 000 шт.; </w:t>
      </w:r>
    </w:p>
    <w:p w:rsidR="00311466" w:rsidRPr="005C3D6C" w:rsidRDefault="00311466" w:rsidP="00311466">
      <w:pPr>
        <w:spacing w:after="0" w:line="240" w:lineRule="auto"/>
        <w:ind w:firstLine="709"/>
        <w:jc w:val="both"/>
        <w:rPr>
          <w:rFonts w:ascii="Times New Roman" w:eastAsia="Calibri" w:hAnsi="Times New Roman" w:cs="Times New Roman"/>
          <w:sz w:val="24"/>
          <w:szCs w:val="24"/>
        </w:rPr>
      </w:pPr>
      <w:r w:rsidRPr="005C3D6C">
        <w:rPr>
          <w:rFonts w:ascii="Times New Roman" w:eastAsia="Calibri" w:hAnsi="Times New Roman" w:cs="Times New Roman"/>
          <w:sz w:val="24"/>
          <w:szCs w:val="24"/>
        </w:rPr>
        <w:t xml:space="preserve">- проектов ответов на обращения, поступивших в Правовое управление – более 1 100 шт.; </w:t>
      </w:r>
    </w:p>
    <w:p w:rsidR="00311466" w:rsidRPr="005C3D6C" w:rsidRDefault="00311466" w:rsidP="00311466">
      <w:pPr>
        <w:spacing w:after="0" w:line="240" w:lineRule="auto"/>
        <w:ind w:firstLine="709"/>
        <w:jc w:val="both"/>
        <w:rPr>
          <w:rFonts w:ascii="Times New Roman" w:eastAsia="Calibri" w:hAnsi="Times New Roman" w:cs="Times New Roman"/>
          <w:sz w:val="24"/>
          <w:szCs w:val="24"/>
        </w:rPr>
      </w:pPr>
      <w:r w:rsidRPr="005C3D6C">
        <w:rPr>
          <w:rFonts w:ascii="Times New Roman" w:eastAsia="Calibri" w:hAnsi="Times New Roman" w:cs="Times New Roman"/>
          <w:sz w:val="24"/>
          <w:szCs w:val="24"/>
        </w:rPr>
        <w:t xml:space="preserve">- правовых заключений – более 33 шт.; </w:t>
      </w:r>
    </w:p>
    <w:p w:rsidR="00311466" w:rsidRPr="008B1D5B" w:rsidRDefault="00311466" w:rsidP="00311466">
      <w:pPr>
        <w:spacing w:after="0" w:line="240" w:lineRule="auto"/>
        <w:ind w:firstLine="709"/>
        <w:jc w:val="both"/>
        <w:rPr>
          <w:rFonts w:ascii="Times New Roman" w:eastAsia="Calibri" w:hAnsi="Times New Roman" w:cs="Times New Roman"/>
          <w:sz w:val="24"/>
          <w:szCs w:val="24"/>
        </w:rPr>
      </w:pPr>
      <w:r w:rsidRPr="005C3D6C">
        <w:rPr>
          <w:rFonts w:ascii="Times New Roman" w:eastAsia="Calibri" w:hAnsi="Times New Roman" w:cs="Times New Roman"/>
          <w:sz w:val="24"/>
          <w:szCs w:val="24"/>
        </w:rPr>
        <w:t>- антикоррупционных экспертиз нормативных правовых актов Администрации Округа – 180.</w:t>
      </w:r>
    </w:p>
    <w:p w:rsidR="00311466" w:rsidRDefault="00311466" w:rsidP="00311466">
      <w:pPr>
        <w:pStyle w:val="1"/>
      </w:pPr>
      <w:bookmarkStart w:id="42" w:name="_Toc37170929"/>
      <w:bookmarkStart w:id="43" w:name="_Toc101173077"/>
      <w:r>
        <w:t xml:space="preserve"> </w:t>
      </w:r>
      <w:r w:rsidRPr="00C368E4">
        <w:t>Охрана общественного порядка</w:t>
      </w:r>
      <w:bookmarkEnd w:id="42"/>
      <w:bookmarkEnd w:id="43"/>
      <w:r>
        <w:t xml:space="preserve"> </w:t>
      </w:r>
    </w:p>
    <w:p w:rsidR="00311466" w:rsidRPr="007707F9" w:rsidRDefault="00311466" w:rsidP="00311466">
      <w:pPr>
        <w:pStyle w:val="a4"/>
        <w:spacing w:after="0" w:line="240" w:lineRule="auto"/>
        <w:ind w:left="0"/>
        <w:rPr>
          <w:rFonts w:ascii="Times New Roman" w:hAnsi="Times New Roman" w:cs="Times New Roman"/>
          <w:b/>
          <w:bCs/>
          <w:color w:val="7030A0"/>
          <w:sz w:val="24"/>
          <w:szCs w:val="24"/>
        </w:rPr>
      </w:pPr>
    </w:p>
    <w:p w:rsidR="00311466" w:rsidRPr="009C6DCC" w:rsidRDefault="00311466" w:rsidP="00311466">
      <w:pPr>
        <w:shd w:val="clear" w:color="auto" w:fill="FFFFFF" w:themeFill="background1"/>
        <w:tabs>
          <w:tab w:val="left" w:pos="993"/>
        </w:tabs>
        <w:spacing w:after="0" w:line="240" w:lineRule="auto"/>
        <w:ind w:firstLine="709"/>
        <w:jc w:val="both"/>
        <w:rPr>
          <w:rFonts w:ascii="Times New Roman" w:hAnsi="Times New Roman" w:cs="Times New Roman"/>
          <w:sz w:val="24"/>
          <w:szCs w:val="24"/>
        </w:rPr>
      </w:pPr>
      <w:r w:rsidRPr="009C6DCC">
        <w:rPr>
          <w:rFonts w:ascii="Times New Roman" w:hAnsi="Times New Roman" w:cs="Times New Roman"/>
          <w:sz w:val="24"/>
          <w:szCs w:val="24"/>
        </w:rPr>
        <w:t>В целях организации взаимоде</w:t>
      </w:r>
      <w:r>
        <w:rPr>
          <w:rFonts w:ascii="Times New Roman" w:hAnsi="Times New Roman" w:cs="Times New Roman"/>
          <w:sz w:val="24"/>
          <w:szCs w:val="24"/>
        </w:rPr>
        <w:t>й</w:t>
      </w:r>
      <w:r w:rsidRPr="009C6DCC">
        <w:rPr>
          <w:rFonts w:ascii="Times New Roman" w:hAnsi="Times New Roman" w:cs="Times New Roman"/>
          <w:sz w:val="24"/>
          <w:szCs w:val="24"/>
        </w:rPr>
        <w:t>ствия с правоохранительными органами и силовыми структурами по вопросам: про</w:t>
      </w:r>
      <w:r>
        <w:rPr>
          <w:rFonts w:ascii="Times New Roman" w:hAnsi="Times New Roman" w:cs="Times New Roman"/>
          <w:sz w:val="24"/>
          <w:szCs w:val="24"/>
        </w:rPr>
        <w:t>ф</w:t>
      </w:r>
      <w:r w:rsidRPr="009C6DCC">
        <w:rPr>
          <w:rFonts w:ascii="Times New Roman" w:hAnsi="Times New Roman" w:cs="Times New Roman"/>
          <w:sz w:val="24"/>
          <w:szCs w:val="24"/>
        </w:rPr>
        <w:t>илактики терроризма, обеспечения охраны обществе</w:t>
      </w:r>
      <w:r>
        <w:rPr>
          <w:rFonts w:ascii="Times New Roman" w:hAnsi="Times New Roman" w:cs="Times New Roman"/>
          <w:sz w:val="24"/>
          <w:szCs w:val="24"/>
        </w:rPr>
        <w:t>н</w:t>
      </w:r>
      <w:r w:rsidRPr="009C6DCC">
        <w:rPr>
          <w:rFonts w:ascii="Times New Roman" w:hAnsi="Times New Roman" w:cs="Times New Roman"/>
          <w:sz w:val="24"/>
          <w:szCs w:val="24"/>
        </w:rPr>
        <w:t>ного порядка и про</w:t>
      </w:r>
      <w:r>
        <w:rPr>
          <w:rFonts w:ascii="Times New Roman" w:hAnsi="Times New Roman" w:cs="Times New Roman"/>
          <w:sz w:val="24"/>
          <w:szCs w:val="24"/>
        </w:rPr>
        <w:t>ф</w:t>
      </w:r>
      <w:r w:rsidRPr="009C6DCC">
        <w:rPr>
          <w:rFonts w:ascii="Times New Roman" w:hAnsi="Times New Roman" w:cs="Times New Roman"/>
          <w:sz w:val="24"/>
          <w:szCs w:val="24"/>
        </w:rPr>
        <w:t>илактики правонарушений, противодействия коррупции, на территории Округа действуют</w:t>
      </w:r>
      <w:r>
        <w:rPr>
          <w:rFonts w:ascii="Times New Roman" w:hAnsi="Times New Roman" w:cs="Times New Roman"/>
          <w:sz w:val="24"/>
          <w:szCs w:val="24"/>
        </w:rPr>
        <w:t>:</w:t>
      </w:r>
    </w:p>
    <w:p w:rsidR="00311466" w:rsidRPr="009C6DCC" w:rsidRDefault="00311466" w:rsidP="00311466">
      <w:pPr>
        <w:shd w:val="clear" w:color="auto" w:fill="FFFFFF" w:themeFill="background1"/>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C6DCC">
        <w:rPr>
          <w:rFonts w:ascii="Times New Roman" w:hAnsi="Times New Roman" w:cs="Times New Roman"/>
          <w:sz w:val="24"/>
          <w:szCs w:val="24"/>
        </w:rPr>
        <w:t>Антитеррористическая комиссия</w:t>
      </w:r>
      <w:r>
        <w:rPr>
          <w:rFonts w:ascii="Times New Roman" w:hAnsi="Times New Roman" w:cs="Times New Roman"/>
          <w:sz w:val="24"/>
          <w:szCs w:val="24"/>
        </w:rPr>
        <w:t xml:space="preserve"> (АТК)</w:t>
      </w:r>
      <w:r w:rsidRPr="009C6DCC">
        <w:rPr>
          <w:rFonts w:ascii="Times New Roman" w:hAnsi="Times New Roman" w:cs="Times New Roman"/>
          <w:sz w:val="24"/>
          <w:szCs w:val="24"/>
        </w:rPr>
        <w:t>: проведено 1 плановое заседание ATK Округа, 2 плановых заседания ATK совместно с оперативной группой и 5 внепла</w:t>
      </w:r>
      <w:r>
        <w:rPr>
          <w:rFonts w:ascii="Times New Roman" w:hAnsi="Times New Roman" w:cs="Times New Roman"/>
          <w:sz w:val="24"/>
          <w:szCs w:val="24"/>
        </w:rPr>
        <w:t>н</w:t>
      </w:r>
      <w:r w:rsidRPr="009C6DCC">
        <w:rPr>
          <w:rFonts w:ascii="Times New Roman" w:hAnsi="Times New Roman" w:cs="Times New Roman"/>
          <w:sz w:val="24"/>
          <w:szCs w:val="24"/>
        </w:rPr>
        <w:t>овых заседаний рабочей группы;</w:t>
      </w:r>
    </w:p>
    <w:p w:rsidR="00311466" w:rsidRPr="009C6DCC" w:rsidRDefault="00311466" w:rsidP="00311466">
      <w:pPr>
        <w:shd w:val="clear" w:color="auto" w:fill="FFFFFF" w:themeFill="background1"/>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C6DCC">
        <w:rPr>
          <w:rFonts w:ascii="Times New Roman" w:hAnsi="Times New Roman" w:cs="Times New Roman"/>
          <w:sz w:val="24"/>
          <w:szCs w:val="24"/>
        </w:rPr>
        <w:t xml:space="preserve">Межведомственная комиссия по профилактике правонарушений в </w:t>
      </w:r>
      <w:proofErr w:type="spellStart"/>
      <w:r w:rsidRPr="009C6DCC">
        <w:rPr>
          <w:rFonts w:ascii="Times New Roman" w:hAnsi="Times New Roman" w:cs="Times New Roman"/>
          <w:sz w:val="24"/>
          <w:szCs w:val="24"/>
        </w:rPr>
        <w:t>Миасском</w:t>
      </w:r>
      <w:proofErr w:type="spellEnd"/>
      <w:r w:rsidRPr="009C6DCC">
        <w:rPr>
          <w:rFonts w:ascii="Times New Roman" w:hAnsi="Times New Roman" w:cs="Times New Roman"/>
          <w:sz w:val="24"/>
          <w:szCs w:val="24"/>
        </w:rPr>
        <w:t xml:space="preserve"> городском округе: проведено 3 плановых заседания комиссии;</w:t>
      </w:r>
    </w:p>
    <w:p w:rsidR="00311466" w:rsidRPr="009C6DCC" w:rsidRDefault="00311466" w:rsidP="00311466">
      <w:pPr>
        <w:shd w:val="clear" w:color="auto" w:fill="FFFFFF" w:themeFill="background1"/>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C6DCC">
        <w:rPr>
          <w:rFonts w:ascii="Times New Roman" w:hAnsi="Times New Roman" w:cs="Times New Roman"/>
          <w:sz w:val="24"/>
          <w:szCs w:val="24"/>
        </w:rPr>
        <w:t xml:space="preserve">Комиссия по противодействию коррупции: проведено 3 заседания, ежеквартально в Правительство Челябинской области </w:t>
      </w:r>
      <w:proofErr w:type="gramStart"/>
      <w:r w:rsidRPr="009C6DCC">
        <w:rPr>
          <w:rFonts w:ascii="Times New Roman" w:hAnsi="Times New Roman" w:cs="Times New Roman"/>
          <w:sz w:val="24"/>
          <w:szCs w:val="24"/>
        </w:rPr>
        <w:t>предоставляются отчеты</w:t>
      </w:r>
      <w:proofErr w:type="gramEnd"/>
      <w:r w:rsidRPr="009C6DCC">
        <w:rPr>
          <w:rFonts w:ascii="Times New Roman" w:hAnsi="Times New Roman" w:cs="Times New Roman"/>
          <w:sz w:val="24"/>
          <w:szCs w:val="24"/>
        </w:rPr>
        <w:t xml:space="preserve"> о ходе выполнения плана мероприятий по противодействи</w:t>
      </w:r>
      <w:r>
        <w:rPr>
          <w:rFonts w:ascii="Times New Roman" w:hAnsi="Times New Roman" w:cs="Times New Roman"/>
          <w:sz w:val="24"/>
          <w:szCs w:val="24"/>
        </w:rPr>
        <w:t>ю</w:t>
      </w:r>
      <w:r w:rsidRPr="009C6DCC">
        <w:rPr>
          <w:rFonts w:ascii="Times New Roman" w:hAnsi="Times New Roman" w:cs="Times New Roman"/>
          <w:sz w:val="24"/>
          <w:szCs w:val="24"/>
        </w:rPr>
        <w:t xml:space="preserve"> коррупции.</w:t>
      </w:r>
    </w:p>
    <w:p w:rsidR="00311466" w:rsidRDefault="00311466" w:rsidP="00311466">
      <w:pPr>
        <w:shd w:val="clear" w:color="auto" w:fill="FFFFFF" w:themeFill="background1"/>
        <w:tabs>
          <w:tab w:val="left" w:pos="993"/>
        </w:tabs>
        <w:spacing w:after="0" w:line="240" w:lineRule="auto"/>
        <w:ind w:firstLine="709"/>
        <w:jc w:val="both"/>
        <w:rPr>
          <w:rFonts w:ascii="Times New Roman" w:hAnsi="Times New Roman" w:cs="Times New Roman"/>
          <w:sz w:val="24"/>
          <w:szCs w:val="24"/>
        </w:rPr>
      </w:pPr>
      <w:r w:rsidRPr="009C6DCC">
        <w:rPr>
          <w:rFonts w:ascii="Times New Roman" w:hAnsi="Times New Roman" w:cs="Times New Roman"/>
          <w:sz w:val="24"/>
          <w:szCs w:val="24"/>
        </w:rPr>
        <w:t>В охране общественного порядка по предупре</w:t>
      </w:r>
      <w:r>
        <w:rPr>
          <w:rFonts w:ascii="Times New Roman" w:hAnsi="Times New Roman" w:cs="Times New Roman"/>
          <w:sz w:val="24"/>
          <w:szCs w:val="24"/>
        </w:rPr>
        <w:t>ж</w:t>
      </w:r>
      <w:r w:rsidRPr="009C6DCC">
        <w:rPr>
          <w:rFonts w:ascii="Times New Roman" w:hAnsi="Times New Roman" w:cs="Times New Roman"/>
          <w:sz w:val="24"/>
          <w:szCs w:val="24"/>
        </w:rPr>
        <w:t>дению правонарушений на улицах и в иных общественных местах при проведении массовых меро</w:t>
      </w:r>
      <w:r>
        <w:rPr>
          <w:rFonts w:ascii="Times New Roman" w:hAnsi="Times New Roman" w:cs="Times New Roman"/>
          <w:sz w:val="24"/>
          <w:szCs w:val="24"/>
        </w:rPr>
        <w:t>приятий</w:t>
      </w:r>
      <w:r w:rsidRPr="009C6DCC">
        <w:rPr>
          <w:rFonts w:ascii="Times New Roman" w:hAnsi="Times New Roman" w:cs="Times New Roman"/>
          <w:sz w:val="24"/>
          <w:szCs w:val="24"/>
        </w:rPr>
        <w:t xml:space="preserve">, а также при проведении оперативно-профилактических мероприятий принимали участие и осуществляли свою деятельность </w:t>
      </w:r>
      <w:r>
        <w:rPr>
          <w:rFonts w:ascii="Times New Roman" w:hAnsi="Times New Roman" w:cs="Times New Roman"/>
          <w:sz w:val="24"/>
          <w:szCs w:val="24"/>
        </w:rPr>
        <w:t>четыре</w:t>
      </w:r>
      <w:r w:rsidRPr="009C6DCC">
        <w:rPr>
          <w:rFonts w:ascii="Times New Roman" w:hAnsi="Times New Roman" w:cs="Times New Roman"/>
          <w:sz w:val="24"/>
          <w:szCs w:val="24"/>
        </w:rPr>
        <w:t xml:space="preserve"> добровольные народные дружины</w:t>
      </w:r>
      <w:r>
        <w:rPr>
          <w:rFonts w:ascii="Times New Roman" w:hAnsi="Times New Roman" w:cs="Times New Roman"/>
          <w:sz w:val="24"/>
          <w:szCs w:val="24"/>
        </w:rPr>
        <w:t>, о</w:t>
      </w:r>
      <w:r w:rsidRPr="003C0AB2">
        <w:rPr>
          <w:rFonts w:ascii="Times New Roman" w:hAnsi="Times New Roman" w:cs="Times New Roman"/>
          <w:sz w:val="24"/>
          <w:szCs w:val="24"/>
        </w:rPr>
        <w:t>бщая численность народных дружинников составляет 57 человек</w:t>
      </w:r>
      <w:r w:rsidRPr="009C6DCC">
        <w:rPr>
          <w:rFonts w:ascii="Times New Roman" w:hAnsi="Times New Roman" w:cs="Times New Roman"/>
          <w:sz w:val="24"/>
          <w:szCs w:val="24"/>
        </w:rPr>
        <w:t xml:space="preserve">: </w:t>
      </w:r>
      <w:proofErr w:type="gramStart"/>
      <w:r w:rsidRPr="009C6DCC">
        <w:rPr>
          <w:rFonts w:ascii="Times New Roman" w:hAnsi="Times New Roman" w:cs="Times New Roman"/>
          <w:sz w:val="24"/>
          <w:szCs w:val="24"/>
        </w:rPr>
        <w:t>«Гроза»</w:t>
      </w:r>
      <w:r>
        <w:rPr>
          <w:rFonts w:ascii="Times New Roman" w:hAnsi="Times New Roman" w:cs="Times New Roman"/>
          <w:sz w:val="24"/>
          <w:szCs w:val="24"/>
        </w:rPr>
        <w:t xml:space="preserve"> </w:t>
      </w:r>
      <w:r w:rsidRPr="003C0AB2">
        <w:rPr>
          <w:rFonts w:ascii="Times New Roman" w:hAnsi="Times New Roman" w:cs="Times New Roman"/>
          <w:sz w:val="24"/>
          <w:szCs w:val="24"/>
        </w:rPr>
        <w:t>–</w:t>
      </w:r>
      <w:r>
        <w:rPr>
          <w:rFonts w:ascii="Times New Roman" w:hAnsi="Times New Roman" w:cs="Times New Roman"/>
          <w:sz w:val="24"/>
          <w:szCs w:val="24"/>
        </w:rPr>
        <w:t xml:space="preserve"> 5 человек,</w:t>
      </w:r>
      <w:r w:rsidRPr="009C6DCC">
        <w:rPr>
          <w:rFonts w:ascii="Times New Roman" w:hAnsi="Times New Roman" w:cs="Times New Roman"/>
          <w:sz w:val="24"/>
          <w:szCs w:val="24"/>
        </w:rPr>
        <w:t xml:space="preserve"> AO «АЗ </w:t>
      </w:r>
      <w:r>
        <w:rPr>
          <w:rFonts w:ascii="Times New Roman" w:hAnsi="Times New Roman" w:cs="Times New Roman"/>
          <w:sz w:val="24"/>
          <w:szCs w:val="24"/>
        </w:rPr>
        <w:t>«</w:t>
      </w:r>
      <w:r w:rsidRPr="009C6DCC">
        <w:rPr>
          <w:rFonts w:ascii="Times New Roman" w:hAnsi="Times New Roman" w:cs="Times New Roman"/>
          <w:sz w:val="24"/>
          <w:szCs w:val="24"/>
        </w:rPr>
        <w:t>УРАЛ»</w:t>
      </w:r>
      <w:r w:rsidRPr="003C0AB2">
        <w:t xml:space="preserve"> </w:t>
      </w:r>
      <w:r w:rsidRPr="003C0AB2">
        <w:rPr>
          <w:rFonts w:ascii="Times New Roman" w:hAnsi="Times New Roman" w:cs="Times New Roman"/>
          <w:sz w:val="24"/>
          <w:szCs w:val="24"/>
        </w:rPr>
        <w:t>–</w:t>
      </w:r>
      <w:r>
        <w:rPr>
          <w:rFonts w:ascii="Times New Roman" w:hAnsi="Times New Roman" w:cs="Times New Roman"/>
          <w:sz w:val="24"/>
          <w:szCs w:val="24"/>
        </w:rPr>
        <w:t xml:space="preserve">27 человек, </w:t>
      </w:r>
      <w:r w:rsidRPr="009C6DCC">
        <w:rPr>
          <w:rFonts w:ascii="Times New Roman" w:hAnsi="Times New Roman" w:cs="Times New Roman"/>
          <w:sz w:val="24"/>
          <w:szCs w:val="24"/>
        </w:rPr>
        <w:t>«Контроль»</w:t>
      </w:r>
      <w:r>
        <w:rPr>
          <w:rFonts w:ascii="Times New Roman" w:hAnsi="Times New Roman" w:cs="Times New Roman"/>
          <w:sz w:val="24"/>
          <w:szCs w:val="24"/>
        </w:rPr>
        <w:t xml:space="preserve"> </w:t>
      </w:r>
      <w:r w:rsidRPr="003C0AB2">
        <w:rPr>
          <w:rFonts w:ascii="Times New Roman" w:hAnsi="Times New Roman" w:cs="Times New Roman"/>
          <w:sz w:val="24"/>
          <w:szCs w:val="24"/>
        </w:rPr>
        <w:t>–</w:t>
      </w:r>
      <w:r>
        <w:rPr>
          <w:rFonts w:ascii="Times New Roman" w:hAnsi="Times New Roman" w:cs="Times New Roman"/>
          <w:sz w:val="24"/>
          <w:szCs w:val="24"/>
        </w:rPr>
        <w:t xml:space="preserve"> 15 человек, </w:t>
      </w:r>
      <w:r w:rsidRPr="009C6DCC">
        <w:rPr>
          <w:rFonts w:ascii="Times New Roman" w:hAnsi="Times New Roman" w:cs="Times New Roman"/>
          <w:sz w:val="24"/>
          <w:szCs w:val="24"/>
        </w:rPr>
        <w:t>«</w:t>
      </w:r>
      <w:proofErr w:type="spellStart"/>
      <w:r w:rsidRPr="009C6DCC">
        <w:rPr>
          <w:rFonts w:ascii="Times New Roman" w:hAnsi="Times New Roman" w:cs="Times New Roman"/>
          <w:sz w:val="24"/>
          <w:szCs w:val="24"/>
        </w:rPr>
        <w:t>Стяг</w:t>
      </w:r>
      <w:r>
        <w:rPr>
          <w:rFonts w:ascii="Times New Roman" w:hAnsi="Times New Roman" w:cs="Times New Roman"/>
          <w:sz w:val="24"/>
          <w:szCs w:val="24"/>
        </w:rPr>
        <w:t>ъ</w:t>
      </w:r>
      <w:proofErr w:type="spellEnd"/>
      <w:r w:rsidRPr="009C6DCC">
        <w:rPr>
          <w:rFonts w:ascii="Times New Roman" w:hAnsi="Times New Roman" w:cs="Times New Roman"/>
          <w:sz w:val="24"/>
          <w:szCs w:val="24"/>
        </w:rPr>
        <w:t>»</w:t>
      </w:r>
      <w:r>
        <w:rPr>
          <w:rFonts w:ascii="Times New Roman" w:hAnsi="Times New Roman" w:cs="Times New Roman"/>
          <w:sz w:val="24"/>
          <w:szCs w:val="24"/>
        </w:rPr>
        <w:t xml:space="preserve"> </w:t>
      </w:r>
      <w:r w:rsidRPr="003C0AB2">
        <w:rPr>
          <w:rFonts w:ascii="Times New Roman" w:hAnsi="Times New Roman" w:cs="Times New Roman"/>
          <w:sz w:val="24"/>
          <w:szCs w:val="24"/>
        </w:rPr>
        <w:t>–</w:t>
      </w:r>
      <w:r>
        <w:rPr>
          <w:rFonts w:ascii="Times New Roman" w:hAnsi="Times New Roman" w:cs="Times New Roman"/>
          <w:sz w:val="24"/>
          <w:szCs w:val="24"/>
        </w:rPr>
        <w:t xml:space="preserve"> 10 человек.</w:t>
      </w:r>
      <w:proofErr w:type="gramEnd"/>
    </w:p>
    <w:p w:rsidR="00311466" w:rsidRPr="009C6DCC" w:rsidRDefault="00311466" w:rsidP="00311466">
      <w:pPr>
        <w:shd w:val="clear" w:color="auto" w:fill="FFFFFF" w:themeFill="background1"/>
        <w:tabs>
          <w:tab w:val="left" w:pos="993"/>
        </w:tabs>
        <w:spacing w:after="0" w:line="240" w:lineRule="auto"/>
        <w:ind w:firstLine="709"/>
        <w:jc w:val="both"/>
        <w:rPr>
          <w:rFonts w:ascii="Times New Roman" w:hAnsi="Times New Roman" w:cs="Times New Roman"/>
          <w:sz w:val="24"/>
          <w:szCs w:val="24"/>
        </w:rPr>
      </w:pPr>
      <w:r w:rsidRPr="009C6DCC">
        <w:rPr>
          <w:rFonts w:ascii="Times New Roman" w:hAnsi="Times New Roman" w:cs="Times New Roman"/>
          <w:sz w:val="24"/>
          <w:szCs w:val="24"/>
        </w:rPr>
        <w:t>В течение 2023 года народные дру</w:t>
      </w:r>
      <w:r>
        <w:rPr>
          <w:rFonts w:ascii="Times New Roman" w:hAnsi="Times New Roman" w:cs="Times New Roman"/>
          <w:sz w:val="24"/>
          <w:szCs w:val="24"/>
        </w:rPr>
        <w:t>ж</w:t>
      </w:r>
      <w:r w:rsidRPr="009C6DCC">
        <w:rPr>
          <w:rFonts w:ascii="Times New Roman" w:hAnsi="Times New Roman" w:cs="Times New Roman"/>
          <w:sz w:val="24"/>
          <w:szCs w:val="24"/>
        </w:rPr>
        <w:t>инники в составе совместных патрулей с ПП</w:t>
      </w:r>
      <w:proofErr w:type="gramStart"/>
      <w:r w:rsidRPr="009C6DCC">
        <w:rPr>
          <w:rFonts w:ascii="Times New Roman" w:hAnsi="Times New Roman" w:cs="Times New Roman"/>
          <w:sz w:val="24"/>
          <w:szCs w:val="24"/>
        </w:rPr>
        <w:t>C</w:t>
      </w:r>
      <w:proofErr w:type="gramEnd"/>
      <w:r w:rsidRPr="009C6DCC">
        <w:rPr>
          <w:rFonts w:ascii="Times New Roman" w:hAnsi="Times New Roman" w:cs="Times New Roman"/>
          <w:sz w:val="24"/>
          <w:szCs w:val="24"/>
        </w:rPr>
        <w:t xml:space="preserve">П, ГИБДД, </w:t>
      </w:r>
      <w:r>
        <w:rPr>
          <w:rFonts w:ascii="Times New Roman" w:hAnsi="Times New Roman" w:cs="Times New Roman"/>
          <w:sz w:val="24"/>
          <w:szCs w:val="24"/>
        </w:rPr>
        <w:t>УУ</w:t>
      </w:r>
      <w:r w:rsidRPr="009C6DCC">
        <w:rPr>
          <w:rFonts w:ascii="Times New Roman" w:hAnsi="Times New Roman" w:cs="Times New Roman"/>
          <w:sz w:val="24"/>
          <w:szCs w:val="24"/>
        </w:rPr>
        <w:t>П и ПДН 286 раз привлекались для оказания содействи</w:t>
      </w:r>
      <w:r>
        <w:rPr>
          <w:rFonts w:ascii="Times New Roman" w:hAnsi="Times New Roman" w:cs="Times New Roman"/>
          <w:sz w:val="24"/>
          <w:szCs w:val="24"/>
        </w:rPr>
        <w:t>я</w:t>
      </w:r>
      <w:r w:rsidRPr="009C6DCC">
        <w:rPr>
          <w:rFonts w:ascii="Times New Roman" w:hAnsi="Times New Roman" w:cs="Times New Roman"/>
          <w:sz w:val="24"/>
          <w:szCs w:val="24"/>
        </w:rPr>
        <w:t xml:space="preserve"> в обеспечении </w:t>
      </w:r>
      <w:r>
        <w:rPr>
          <w:rFonts w:ascii="Times New Roman" w:hAnsi="Times New Roman" w:cs="Times New Roman"/>
          <w:sz w:val="24"/>
          <w:szCs w:val="24"/>
        </w:rPr>
        <w:t>охраны</w:t>
      </w:r>
      <w:r w:rsidRPr="009C6DCC">
        <w:rPr>
          <w:rFonts w:ascii="Times New Roman" w:hAnsi="Times New Roman" w:cs="Times New Roman"/>
          <w:sz w:val="24"/>
          <w:szCs w:val="24"/>
        </w:rPr>
        <w:t xml:space="preserve"> общественного порядка. Принимали участие при проведе</w:t>
      </w:r>
      <w:r>
        <w:rPr>
          <w:rFonts w:ascii="Times New Roman" w:hAnsi="Times New Roman" w:cs="Times New Roman"/>
          <w:sz w:val="24"/>
          <w:szCs w:val="24"/>
        </w:rPr>
        <w:t>н</w:t>
      </w:r>
      <w:r w:rsidRPr="009C6DCC">
        <w:rPr>
          <w:rFonts w:ascii="Times New Roman" w:hAnsi="Times New Roman" w:cs="Times New Roman"/>
          <w:sz w:val="24"/>
          <w:szCs w:val="24"/>
        </w:rPr>
        <w:t xml:space="preserve">ии 236 массовых мероприятий и </w:t>
      </w:r>
      <w:r>
        <w:rPr>
          <w:rFonts w:ascii="Times New Roman" w:hAnsi="Times New Roman" w:cs="Times New Roman"/>
          <w:sz w:val="24"/>
          <w:szCs w:val="24"/>
        </w:rPr>
        <w:t xml:space="preserve">были </w:t>
      </w:r>
      <w:r w:rsidRPr="009C6DCC">
        <w:rPr>
          <w:rFonts w:ascii="Times New Roman" w:hAnsi="Times New Roman" w:cs="Times New Roman"/>
          <w:sz w:val="24"/>
          <w:szCs w:val="24"/>
        </w:rPr>
        <w:t>задействова</w:t>
      </w:r>
      <w:r>
        <w:rPr>
          <w:rFonts w:ascii="Times New Roman" w:hAnsi="Times New Roman" w:cs="Times New Roman"/>
          <w:sz w:val="24"/>
          <w:szCs w:val="24"/>
        </w:rPr>
        <w:t>ны</w:t>
      </w:r>
      <w:r w:rsidRPr="009C6DCC">
        <w:rPr>
          <w:rFonts w:ascii="Times New Roman" w:hAnsi="Times New Roman" w:cs="Times New Roman"/>
          <w:sz w:val="24"/>
          <w:szCs w:val="24"/>
        </w:rPr>
        <w:t xml:space="preserve"> при проведении 24 опера</w:t>
      </w:r>
      <w:r>
        <w:rPr>
          <w:rFonts w:ascii="Times New Roman" w:hAnsi="Times New Roman" w:cs="Times New Roman"/>
          <w:sz w:val="24"/>
          <w:szCs w:val="24"/>
        </w:rPr>
        <w:t>т</w:t>
      </w:r>
      <w:r w:rsidRPr="009C6DCC">
        <w:rPr>
          <w:rFonts w:ascii="Times New Roman" w:hAnsi="Times New Roman" w:cs="Times New Roman"/>
          <w:sz w:val="24"/>
          <w:szCs w:val="24"/>
        </w:rPr>
        <w:t>ивн</w:t>
      </w:r>
      <w:proofErr w:type="gramStart"/>
      <w:r w:rsidRPr="009C6DCC">
        <w:rPr>
          <w:rFonts w:ascii="Times New Roman" w:hAnsi="Times New Roman" w:cs="Times New Roman"/>
          <w:sz w:val="24"/>
          <w:szCs w:val="24"/>
        </w:rPr>
        <w:t>о-</w:t>
      </w:r>
      <w:proofErr w:type="gramEnd"/>
      <w:r w:rsidRPr="009C6DCC">
        <w:rPr>
          <w:rFonts w:ascii="Times New Roman" w:hAnsi="Times New Roman" w:cs="Times New Roman"/>
          <w:sz w:val="24"/>
          <w:szCs w:val="24"/>
        </w:rPr>
        <w:t xml:space="preserve"> профилактических мероприятий. При участии членов ДНД выявлено 2411 административных правонарушений и раскрыто 24 преступлени</w:t>
      </w:r>
      <w:r>
        <w:rPr>
          <w:rFonts w:ascii="Times New Roman" w:hAnsi="Times New Roman" w:cs="Times New Roman"/>
          <w:sz w:val="24"/>
          <w:szCs w:val="24"/>
        </w:rPr>
        <w:t>я</w:t>
      </w:r>
      <w:r w:rsidRPr="009C6DCC">
        <w:rPr>
          <w:rFonts w:ascii="Times New Roman" w:hAnsi="Times New Roman" w:cs="Times New Roman"/>
          <w:sz w:val="24"/>
          <w:szCs w:val="24"/>
        </w:rPr>
        <w:t xml:space="preserve">. С участием общественных объединений и организаций согласовано и проведено 23 публичных мероприятия (количество участников </w:t>
      </w:r>
      <w:r w:rsidRPr="00BE6AD7">
        <w:rPr>
          <w:rFonts w:ascii="Times New Roman" w:hAnsi="Times New Roman" w:cs="Times New Roman"/>
          <w:sz w:val="24"/>
          <w:szCs w:val="24"/>
        </w:rPr>
        <w:t>–</w:t>
      </w:r>
      <w:r w:rsidRPr="009C6DCC">
        <w:rPr>
          <w:rFonts w:ascii="Times New Roman" w:hAnsi="Times New Roman" w:cs="Times New Roman"/>
          <w:sz w:val="24"/>
          <w:szCs w:val="24"/>
        </w:rPr>
        <w:t xml:space="preserve"> 240 человек).</w:t>
      </w:r>
    </w:p>
    <w:p w:rsidR="00311466" w:rsidRPr="009C6DCC" w:rsidRDefault="00311466" w:rsidP="00311466">
      <w:pPr>
        <w:shd w:val="clear" w:color="auto" w:fill="FFFFFF" w:themeFill="background1"/>
        <w:tabs>
          <w:tab w:val="left" w:pos="993"/>
        </w:tabs>
        <w:spacing w:after="0" w:line="240" w:lineRule="auto"/>
        <w:ind w:firstLine="709"/>
        <w:jc w:val="both"/>
        <w:rPr>
          <w:rFonts w:ascii="Times New Roman" w:hAnsi="Times New Roman" w:cs="Times New Roman"/>
          <w:sz w:val="24"/>
          <w:szCs w:val="24"/>
        </w:rPr>
      </w:pPr>
      <w:r w:rsidRPr="009C6DCC">
        <w:rPr>
          <w:rFonts w:ascii="Times New Roman" w:hAnsi="Times New Roman" w:cs="Times New Roman"/>
          <w:sz w:val="24"/>
          <w:szCs w:val="24"/>
        </w:rPr>
        <w:t>Постановлением Администрации МГО от 15.11.2019 г. № 5797 (с изменениями от 14.08.2023г.</w:t>
      </w:r>
      <w:r>
        <w:rPr>
          <w:rFonts w:ascii="Times New Roman" w:hAnsi="Times New Roman" w:cs="Times New Roman"/>
          <w:sz w:val="24"/>
          <w:szCs w:val="24"/>
        </w:rPr>
        <w:t xml:space="preserve"> </w:t>
      </w:r>
      <w:r w:rsidRPr="009C6DCC">
        <w:rPr>
          <w:rFonts w:ascii="Times New Roman" w:hAnsi="Times New Roman" w:cs="Times New Roman"/>
          <w:sz w:val="24"/>
          <w:szCs w:val="24"/>
        </w:rPr>
        <w:t xml:space="preserve">№ 4082) утверждена муниципальная программа «Профилактика правонарушений на территории МГО». Общий объем финансирования за счет средств бюджета Округа составил </w:t>
      </w:r>
      <w:r>
        <w:rPr>
          <w:rFonts w:ascii="Times New Roman" w:hAnsi="Times New Roman" w:cs="Times New Roman"/>
          <w:sz w:val="24"/>
          <w:szCs w:val="24"/>
        </w:rPr>
        <w:t xml:space="preserve">220,3 </w:t>
      </w:r>
      <w:r w:rsidRPr="009C6DCC">
        <w:rPr>
          <w:rFonts w:ascii="Times New Roman" w:hAnsi="Times New Roman" w:cs="Times New Roman"/>
          <w:sz w:val="24"/>
          <w:szCs w:val="24"/>
        </w:rPr>
        <w:t>тыс</w:t>
      </w:r>
      <w:r>
        <w:rPr>
          <w:rFonts w:ascii="Times New Roman" w:hAnsi="Times New Roman" w:cs="Times New Roman"/>
          <w:sz w:val="24"/>
          <w:szCs w:val="24"/>
        </w:rPr>
        <w:t>. рублей:</w:t>
      </w:r>
    </w:p>
    <w:p w:rsidR="00311466" w:rsidRPr="009C6DCC" w:rsidRDefault="00311466" w:rsidP="00311466">
      <w:pPr>
        <w:shd w:val="clear" w:color="auto" w:fill="FFFFFF" w:themeFill="background1"/>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C6DCC">
        <w:rPr>
          <w:rFonts w:ascii="Times New Roman" w:hAnsi="Times New Roman" w:cs="Times New Roman"/>
          <w:sz w:val="24"/>
          <w:szCs w:val="24"/>
        </w:rPr>
        <w:t xml:space="preserve">на приобретение памяток по IT-мошенничеству </w:t>
      </w:r>
      <w:r w:rsidRPr="00BE6AD7">
        <w:rPr>
          <w:rFonts w:ascii="Times New Roman" w:hAnsi="Times New Roman" w:cs="Times New Roman"/>
          <w:sz w:val="24"/>
          <w:szCs w:val="24"/>
        </w:rPr>
        <w:t>–</w:t>
      </w:r>
      <w:r>
        <w:rPr>
          <w:rFonts w:ascii="Times New Roman" w:hAnsi="Times New Roman" w:cs="Times New Roman"/>
          <w:sz w:val="24"/>
          <w:szCs w:val="24"/>
        </w:rPr>
        <w:t xml:space="preserve"> </w:t>
      </w:r>
      <w:r w:rsidRPr="009C6DCC">
        <w:rPr>
          <w:rFonts w:ascii="Times New Roman" w:hAnsi="Times New Roman" w:cs="Times New Roman"/>
          <w:sz w:val="24"/>
          <w:szCs w:val="24"/>
        </w:rPr>
        <w:t>4,4 тыс. руб</w:t>
      </w:r>
      <w:r>
        <w:rPr>
          <w:rFonts w:ascii="Times New Roman" w:hAnsi="Times New Roman" w:cs="Times New Roman"/>
          <w:sz w:val="24"/>
          <w:szCs w:val="24"/>
        </w:rPr>
        <w:t>лей</w:t>
      </w:r>
      <w:r w:rsidRPr="009C6DCC">
        <w:rPr>
          <w:rFonts w:ascii="Times New Roman" w:hAnsi="Times New Roman" w:cs="Times New Roman"/>
          <w:sz w:val="24"/>
          <w:szCs w:val="24"/>
        </w:rPr>
        <w:t>;</w:t>
      </w:r>
    </w:p>
    <w:p w:rsidR="00311466" w:rsidRPr="009C6DCC" w:rsidRDefault="00311466" w:rsidP="00311466">
      <w:pPr>
        <w:shd w:val="clear" w:color="auto" w:fill="FFFFFF" w:themeFill="background1"/>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C6DCC">
        <w:rPr>
          <w:rFonts w:ascii="Times New Roman" w:hAnsi="Times New Roman" w:cs="Times New Roman"/>
          <w:sz w:val="24"/>
          <w:szCs w:val="24"/>
        </w:rPr>
        <w:t xml:space="preserve">на приобретение баннеров «Ваш участковый», «IT-мошенничество» </w:t>
      </w:r>
      <w:r w:rsidRPr="00BE6AD7">
        <w:rPr>
          <w:rFonts w:ascii="Times New Roman" w:hAnsi="Times New Roman" w:cs="Times New Roman"/>
          <w:sz w:val="24"/>
          <w:szCs w:val="24"/>
        </w:rPr>
        <w:t>–</w:t>
      </w:r>
      <w:r w:rsidRPr="009C6DCC">
        <w:rPr>
          <w:rFonts w:ascii="Times New Roman" w:hAnsi="Times New Roman" w:cs="Times New Roman"/>
          <w:sz w:val="24"/>
          <w:szCs w:val="24"/>
        </w:rPr>
        <w:t xml:space="preserve"> 65,9 тыс. руб</w:t>
      </w:r>
      <w:r>
        <w:rPr>
          <w:rFonts w:ascii="Times New Roman" w:hAnsi="Times New Roman" w:cs="Times New Roman"/>
          <w:sz w:val="24"/>
          <w:szCs w:val="24"/>
        </w:rPr>
        <w:t>лей</w:t>
      </w:r>
      <w:r w:rsidRPr="009C6DCC">
        <w:rPr>
          <w:rFonts w:ascii="Times New Roman" w:hAnsi="Times New Roman" w:cs="Times New Roman"/>
          <w:sz w:val="24"/>
          <w:szCs w:val="24"/>
        </w:rPr>
        <w:t>;</w:t>
      </w:r>
    </w:p>
    <w:p w:rsidR="00311466" w:rsidRPr="009C6DCC" w:rsidRDefault="00311466" w:rsidP="00311466">
      <w:pPr>
        <w:shd w:val="clear" w:color="auto" w:fill="FFFFFF" w:themeFill="background1"/>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C6DCC">
        <w:rPr>
          <w:rFonts w:ascii="Times New Roman" w:hAnsi="Times New Roman" w:cs="Times New Roman"/>
          <w:sz w:val="24"/>
          <w:szCs w:val="24"/>
        </w:rPr>
        <w:t xml:space="preserve">на мероприятие: </w:t>
      </w:r>
      <w:proofErr w:type="gramStart"/>
      <w:r w:rsidRPr="009C6DCC">
        <w:rPr>
          <w:rFonts w:ascii="Times New Roman" w:hAnsi="Times New Roman" w:cs="Times New Roman"/>
          <w:sz w:val="24"/>
          <w:szCs w:val="24"/>
        </w:rPr>
        <w:t>«Поощрение граждан и общественных формирований правоохранительной направленности, за участие в охране общественного порядка и раскрытии преступлени</w:t>
      </w:r>
      <w:r>
        <w:rPr>
          <w:rFonts w:ascii="Times New Roman" w:hAnsi="Times New Roman" w:cs="Times New Roman"/>
          <w:sz w:val="24"/>
          <w:szCs w:val="24"/>
        </w:rPr>
        <w:t>й</w:t>
      </w:r>
      <w:r w:rsidRPr="009C6DCC">
        <w:rPr>
          <w:rFonts w:ascii="Times New Roman" w:hAnsi="Times New Roman" w:cs="Times New Roman"/>
          <w:sz w:val="24"/>
          <w:szCs w:val="24"/>
        </w:rPr>
        <w:t xml:space="preserve">) </w:t>
      </w:r>
      <w:r>
        <w:rPr>
          <w:rFonts w:ascii="Times New Roman" w:hAnsi="Times New Roman" w:cs="Times New Roman"/>
          <w:sz w:val="24"/>
          <w:szCs w:val="24"/>
        </w:rPr>
        <w:t>из бюджета</w:t>
      </w:r>
      <w:r w:rsidRPr="009C6DCC">
        <w:rPr>
          <w:rFonts w:ascii="Times New Roman" w:hAnsi="Times New Roman" w:cs="Times New Roman"/>
          <w:sz w:val="24"/>
          <w:szCs w:val="24"/>
        </w:rPr>
        <w:t xml:space="preserve"> Округа в 2023 году выделено 150,0 тыс. рублей.</w:t>
      </w:r>
      <w:proofErr w:type="gramEnd"/>
    </w:p>
    <w:p w:rsidR="00311466" w:rsidRPr="009C6DCC" w:rsidRDefault="00311466" w:rsidP="00311466">
      <w:pPr>
        <w:shd w:val="clear" w:color="auto" w:fill="FFFFFF" w:themeFill="background1"/>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2023 году по итогам работы дружинников </w:t>
      </w:r>
      <w:r w:rsidRPr="009C6DCC">
        <w:rPr>
          <w:rFonts w:ascii="Times New Roman" w:hAnsi="Times New Roman" w:cs="Times New Roman"/>
          <w:sz w:val="24"/>
          <w:szCs w:val="24"/>
        </w:rPr>
        <w:t xml:space="preserve"> проведен конкурс «Лучший народный дружинник города Миасса» (Постановление Администрации МГО от 14.11.2023 № 5683 «О проведении конкурса на звание «Лучший народный дружинник города Миасса»).</w:t>
      </w:r>
    </w:p>
    <w:p w:rsidR="00311466" w:rsidRPr="009C6DCC" w:rsidRDefault="00311466" w:rsidP="00311466">
      <w:pPr>
        <w:shd w:val="clear" w:color="auto" w:fill="FFFFFF" w:themeFill="background1"/>
        <w:tabs>
          <w:tab w:val="left" w:pos="993"/>
        </w:tabs>
        <w:spacing w:after="0" w:line="240" w:lineRule="auto"/>
        <w:ind w:firstLine="709"/>
        <w:jc w:val="both"/>
        <w:rPr>
          <w:rFonts w:ascii="Times New Roman" w:hAnsi="Times New Roman" w:cs="Times New Roman"/>
          <w:sz w:val="24"/>
          <w:szCs w:val="24"/>
        </w:rPr>
      </w:pPr>
      <w:r w:rsidRPr="009C6DCC">
        <w:rPr>
          <w:rFonts w:ascii="Times New Roman" w:hAnsi="Times New Roman" w:cs="Times New Roman"/>
          <w:sz w:val="24"/>
          <w:szCs w:val="24"/>
        </w:rPr>
        <w:t xml:space="preserve">В рамках реализации полномочий в области противодействия терроризму разработана и реализуется муниципальная программа «Профилактика терроризма </w:t>
      </w:r>
      <w:r>
        <w:rPr>
          <w:rFonts w:ascii="Times New Roman" w:hAnsi="Times New Roman" w:cs="Times New Roman"/>
          <w:sz w:val="24"/>
          <w:szCs w:val="24"/>
        </w:rPr>
        <w:t>на</w:t>
      </w:r>
      <w:r w:rsidRPr="009C6DCC">
        <w:rPr>
          <w:rFonts w:ascii="Times New Roman" w:hAnsi="Times New Roman" w:cs="Times New Roman"/>
          <w:sz w:val="24"/>
          <w:szCs w:val="24"/>
        </w:rPr>
        <w:t xml:space="preserve"> территории МГО», утвержденная постановлением Администрации МГО от 15.11.</w:t>
      </w:r>
      <w:r>
        <w:rPr>
          <w:rFonts w:ascii="Times New Roman" w:hAnsi="Times New Roman" w:cs="Times New Roman"/>
          <w:sz w:val="24"/>
          <w:szCs w:val="24"/>
        </w:rPr>
        <w:t>2019 г</w:t>
      </w:r>
      <w:r w:rsidRPr="009C6DCC">
        <w:rPr>
          <w:rFonts w:ascii="Times New Roman" w:hAnsi="Times New Roman" w:cs="Times New Roman"/>
          <w:sz w:val="24"/>
          <w:szCs w:val="24"/>
        </w:rPr>
        <w:t>.</w:t>
      </w:r>
      <w:r>
        <w:rPr>
          <w:rFonts w:ascii="Times New Roman" w:hAnsi="Times New Roman" w:cs="Times New Roman"/>
          <w:sz w:val="24"/>
          <w:szCs w:val="24"/>
        </w:rPr>
        <w:t>№</w:t>
      </w:r>
      <w:r w:rsidRPr="009C6DCC">
        <w:rPr>
          <w:rFonts w:ascii="Times New Roman" w:hAnsi="Times New Roman" w:cs="Times New Roman"/>
          <w:sz w:val="24"/>
          <w:szCs w:val="24"/>
        </w:rPr>
        <w:t xml:space="preserve"> 5791 (с внесенными изменениями от 09.06.2023г. № 3003). Общий объем финансирования за </w:t>
      </w:r>
      <w:r>
        <w:rPr>
          <w:rFonts w:ascii="Times New Roman" w:hAnsi="Times New Roman" w:cs="Times New Roman"/>
          <w:sz w:val="24"/>
          <w:szCs w:val="24"/>
        </w:rPr>
        <w:t>счет</w:t>
      </w:r>
      <w:r w:rsidRPr="009C6DCC">
        <w:rPr>
          <w:rFonts w:ascii="Times New Roman" w:hAnsi="Times New Roman" w:cs="Times New Roman"/>
          <w:sz w:val="24"/>
          <w:szCs w:val="24"/>
        </w:rPr>
        <w:t xml:space="preserve"> средств бюджета Округа составил 290,0 тыс. рублей:</w:t>
      </w:r>
    </w:p>
    <w:p w:rsidR="00311466" w:rsidRPr="009C6DCC" w:rsidRDefault="00311466" w:rsidP="00311466">
      <w:pPr>
        <w:shd w:val="clear" w:color="auto" w:fill="FFFFFF" w:themeFill="background1"/>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C6DCC">
        <w:rPr>
          <w:rFonts w:ascii="Times New Roman" w:hAnsi="Times New Roman" w:cs="Times New Roman"/>
          <w:sz w:val="24"/>
          <w:szCs w:val="24"/>
        </w:rPr>
        <w:t>оснащение и модернизация систем видеонабл</w:t>
      </w:r>
      <w:r>
        <w:rPr>
          <w:rFonts w:ascii="Times New Roman" w:hAnsi="Times New Roman" w:cs="Times New Roman"/>
          <w:sz w:val="24"/>
          <w:szCs w:val="24"/>
        </w:rPr>
        <w:t>ю</w:t>
      </w:r>
      <w:r w:rsidRPr="009C6DCC">
        <w:rPr>
          <w:rFonts w:ascii="Times New Roman" w:hAnsi="Times New Roman" w:cs="Times New Roman"/>
          <w:sz w:val="24"/>
          <w:szCs w:val="24"/>
        </w:rPr>
        <w:t>дения в местах массового скопления людей, по объектам: Административные здания органов местного самоуправления (OMC) и организаций, находящихся в сфере их ведения</w:t>
      </w:r>
      <w:r>
        <w:rPr>
          <w:rFonts w:ascii="Times New Roman" w:hAnsi="Times New Roman" w:cs="Times New Roman"/>
          <w:sz w:val="24"/>
          <w:szCs w:val="24"/>
        </w:rPr>
        <w:t xml:space="preserve"> </w:t>
      </w:r>
      <w:r w:rsidRPr="00DF2BB8">
        <w:rPr>
          <w:rFonts w:ascii="Times New Roman" w:hAnsi="Times New Roman" w:cs="Times New Roman"/>
          <w:sz w:val="24"/>
          <w:szCs w:val="24"/>
        </w:rPr>
        <w:t>–</w:t>
      </w:r>
      <w:r>
        <w:rPr>
          <w:rFonts w:ascii="Times New Roman" w:hAnsi="Times New Roman" w:cs="Times New Roman"/>
          <w:sz w:val="24"/>
          <w:szCs w:val="24"/>
        </w:rPr>
        <w:t xml:space="preserve"> </w:t>
      </w:r>
      <w:r w:rsidRPr="009C6DCC">
        <w:rPr>
          <w:rFonts w:ascii="Times New Roman" w:hAnsi="Times New Roman" w:cs="Times New Roman"/>
          <w:sz w:val="24"/>
          <w:szCs w:val="24"/>
        </w:rPr>
        <w:t>184,8 тыс. руб</w:t>
      </w:r>
      <w:r>
        <w:rPr>
          <w:rFonts w:ascii="Times New Roman" w:hAnsi="Times New Roman" w:cs="Times New Roman"/>
          <w:sz w:val="24"/>
          <w:szCs w:val="24"/>
        </w:rPr>
        <w:t>лей</w:t>
      </w:r>
      <w:r w:rsidRPr="009C6DCC">
        <w:rPr>
          <w:rFonts w:ascii="Times New Roman" w:hAnsi="Times New Roman" w:cs="Times New Roman"/>
          <w:sz w:val="24"/>
          <w:szCs w:val="24"/>
        </w:rPr>
        <w:t>;</w:t>
      </w:r>
    </w:p>
    <w:p w:rsidR="00311466" w:rsidRPr="009C6DCC" w:rsidRDefault="00311466" w:rsidP="00311466">
      <w:pPr>
        <w:shd w:val="clear" w:color="auto" w:fill="FFFFFF" w:themeFill="background1"/>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C6DCC">
        <w:rPr>
          <w:rFonts w:ascii="Times New Roman" w:hAnsi="Times New Roman" w:cs="Times New Roman"/>
          <w:sz w:val="24"/>
          <w:szCs w:val="24"/>
        </w:rPr>
        <w:t xml:space="preserve">оснащение мест массового скопления людей средствами антитеррористической безопасности </w:t>
      </w:r>
      <w:r w:rsidRPr="00DF2BB8">
        <w:rPr>
          <w:rFonts w:ascii="Times New Roman" w:hAnsi="Times New Roman" w:cs="Times New Roman"/>
          <w:sz w:val="24"/>
          <w:szCs w:val="24"/>
        </w:rPr>
        <w:t>–</w:t>
      </w:r>
      <w:r>
        <w:rPr>
          <w:rFonts w:ascii="Times New Roman" w:hAnsi="Times New Roman" w:cs="Times New Roman"/>
          <w:sz w:val="24"/>
          <w:szCs w:val="24"/>
        </w:rPr>
        <w:t xml:space="preserve"> </w:t>
      </w:r>
      <w:r w:rsidRPr="009C6DCC">
        <w:rPr>
          <w:rFonts w:ascii="Times New Roman" w:hAnsi="Times New Roman" w:cs="Times New Roman"/>
          <w:sz w:val="24"/>
          <w:szCs w:val="24"/>
        </w:rPr>
        <w:t>65,2 тыс. руб</w:t>
      </w:r>
      <w:r>
        <w:rPr>
          <w:rFonts w:ascii="Times New Roman" w:hAnsi="Times New Roman" w:cs="Times New Roman"/>
          <w:sz w:val="24"/>
          <w:szCs w:val="24"/>
        </w:rPr>
        <w:t>лей</w:t>
      </w:r>
      <w:r w:rsidRPr="009C6DCC">
        <w:rPr>
          <w:rFonts w:ascii="Times New Roman" w:hAnsi="Times New Roman" w:cs="Times New Roman"/>
          <w:sz w:val="24"/>
          <w:szCs w:val="24"/>
        </w:rPr>
        <w:t>;</w:t>
      </w:r>
    </w:p>
    <w:p w:rsidR="00311466" w:rsidRPr="009C6DCC" w:rsidRDefault="00311466" w:rsidP="00311466">
      <w:pPr>
        <w:shd w:val="clear" w:color="auto" w:fill="FFFFFF" w:themeFill="background1"/>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C6DCC">
        <w:rPr>
          <w:rFonts w:ascii="Times New Roman" w:hAnsi="Times New Roman" w:cs="Times New Roman"/>
          <w:sz w:val="24"/>
          <w:szCs w:val="24"/>
        </w:rPr>
        <w:t>разработка, изго</w:t>
      </w:r>
      <w:r>
        <w:rPr>
          <w:rFonts w:ascii="Times New Roman" w:hAnsi="Times New Roman" w:cs="Times New Roman"/>
          <w:sz w:val="24"/>
          <w:szCs w:val="24"/>
        </w:rPr>
        <w:t>т</w:t>
      </w:r>
      <w:r w:rsidRPr="009C6DCC">
        <w:rPr>
          <w:rFonts w:ascii="Times New Roman" w:hAnsi="Times New Roman" w:cs="Times New Roman"/>
          <w:sz w:val="24"/>
          <w:szCs w:val="24"/>
        </w:rPr>
        <w:t xml:space="preserve">овление и распространение </w:t>
      </w:r>
      <w:r>
        <w:rPr>
          <w:rFonts w:ascii="Times New Roman" w:hAnsi="Times New Roman" w:cs="Times New Roman"/>
          <w:sz w:val="24"/>
          <w:szCs w:val="24"/>
        </w:rPr>
        <w:t>п</w:t>
      </w:r>
      <w:r w:rsidRPr="009C6DCC">
        <w:rPr>
          <w:rFonts w:ascii="Times New Roman" w:hAnsi="Times New Roman" w:cs="Times New Roman"/>
          <w:sz w:val="24"/>
          <w:szCs w:val="24"/>
        </w:rPr>
        <w:t xml:space="preserve">ечатной продукции: специальных сборников, методических рекомендаций (памятки, листовки) по </w:t>
      </w:r>
      <w:r>
        <w:rPr>
          <w:rFonts w:ascii="Times New Roman" w:hAnsi="Times New Roman" w:cs="Times New Roman"/>
          <w:sz w:val="24"/>
          <w:szCs w:val="24"/>
        </w:rPr>
        <w:t>профилактическим</w:t>
      </w:r>
      <w:r w:rsidRPr="009C6DCC">
        <w:rPr>
          <w:rFonts w:ascii="Times New Roman" w:hAnsi="Times New Roman" w:cs="Times New Roman"/>
          <w:sz w:val="24"/>
          <w:szCs w:val="24"/>
        </w:rPr>
        <w:t xml:space="preserve"> мерам антитеррористического характера, а также действиям при возникновении чрезвычайных ситуаций </w:t>
      </w:r>
      <w:r w:rsidRPr="00DF2BB8">
        <w:rPr>
          <w:rFonts w:ascii="Times New Roman" w:hAnsi="Times New Roman" w:cs="Times New Roman"/>
          <w:sz w:val="24"/>
          <w:szCs w:val="24"/>
        </w:rPr>
        <w:t>–</w:t>
      </w:r>
      <w:r>
        <w:rPr>
          <w:rFonts w:ascii="Times New Roman" w:hAnsi="Times New Roman" w:cs="Times New Roman"/>
          <w:sz w:val="24"/>
          <w:szCs w:val="24"/>
        </w:rPr>
        <w:t xml:space="preserve"> </w:t>
      </w:r>
      <w:r w:rsidRPr="009C6DCC">
        <w:rPr>
          <w:rFonts w:ascii="Times New Roman" w:hAnsi="Times New Roman" w:cs="Times New Roman"/>
          <w:sz w:val="24"/>
          <w:szCs w:val="24"/>
        </w:rPr>
        <w:t>20,0 тыс. руб</w:t>
      </w:r>
      <w:r>
        <w:rPr>
          <w:rFonts w:ascii="Times New Roman" w:hAnsi="Times New Roman" w:cs="Times New Roman"/>
          <w:sz w:val="24"/>
          <w:szCs w:val="24"/>
        </w:rPr>
        <w:t>лей</w:t>
      </w:r>
      <w:r w:rsidRPr="009C6DCC">
        <w:rPr>
          <w:rFonts w:ascii="Times New Roman" w:hAnsi="Times New Roman" w:cs="Times New Roman"/>
          <w:sz w:val="24"/>
          <w:szCs w:val="24"/>
        </w:rPr>
        <w:t>;</w:t>
      </w:r>
    </w:p>
    <w:p w:rsidR="00311466" w:rsidRPr="009C6DCC" w:rsidRDefault="00311466" w:rsidP="00311466">
      <w:pPr>
        <w:shd w:val="clear" w:color="auto" w:fill="FFFFFF" w:themeFill="background1"/>
        <w:tabs>
          <w:tab w:val="left" w:pos="993"/>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C6DCC">
        <w:rPr>
          <w:rFonts w:ascii="Times New Roman" w:hAnsi="Times New Roman" w:cs="Times New Roman"/>
          <w:sz w:val="24"/>
          <w:szCs w:val="24"/>
        </w:rPr>
        <w:t>изготовление и размещение наглядной агитации (стенды, баннеры, плакаты) по профилакти</w:t>
      </w:r>
      <w:r>
        <w:rPr>
          <w:rFonts w:ascii="Times New Roman" w:hAnsi="Times New Roman" w:cs="Times New Roman"/>
          <w:sz w:val="24"/>
          <w:szCs w:val="24"/>
        </w:rPr>
        <w:t>ке</w:t>
      </w:r>
      <w:r w:rsidRPr="009C6DCC">
        <w:rPr>
          <w:rFonts w:ascii="Times New Roman" w:hAnsi="Times New Roman" w:cs="Times New Roman"/>
          <w:sz w:val="24"/>
          <w:szCs w:val="24"/>
        </w:rPr>
        <w:t xml:space="preserve"> терроризма на муниципальных объектах города</w:t>
      </w:r>
      <w:r>
        <w:rPr>
          <w:rFonts w:ascii="Times New Roman" w:hAnsi="Times New Roman" w:cs="Times New Roman"/>
          <w:sz w:val="24"/>
          <w:szCs w:val="24"/>
        </w:rPr>
        <w:t xml:space="preserve">  </w:t>
      </w:r>
      <w:r w:rsidRPr="00DF2BB8">
        <w:rPr>
          <w:rFonts w:ascii="Times New Roman" w:hAnsi="Times New Roman" w:cs="Times New Roman"/>
          <w:sz w:val="24"/>
          <w:szCs w:val="24"/>
        </w:rPr>
        <w:t>–</w:t>
      </w:r>
      <w:r>
        <w:rPr>
          <w:rFonts w:ascii="Times New Roman" w:hAnsi="Times New Roman" w:cs="Times New Roman"/>
          <w:sz w:val="24"/>
          <w:szCs w:val="24"/>
        </w:rPr>
        <w:t xml:space="preserve"> </w:t>
      </w:r>
      <w:r w:rsidRPr="009C6DCC">
        <w:rPr>
          <w:rFonts w:ascii="Times New Roman" w:hAnsi="Times New Roman" w:cs="Times New Roman"/>
          <w:sz w:val="24"/>
          <w:szCs w:val="24"/>
        </w:rPr>
        <w:t>20,0 тыс. руб</w:t>
      </w:r>
      <w:r>
        <w:rPr>
          <w:rFonts w:ascii="Times New Roman" w:hAnsi="Times New Roman" w:cs="Times New Roman"/>
          <w:sz w:val="24"/>
          <w:szCs w:val="24"/>
        </w:rPr>
        <w:t>лей</w:t>
      </w:r>
      <w:r w:rsidRPr="009C6DCC">
        <w:rPr>
          <w:rFonts w:ascii="Times New Roman" w:hAnsi="Times New Roman" w:cs="Times New Roman"/>
          <w:sz w:val="24"/>
          <w:szCs w:val="24"/>
        </w:rPr>
        <w:t>.</w:t>
      </w:r>
    </w:p>
    <w:p w:rsidR="00311466" w:rsidRPr="00C368E4" w:rsidRDefault="000F0882" w:rsidP="00311466">
      <w:pPr>
        <w:pStyle w:val="1"/>
        <w:spacing w:before="0" w:line="240" w:lineRule="auto"/>
        <w:ind w:left="714" w:hanging="357"/>
      </w:pPr>
      <w:bookmarkStart w:id="44" w:name="_Toc101173078"/>
      <w:r>
        <w:lastRenderedPageBreak/>
        <w:t xml:space="preserve"> </w:t>
      </w:r>
      <w:r w:rsidR="00311466" w:rsidRPr="00C368E4">
        <w:t>Работа с обращениями граждан</w:t>
      </w:r>
      <w:bookmarkEnd w:id="44"/>
    </w:p>
    <w:p w:rsidR="00311466" w:rsidRPr="00A85D2C" w:rsidRDefault="00311466" w:rsidP="00311466">
      <w:pPr>
        <w:spacing w:after="0" w:line="240" w:lineRule="auto"/>
        <w:rPr>
          <w:rFonts w:ascii="Times New Roman" w:hAnsi="Times New Roman" w:cs="Times New Roman"/>
          <w:sz w:val="24"/>
          <w:szCs w:val="24"/>
        </w:rPr>
      </w:pPr>
    </w:p>
    <w:p w:rsidR="00311466" w:rsidRPr="00DB0CCE" w:rsidRDefault="00311466" w:rsidP="00311466">
      <w:pPr>
        <w:spacing w:after="0" w:line="240" w:lineRule="auto"/>
        <w:ind w:firstLine="709"/>
        <w:jc w:val="both"/>
        <w:rPr>
          <w:rFonts w:ascii="Times New Roman" w:hAnsi="Times New Roman" w:cs="Times New Roman"/>
          <w:sz w:val="24"/>
          <w:szCs w:val="24"/>
        </w:rPr>
      </w:pPr>
      <w:r w:rsidRPr="00DB0CCE">
        <w:rPr>
          <w:rFonts w:ascii="Times New Roman" w:hAnsi="Times New Roman" w:cs="Times New Roman"/>
          <w:sz w:val="24"/>
          <w:szCs w:val="24"/>
        </w:rPr>
        <w:t>В 2023 году в Администрацию Миасского городского округа поступило 2573 обращения граждан, в сравнении с 2022 годом увеличение на 5,2%.</w:t>
      </w:r>
    </w:p>
    <w:p w:rsidR="00311466" w:rsidRPr="00DB0CCE" w:rsidRDefault="00311466" w:rsidP="00311466">
      <w:pPr>
        <w:spacing w:after="0" w:line="240" w:lineRule="auto"/>
        <w:ind w:firstLine="709"/>
        <w:jc w:val="both"/>
        <w:rPr>
          <w:rFonts w:ascii="Times New Roman" w:hAnsi="Times New Roman" w:cs="Times New Roman"/>
          <w:sz w:val="24"/>
          <w:szCs w:val="24"/>
        </w:rPr>
      </w:pPr>
      <w:r w:rsidRPr="00DB0CCE">
        <w:rPr>
          <w:rFonts w:ascii="Times New Roman" w:hAnsi="Times New Roman" w:cs="Times New Roman"/>
          <w:sz w:val="24"/>
          <w:szCs w:val="24"/>
        </w:rPr>
        <w:t xml:space="preserve">В установленные сроки по обращениям даны разъяснения в соответствии с действующим законодательством, оказана возможная помощь. По выявленным в жалобах проблемам приняты меры для их решения. Рассмотрено с сокращенным сроком (менее 30 дней) с момента регистрации </w:t>
      </w:r>
      <w:r w:rsidRPr="00A55E92">
        <w:rPr>
          <w:rFonts w:ascii="Times New Roman" w:hAnsi="Times New Roman" w:cs="Times New Roman"/>
          <w:sz w:val="24"/>
          <w:szCs w:val="24"/>
        </w:rPr>
        <w:t>–</w:t>
      </w:r>
      <w:r w:rsidRPr="00DB0CCE">
        <w:rPr>
          <w:rFonts w:ascii="Times New Roman" w:hAnsi="Times New Roman" w:cs="Times New Roman"/>
          <w:sz w:val="24"/>
          <w:szCs w:val="24"/>
        </w:rPr>
        <w:t xml:space="preserve"> 2121 обращение, что составляет 82,4 % от общего количества обращений. Всего в обращениях граждан поставлено 2880 вопросов. </w:t>
      </w:r>
    </w:p>
    <w:p w:rsidR="00311466" w:rsidRPr="00DB0CCE" w:rsidRDefault="00311466" w:rsidP="00311466">
      <w:pPr>
        <w:spacing w:after="0" w:line="240" w:lineRule="auto"/>
        <w:ind w:firstLine="709"/>
        <w:jc w:val="both"/>
        <w:rPr>
          <w:rFonts w:ascii="Times New Roman" w:hAnsi="Times New Roman" w:cs="Times New Roman"/>
          <w:sz w:val="24"/>
          <w:szCs w:val="24"/>
        </w:rPr>
      </w:pPr>
      <w:r w:rsidRPr="00DB0CCE">
        <w:rPr>
          <w:rFonts w:ascii="Times New Roman" w:hAnsi="Times New Roman" w:cs="Times New Roman"/>
          <w:sz w:val="24"/>
          <w:szCs w:val="24"/>
        </w:rPr>
        <w:t>С целью обеспечения открытости и доступности органов местного самоуправления для населения на официальном сайте Администрации Миасского городского округа работает интернет-приемная. В 2023 году количество обращений граждан, поступивших электронным заявлением</w:t>
      </w:r>
      <w:r>
        <w:rPr>
          <w:rFonts w:ascii="Times New Roman" w:hAnsi="Times New Roman" w:cs="Times New Roman"/>
          <w:sz w:val="24"/>
          <w:szCs w:val="24"/>
        </w:rPr>
        <w:t>,</w:t>
      </w:r>
      <w:r w:rsidRPr="00DB0CCE">
        <w:rPr>
          <w:rFonts w:ascii="Times New Roman" w:hAnsi="Times New Roman" w:cs="Times New Roman"/>
          <w:sz w:val="24"/>
          <w:szCs w:val="24"/>
        </w:rPr>
        <w:t xml:space="preserve"> составило 57,1% от общего количества поступивших обращений.</w:t>
      </w:r>
    </w:p>
    <w:p w:rsidR="00311466" w:rsidRPr="00DB0CCE" w:rsidRDefault="00311466" w:rsidP="00311466">
      <w:pPr>
        <w:spacing w:after="0" w:line="240" w:lineRule="auto"/>
        <w:ind w:firstLine="709"/>
        <w:jc w:val="both"/>
        <w:rPr>
          <w:rFonts w:ascii="Times New Roman" w:hAnsi="Times New Roman" w:cs="Times New Roman"/>
          <w:sz w:val="24"/>
          <w:szCs w:val="24"/>
        </w:rPr>
      </w:pPr>
      <w:r w:rsidRPr="00DB0CCE">
        <w:rPr>
          <w:rFonts w:ascii="Times New Roman" w:hAnsi="Times New Roman" w:cs="Times New Roman"/>
          <w:sz w:val="24"/>
          <w:szCs w:val="24"/>
        </w:rPr>
        <w:t>Из Администрации Президента Российской Федерации в отчетном периоде поступило 123 обращения (4,7% от общего количества поступивших обращений).</w:t>
      </w:r>
    </w:p>
    <w:p w:rsidR="00311466" w:rsidRPr="00DB0CCE" w:rsidRDefault="00311466" w:rsidP="00311466">
      <w:pPr>
        <w:spacing w:after="0" w:line="240" w:lineRule="auto"/>
        <w:ind w:firstLine="709"/>
        <w:jc w:val="both"/>
        <w:rPr>
          <w:rFonts w:ascii="Times New Roman" w:hAnsi="Times New Roman" w:cs="Times New Roman"/>
          <w:sz w:val="24"/>
          <w:szCs w:val="24"/>
        </w:rPr>
      </w:pPr>
      <w:r w:rsidRPr="00DB0CCE">
        <w:rPr>
          <w:rFonts w:ascii="Times New Roman" w:hAnsi="Times New Roman" w:cs="Times New Roman"/>
          <w:sz w:val="24"/>
          <w:szCs w:val="24"/>
        </w:rPr>
        <w:t>В течение 2023 года Главой Округа и его заместителями проведено 66 личных приём</w:t>
      </w:r>
      <w:r>
        <w:rPr>
          <w:rFonts w:ascii="Times New Roman" w:hAnsi="Times New Roman" w:cs="Times New Roman"/>
          <w:sz w:val="24"/>
          <w:szCs w:val="24"/>
        </w:rPr>
        <w:t>ов</w:t>
      </w:r>
      <w:r w:rsidRPr="00DB0CCE">
        <w:rPr>
          <w:rFonts w:ascii="Times New Roman" w:hAnsi="Times New Roman" w:cs="Times New Roman"/>
          <w:sz w:val="24"/>
          <w:szCs w:val="24"/>
        </w:rPr>
        <w:t>, в ходе которых было принято 235 человек.</w:t>
      </w:r>
    </w:p>
    <w:p w:rsidR="00311466" w:rsidRPr="00DB0CCE" w:rsidRDefault="00311466" w:rsidP="00311466">
      <w:pPr>
        <w:spacing w:after="0" w:line="240" w:lineRule="auto"/>
        <w:ind w:firstLine="709"/>
        <w:jc w:val="both"/>
        <w:rPr>
          <w:rFonts w:ascii="Times New Roman" w:hAnsi="Times New Roman" w:cs="Times New Roman"/>
          <w:sz w:val="24"/>
          <w:szCs w:val="24"/>
        </w:rPr>
      </w:pPr>
      <w:r w:rsidRPr="00DB0CCE">
        <w:rPr>
          <w:rFonts w:ascii="Times New Roman" w:hAnsi="Times New Roman" w:cs="Times New Roman"/>
          <w:sz w:val="24"/>
          <w:szCs w:val="24"/>
        </w:rPr>
        <w:t>Наибольшую долю в общем количестве вопросов, содержащихся в обращениях, составили вопросы следующих тематических разделов:</w:t>
      </w:r>
    </w:p>
    <w:p w:rsidR="00311466" w:rsidRPr="00DB0CCE" w:rsidRDefault="00311466" w:rsidP="00311466">
      <w:pPr>
        <w:spacing w:after="0" w:line="240" w:lineRule="auto"/>
        <w:ind w:firstLine="709"/>
        <w:jc w:val="both"/>
        <w:rPr>
          <w:rFonts w:ascii="Times New Roman" w:hAnsi="Times New Roman" w:cs="Times New Roman"/>
          <w:sz w:val="24"/>
          <w:szCs w:val="24"/>
        </w:rPr>
      </w:pPr>
      <w:r w:rsidRPr="00DB0CCE">
        <w:rPr>
          <w:rFonts w:ascii="Times New Roman" w:hAnsi="Times New Roman" w:cs="Times New Roman"/>
          <w:sz w:val="24"/>
          <w:szCs w:val="24"/>
        </w:rPr>
        <w:t>1.</w:t>
      </w:r>
      <w:r>
        <w:rPr>
          <w:rFonts w:ascii="Times New Roman" w:hAnsi="Times New Roman" w:cs="Times New Roman"/>
          <w:sz w:val="24"/>
          <w:szCs w:val="24"/>
        </w:rPr>
        <w:t xml:space="preserve"> </w:t>
      </w:r>
      <w:proofErr w:type="gramStart"/>
      <w:r w:rsidRPr="00DB0CCE">
        <w:rPr>
          <w:rFonts w:ascii="Times New Roman" w:hAnsi="Times New Roman" w:cs="Times New Roman"/>
          <w:sz w:val="24"/>
          <w:szCs w:val="24"/>
        </w:rPr>
        <w:t>Экономика (финансы, градостроительство и архитектура, строительство, промышленность, комплексное благоустройство, землеустройство, сельское хозяйство, газификация, транспорт, связь, торговля, природные ресурсы и охрана окружающей среды, экология) – 1769 вопросов (68,7% от общего количества поступивших вопросов);</w:t>
      </w:r>
      <w:proofErr w:type="gramEnd"/>
    </w:p>
    <w:p w:rsidR="00311466" w:rsidRPr="00DB0CCE" w:rsidRDefault="00311466" w:rsidP="00311466">
      <w:pPr>
        <w:spacing w:after="0" w:line="240" w:lineRule="auto"/>
        <w:ind w:firstLine="709"/>
        <w:jc w:val="both"/>
        <w:rPr>
          <w:rFonts w:ascii="Times New Roman" w:hAnsi="Times New Roman" w:cs="Times New Roman"/>
          <w:sz w:val="24"/>
          <w:szCs w:val="24"/>
        </w:rPr>
      </w:pPr>
      <w:r w:rsidRPr="00DB0CCE">
        <w:rPr>
          <w:rFonts w:ascii="Times New Roman" w:hAnsi="Times New Roman" w:cs="Times New Roman"/>
          <w:sz w:val="24"/>
          <w:szCs w:val="24"/>
        </w:rPr>
        <w:t>2.</w:t>
      </w:r>
      <w:r>
        <w:rPr>
          <w:rFonts w:ascii="Times New Roman" w:hAnsi="Times New Roman" w:cs="Times New Roman"/>
          <w:sz w:val="24"/>
          <w:szCs w:val="24"/>
        </w:rPr>
        <w:t xml:space="preserve"> </w:t>
      </w:r>
      <w:r w:rsidRPr="00DB0CCE">
        <w:rPr>
          <w:rFonts w:ascii="Times New Roman" w:hAnsi="Times New Roman" w:cs="Times New Roman"/>
          <w:sz w:val="24"/>
          <w:szCs w:val="24"/>
        </w:rPr>
        <w:t xml:space="preserve">Жилищно-коммунальная сфера (коммунально-бытовое хозяйство, предоставление и оплата услуг, переселение из аварийных домов и ветхого жилья, реновация, улучшение жилищных условий, обращение с </w:t>
      </w:r>
      <w:proofErr w:type="gramStart"/>
      <w:r w:rsidRPr="00DB0CCE">
        <w:rPr>
          <w:rFonts w:ascii="Times New Roman" w:hAnsi="Times New Roman" w:cs="Times New Roman"/>
          <w:sz w:val="24"/>
          <w:szCs w:val="24"/>
        </w:rPr>
        <w:t>твердыми</w:t>
      </w:r>
      <w:proofErr w:type="gramEnd"/>
      <w:r w:rsidRPr="00DB0CCE">
        <w:rPr>
          <w:rFonts w:ascii="Times New Roman" w:hAnsi="Times New Roman" w:cs="Times New Roman"/>
          <w:sz w:val="24"/>
          <w:szCs w:val="24"/>
        </w:rPr>
        <w:t xml:space="preserve"> коммунальными отходам, управляющие компании, муниципальный жилой фонд) – 608 вопросов (23,6% от общего количества поступивших вопросов);</w:t>
      </w:r>
    </w:p>
    <w:p w:rsidR="00311466" w:rsidRPr="00DB0CCE" w:rsidRDefault="00311466" w:rsidP="00311466">
      <w:pPr>
        <w:spacing w:after="0" w:line="240" w:lineRule="auto"/>
        <w:ind w:firstLine="709"/>
        <w:jc w:val="both"/>
        <w:rPr>
          <w:rFonts w:ascii="Times New Roman" w:hAnsi="Times New Roman" w:cs="Times New Roman"/>
          <w:sz w:val="24"/>
          <w:szCs w:val="24"/>
        </w:rPr>
      </w:pPr>
      <w:r w:rsidRPr="00DB0CCE">
        <w:rPr>
          <w:rFonts w:ascii="Times New Roman" w:hAnsi="Times New Roman" w:cs="Times New Roman"/>
          <w:sz w:val="24"/>
          <w:szCs w:val="24"/>
        </w:rPr>
        <w:t>3. Государство, общество, политика (права, свободы и обязанности человека, местное самоуправление, законодательство Российской Федерации) – 219 вопросов (8,5% от общего количества поступивших);</w:t>
      </w:r>
    </w:p>
    <w:p w:rsidR="00311466" w:rsidRPr="00DB0CCE" w:rsidRDefault="00311466" w:rsidP="00311466">
      <w:pPr>
        <w:spacing w:after="0" w:line="240" w:lineRule="auto"/>
        <w:ind w:firstLine="709"/>
        <w:jc w:val="both"/>
        <w:rPr>
          <w:rFonts w:ascii="Times New Roman" w:hAnsi="Times New Roman" w:cs="Times New Roman"/>
          <w:sz w:val="24"/>
          <w:szCs w:val="24"/>
        </w:rPr>
      </w:pPr>
      <w:r w:rsidRPr="00DB0CCE">
        <w:rPr>
          <w:rFonts w:ascii="Times New Roman" w:hAnsi="Times New Roman" w:cs="Times New Roman"/>
          <w:sz w:val="24"/>
          <w:szCs w:val="24"/>
        </w:rPr>
        <w:t>4.</w:t>
      </w:r>
      <w:r>
        <w:rPr>
          <w:rFonts w:ascii="Times New Roman" w:hAnsi="Times New Roman" w:cs="Times New Roman"/>
          <w:sz w:val="24"/>
          <w:szCs w:val="24"/>
        </w:rPr>
        <w:t xml:space="preserve"> </w:t>
      </w:r>
      <w:proofErr w:type="gramStart"/>
      <w:r w:rsidRPr="00DB0CCE">
        <w:rPr>
          <w:rFonts w:ascii="Times New Roman" w:hAnsi="Times New Roman" w:cs="Times New Roman"/>
          <w:sz w:val="24"/>
          <w:szCs w:val="24"/>
        </w:rPr>
        <w:t>Социальная сфера (семья, труд и занятость населения, социальное обеспечение и социальное страхование, образование, культура, здравоохранение, физическая культура и спорт, туризм) – 192 вопроса (7,4% от общего количества поступивших);</w:t>
      </w:r>
      <w:proofErr w:type="gramEnd"/>
    </w:p>
    <w:p w:rsidR="00311466" w:rsidRPr="00DB0CCE" w:rsidRDefault="00311466" w:rsidP="00311466">
      <w:pPr>
        <w:spacing w:after="0" w:line="240" w:lineRule="auto"/>
        <w:ind w:firstLine="709"/>
        <w:jc w:val="both"/>
        <w:rPr>
          <w:rFonts w:ascii="Times New Roman" w:hAnsi="Times New Roman" w:cs="Times New Roman"/>
          <w:sz w:val="24"/>
          <w:szCs w:val="24"/>
        </w:rPr>
      </w:pPr>
      <w:r w:rsidRPr="00DB0CCE">
        <w:rPr>
          <w:rFonts w:ascii="Times New Roman" w:hAnsi="Times New Roman" w:cs="Times New Roman"/>
          <w:sz w:val="24"/>
          <w:szCs w:val="24"/>
        </w:rPr>
        <w:t>5.</w:t>
      </w:r>
      <w:r>
        <w:rPr>
          <w:rFonts w:ascii="Times New Roman" w:hAnsi="Times New Roman" w:cs="Times New Roman"/>
          <w:sz w:val="24"/>
          <w:szCs w:val="24"/>
        </w:rPr>
        <w:t xml:space="preserve"> </w:t>
      </w:r>
      <w:proofErr w:type="gramStart"/>
      <w:r w:rsidRPr="00DB0CCE">
        <w:rPr>
          <w:rFonts w:ascii="Times New Roman" w:hAnsi="Times New Roman" w:cs="Times New Roman"/>
          <w:sz w:val="24"/>
          <w:szCs w:val="24"/>
        </w:rPr>
        <w:t xml:space="preserve">Оборона, безопасность, законность (оборона, охрана общественного порядка, прокуратура, нотариат, деятельность правоохранительных органов) – 92 вопроса (3,5% от общего количества поступивших). </w:t>
      </w:r>
      <w:proofErr w:type="gramEnd"/>
    </w:p>
    <w:p w:rsidR="00311466" w:rsidRDefault="00311466" w:rsidP="00311466">
      <w:pPr>
        <w:spacing w:after="0" w:line="240" w:lineRule="auto"/>
        <w:ind w:firstLine="709"/>
        <w:jc w:val="both"/>
        <w:rPr>
          <w:rFonts w:ascii="Times New Roman" w:hAnsi="Times New Roman" w:cs="Times New Roman"/>
          <w:sz w:val="24"/>
          <w:szCs w:val="24"/>
        </w:rPr>
      </w:pPr>
      <w:r w:rsidRPr="00DB0CCE">
        <w:rPr>
          <w:rFonts w:ascii="Times New Roman" w:hAnsi="Times New Roman" w:cs="Times New Roman"/>
          <w:sz w:val="24"/>
          <w:szCs w:val="24"/>
        </w:rPr>
        <w:t xml:space="preserve">Количество сообщений, поступивших через «Единый портал государственных услуг», «Платформу обратной связи» составило – 921 сообщений. </w:t>
      </w:r>
      <w:r>
        <w:rPr>
          <w:rFonts w:ascii="Times New Roman" w:hAnsi="Times New Roman" w:cs="Times New Roman"/>
          <w:sz w:val="24"/>
          <w:szCs w:val="24"/>
        </w:rPr>
        <w:t xml:space="preserve"> </w:t>
      </w:r>
    </w:p>
    <w:p w:rsidR="00311466" w:rsidRDefault="002D2701" w:rsidP="002D2701">
      <w:pPr>
        <w:pStyle w:val="1"/>
      </w:pPr>
      <w:bookmarkStart w:id="45" w:name="_Toc101173079"/>
      <w:r>
        <w:t xml:space="preserve"> </w:t>
      </w:r>
      <w:r w:rsidR="00311466" w:rsidRPr="007707F9">
        <w:t>Вопросы, поставленные Собранием депутатов</w:t>
      </w:r>
      <w:bookmarkEnd w:id="45"/>
    </w:p>
    <w:p w:rsidR="00311466" w:rsidRDefault="00311466" w:rsidP="00311466">
      <w:pPr>
        <w:pStyle w:val="1"/>
        <w:numPr>
          <w:ilvl w:val="0"/>
          <w:numId w:val="0"/>
        </w:numPr>
        <w:tabs>
          <w:tab w:val="left" w:pos="709"/>
          <w:tab w:val="left" w:pos="851"/>
        </w:tabs>
        <w:spacing w:before="0" w:line="240" w:lineRule="auto"/>
        <w:ind w:left="567"/>
      </w:pPr>
      <w:bookmarkStart w:id="46" w:name="_Toc101173080"/>
      <w:r w:rsidRPr="007707F9">
        <w:t>Миасского городского округа</w:t>
      </w:r>
      <w:bookmarkEnd w:id="46"/>
    </w:p>
    <w:p w:rsidR="00311466" w:rsidRPr="00C45A4F" w:rsidRDefault="00311466" w:rsidP="00311466"/>
    <w:p w:rsidR="00311466" w:rsidRPr="007707F9" w:rsidRDefault="00311466" w:rsidP="00311466">
      <w:pPr>
        <w:pStyle w:val="a4"/>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При организации своей деятельности Администрация </w:t>
      </w:r>
      <w:r>
        <w:rPr>
          <w:rFonts w:ascii="Times New Roman" w:hAnsi="Times New Roman" w:cs="Times New Roman"/>
          <w:sz w:val="24"/>
          <w:szCs w:val="24"/>
        </w:rPr>
        <w:t>О</w:t>
      </w:r>
      <w:r w:rsidRPr="007707F9">
        <w:rPr>
          <w:rFonts w:ascii="Times New Roman" w:hAnsi="Times New Roman" w:cs="Times New Roman"/>
          <w:sz w:val="24"/>
          <w:szCs w:val="24"/>
        </w:rPr>
        <w:t>круга в 202</w:t>
      </w:r>
      <w:r>
        <w:rPr>
          <w:rFonts w:ascii="Times New Roman" w:hAnsi="Times New Roman" w:cs="Times New Roman"/>
          <w:sz w:val="24"/>
          <w:szCs w:val="24"/>
        </w:rPr>
        <w:t>3 году</w:t>
      </w:r>
      <w:r w:rsidRPr="007707F9">
        <w:rPr>
          <w:rFonts w:ascii="Times New Roman" w:hAnsi="Times New Roman" w:cs="Times New Roman"/>
          <w:sz w:val="24"/>
          <w:szCs w:val="24"/>
        </w:rPr>
        <w:t xml:space="preserve"> работала во взаимодействии с Собранием депутатов </w:t>
      </w:r>
      <w:r>
        <w:rPr>
          <w:rFonts w:ascii="Times New Roman" w:hAnsi="Times New Roman" w:cs="Times New Roman"/>
          <w:sz w:val="24"/>
          <w:szCs w:val="24"/>
        </w:rPr>
        <w:t>О</w:t>
      </w:r>
      <w:r w:rsidRPr="007707F9">
        <w:rPr>
          <w:rFonts w:ascii="Times New Roman" w:hAnsi="Times New Roman" w:cs="Times New Roman"/>
          <w:sz w:val="24"/>
          <w:szCs w:val="24"/>
        </w:rPr>
        <w:t xml:space="preserve">круга в части вопросов, поставленных Собранием депутатов. </w:t>
      </w:r>
    </w:p>
    <w:p w:rsidR="00311466" w:rsidRPr="007707F9" w:rsidRDefault="00311466" w:rsidP="00311466">
      <w:pPr>
        <w:pStyle w:val="a4"/>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Собранием депутатов </w:t>
      </w:r>
      <w:r>
        <w:rPr>
          <w:rFonts w:ascii="Times New Roman" w:hAnsi="Times New Roman" w:cs="Times New Roman"/>
          <w:sz w:val="24"/>
          <w:szCs w:val="24"/>
        </w:rPr>
        <w:t>О</w:t>
      </w:r>
      <w:r w:rsidRPr="007707F9">
        <w:rPr>
          <w:rFonts w:ascii="Times New Roman" w:hAnsi="Times New Roman" w:cs="Times New Roman"/>
          <w:sz w:val="24"/>
          <w:szCs w:val="24"/>
        </w:rPr>
        <w:t>круга в 202</w:t>
      </w:r>
      <w:r>
        <w:rPr>
          <w:rFonts w:ascii="Times New Roman" w:hAnsi="Times New Roman" w:cs="Times New Roman"/>
          <w:sz w:val="24"/>
          <w:szCs w:val="24"/>
        </w:rPr>
        <w:t>3</w:t>
      </w:r>
      <w:r w:rsidRPr="007707F9">
        <w:rPr>
          <w:rFonts w:ascii="Times New Roman" w:hAnsi="Times New Roman" w:cs="Times New Roman"/>
          <w:sz w:val="24"/>
          <w:szCs w:val="24"/>
        </w:rPr>
        <w:t xml:space="preserve"> г</w:t>
      </w:r>
      <w:r>
        <w:rPr>
          <w:rFonts w:ascii="Times New Roman" w:hAnsi="Times New Roman" w:cs="Times New Roman"/>
          <w:sz w:val="24"/>
          <w:szCs w:val="24"/>
        </w:rPr>
        <w:t>оду</w:t>
      </w:r>
      <w:r w:rsidRPr="007707F9">
        <w:rPr>
          <w:rFonts w:ascii="Times New Roman" w:hAnsi="Times New Roman" w:cs="Times New Roman"/>
          <w:sz w:val="24"/>
          <w:szCs w:val="24"/>
        </w:rPr>
        <w:t xml:space="preserve"> принято </w:t>
      </w:r>
      <w:r>
        <w:rPr>
          <w:rFonts w:ascii="Times New Roman" w:hAnsi="Times New Roman" w:cs="Times New Roman"/>
          <w:sz w:val="24"/>
          <w:szCs w:val="24"/>
        </w:rPr>
        <w:t>73 нормативных правовых акта</w:t>
      </w:r>
      <w:r w:rsidRPr="007707F9">
        <w:rPr>
          <w:rFonts w:ascii="Times New Roman" w:hAnsi="Times New Roman" w:cs="Times New Roman"/>
          <w:sz w:val="24"/>
          <w:szCs w:val="24"/>
        </w:rPr>
        <w:t xml:space="preserve"> по предложениям Главы </w:t>
      </w:r>
      <w:r>
        <w:rPr>
          <w:rFonts w:ascii="Times New Roman" w:hAnsi="Times New Roman" w:cs="Times New Roman"/>
          <w:sz w:val="24"/>
          <w:szCs w:val="24"/>
        </w:rPr>
        <w:t>О</w:t>
      </w:r>
      <w:r w:rsidRPr="007707F9">
        <w:rPr>
          <w:rFonts w:ascii="Times New Roman" w:hAnsi="Times New Roman" w:cs="Times New Roman"/>
          <w:sz w:val="24"/>
          <w:szCs w:val="24"/>
        </w:rPr>
        <w:t>кру</w:t>
      </w:r>
      <w:r>
        <w:rPr>
          <w:rFonts w:ascii="Times New Roman" w:hAnsi="Times New Roman" w:cs="Times New Roman"/>
          <w:sz w:val="24"/>
          <w:szCs w:val="24"/>
        </w:rPr>
        <w:t>га (в 2022 году – 102)</w:t>
      </w:r>
      <w:r w:rsidRPr="007707F9">
        <w:rPr>
          <w:rFonts w:ascii="Times New Roman" w:hAnsi="Times New Roman" w:cs="Times New Roman"/>
          <w:sz w:val="24"/>
          <w:szCs w:val="24"/>
        </w:rPr>
        <w:t>.</w:t>
      </w:r>
    </w:p>
    <w:p w:rsidR="00311466" w:rsidRPr="002D2701" w:rsidRDefault="00311466" w:rsidP="00311466">
      <w:pPr>
        <w:pStyle w:val="a4"/>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lastRenderedPageBreak/>
        <w:t>В 202</w:t>
      </w:r>
      <w:r>
        <w:rPr>
          <w:rFonts w:ascii="Times New Roman" w:hAnsi="Times New Roman" w:cs="Times New Roman"/>
          <w:sz w:val="24"/>
          <w:szCs w:val="24"/>
        </w:rPr>
        <w:t>3</w:t>
      </w:r>
      <w:r w:rsidRPr="007707F9">
        <w:rPr>
          <w:rFonts w:ascii="Times New Roman" w:hAnsi="Times New Roman" w:cs="Times New Roman"/>
          <w:sz w:val="24"/>
          <w:szCs w:val="24"/>
        </w:rPr>
        <w:t xml:space="preserve"> г</w:t>
      </w:r>
      <w:r>
        <w:rPr>
          <w:rFonts w:ascii="Times New Roman" w:hAnsi="Times New Roman" w:cs="Times New Roman"/>
          <w:sz w:val="24"/>
          <w:szCs w:val="24"/>
        </w:rPr>
        <w:t>оду</w:t>
      </w:r>
      <w:r w:rsidRPr="007707F9">
        <w:rPr>
          <w:rFonts w:ascii="Times New Roman" w:hAnsi="Times New Roman" w:cs="Times New Roman"/>
          <w:sz w:val="24"/>
          <w:szCs w:val="24"/>
        </w:rPr>
        <w:t xml:space="preserve"> в адрес Администрации </w:t>
      </w:r>
      <w:r>
        <w:rPr>
          <w:rFonts w:ascii="Times New Roman" w:hAnsi="Times New Roman" w:cs="Times New Roman"/>
          <w:sz w:val="24"/>
          <w:szCs w:val="24"/>
        </w:rPr>
        <w:t>О</w:t>
      </w:r>
      <w:r w:rsidRPr="007707F9">
        <w:rPr>
          <w:rFonts w:ascii="Times New Roman" w:hAnsi="Times New Roman" w:cs="Times New Roman"/>
          <w:sz w:val="24"/>
          <w:szCs w:val="24"/>
        </w:rPr>
        <w:t xml:space="preserve">круга поступило </w:t>
      </w:r>
      <w:r w:rsidR="002D2701">
        <w:rPr>
          <w:rFonts w:ascii="Times New Roman" w:hAnsi="Times New Roman" w:cs="Times New Roman"/>
          <w:sz w:val="24"/>
          <w:szCs w:val="24"/>
        </w:rPr>
        <w:t>948</w:t>
      </w:r>
      <w:r>
        <w:rPr>
          <w:rFonts w:ascii="Times New Roman" w:hAnsi="Times New Roman" w:cs="Times New Roman"/>
          <w:sz w:val="24"/>
          <w:szCs w:val="24"/>
        </w:rPr>
        <w:t xml:space="preserve"> </w:t>
      </w:r>
      <w:r w:rsidRPr="007707F9">
        <w:rPr>
          <w:rFonts w:ascii="Times New Roman" w:hAnsi="Times New Roman" w:cs="Times New Roman"/>
          <w:sz w:val="24"/>
          <w:szCs w:val="24"/>
        </w:rPr>
        <w:t>письменных обращени</w:t>
      </w:r>
      <w:r>
        <w:rPr>
          <w:rFonts w:ascii="Times New Roman" w:hAnsi="Times New Roman" w:cs="Times New Roman"/>
          <w:sz w:val="24"/>
          <w:szCs w:val="24"/>
        </w:rPr>
        <w:t>й Собрания депутатов (</w:t>
      </w:r>
      <w:r w:rsidRPr="00DB29E3">
        <w:rPr>
          <w:rFonts w:ascii="Times New Roman" w:hAnsi="Times New Roman" w:cs="Times New Roman"/>
          <w:sz w:val="24"/>
          <w:szCs w:val="24"/>
        </w:rPr>
        <w:t>1055</w:t>
      </w:r>
      <w:r>
        <w:rPr>
          <w:rFonts w:ascii="Times New Roman" w:hAnsi="Times New Roman" w:cs="Times New Roman"/>
          <w:sz w:val="24"/>
          <w:szCs w:val="24"/>
        </w:rPr>
        <w:t xml:space="preserve"> в 2022 году</w:t>
      </w:r>
      <w:r w:rsidRPr="002D2701">
        <w:rPr>
          <w:rFonts w:ascii="Times New Roman" w:hAnsi="Times New Roman" w:cs="Times New Roman"/>
          <w:sz w:val="24"/>
          <w:szCs w:val="24"/>
        </w:rPr>
        <w:t xml:space="preserve">). Из них </w:t>
      </w:r>
      <w:r w:rsidR="002D2701" w:rsidRPr="002D2701">
        <w:rPr>
          <w:rFonts w:ascii="Times New Roman" w:hAnsi="Times New Roman" w:cs="Times New Roman"/>
          <w:sz w:val="24"/>
          <w:szCs w:val="24"/>
        </w:rPr>
        <w:t>923</w:t>
      </w:r>
      <w:r w:rsidRPr="002D2701">
        <w:rPr>
          <w:rFonts w:ascii="Times New Roman" w:hAnsi="Times New Roman" w:cs="Times New Roman"/>
          <w:sz w:val="24"/>
          <w:szCs w:val="24"/>
        </w:rPr>
        <w:t xml:space="preserve"> контрольных документов, в том числе: обращения депутатов, выписки из протоколов постоянных комиссий. </w:t>
      </w:r>
    </w:p>
    <w:p w:rsidR="004120D7" w:rsidRDefault="00311466" w:rsidP="002D2701">
      <w:pPr>
        <w:spacing w:after="0" w:line="240" w:lineRule="auto"/>
        <w:ind w:firstLine="708"/>
        <w:jc w:val="both"/>
        <w:rPr>
          <w:rFonts w:ascii="Times New Roman" w:hAnsi="Times New Roman" w:cs="Times New Roman"/>
          <w:sz w:val="24"/>
          <w:szCs w:val="24"/>
        </w:rPr>
      </w:pPr>
      <w:r w:rsidRPr="002D2701">
        <w:rPr>
          <w:rFonts w:ascii="Times New Roman" w:hAnsi="Times New Roman" w:cs="Times New Roman"/>
          <w:sz w:val="24"/>
          <w:szCs w:val="24"/>
        </w:rPr>
        <w:t xml:space="preserve">Срок исполнения по обращениям депутатов – 15 дней, по выпискам </w:t>
      </w:r>
      <w:r w:rsidRPr="007707F9">
        <w:rPr>
          <w:rFonts w:ascii="Times New Roman" w:hAnsi="Times New Roman" w:cs="Times New Roman"/>
          <w:sz w:val="24"/>
          <w:szCs w:val="24"/>
        </w:rPr>
        <w:t>– установлен в тексте выписки, все поступившие документы приняты к исполнению, поставлены на контроль и полностью отработаны.</w:t>
      </w:r>
      <w:bookmarkEnd w:id="37"/>
    </w:p>
    <w:p w:rsidR="00994DFF" w:rsidRPr="00994DFF" w:rsidRDefault="00265B1F" w:rsidP="00994DFF">
      <w:pPr>
        <w:spacing w:after="0" w:line="240" w:lineRule="auto"/>
        <w:ind w:firstLine="708"/>
        <w:jc w:val="both"/>
        <w:rPr>
          <w:rFonts w:ascii="Times New Roman" w:hAnsi="Times New Roman" w:cs="Times New Roman"/>
          <w:sz w:val="24"/>
          <w:szCs w:val="24"/>
        </w:rPr>
      </w:pPr>
      <w:r w:rsidRPr="00265B1F">
        <w:rPr>
          <w:rFonts w:ascii="Times New Roman" w:hAnsi="Times New Roman" w:cs="Times New Roman"/>
          <w:sz w:val="24"/>
          <w:szCs w:val="24"/>
        </w:rPr>
        <w:t xml:space="preserve">В течение 2023 года Глава Округа совместно с депутатами Собрания депутатов Округа провел объезд территории города и прилегающих поселков по депутатским округам. По итогам объезда руководителям подразделений Администрации дан перечень поручений Главы Округа. Значительная часть поручений Главы выполнена </w:t>
      </w:r>
      <w:r w:rsidR="00964BE1">
        <w:rPr>
          <w:rFonts w:ascii="Times New Roman" w:hAnsi="Times New Roman" w:cs="Times New Roman"/>
          <w:sz w:val="24"/>
          <w:szCs w:val="24"/>
        </w:rPr>
        <w:t xml:space="preserve">в </w:t>
      </w:r>
      <w:r w:rsidRPr="00265B1F">
        <w:rPr>
          <w:rFonts w:ascii="Times New Roman" w:hAnsi="Times New Roman" w:cs="Times New Roman"/>
          <w:sz w:val="24"/>
          <w:szCs w:val="24"/>
        </w:rPr>
        <w:t>рабочем порядке. Работы, требующие серьезных финансовых вложений, внесены в мероприятия муниципальных программ на 2024, 2025 годы и совместно с депутатским корпусом определена приоритетность их исполнения.</w:t>
      </w:r>
    </w:p>
    <w:p w:rsidR="00994DFF" w:rsidRPr="00994DFF" w:rsidRDefault="00994DFF" w:rsidP="00994DFF">
      <w:pPr>
        <w:spacing w:after="0" w:line="240" w:lineRule="auto"/>
        <w:ind w:firstLine="708"/>
        <w:jc w:val="both"/>
        <w:rPr>
          <w:rFonts w:ascii="Times New Roman" w:hAnsi="Times New Roman" w:cs="Times New Roman"/>
          <w:sz w:val="24"/>
          <w:szCs w:val="24"/>
        </w:rPr>
      </w:pPr>
    </w:p>
    <w:p w:rsidR="00994DFF" w:rsidRPr="000A6D03" w:rsidRDefault="00994DFF" w:rsidP="00994DFF">
      <w:pPr>
        <w:spacing w:after="0" w:line="240" w:lineRule="auto"/>
        <w:ind w:firstLine="708"/>
        <w:jc w:val="both"/>
        <w:rPr>
          <w:rFonts w:ascii="Times New Roman" w:eastAsia="Calibri" w:hAnsi="Times New Roman" w:cs="Times New Roman"/>
          <w:sz w:val="24"/>
          <w:szCs w:val="24"/>
          <w:highlight w:val="red"/>
        </w:rPr>
      </w:pPr>
      <w:r w:rsidRPr="00994DFF">
        <w:rPr>
          <w:rFonts w:ascii="Times New Roman" w:hAnsi="Times New Roman" w:cs="Times New Roman"/>
          <w:sz w:val="24"/>
          <w:szCs w:val="24"/>
        </w:rPr>
        <w:t>.</w:t>
      </w:r>
    </w:p>
    <w:sectPr w:rsidR="00994DFF" w:rsidRPr="000A6D03" w:rsidSect="00FA763B">
      <w:footerReference w:type="default" r:id="rId15"/>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B1F" w:rsidRDefault="00265B1F" w:rsidP="00D7230B">
      <w:pPr>
        <w:spacing w:after="0" w:line="240" w:lineRule="auto"/>
      </w:pPr>
      <w:r>
        <w:separator/>
      </w:r>
    </w:p>
  </w:endnote>
  <w:endnote w:type="continuationSeparator" w:id="0">
    <w:p w:rsidR="00265B1F" w:rsidRDefault="00265B1F" w:rsidP="00D72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Serif">
    <w:panose1 w:val="02020603050405020304"/>
    <w:charset w:val="CC"/>
    <w:family w:val="roman"/>
    <w:pitch w:val="variable"/>
    <w:sig w:usb0="A00002AF" w:usb1="500078FB" w:usb2="00000000" w:usb3="00000000" w:csb0="0000009F" w:csb1="00000000"/>
  </w:font>
  <w:font w:name="Nimbus Roman No9 L">
    <w:altName w:val="Times New Roman"/>
    <w:charset w:val="01"/>
    <w:family w:val="roman"/>
    <w:pitch w:val="variable"/>
  </w:font>
  <w:font w:name="DejaVu Sans">
    <w:panose1 w:val="00000000000000000000"/>
    <w:charset w:val="00"/>
    <w:family w:val="roman"/>
    <w:notTrueType/>
    <w:pitch w:val="default"/>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0719220"/>
      <w:docPartObj>
        <w:docPartGallery w:val="Page Numbers (Bottom of Page)"/>
        <w:docPartUnique/>
      </w:docPartObj>
    </w:sdtPr>
    <w:sdtEndPr>
      <w:rPr>
        <w:rFonts w:ascii="Times New Roman" w:hAnsi="Times New Roman" w:cs="Times New Roman"/>
      </w:rPr>
    </w:sdtEndPr>
    <w:sdtContent>
      <w:p w:rsidR="00265B1F" w:rsidRPr="00F32A8C" w:rsidRDefault="00265B1F">
        <w:pPr>
          <w:pStyle w:val="af5"/>
          <w:jc w:val="center"/>
          <w:rPr>
            <w:rFonts w:ascii="Times New Roman" w:hAnsi="Times New Roman" w:cs="Times New Roman"/>
          </w:rPr>
        </w:pPr>
        <w:r w:rsidRPr="00F32A8C">
          <w:rPr>
            <w:rFonts w:ascii="Times New Roman" w:hAnsi="Times New Roman" w:cs="Times New Roman"/>
          </w:rPr>
          <w:fldChar w:fldCharType="begin"/>
        </w:r>
        <w:r w:rsidRPr="00F32A8C">
          <w:rPr>
            <w:rFonts w:ascii="Times New Roman" w:hAnsi="Times New Roman" w:cs="Times New Roman"/>
          </w:rPr>
          <w:instrText xml:space="preserve"> PAGE   \* MERGEFORMAT </w:instrText>
        </w:r>
        <w:r w:rsidRPr="00F32A8C">
          <w:rPr>
            <w:rFonts w:ascii="Times New Roman" w:hAnsi="Times New Roman" w:cs="Times New Roman"/>
          </w:rPr>
          <w:fldChar w:fldCharType="separate"/>
        </w:r>
        <w:r w:rsidR="00CA61AC">
          <w:rPr>
            <w:rFonts w:ascii="Times New Roman" w:hAnsi="Times New Roman" w:cs="Times New Roman"/>
            <w:noProof/>
          </w:rPr>
          <w:t>51</w:t>
        </w:r>
        <w:r w:rsidRPr="00F32A8C">
          <w:rPr>
            <w:rFonts w:ascii="Times New Roman" w:hAnsi="Times New Roman" w:cs="Times New Roman"/>
            <w:noProof/>
          </w:rPr>
          <w:fldChar w:fldCharType="end"/>
        </w:r>
      </w:p>
    </w:sdtContent>
  </w:sdt>
  <w:p w:rsidR="00265B1F" w:rsidRDefault="00265B1F">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B1F" w:rsidRDefault="00265B1F" w:rsidP="00D7230B">
      <w:pPr>
        <w:spacing w:after="0" w:line="240" w:lineRule="auto"/>
      </w:pPr>
      <w:r>
        <w:separator/>
      </w:r>
    </w:p>
  </w:footnote>
  <w:footnote w:type="continuationSeparator" w:id="0">
    <w:p w:rsidR="00265B1F" w:rsidRDefault="00265B1F" w:rsidP="00D723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21C8"/>
    <w:multiLevelType w:val="hybridMultilevel"/>
    <w:tmpl w:val="777C414A"/>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62D2D83"/>
    <w:multiLevelType w:val="hybridMultilevel"/>
    <w:tmpl w:val="D83ACEC2"/>
    <w:lvl w:ilvl="0" w:tplc="EE34E794">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6400839"/>
    <w:multiLevelType w:val="hybridMultilevel"/>
    <w:tmpl w:val="48A68EFC"/>
    <w:lvl w:ilvl="0" w:tplc="81201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584C61"/>
    <w:multiLevelType w:val="hybridMultilevel"/>
    <w:tmpl w:val="E0CA5384"/>
    <w:lvl w:ilvl="0" w:tplc="81201EE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1570305C"/>
    <w:multiLevelType w:val="hybridMultilevel"/>
    <w:tmpl w:val="FE48D036"/>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D342F0"/>
    <w:multiLevelType w:val="hybridMultilevel"/>
    <w:tmpl w:val="56E64B40"/>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91D11EE"/>
    <w:multiLevelType w:val="hybridMultilevel"/>
    <w:tmpl w:val="D3B8B66A"/>
    <w:lvl w:ilvl="0" w:tplc="F3CEABD0">
      <w:start w:val="1"/>
      <w:numFmt w:val="decimal"/>
      <w:lvlText w:val="%1."/>
      <w:lvlJc w:val="left"/>
      <w:pPr>
        <w:ind w:left="1069" w:hanging="360"/>
      </w:pPr>
      <w:rPr>
        <w:rFonts w:eastAsia="Times New Roman"/>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94C2444"/>
    <w:multiLevelType w:val="multilevel"/>
    <w:tmpl w:val="F984E45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1A1C47F8"/>
    <w:multiLevelType w:val="multilevel"/>
    <w:tmpl w:val="8D92821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1EF7336D"/>
    <w:multiLevelType w:val="hybridMultilevel"/>
    <w:tmpl w:val="29ECCA12"/>
    <w:lvl w:ilvl="0" w:tplc="FFA4BAA6">
      <w:start w:val="1"/>
      <w:numFmt w:val="bullet"/>
      <w:suff w:val="space"/>
      <w:lvlText w:val=""/>
      <w:lvlJc w:val="left"/>
      <w:pPr>
        <w:ind w:left="1429" w:hanging="38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FA64A8E"/>
    <w:multiLevelType w:val="hybridMultilevel"/>
    <w:tmpl w:val="FA66A086"/>
    <w:lvl w:ilvl="0" w:tplc="2F9490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1097BAB"/>
    <w:multiLevelType w:val="hybridMultilevel"/>
    <w:tmpl w:val="3A9E143A"/>
    <w:lvl w:ilvl="0" w:tplc="61FA2E2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27B055FB"/>
    <w:multiLevelType w:val="hybridMultilevel"/>
    <w:tmpl w:val="751C2F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8BE484A"/>
    <w:multiLevelType w:val="hybridMultilevel"/>
    <w:tmpl w:val="E9B8B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2D563CF"/>
    <w:multiLevelType w:val="hybridMultilevel"/>
    <w:tmpl w:val="F7A86C48"/>
    <w:lvl w:ilvl="0" w:tplc="71F4224E">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35040F58"/>
    <w:multiLevelType w:val="hybridMultilevel"/>
    <w:tmpl w:val="8BC210DA"/>
    <w:lvl w:ilvl="0" w:tplc="1C346E66">
      <w:start w:val="1"/>
      <w:numFmt w:val="decimal"/>
      <w:lvlText w:val="%1."/>
      <w:lvlJc w:val="left"/>
      <w:pPr>
        <w:ind w:left="2393" w:hanging="9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85A131B"/>
    <w:multiLevelType w:val="hybridMultilevel"/>
    <w:tmpl w:val="2CFE6044"/>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9B5164E"/>
    <w:multiLevelType w:val="hybridMultilevel"/>
    <w:tmpl w:val="E0DCFCFA"/>
    <w:lvl w:ilvl="0" w:tplc="3D0C82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D60B5A"/>
    <w:multiLevelType w:val="hybridMultilevel"/>
    <w:tmpl w:val="385813DA"/>
    <w:lvl w:ilvl="0" w:tplc="599E77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F2D6F15"/>
    <w:multiLevelType w:val="hybridMultilevel"/>
    <w:tmpl w:val="83A24D52"/>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01B017A"/>
    <w:multiLevelType w:val="hybridMultilevel"/>
    <w:tmpl w:val="9958518C"/>
    <w:lvl w:ilvl="0" w:tplc="61FA2E2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43C10D7A"/>
    <w:multiLevelType w:val="hybridMultilevel"/>
    <w:tmpl w:val="556C69CE"/>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5465A31"/>
    <w:multiLevelType w:val="multilevel"/>
    <w:tmpl w:val="921A8B0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3">
    <w:nsid w:val="45477DA5"/>
    <w:multiLevelType w:val="hybridMultilevel"/>
    <w:tmpl w:val="E32EDE3C"/>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3372DE5"/>
    <w:multiLevelType w:val="hybridMultilevel"/>
    <w:tmpl w:val="E6085BAC"/>
    <w:lvl w:ilvl="0" w:tplc="FFA4BAA6">
      <w:start w:val="1"/>
      <w:numFmt w:val="bullet"/>
      <w:suff w:val="space"/>
      <w:lvlText w:val=""/>
      <w:lvlJc w:val="left"/>
      <w:pPr>
        <w:ind w:left="1429" w:hanging="38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4FC7D95"/>
    <w:multiLevelType w:val="hybridMultilevel"/>
    <w:tmpl w:val="9BA0F92C"/>
    <w:lvl w:ilvl="0" w:tplc="1C346E6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83D6865"/>
    <w:multiLevelType w:val="hybridMultilevel"/>
    <w:tmpl w:val="71C2863E"/>
    <w:lvl w:ilvl="0" w:tplc="5700FF7C">
      <w:start w:val="1"/>
      <w:numFmt w:val="decimal"/>
      <w:pStyle w:val="1"/>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A2C117B"/>
    <w:multiLevelType w:val="hybridMultilevel"/>
    <w:tmpl w:val="ACA60A9C"/>
    <w:lvl w:ilvl="0" w:tplc="3D0C82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B3E2290"/>
    <w:multiLevelType w:val="hybridMultilevel"/>
    <w:tmpl w:val="4768C83E"/>
    <w:lvl w:ilvl="0" w:tplc="FCD636A8">
      <w:start w:val="15"/>
      <w:numFmt w:val="decimal"/>
      <w:lvlText w:val="%1."/>
      <w:lvlJc w:val="left"/>
      <w:pPr>
        <w:ind w:left="9590" w:hanging="37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nsid w:val="5DCF69AF"/>
    <w:multiLevelType w:val="singleLevel"/>
    <w:tmpl w:val="5DCF69AF"/>
    <w:lvl w:ilvl="0">
      <w:start w:val="1"/>
      <w:numFmt w:val="decimal"/>
      <w:suff w:val="space"/>
      <w:lvlText w:val="%1."/>
      <w:lvlJc w:val="left"/>
    </w:lvl>
  </w:abstractNum>
  <w:abstractNum w:abstractNumId="30">
    <w:nsid w:val="5F2A0699"/>
    <w:multiLevelType w:val="hybridMultilevel"/>
    <w:tmpl w:val="4ADAE71E"/>
    <w:lvl w:ilvl="0" w:tplc="58DECFCC">
      <w:start w:val="1"/>
      <w:numFmt w:val="decimal"/>
      <w:suff w:val="space"/>
      <w:lvlText w:val="%1."/>
      <w:lvlJc w:val="left"/>
      <w:pPr>
        <w:ind w:left="2268" w:hanging="85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107146F"/>
    <w:multiLevelType w:val="hybridMultilevel"/>
    <w:tmpl w:val="EBEC6608"/>
    <w:lvl w:ilvl="0" w:tplc="B2120474">
      <w:start w:val="1"/>
      <w:numFmt w:val="decimal"/>
      <w:lvlText w:val="%1."/>
      <w:lvlJc w:val="left"/>
      <w:pPr>
        <w:ind w:left="1129" w:hanging="360"/>
      </w:pPr>
      <w:rPr>
        <w:rFonts w:hint="default"/>
        <w:sz w:val="24"/>
        <w:szCs w:val="24"/>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32">
    <w:nsid w:val="61665766"/>
    <w:multiLevelType w:val="hybridMultilevel"/>
    <w:tmpl w:val="74902EF8"/>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89277E7"/>
    <w:multiLevelType w:val="hybridMultilevel"/>
    <w:tmpl w:val="3E5014AE"/>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9287D43"/>
    <w:multiLevelType w:val="hybridMultilevel"/>
    <w:tmpl w:val="950A3D48"/>
    <w:lvl w:ilvl="0" w:tplc="3D0C82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A6472A"/>
    <w:multiLevelType w:val="hybridMultilevel"/>
    <w:tmpl w:val="BE04126A"/>
    <w:lvl w:ilvl="0" w:tplc="61FA2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F637592"/>
    <w:multiLevelType w:val="hybridMultilevel"/>
    <w:tmpl w:val="64A8F99C"/>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45C32F7"/>
    <w:multiLevelType w:val="hybridMultilevel"/>
    <w:tmpl w:val="CF847B3E"/>
    <w:lvl w:ilvl="0" w:tplc="FFA4BAA6">
      <w:start w:val="1"/>
      <w:numFmt w:val="bullet"/>
      <w:suff w:val="space"/>
      <w:lvlText w:val=""/>
      <w:lvlJc w:val="left"/>
      <w:pPr>
        <w:ind w:left="720" w:hanging="38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8B8016F"/>
    <w:multiLevelType w:val="hybridMultilevel"/>
    <w:tmpl w:val="9BA0F92C"/>
    <w:lvl w:ilvl="0" w:tplc="1C346E6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B926EDF"/>
    <w:multiLevelType w:val="multilevel"/>
    <w:tmpl w:val="826849E6"/>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11"/>
  </w:num>
  <w:num w:numId="3">
    <w:abstractNumId w:val="20"/>
  </w:num>
  <w:num w:numId="4">
    <w:abstractNumId w:val="3"/>
  </w:num>
  <w:num w:numId="5">
    <w:abstractNumId w:val="16"/>
  </w:num>
  <w:num w:numId="6">
    <w:abstractNumId w:val="19"/>
  </w:num>
  <w:num w:numId="7">
    <w:abstractNumId w:val="21"/>
  </w:num>
  <w:num w:numId="8">
    <w:abstractNumId w:val="5"/>
  </w:num>
  <w:num w:numId="9">
    <w:abstractNumId w:val="36"/>
  </w:num>
  <w:num w:numId="10">
    <w:abstractNumId w:val="0"/>
  </w:num>
  <w:num w:numId="11">
    <w:abstractNumId w:val="33"/>
  </w:num>
  <w:num w:numId="12">
    <w:abstractNumId w:val="23"/>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4"/>
  </w:num>
  <w:num w:numId="16">
    <w:abstractNumId w:val="32"/>
  </w:num>
  <w:num w:numId="17">
    <w:abstractNumId w:val="37"/>
  </w:num>
  <w:num w:numId="18">
    <w:abstractNumId w:val="24"/>
  </w:num>
  <w:num w:numId="19">
    <w:abstractNumId w:val="30"/>
  </w:num>
  <w:num w:numId="20">
    <w:abstractNumId w:val="9"/>
  </w:num>
  <w:num w:numId="21">
    <w:abstractNumId w:val="28"/>
  </w:num>
  <w:num w:numId="22">
    <w:abstractNumId w:val="35"/>
  </w:num>
  <w:num w:numId="23">
    <w:abstractNumId w:val="38"/>
  </w:num>
  <w:num w:numId="24">
    <w:abstractNumId w:val="14"/>
  </w:num>
  <w:num w:numId="25">
    <w:abstractNumId w:val="15"/>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12"/>
  </w:num>
  <w:num w:numId="29">
    <w:abstractNumId w:val="29"/>
  </w:num>
  <w:num w:numId="30">
    <w:abstractNumId w:val="31"/>
  </w:num>
  <w:num w:numId="31">
    <w:abstractNumId w:val="27"/>
  </w:num>
  <w:num w:numId="32">
    <w:abstractNumId w:val="34"/>
  </w:num>
  <w:num w:numId="33">
    <w:abstractNumId w:val="25"/>
  </w:num>
  <w:num w:numId="34">
    <w:abstractNumId w:val="39"/>
  </w:num>
  <w:num w:numId="35">
    <w:abstractNumId w:val="18"/>
  </w:num>
  <w:num w:numId="36">
    <w:abstractNumId w:val="17"/>
  </w:num>
  <w:num w:numId="37">
    <w:abstractNumId w:val="1"/>
  </w:num>
  <w:num w:numId="38">
    <w:abstractNumId w:val="7"/>
  </w:num>
  <w:num w:numId="39">
    <w:abstractNumId w:val="22"/>
  </w:num>
  <w:num w:numId="40">
    <w:abstractNumId w:val="8"/>
  </w:num>
  <w:num w:numId="41">
    <w:abstractNumId w:val="10"/>
  </w:num>
  <w:num w:numId="42">
    <w:abstractNumId w:val="26"/>
    <w:lvlOverride w:ilvl="0">
      <w:startOverride w:val="14"/>
    </w:lvlOverride>
  </w:num>
  <w:num w:numId="43">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85D"/>
    <w:rsid w:val="0000783F"/>
    <w:rsid w:val="00010BCE"/>
    <w:rsid w:val="00012A82"/>
    <w:rsid w:val="0001500F"/>
    <w:rsid w:val="0001590E"/>
    <w:rsid w:val="000169BB"/>
    <w:rsid w:val="0002066C"/>
    <w:rsid w:val="00020977"/>
    <w:rsid w:val="00021935"/>
    <w:rsid w:val="00022E83"/>
    <w:rsid w:val="00025EA9"/>
    <w:rsid w:val="00026A59"/>
    <w:rsid w:val="00030DB5"/>
    <w:rsid w:val="00035F47"/>
    <w:rsid w:val="00037DE4"/>
    <w:rsid w:val="0004224E"/>
    <w:rsid w:val="00042DE9"/>
    <w:rsid w:val="000432A7"/>
    <w:rsid w:val="000444AA"/>
    <w:rsid w:val="00044871"/>
    <w:rsid w:val="0004631C"/>
    <w:rsid w:val="00046FCD"/>
    <w:rsid w:val="000528B7"/>
    <w:rsid w:val="00052A9D"/>
    <w:rsid w:val="00056473"/>
    <w:rsid w:val="00057E62"/>
    <w:rsid w:val="0006028D"/>
    <w:rsid w:val="00063562"/>
    <w:rsid w:val="00064F36"/>
    <w:rsid w:val="00064F75"/>
    <w:rsid w:val="00066F63"/>
    <w:rsid w:val="000725AE"/>
    <w:rsid w:val="00072F6A"/>
    <w:rsid w:val="00075602"/>
    <w:rsid w:val="0007775E"/>
    <w:rsid w:val="000809A0"/>
    <w:rsid w:val="00080F88"/>
    <w:rsid w:val="000826AA"/>
    <w:rsid w:val="000830DE"/>
    <w:rsid w:val="00084CCB"/>
    <w:rsid w:val="00085639"/>
    <w:rsid w:val="00086173"/>
    <w:rsid w:val="00087CBB"/>
    <w:rsid w:val="000910CF"/>
    <w:rsid w:val="00091CDF"/>
    <w:rsid w:val="00092759"/>
    <w:rsid w:val="00094618"/>
    <w:rsid w:val="00094CA3"/>
    <w:rsid w:val="000979FB"/>
    <w:rsid w:val="000A2746"/>
    <w:rsid w:val="000A2E1F"/>
    <w:rsid w:val="000A3E04"/>
    <w:rsid w:val="000A43CB"/>
    <w:rsid w:val="000A6D03"/>
    <w:rsid w:val="000B28B7"/>
    <w:rsid w:val="000B377F"/>
    <w:rsid w:val="000B408F"/>
    <w:rsid w:val="000B59FD"/>
    <w:rsid w:val="000B5F28"/>
    <w:rsid w:val="000C01E7"/>
    <w:rsid w:val="000C03C8"/>
    <w:rsid w:val="000C0E35"/>
    <w:rsid w:val="000C196A"/>
    <w:rsid w:val="000C1FBD"/>
    <w:rsid w:val="000C3BAA"/>
    <w:rsid w:val="000C4EE3"/>
    <w:rsid w:val="000C4FEF"/>
    <w:rsid w:val="000C600E"/>
    <w:rsid w:val="000D131B"/>
    <w:rsid w:val="000D2FE7"/>
    <w:rsid w:val="000D2FEE"/>
    <w:rsid w:val="000D426C"/>
    <w:rsid w:val="000D5E47"/>
    <w:rsid w:val="000E0728"/>
    <w:rsid w:val="000E1D94"/>
    <w:rsid w:val="000E2A8B"/>
    <w:rsid w:val="000E2BEA"/>
    <w:rsid w:val="000E435E"/>
    <w:rsid w:val="000E440A"/>
    <w:rsid w:val="000E6490"/>
    <w:rsid w:val="000E6AC3"/>
    <w:rsid w:val="000E75A1"/>
    <w:rsid w:val="000E7C33"/>
    <w:rsid w:val="000E7CFB"/>
    <w:rsid w:val="000F0882"/>
    <w:rsid w:val="000F1055"/>
    <w:rsid w:val="000F1875"/>
    <w:rsid w:val="000F5EE7"/>
    <w:rsid w:val="000F70A0"/>
    <w:rsid w:val="000F7467"/>
    <w:rsid w:val="000F7928"/>
    <w:rsid w:val="0010159A"/>
    <w:rsid w:val="001016EE"/>
    <w:rsid w:val="00104EFE"/>
    <w:rsid w:val="001126AC"/>
    <w:rsid w:val="001128D2"/>
    <w:rsid w:val="00112BE1"/>
    <w:rsid w:val="0012302E"/>
    <w:rsid w:val="001247F9"/>
    <w:rsid w:val="00126822"/>
    <w:rsid w:val="001273A4"/>
    <w:rsid w:val="001307E6"/>
    <w:rsid w:val="0013314B"/>
    <w:rsid w:val="001336AD"/>
    <w:rsid w:val="00133F3E"/>
    <w:rsid w:val="001361FC"/>
    <w:rsid w:val="00140BD6"/>
    <w:rsid w:val="001414C1"/>
    <w:rsid w:val="001425B0"/>
    <w:rsid w:val="00144D48"/>
    <w:rsid w:val="00145988"/>
    <w:rsid w:val="00146030"/>
    <w:rsid w:val="001464F8"/>
    <w:rsid w:val="00147707"/>
    <w:rsid w:val="00153990"/>
    <w:rsid w:val="00153F65"/>
    <w:rsid w:val="001541DF"/>
    <w:rsid w:val="001569C6"/>
    <w:rsid w:val="00157A97"/>
    <w:rsid w:val="00157BD5"/>
    <w:rsid w:val="00161C65"/>
    <w:rsid w:val="001649D8"/>
    <w:rsid w:val="001659F4"/>
    <w:rsid w:val="0016652B"/>
    <w:rsid w:val="0017027D"/>
    <w:rsid w:val="0017042C"/>
    <w:rsid w:val="00170E5B"/>
    <w:rsid w:val="00171502"/>
    <w:rsid w:val="00171ED9"/>
    <w:rsid w:val="00175B4A"/>
    <w:rsid w:val="00176091"/>
    <w:rsid w:val="00177D79"/>
    <w:rsid w:val="00181A36"/>
    <w:rsid w:val="00182E86"/>
    <w:rsid w:val="001845B5"/>
    <w:rsid w:val="00191444"/>
    <w:rsid w:val="001933D9"/>
    <w:rsid w:val="001948BB"/>
    <w:rsid w:val="001A13DE"/>
    <w:rsid w:val="001A4ECB"/>
    <w:rsid w:val="001A79CD"/>
    <w:rsid w:val="001B1A6F"/>
    <w:rsid w:val="001B1BE8"/>
    <w:rsid w:val="001B277D"/>
    <w:rsid w:val="001B4729"/>
    <w:rsid w:val="001B669C"/>
    <w:rsid w:val="001C2EFF"/>
    <w:rsid w:val="001C39B9"/>
    <w:rsid w:val="001C4644"/>
    <w:rsid w:val="001C489C"/>
    <w:rsid w:val="001C55D8"/>
    <w:rsid w:val="001C6F2D"/>
    <w:rsid w:val="001D0F34"/>
    <w:rsid w:val="001D4505"/>
    <w:rsid w:val="001D64A3"/>
    <w:rsid w:val="001E041C"/>
    <w:rsid w:val="001E1E46"/>
    <w:rsid w:val="001E2FB9"/>
    <w:rsid w:val="001E5F0B"/>
    <w:rsid w:val="001E798B"/>
    <w:rsid w:val="001E7DD7"/>
    <w:rsid w:val="001F2A04"/>
    <w:rsid w:val="001F4A8D"/>
    <w:rsid w:val="001F5E50"/>
    <w:rsid w:val="0020007A"/>
    <w:rsid w:val="00200183"/>
    <w:rsid w:val="002001BA"/>
    <w:rsid w:val="00203015"/>
    <w:rsid w:val="0020356E"/>
    <w:rsid w:val="0020357B"/>
    <w:rsid w:val="002043D9"/>
    <w:rsid w:val="00206C93"/>
    <w:rsid w:val="002079CA"/>
    <w:rsid w:val="00211CC7"/>
    <w:rsid w:val="00212851"/>
    <w:rsid w:val="00212B68"/>
    <w:rsid w:val="0021370D"/>
    <w:rsid w:val="002137D9"/>
    <w:rsid w:val="0021751E"/>
    <w:rsid w:val="00217A11"/>
    <w:rsid w:val="00220A76"/>
    <w:rsid w:val="00222362"/>
    <w:rsid w:val="00222909"/>
    <w:rsid w:val="00223D2D"/>
    <w:rsid w:val="0022523F"/>
    <w:rsid w:val="00232FE6"/>
    <w:rsid w:val="00233D28"/>
    <w:rsid w:val="00234128"/>
    <w:rsid w:val="00235D38"/>
    <w:rsid w:val="00237FFD"/>
    <w:rsid w:val="002416AC"/>
    <w:rsid w:val="00241F01"/>
    <w:rsid w:val="00250DFB"/>
    <w:rsid w:val="0025474D"/>
    <w:rsid w:val="00256A2C"/>
    <w:rsid w:val="00257F38"/>
    <w:rsid w:val="0026092F"/>
    <w:rsid w:val="00263B1B"/>
    <w:rsid w:val="002640A6"/>
    <w:rsid w:val="002640C4"/>
    <w:rsid w:val="0026527B"/>
    <w:rsid w:val="00265B1F"/>
    <w:rsid w:val="0026666E"/>
    <w:rsid w:val="00271F40"/>
    <w:rsid w:val="00272E97"/>
    <w:rsid w:val="002735E0"/>
    <w:rsid w:val="002777D6"/>
    <w:rsid w:val="00282594"/>
    <w:rsid w:val="002830F4"/>
    <w:rsid w:val="0028327F"/>
    <w:rsid w:val="0028404B"/>
    <w:rsid w:val="00284D73"/>
    <w:rsid w:val="00285BC4"/>
    <w:rsid w:val="0028699D"/>
    <w:rsid w:val="00286B64"/>
    <w:rsid w:val="00287C1B"/>
    <w:rsid w:val="00290E22"/>
    <w:rsid w:val="0029364D"/>
    <w:rsid w:val="002939E7"/>
    <w:rsid w:val="00294FFD"/>
    <w:rsid w:val="002950CF"/>
    <w:rsid w:val="002A16FF"/>
    <w:rsid w:val="002A706F"/>
    <w:rsid w:val="002A73A4"/>
    <w:rsid w:val="002B00C7"/>
    <w:rsid w:val="002B3E07"/>
    <w:rsid w:val="002B5EA4"/>
    <w:rsid w:val="002B6155"/>
    <w:rsid w:val="002C3065"/>
    <w:rsid w:val="002C6C70"/>
    <w:rsid w:val="002D1681"/>
    <w:rsid w:val="002D2701"/>
    <w:rsid w:val="002D2C90"/>
    <w:rsid w:val="002D389E"/>
    <w:rsid w:val="002D47EB"/>
    <w:rsid w:val="002D6211"/>
    <w:rsid w:val="002E2B7C"/>
    <w:rsid w:val="002E2D69"/>
    <w:rsid w:val="002E3846"/>
    <w:rsid w:val="002E43FA"/>
    <w:rsid w:val="002E4C9A"/>
    <w:rsid w:val="002E4E95"/>
    <w:rsid w:val="002E5DCE"/>
    <w:rsid w:val="002E7D75"/>
    <w:rsid w:val="002F09A9"/>
    <w:rsid w:val="002F4BDE"/>
    <w:rsid w:val="0030020A"/>
    <w:rsid w:val="00301DFE"/>
    <w:rsid w:val="00302953"/>
    <w:rsid w:val="003044F9"/>
    <w:rsid w:val="00306E93"/>
    <w:rsid w:val="00310999"/>
    <w:rsid w:val="00311466"/>
    <w:rsid w:val="00311AF9"/>
    <w:rsid w:val="0031259E"/>
    <w:rsid w:val="00312D9E"/>
    <w:rsid w:val="0031302B"/>
    <w:rsid w:val="00313441"/>
    <w:rsid w:val="0031433E"/>
    <w:rsid w:val="00314F37"/>
    <w:rsid w:val="003158BB"/>
    <w:rsid w:val="003224BC"/>
    <w:rsid w:val="003237E2"/>
    <w:rsid w:val="00326E71"/>
    <w:rsid w:val="003274D2"/>
    <w:rsid w:val="00327614"/>
    <w:rsid w:val="00332E4E"/>
    <w:rsid w:val="00334298"/>
    <w:rsid w:val="0033559F"/>
    <w:rsid w:val="0033708F"/>
    <w:rsid w:val="003400B9"/>
    <w:rsid w:val="00341413"/>
    <w:rsid w:val="00341C23"/>
    <w:rsid w:val="0034272B"/>
    <w:rsid w:val="00345869"/>
    <w:rsid w:val="00345C37"/>
    <w:rsid w:val="00346767"/>
    <w:rsid w:val="00352F98"/>
    <w:rsid w:val="003530A3"/>
    <w:rsid w:val="003549A7"/>
    <w:rsid w:val="00355C7E"/>
    <w:rsid w:val="0036136D"/>
    <w:rsid w:val="003624DB"/>
    <w:rsid w:val="00363EDF"/>
    <w:rsid w:val="003647E6"/>
    <w:rsid w:val="0036499A"/>
    <w:rsid w:val="00366A05"/>
    <w:rsid w:val="00371A97"/>
    <w:rsid w:val="00371D78"/>
    <w:rsid w:val="003722DD"/>
    <w:rsid w:val="00372FC7"/>
    <w:rsid w:val="003738B4"/>
    <w:rsid w:val="00373F0D"/>
    <w:rsid w:val="00377D8C"/>
    <w:rsid w:val="00380ACB"/>
    <w:rsid w:val="00380B7E"/>
    <w:rsid w:val="003811DE"/>
    <w:rsid w:val="00384190"/>
    <w:rsid w:val="00384421"/>
    <w:rsid w:val="00386F93"/>
    <w:rsid w:val="00391AA9"/>
    <w:rsid w:val="00391CF7"/>
    <w:rsid w:val="003930F7"/>
    <w:rsid w:val="003937EE"/>
    <w:rsid w:val="0039458E"/>
    <w:rsid w:val="0039659F"/>
    <w:rsid w:val="00396D10"/>
    <w:rsid w:val="003A069C"/>
    <w:rsid w:val="003A21ED"/>
    <w:rsid w:val="003A3A6A"/>
    <w:rsid w:val="003A5A01"/>
    <w:rsid w:val="003B561E"/>
    <w:rsid w:val="003C0AB2"/>
    <w:rsid w:val="003C4BFE"/>
    <w:rsid w:val="003C4FE1"/>
    <w:rsid w:val="003C63F0"/>
    <w:rsid w:val="003C6838"/>
    <w:rsid w:val="003C70FD"/>
    <w:rsid w:val="003D2572"/>
    <w:rsid w:val="003D281F"/>
    <w:rsid w:val="003D5BD0"/>
    <w:rsid w:val="003D71A1"/>
    <w:rsid w:val="003D7C16"/>
    <w:rsid w:val="003E1072"/>
    <w:rsid w:val="003E20F0"/>
    <w:rsid w:val="003E2D2D"/>
    <w:rsid w:val="003E4198"/>
    <w:rsid w:val="003F441E"/>
    <w:rsid w:val="003F7815"/>
    <w:rsid w:val="004013CE"/>
    <w:rsid w:val="00401761"/>
    <w:rsid w:val="00403676"/>
    <w:rsid w:val="00405A7E"/>
    <w:rsid w:val="00406B02"/>
    <w:rsid w:val="00407940"/>
    <w:rsid w:val="0041021A"/>
    <w:rsid w:val="004120D7"/>
    <w:rsid w:val="004146CA"/>
    <w:rsid w:val="00414EDE"/>
    <w:rsid w:val="0041581E"/>
    <w:rsid w:val="00416094"/>
    <w:rsid w:val="0041729B"/>
    <w:rsid w:val="00420B14"/>
    <w:rsid w:val="00422766"/>
    <w:rsid w:val="004228C8"/>
    <w:rsid w:val="0043002E"/>
    <w:rsid w:val="00432663"/>
    <w:rsid w:val="00433EA1"/>
    <w:rsid w:val="00436F3B"/>
    <w:rsid w:val="00443A5A"/>
    <w:rsid w:val="00446A00"/>
    <w:rsid w:val="00450696"/>
    <w:rsid w:val="00450B1A"/>
    <w:rsid w:val="00450E36"/>
    <w:rsid w:val="0045179C"/>
    <w:rsid w:val="00452DF4"/>
    <w:rsid w:val="00453092"/>
    <w:rsid w:val="004537E5"/>
    <w:rsid w:val="00453D46"/>
    <w:rsid w:val="0045416D"/>
    <w:rsid w:val="0045510F"/>
    <w:rsid w:val="004551C9"/>
    <w:rsid w:val="00455E60"/>
    <w:rsid w:val="00456809"/>
    <w:rsid w:val="004571E7"/>
    <w:rsid w:val="00460058"/>
    <w:rsid w:val="004609BA"/>
    <w:rsid w:val="0046352F"/>
    <w:rsid w:val="00463CAE"/>
    <w:rsid w:val="00463FFA"/>
    <w:rsid w:val="00464E42"/>
    <w:rsid w:val="004670BC"/>
    <w:rsid w:val="004679FC"/>
    <w:rsid w:val="00467D43"/>
    <w:rsid w:val="0047099F"/>
    <w:rsid w:val="004718B2"/>
    <w:rsid w:val="00471D1E"/>
    <w:rsid w:val="00481A23"/>
    <w:rsid w:val="00490866"/>
    <w:rsid w:val="0049286F"/>
    <w:rsid w:val="004936E5"/>
    <w:rsid w:val="0049494A"/>
    <w:rsid w:val="00496C20"/>
    <w:rsid w:val="004A0660"/>
    <w:rsid w:val="004A1F58"/>
    <w:rsid w:val="004A24B6"/>
    <w:rsid w:val="004A3B85"/>
    <w:rsid w:val="004A62A4"/>
    <w:rsid w:val="004A7AE2"/>
    <w:rsid w:val="004B0BC3"/>
    <w:rsid w:val="004B156A"/>
    <w:rsid w:val="004B3C88"/>
    <w:rsid w:val="004B5756"/>
    <w:rsid w:val="004C08B2"/>
    <w:rsid w:val="004C0F7C"/>
    <w:rsid w:val="004C11B4"/>
    <w:rsid w:val="004C177C"/>
    <w:rsid w:val="004C24EC"/>
    <w:rsid w:val="004C2E4F"/>
    <w:rsid w:val="004C3BC4"/>
    <w:rsid w:val="004C4D00"/>
    <w:rsid w:val="004C7441"/>
    <w:rsid w:val="004C7E97"/>
    <w:rsid w:val="004D0557"/>
    <w:rsid w:val="004D2F52"/>
    <w:rsid w:val="004D7552"/>
    <w:rsid w:val="004E39B3"/>
    <w:rsid w:val="004E43E6"/>
    <w:rsid w:val="004F2BEF"/>
    <w:rsid w:val="004F3269"/>
    <w:rsid w:val="004F3AEE"/>
    <w:rsid w:val="004F483D"/>
    <w:rsid w:val="004F4B92"/>
    <w:rsid w:val="004F5011"/>
    <w:rsid w:val="004F599D"/>
    <w:rsid w:val="004F5AC0"/>
    <w:rsid w:val="00500B61"/>
    <w:rsid w:val="00501128"/>
    <w:rsid w:val="00501FF9"/>
    <w:rsid w:val="00502B2E"/>
    <w:rsid w:val="00503587"/>
    <w:rsid w:val="00503F57"/>
    <w:rsid w:val="00504DCD"/>
    <w:rsid w:val="00505BFC"/>
    <w:rsid w:val="00505C98"/>
    <w:rsid w:val="0050754C"/>
    <w:rsid w:val="0051057D"/>
    <w:rsid w:val="005134F3"/>
    <w:rsid w:val="005162F9"/>
    <w:rsid w:val="00516871"/>
    <w:rsid w:val="005210DA"/>
    <w:rsid w:val="00522241"/>
    <w:rsid w:val="00522FB5"/>
    <w:rsid w:val="005244C3"/>
    <w:rsid w:val="00525B2C"/>
    <w:rsid w:val="00527DD2"/>
    <w:rsid w:val="00530834"/>
    <w:rsid w:val="00534618"/>
    <w:rsid w:val="00535E01"/>
    <w:rsid w:val="00537DAE"/>
    <w:rsid w:val="005401A7"/>
    <w:rsid w:val="00540BF2"/>
    <w:rsid w:val="00541439"/>
    <w:rsid w:val="0054276D"/>
    <w:rsid w:val="0054330F"/>
    <w:rsid w:val="005438D7"/>
    <w:rsid w:val="00543AD5"/>
    <w:rsid w:val="005465DE"/>
    <w:rsid w:val="0054700B"/>
    <w:rsid w:val="005476F5"/>
    <w:rsid w:val="00550DD6"/>
    <w:rsid w:val="00554CFE"/>
    <w:rsid w:val="0055544A"/>
    <w:rsid w:val="00556A3F"/>
    <w:rsid w:val="005576CE"/>
    <w:rsid w:val="00557F71"/>
    <w:rsid w:val="00560F37"/>
    <w:rsid w:val="005624B4"/>
    <w:rsid w:val="0056276B"/>
    <w:rsid w:val="0056296D"/>
    <w:rsid w:val="00563EA0"/>
    <w:rsid w:val="00564BD5"/>
    <w:rsid w:val="00565820"/>
    <w:rsid w:val="00565E9E"/>
    <w:rsid w:val="00567224"/>
    <w:rsid w:val="005674EE"/>
    <w:rsid w:val="00567ED4"/>
    <w:rsid w:val="00574BC1"/>
    <w:rsid w:val="00577D80"/>
    <w:rsid w:val="00577EE9"/>
    <w:rsid w:val="005859DB"/>
    <w:rsid w:val="00586BC1"/>
    <w:rsid w:val="00586C6A"/>
    <w:rsid w:val="00590190"/>
    <w:rsid w:val="005901EF"/>
    <w:rsid w:val="005906D0"/>
    <w:rsid w:val="00591CE2"/>
    <w:rsid w:val="00594AF0"/>
    <w:rsid w:val="00595031"/>
    <w:rsid w:val="00596DC4"/>
    <w:rsid w:val="00597468"/>
    <w:rsid w:val="005A014B"/>
    <w:rsid w:val="005A28B6"/>
    <w:rsid w:val="005A31F9"/>
    <w:rsid w:val="005A7550"/>
    <w:rsid w:val="005B1238"/>
    <w:rsid w:val="005B24DA"/>
    <w:rsid w:val="005B4B75"/>
    <w:rsid w:val="005B73EF"/>
    <w:rsid w:val="005C23BF"/>
    <w:rsid w:val="005C278F"/>
    <w:rsid w:val="005C2DD7"/>
    <w:rsid w:val="005C3D6C"/>
    <w:rsid w:val="005C75FD"/>
    <w:rsid w:val="005C773D"/>
    <w:rsid w:val="005D00CE"/>
    <w:rsid w:val="005D1570"/>
    <w:rsid w:val="005D45F1"/>
    <w:rsid w:val="005D5306"/>
    <w:rsid w:val="005D70E6"/>
    <w:rsid w:val="005E3E1A"/>
    <w:rsid w:val="005E4248"/>
    <w:rsid w:val="005E6C7D"/>
    <w:rsid w:val="005E79FF"/>
    <w:rsid w:val="005F093F"/>
    <w:rsid w:val="005F29E6"/>
    <w:rsid w:val="005F4114"/>
    <w:rsid w:val="005F43B4"/>
    <w:rsid w:val="005F4B70"/>
    <w:rsid w:val="005F5E61"/>
    <w:rsid w:val="005F68CB"/>
    <w:rsid w:val="00601074"/>
    <w:rsid w:val="00604DC0"/>
    <w:rsid w:val="0060685D"/>
    <w:rsid w:val="00611D6D"/>
    <w:rsid w:val="0061483B"/>
    <w:rsid w:val="006166BB"/>
    <w:rsid w:val="00621249"/>
    <w:rsid w:val="00622BDD"/>
    <w:rsid w:val="00623312"/>
    <w:rsid w:val="00623D87"/>
    <w:rsid w:val="006362A6"/>
    <w:rsid w:val="006376F6"/>
    <w:rsid w:val="006430C6"/>
    <w:rsid w:val="00643664"/>
    <w:rsid w:val="00646892"/>
    <w:rsid w:val="006513B9"/>
    <w:rsid w:val="00651E7D"/>
    <w:rsid w:val="006550D1"/>
    <w:rsid w:val="00656970"/>
    <w:rsid w:val="00660A20"/>
    <w:rsid w:val="00660FDA"/>
    <w:rsid w:val="006615E3"/>
    <w:rsid w:val="00661A41"/>
    <w:rsid w:val="00661CE0"/>
    <w:rsid w:val="00663EBA"/>
    <w:rsid w:val="00664A42"/>
    <w:rsid w:val="00664D0C"/>
    <w:rsid w:val="00665223"/>
    <w:rsid w:val="00672044"/>
    <w:rsid w:val="006722E2"/>
    <w:rsid w:val="00672D22"/>
    <w:rsid w:val="006750DD"/>
    <w:rsid w:val="00681676"/>
    <w:rsid w:val="00686506"/>
    <w:rsid w:val="00687346"/>
    <w:rsid w:val="00692749"/>
    <w:rsid w:val="006936CC"/>
    <w:rsid w:val="00694CCB"/>
    <w:rsid w:val="006968B3"/>
    <w:rsid w:val="00696E54"/>
    <w:rsid w:val="00697C6C"/>
    <w:rsid w:val="006A2463"/>
    <w:rsid w:val="006A25BA"/>
    <w:rsid w:val="006A61E1"/>
    <w:rsid w:val="006B2E21"/>
    <w:rsid w:val="006B39E2"/>
    <w:rsid w:val="006B64EA"/>
    <w:rsid w:val="006C14B7"/>
    <w:rsid w:val="006C3C1A"/>
    <w:rsid w:val="006C5592"/>
    <w:rsid w:val="006C629F"/>
    <w:rsid w:val="006D1FF0"/>
    <w:rsid w:val="006D23AC"/>
    <w:rsid w:val="006D23B2"/>
    <w:rsid w:val="006D2A6B"/>
    <w:rsid w:val="006D2CF5"/>
    <w:rsid w:val="006D2E40"/>
    <w:rsid w:val="006D37E9"/>
    <w:rsid w:val="006D38AB"/>
    <w:rsid w:val="006D4D47"/>
    <w:rsid w:val="006D50A7"/>
    <w:rsid w:val="006D543B"/>
    <w:rsid w:val="006D5E49"/>
    <w:rsid w:val="006D6919"/>
    <w:rsid w:val="006E161A"/>
    <w:rsid w:val="006E2A4F"/>
    <w:rsid w:val="006E2F4B"/>
    <w:rsid w:val="006E65C2"/>
    <w:rsid w:val="006F05DC"/>
    <w:rsid w:val="006F239B"/>
    <w:rsid w:val="006F28DB"/>
    <w:rsid w:val="006F5330"/>
    <w:rsid w:val="00701228"/>
    <w:rsid w:val="007021E0"/>
    <w:rsid w:val="0070286E"/>
    <w:rsid w:val="00702B42"/>
    <w:rsid w:val="00707953"/>
    <w:rsid w:val="007137C4"/>
    <w:rsid w:val="007153D1"/>
    <w:rsid w:val="00715875"/>
    <w:rsid w:val="00716508"/>
    <w:rsid w:val="00716FFB"/>
    <w:rsid w:val="00717FCC"/>
    <w:rsid w:val="007219CD"/>
    <w:rsid w:val="00721AFC"/>
    <w:rsid w:val="0072509E"/>
    <w:rsid w:val="007250DB"/>
    <w:rsid w:val="0073185E"/>
    <w:rsid w:val="007321A5"/>
    <w:rsid w:val="00732424"/>
    <w:rsid w:val="00732812"/>
    <w:rsid w:val="00734CB2"/>
    <w:rsid w:val="0073798F"/>
    <w:rsid w:val="00740E54"/>
    <w:rsid w:val="00747C43"/>
    <w:rsid w:val="00753471"/>
    <w:rsid w:val="0075441B"/>
    <w:rsid w:val="0076049D"/>
    <w:rsid w:val="007606C0"/>
    <w:rsid w:val="00761F70"/>
    <w:rsid w:val="007673FA"/>
    <w:rsid w:val="00770329"/>
    <w:rsid w:val="00770F00"/>
    <w:rsid w:val="00771122"/>
    <w:rsid w:val="007713AD"/>
    <w:rsid w:val="00771A05"/>
    <w:rsid w:val="00772CDE"/>
    <w:rsid w:val="0077672B"/>
    <w:rsid w:val="00782E21"/>
    <w:rsid w:val="00783EC9"/>
    <w:rsid w:val="00785B8C"/>
    <w:rsid w:val="00786BF3"/>
    <w:rsid w:val="007912DA"/>
    <w:rsid w:val="00794D0C"/>
    <w:rsid w:val="007A133A"/>
    <w:rsid w:val="007A3DF7"/>
    <w:rsid w:val="007A4A8B"/>
    <w:rsid w:val="007A58FA"/>
    <w:rsid w:val="007B2BC0"/>
    <w:rsid w:val="007B5C67"/>
    <w:rsid w:val="007B605E"/>
    <w:rsid w:val="007B6856"/>
    <w:rsid w:val="007C0AEA"/>
    <w:rsid w:val="007C33B8"/>
    <w:rsid w:val="007C39C2"/>
    <w:rsid w:val="007C64B0"/>
    <w:rsid w:val="007D0698"/>
    <w:rsid w:val="007D40E0"/>
    <w:rsid w:val="007D5AEB"/>
    <w:rsid w:val="007D5D1A"/>
    <w:rsid w:val="007D68D8"/>
    <w:rsid w:val="007E1B00"/>
    <w:rsid w:val="007E2D9D"/>
    <w:rsid w:val="007E359F"/>
    <w:rsid w:val="007E4018"/>
    <w:rsid w:val="007E4939"/>
    <w:rsid w:val="007E4977"/>
    <w:rsid w:val="007E606E"/>
    <w:rsid w:val="007F05E0"/>
    <w:rsid w:val="007F2733"/>
    <w:rsid w:val="007F483F"/>
    <w:rsid w:val="007F5698"/>
    <w:rsid w:val="007F7DC2"/>
    <w:rsid w:val="00800728"/>
    <w:rsid w:val="00801562"/>
    <w:rsid w:val="00803141"/>
    <w:rsid w:val="00803150"/>
    <w:rsid w:val="00803FBE"/>
    <w:rsid w:val="00804724"/>
    <w:rsid w:val="00804DE6"/>
    <w:rsid w:val="008052E5"/>
    <w:rsid w:val="008054AC"/>
    <w:rsid w:val="008059F8"/>
    <w:rsid w:val="00805E86"/>
    <w:rsid w:val="00811627"/>
    <w:rsid w:val="00811F2F"/>
    <w:rsid w:val="00812629"/>
    <w:rsid w:val="00813090"/>
    <w:rsid w:val="00813A21"/>
    <w:rsid w:val="00814003"/>
    <w:rsid w:val="00815367"/>
    <w:rsid w:val="00816B30"/>
    <w:rsid w:val="008176B4"/>
    <w:rsid w:val="008179C9"/>
    <w:rsid w:val="00820D7D"/>
    <w:rsid w:val="008212EB"/>
    <w:rsid w:val="00821386"/>
    <w:rsid w:val="00821403"/>
    <w:rsid w:val="00821B89"/>
    <w:rsid w:val="008226CC"/>
    <w:rsid w:val="00823C22"/>
    <w:rsid w:val="00824CF8"/>
    <w:rsid w:val="00825850"/>
    <w:rsid w:val="008404CE"/>
    <w:rsid w:val="00841446"/>
    <w:rsid w:val="00841725"/>
    <w:rsid w:val="00841E92"/>
    <w:rsid w:val="008420B4"/>
    <w:rsid w:val="00851435"/>
    <w:rsid w:val="00852488"/>
    <w:rsid w:val="00852ABE"/>
    <w:rsid w:val="00854606"/>
    <w:rsid w:val="00856600"/>
    <w:rsid w:val="008577FB"/>
    <w:rsid w:val="00861AC1"/>
    <w:rsid w:val="00862A55"/>
    <w:rsid w:val="00863E91"/>
    <w:rsid w:val="008657C7"/>
    <w:rsid w:val="00865A60"/>
    <w:rsid w:val="008662C3"/>
    <w:rsid w:val="00866574"/>
    <w:rsid w:val="0087160B"/>
    <w:rsid w:val="00873A46"/>
    <w:rsid w:val="0087595B"/>
    <w:rsid w:val="008764C7"/>
    <w:rsid w:val="0087781F"/>
    <w:rsid w:val="00880ED6"/>
    <w:rsid w:val="00883E5D"/>
    <w:rsid w:val="00884401"/>
    <w:rsid w:val="0088484E"/>
    <w:rsid w:val="00894C3B"/>
    <w:rsid w:val="00894F14"/>
    <w:rsid w:val="008952DA"/>
    <w:rsid w:val="00896008"/>
    <w:rsid w:val="008A0199"/>
    <w:rsid w:val="008A36B2"/>
    <w:rsid w:val="008A3B77"/>
    <w:rsid w:val="008A7300"/>
    <w:rsid w:val="008A7CE4"/>
    <w:rsid w:val="008A7EDB"/>
    <w:rsid w:val="008B0584"/>
    <w:rsid w:val="008B1BF0"/>
    <w:rsid w:val="008B1D5B"/>
    <w:rsid w:val="008B23EE"/>
    <w:rsid w:val="008B29BC"/>
    <w:rsid w:val="008B4141"/>
    <w:rsid w:val="008C172D"/>
    <w:rsid w:val="008C34C0"/>
    <w:rsid w:val="008C377A"/>
    <w:rsid w:val="008C5978"/>
    <w:rsid w:val="008D05A3"/>
    <w:rsid w:val="008D248D"/>
    <w:rsid w:val="008D575B"/>
    <w:rsid w:val="008D7992"/>
    <w:rsid w:val="008E04D6"/>
    <w:rsid w:val="008E325F"/>
    <w:rsid w:val="008E3B4E"/>
    <w:rsid w:val="008E6EE2"/>
    <w:rsid w:val="008E799B"/>
    <w:rsid w:val="008E7E69"/>
    <w:rsid w:val="008F03C5"/>
    <w:rsid w:val="008F0E4C"/>
    <w:rsid w:val="008F0FC5"/>
    <w:rsid w:val="008F3E73"/>
    <w:rsid w:val="008F4591"/>
    <w:rsid w:val="008F5CEE"/>
    <w:rsid w:val="008F628C"/>
    <w:rsid w:val="008F764E"/>
    <w:rsid w:val="00900443"/>
    <w:rsid w:val="00900771"/>
    <w:rsid w:val="00902B9A"/>
    <w:rsid w:val="00905377"/>
    <w:rsid w:val="00910810"/>
    <w:rsid w:val="009108FC"/>
    <w:rsid w:val="00913283"/>
    <w:rsid w:val="0091391B"/>
    <w:rsid w:val="009210C1"/>
    <w:rsid w:val="00921C27"/>
    <w:rsid w:val="00923F55"/>
    <w:rsid w:val="0092545D"/>
    <w:rsid w:val="00925BAF"/>
    <w:rsid w:val="009303C4"/>
    <w:rsid w:val="00930C7B"/>
    <w:rsid w:val="00930D33"/>
    <w:rsid w:val="009342BA"/>
    <w:rsid w:val="00934732"/>
    <w:rsid w:val="00940130"/>
    <w:rsid w:val="00941816"/>
    <w:rsid w:val="00942A6A"/>
    <w:rsid w:val="009437F6"/>
    <w:rsid w:val="0094684C"/>
    <w:rsid w:val="00947F37"/>
    <w:rsid w:val="009507C8"/>
    <w:rsid w:val="009539D8"/>
    <w:rsid w:val="009545DA"/>
    <w:rsid w:val="0095757B"/>
    <w:rsid w:val="00961B8D"/>
    <w:rsid w:val="0096259F"/>
    <w:rsid w:val="009625D3"/>
    <w:rsid w:val="00963DE4"/>
    <w:rsid w:val="00964BE1"/>
    <w:rsid w:val="00964FA2"/>
    <w:rsid w:val="00965715"/>
    <w:rsid w:val="00967CA8"/>
    <w:rsid w:val="00971DD6"/>
    <w:rsid w:val="009720CB"/>
    <w:rsid w:val="00972766"/>
    <w:rsid w:val="009811D0"/>
    <w:rsid w:val="00985270"/>
    <w:rsid w:val="00986255"/>
    <w:rsid w:val="00993002"/>
    <w:rsid w:val="009930C7"/>
    <w:rsid w:val="00994DFF"/>
    <w:rsid w:val="00995B0D"/>
    <w:rsid w:val="00996CCB"/>
    <w:rsid w:val="009A282F"/>
    <w:rsid w:val="009A5219"/>
    <w:rsid w:val="009B0FFB"/>
    <w:rsid w:val="009B3A49"/>
    <w:rsid w:val="009B7856"/>
    <w:rsid w:val="009C16F9"/>
    <w:rsid w:val="009C2082"/>
    <w:rsid w:val="009C5D65"/>
    <w:rsid w:val="009C6DCC"/>
    <w:rsid w:val="009D571D"/>
    <w:rsid w:val="009D5AA0"/>
    <w:rsid w:val="009D5FCB"/>
    <w:rsid w:val="009D7682"/>
    <w:rsid w:val="009D797B"/>
    <w:rsid w:val="009E0432"/>
    <w:rsid w:val="009E1053"/>
    <w:rsid w:val="009E19D6"/>
    <w:rsid w:val="009E1ACD"/>
    <w:rsid w:val="009E3F6B"/>
    <w:rsid w:val="009E456D"/>
    <w:rsid w:val="009E4F32"/>
    <w:rsid w:val="009E6EC6"/>
    <w:rsid w:val="009F0A38"/>
    <w:rsid w:val="009F1718"/>
    <w:rsid w:val="009F1735"/>
    <w:rsid w:val="009F1E95"/>
    <w:rsid w:val="009F5C12"/>
    <w:rsid w:val="009F765E"/>
    <w:rsid w:val="00A01461"/>
    <w:rsid w:val="00A02159"/>
    <w:rsid w:val="00A03AD9"/>
    <w:rsid w:val="00A046CE"/>
    <w:rsid w:val="00A07F10"/>
    <w:rsid w:val="00A127A6"/>
    <w:rsid w:val="00A12979"/>
    <w:rsid w:val="00A14395"/>
    <w:rsid w:val="00A148C8"/>
    <w:rsid w:val="00A2077C"/>
    <w:rsid w:val="00A20AB3"/>
    <w:rsid w:val="00A23454"/>
    <w:rsid w:val="00A24B7D"/>
    <w:rsid w:val="00A26AFA"/>
    <w:rsid w:val="00A272BE"/>
    <w:rsid w:val="00A33C94"/>
    <w:rsid w:val="00A34B00"/>
    <w:rsid w:val="00A3587C"/>
    <w:rsid w:val="00A370C1"/>
    <w:rsid w:val="00A40242"/>
    <w:rsid w:val="00A41FE8"/>
    <w:rsid w:val="00A43849"/>
    <w:rsid w:val="00A44B77"/>
    <w:rsid w:val="00A45E81"/>
    <w:rsid w:val="00A51A0A"/>
    <w:rsid w:val="00A51BDF"/>
    <w:rsid w:val="00A5235A"/>
    <w:rsid w:val="00A53D16"/>
    <w:rsid w:val="00A5428B"/>
    <w:rsid w:val="00A545D0"/>
    <w:rsid w:val="00A558F7"/>
    <w:rsid w:val="00A55E92"/>
    <w:rsid w:val="00A5685B"/>
    <w:rsid w:val="00A61258"/>
    <w:rsid w:val="00A61F92"/>
    <w:rsid w:val="00A64CBE"/>
    <w:rsid w:val="00A70913"/>
    <w:rsid w:val="00A71AFB"/>
    <w:rsid w:val="00A746EA"/>
    <w:rsid w:val="00A7774B"/>
    <w:rsid w:val="00A77D38"/>
    <w:rsid w:val="00A816FC"/>
    <w:rsid w:val="00A8254F"/>
    <w:rsid w:val="00A83D76"/>
    <w:rsid w:val="00A85D2C"/>
    <w:rsid w:val="00A90582"/>
    <w:rsid w:val="00A906E1"/>
    <w:rsid w:val="00A9361F"/>
    <w:rsid w:val="00A93C54"/>
    <w:rsid w:val="00A951BC"/>
    <w:rsid w:val="00A95821"/>
    <w:rsid w:val="00A95AAE"/>
    <w:rsid w:val="00A9623F"/>
    <w:rsid w:val="00AA05A2"/>
    <w:rsid w:val="00AA4C48"/>
    <w:rsid w:val="00AA50CE"/>
    <w:rsid w:val="00AA772D"/>
    <w:rsid w:val="00AA7B69"/>
    <w:rsid w:val="00AA7C03"/>
    <w:rsid w:val="00AB019E"/>
    <w:rsid w:val="00AB12F6"/>
    <w:rsid w:val="00AB14F8"/>
    <w:rsid w:val="00AB2CC0"/>
    <w:rsid w:val="00AB329F"/>
    <w:rsid w:val="00AB3821"/>
    <w:rsid w:val="00AB3ECA"/>
    <w:rsid w:val="00AB6C17"/>
    <w:rsid w:val="00AB7276"/>
    <w:rsid w:val="00AC2F54"/>
    <w:rsid w:val="00AC5886"/>
    <w:rsid w:val="00AC58D0"/>
    <w:rsid w:val="00AD1F26"/>
    <w:rsid w:val="00AD27BF"/>
    <w:rsid w:val="00AD2BCF"/>
    <w:rsid w:val="00AD6B4C"/>
    <w:rsid w:val="00AD7B34"/>
    <w:rsid w:val="00AE0A53"/>
    <w:rsid w:val="00AE1B0B"/>
    <w:rsid w:val="00AE3787"/>
    <w:rsid w:val="00AE4B4C"/>
    <w:rsid w:val="00AE53EA"/>
    <w:rsid w:val="00AF1613"/>
    <w:rsid w:val="00AF22C6"/>
    <w:rsid w:val="00AF56FF"/>
    <w:rsid w:val="00B01C61"/>
    <w:rsid w:val="00B03490"/>
    <w:rsid w:val="00B07AF7"/>
    <w:rsid w:val="00B125A0"/>
    <w:rsid w:val="00B12BCF"/>
    <w:rsid w:val="00B13F6D"/>
    <w:rsid w:val="00B15DC9"/>
    <w:rsid w:val="00B168C0"/>
    <w:rsid w:val="00B176E5"/>
    <w:rsid w:val="00B20635"/>
    <w:rsid w:val="00B210B1"/>
    <w:rsid w:val="00B2173E"/>
    <w:rsid w:val="00B22366"/>
    <w:rsid w:val="00B2356D"/>
    <w:rsid w:val="00B344BF"/>
    <w:rsid w:val="00B345F6"/>
    <w:rsid w:val="00B34B3D"/>
    <w:rsid w:val="00B36127"/>
    <w:rsid w:val="00B3758B"/>
    <w:rsid w:val="00B436F2"/>
    <w:rsid w:val="00B448BC"/>
    <w:rsid w:val="00B453B9"/>
    <w:rsid w:val="00B47C9F"/>
    <w:rsid w:val="00B50C54"/>
    <w:rsid w:val="00B52A82"/>
    <w:rsid w:val="00B53171"/>
    <w:rsid w:val="00B53796"/>
    <w:rsid w:val="00B55307"/>
    <w:rsid w:val="00B563B2"/>
    <w:rsid w:val="00B57318"/>
    <w:rsid w:val="00B57E98"/>
    <w:rsid w:val="00B60541"/>
    <w:rsid w:val="00B64503"/>
    <w:rsid w:val="00B656E2"/>
    <w:rsid w:val="00B66EBA"/>
    <w:rsid w:val="00B6780E"/>
    <w:rsid w:val="00B67CD6"/>
    <w:rsid w:val="00B71638"/>
    <w:rsid w:val="00B718A3"/>
    <w:rsid w:val="00B74D3A"/>
    <w:rsid w:val="00B75282"/>
    <w:rsid w:val="00B75500"/>
    <w:rsid w:val="00B760B5"/>
    <w:rsid w:val="00B77A3B"/>
    <w:rsid w:val="00B81866"/>
    <w:rsid w:val="00B81D58"/>
    <w:rsid w:val="00B827A6"/>
    <w:rsid w:val="00B84D7D"/>
    <w:rsid w:val="00B85E85"/>
    <w:rsid w:val="00B86BB0"/>
    <w:rsid w:val="00B871ED"/>
    <w:rsid w:val="00B902F2"/>
    <w:rsid w:val="00B9074B"/>
    <w:rsid w:val="00B90BD0"/>
    <w:rsid w:val="00B925A2"/>
    <w:rsid w:val="00B941DC"/>
    <w:rsid w:val="00B96CAD"/>
    <w:rsid w:val="00B977AF"/>
    <w:rsid w:val="00BA0B23"/>
    <w:rsid w:val="00BA1F0A"/>
    <w:rsid w:val="00BA5735"/>
    <w:rsid w:val="00BB1D6B"/>
    <w:rsid w:val="00BB5C51"/>
    <w:rsid w:val="00BB6584"/>
    <w:rsid w:val="00BB723D"/>
    <w:rsid w:val="00BC1338"/>
    <w:rsid w:val="00BC15D2"/>
    <w:rsid w:val="00BC3613"/>
    <w:rsid w:val="00BC46F5"/>
    <w:rsid w:val="00BC49B9"/>
    <w:rsid w:val="00BC4C33"/>
    <w:rsid w:val="00BC5519"/>
    <w:rsid w:val="00BC58A7"/>
    <w:rsid w:val="00BD1980"/>
    <w:rsid w:val="00BD1F98"/>
    <w:rsid w:val="00BD2A42"/>
    <w:rsid w:val="00BD3638"/>
    <w:rsid w:val="00BD40D1"/>
    <w:rsid w:val="00BD5023"/>
    <w:rsid w:val="00BD5EB5"/>
    <w:rsid w:val="00BD6B5A"/>
    <w:rsid w:val="00BD7B3E"/>
    <w:rsid w:val="00BE1AB0"/>
    <w:rsid w:val="00BE2E4A"/>
    <w:rsid w:val="00BE47BB"/>
    <w:rsid w:val="00BE4DA3"/>
    <w:rsid w:val="00BE6AD7"/>
    <w:rsid w:val="00BF124F"/>
    <w:rsid w:val="00BF1E9F"/>
    <w:rsid w:val="00BF2A1A"/>
    <w:rsid w:val="00BF2D99"/>
    <w:rsid w:val="00BF32F9"/>
    <w:rsid w:val="00BF3DE5"/>
    <w:rsid w:val="00BF6397"/>
    <w:rsid w:val="00C01FD2"/>
    <w:rsid w:val="00C02A7B"/>
    <w:rsid w:val="00C04E6B"/>
    <w:rsid w:val="00C06CC8"/>
    <w:rsid w:val="00C07D52"/>
    <w:rsid w:val="00C10CE3"/>
    <w:rsid w:val="00C115BC"/>
    <w:rsid w:val="00C13ACB"/>
    <w:rsid w:val="00C143E2"/>
    <w:rsid w:val="00C16721"/>
    <w:rsid w:val="00C167C0"/>
    <w:rsid w:val="00C17C1E"/>
    <w:rsid w:val="00C17E12"/>
    <w:rsid w:val="00C20AD9"/>
    <w:rsid w:val="00C21C2F"/>
    <w:rsid w:val="00C22DED"/>
    <w:rsid w:val="00C23813"/>
    <w:rsid w:val="00C26473"/>
    <w:rsid w:val="00C266D8"/>
    <w:rsid w:val="00C32295"/>
    <w:rsid w:val="00C33D88"/>
    <w:rsid w:val="00C34604"/>
    <w:rsid w:val="00C368E4"/>
    <w:rsid w:val="00C37734"/>
    <w:rsid w:val="00C412E6"/>
    <w:rsid w:val="00C4296F"/>
    <w:rsid w:val="00C43782"/>
    <w:rsid w:val="00C45A4F"/>
    <w:rsid w:val="00C53DB5"/>
    <w:rsid w:val="00C53E39"/>
    <w:rsid w:val="00C54D7E"/>
    <w:rsid w:val="00C552C3"/>
    <w:rsid w:val="00C55E43"/>
    <w:rsid w:val="00C5745A"/>
    <w:rsid w:val="00C601C6"/>
    <w:rsid w:val="00C629B5"/>
    <w:rsid w:val="00C63437"/>
    <w:rsid w:val="00C64727"/>
    <w:rsid w:val="00C65074"/>
    <w:rsid w:val="00C6633B"/>
    <w:rsid w:val="00C6664C"/>
    <w:rsid w:val="00C66816"/>
    <w:rsid w:val="00C67773"/>
    <w:rsid w:val="00C73AE7"/>
    <w:rsid w:val="00C74645"/>
    <w:rsid w:val="00C7487C"/>
    <w:rsid w:val="00C802D8"/>
    <w:rsid w:val="00C81509"/>
    <w:rsid w:val="00C8493B"/>
    <w:rsid w:val="00C86F3D"/>
    <w:rsid w:val="00C9252F"/>
    <w:rsid w:val="00C93D54"/>
    <w:rsid w:val="00C93F07"/>
    <w:rsid w:val="00C94182"/>
    <w:rsid w:val="00C94BD3"/>
    <w:rsid w:val="00C97BD8"/>
    <w:rsid w:val="00CA0220"/>
    <w:rsid w:val="00CA09D6"/>
    <w:rsid w:val="00CA1E92"/>
    <w:rsid w:val="00CA2036"/>
    <w:rsid w:val="00CA5772"/>
    <w:rsid w:val="00CA5DC3"/>
    <w:rsid w:val="00CA61AC"/>
    <w:rsid w:val="00CA6F03"/>
    <w:rsid w:val="00CA7C2C"/>
    <w:rsid w:val="00CB162F"/>
    <w:rsid w:val="00CB444D"/>
    <w:rsid w:val="00CB5FEA"/>
    <w:rsid w:val="00CB7761"/>
    <w:rsid w:val="00CC0326"/>
    <w:rsid w:val="00CC0B1A"/>
    <w:rsid w:val="00CC6A6C"/>
    <w:rsid w:val="00CC6B4C"/>
    <w:rsid w:val="00CD0686"/>
    <w:rsid w:val="00CD3001"/>
    <w:rsid w:val="00CD452B"/>
    <w:rsid w:val="00CD50A5"/>
    <w:rsid w:val="00CD5BC3"/>
    <w:rsid w:val="00CE2F54"/>
    <w:rsid w:val="00CE46B1"/>
    <w:rsid w:val="00CE5335"/>
    <w:rsid w:val="00CE56EA"/>
    <w:rsid w:val="00CE6891"/>
    <w:rsid w:val="00CE69FA"/>
    <w:rsid w:val="00CE6CD1"/>
    <w:rsid w:val="00CF0302"/>
    <w:rsid w:val="00CF3ADE"/>
    <w:rsid w:val="00CF7A31"/>
    <w:rsid w:val="00D06D10"/>
    <w:rsid w:val="00D076D5"/>
    <w:rsid w:val="00D100AB"/>
    <w:rsid w:val="00D12562"/>
    <w:rsid w:val="00D127AC"/>
    <w:rsid w:val="00D14631"/>
    <w:rsid w:val="00D17EB1"/>
    <w:rsid w:val="00D20FA8"/>
    <w:rsid w:val="00D21B79"/>
    <w:rsid w:val="00D22C69"/>
    <w:rsid w:val="00D249D7"/>
    <w:rsid w:val="00D25258"/>
    <w:rsid w:val="00D256CF"/>
    <w:rsid w:val="00D2666A"/>
    <w:rsid w:val="00D26F19"/>
    <w:rsid w:val="00D27AA7"/>
    <w:rsid w:val="00D32204"/>
    <w:rsid w:val="00D33E8F"/>
    <w:rsid w:val="00D36B0F"/>
    <w:rsid w:val="00D36DEC"/>
    <w:rsid w:val="00D4072E"/>
    <w:rsid w:val="00D40D85"/>
    <w:rsid w:val="00D441DC"/>
    <w:rsid w:val="00D454AD"/>
    <w:rsid w:val="00D5034C"/>
    <w:rsid w:val="00D51F4B"/>
    <w:rsid w:val="00D559A4"/>
    <w:rsid w:val="00D56B20"/>
    <w:rsid w:val="00D57CCC"/>
    <w:rsid w:val="00D601C6"/>
    <w:rsid w:val="00D6048E"/>
    <w:rsid w:val="00D62663"/>
    <w:rsid w:val="00D648C8"/>
    <w:rsid w:val="00D6493B"/>
    <w:rsid w:val="00D66FCE"/>
    <w:rsid w:val="00D67555"/>
    <w:rsid w:val="00D70822"/>
    <w:rsid w:val="00D70E44"/>
    <w:rsid w:val="00D7230B"/>
    <w:rsid w:val="00D75660"/>
    <w:rsid w:val="00D763FE"/>
    <w:rsid w:val="00D7656E"/>
    <w:rsid w:val="00D80B44"/>
    <w:rsid w:val="00D82BD9"/>
    <w:rsid w:val="00D833B6"/>
    <w:rsid w:val="00D84410"/>
    <w:rsid w:val="00D87B09"/>
    <w:rsid w:val="00D87FA1"/>
    <w:rsid w:val="00D921E2"/>
    <w:rsid w:val="00D927B1"/>
    <w:rsid w:val="00D935F3"/>
    <w:rsid w:val="00D94320"/>
    <w:rsid w:val="00D948C9"/>
    <w:rsid w:val="00D9542B"/>
    <w:rsid w:val="00D95828"/>
    <w:rsid w:val="00D97B74"/>
    <w:rsid w:val="00D97F8A"/>
    <w:rsid w:val="00DA004C"/>
    <w:rsid w:val="00DA05DE"/>
    <w:rsid w:val="00DA078D"/>
    <w:rsid w:val="00DA3141"/>
    <w:rsid w:val="00DA3533"/>
    <w:rsid w:val="00DA4A04"/>
    <w:rsid w:val="00DA7F63"/>
    <w:rsid w:val="00DB0257"/>
    <w:rsid w:val="00DB0486"/>
    <w:rsid w:val="00DB0CCE"/>
    <w:rsid w:val="00DB29E3"/>
    <w:rsid w:val="00DB368F"/>
    <w:rsid w:val="00DB3E52"/>
    <w:rsid w:val="00DB5CEE"/>
    <w:rsid w:val="00DB68B7"/>
    <w:rsid w:val="00DB7D06"/>
    <w:rsid w:val="00DC0AB9"/>
    <w:rsid w:val="00DC3358"/>
    <w:rsid w:val="00DC3EBE"/>
    <w:rsid w:val="00DC503B"/>
    <w:rsid w:val="00DC53A8"/>
    <w:rsid w:val="00DC5781"/>
    <w:rsid w:val="00DC602D"/>
    <w:rsid w:val="00DC7B5F"/>
    <w:rsid w:val="00DD1D8E"/>
    <w:rsid w:val="00DD218F"/>
    <w:rsid w:val="00DD2A6C"/>
    <w:rsid w:val="00DD3544"/>
    <w:rsid w:val="00DD581C"/>
    <w:rsid w:val="00DD7190"/>
    <w:rsid w:val="00DD73A5"/>
    <w:rsid w:val="00DE18BC"/>
    <w:rsid w:val="00DE18F8"/>
    <w:rsid w:val="00DE455C"/>
    <w:rsid w:val="00DE470C"/>
    <w:rsid w:val="00DE68B5"/>
    <w:rsid w:val="00DE7A5B"/>
    <w:rsid w:val="00DF002B"/>
    <w:rsid w:val="00DF2BB8"/>
    <w:rsid w:val="00DF2F4F"/>
    <w:rsid w:val="00DF44DD"/>
    <w:rsid w:val="00DF722D"/>
    <w:rsid w:val="00E0355A"/>
    <w:rsid w:val="00E04F44"/>
    <w:rsid w:val="00E05125"/>
    <w:rsid w:val="00E072A8"/>
    <w:rsid w:val="00E07D06"/>
    <w:rsid w:val="00E11F1F"/>
    <w:rsid w:val="00E121B7"/>
    <w:rsid w:val="00E15765"/>
    <w:rsid w:val="00E202B6"/>
    <w:rsid w:val="00E25A9D"/>
    <w:rsid w:val="00E2669E"/>
    <w:rsid w:val="00E2708B"/>
    <w:rsid w:val="00E27318"/>
    <w:rsid w:val="00E305CD"/>
    <w:rsid w:val="00E327C2"/>
    <w:rsid w:val="00E340FB"/>
    <w:rsid w:val="00E345ED"/>
    <w:rsid w:val="00E356A2"/>
    <w:rsid w:val="00E36D67"/>
    <w:rsid w:val="00E36F80"/>
    <w:rsid w:val="00E4168E"/>
    <w:rsid w:val="00E4357C"/>
    <w:rsid w:val="00E46624"/>
    <w:rsid w:val="00E4701A"/>
    <w:rsid w:val="00E470DA"/>
    <w:rsid w:val="00E505A6"/>
    <w:rsid w:val="00E51C40"/>
    <w:rsid w:val="00E56E15"/>
    <w:rsid w:val="00E60AA2"/>
    <w:rsid w:val="00E61391"/>
    <w:rsid w:val="00E61C14"/>
    <w:rsid w:val="00E65310"/>
    <w:rsid w:val="00E67580"/>
    <w:rsid w:val="00E71B10"/>
    <w:rsid w:val="00E72563"/>
    <w:rsid w:val="00E729A0"/>
    <w:rsid w:val="00E74CB0"/>
    <w:rsid w:val="00E75F82"/>
    <w:rsid w:val="00E81469"/>
    <w:rsid w:val="00E82E73"/>
    <w:rsid w:val="00E83BBD"/>
    <w:rsid w:val="00E83E3A"/>
    <w:rsid w:val="00E8481F"/>
    <w:rsid w:val="00E84EAC"/>
    <w:rsid w:val="00E8565A"/>
    <w:rsid w:val="00E86207"/>
    <w:rsid w:val="00E901F6"/>
    <w:rsid w:val="00E938F0"/>
    <w:rsid w:val="00E95521"/>
    <w:rsid w:val="00EA0CF8"/>
    <w:rsid w:val="00EA26C8"/>
    <w:rsid w:val="00EB04F6"/>
    <w:rsid w:val="00EB143D"/>
    <w:rsid w:val="00EB1E9A"/>
    <w:rsid w:val="00EB25C6"/>
    <w:rsid w:val="00EB27D7"/>
    <w:rsid w:val="00EB37FE"/>
    <w:rsid w:val="00EB4A9B"/>
    <w:rsid w:val="00EB61C0"/>
    <w:rsid w:val="00EB7705"/>
    <w:rsid w:val="00EB787E"/>
    <w:rsid w:val="00EB7947"/>
    <w:rsid w:val="00EC1E0E"/>
    <w:rsid w:val="00EC224F"/>
    <w:rsid w:val="00EC2279"/>
    <w:rsid w:val="00EC366A"/>
    <w:rsid w:val="00EC5E1F"/>
    <w:rsid w:val="00EC6AA3"/>
    <w:rsid w:val="00EC7BD7"/>
    <w:rsid w:val="00ED0845"/>
    <w:rsid w:val="00ED23DD"/>
    <w:rsid w:val="00ED32B7"/>
    <w:rsid w:val="00ED41F2"/>
    <w:rsid w:val="00ED5A91"/>
    <w:rsid w:val="00ED6757"/>
    <w:rsid w:val="00ED7A3A"/>
    <w:rsid w:val="00EE1981"/>
    <w:rsid w:val="00EE1A66"/>
    <w:rsid w:val="00EE2111"/>
    <w:rsid w:val="00EE291B"/>
    <w:rsid w:val="00EE61FF"/>
    <w:rsid w:val="00EE662A"/>
    <w:rsid w:val="00EE774F"/>
    <w:rsid w:val="00EE7B68"/>
    <w:rsid w:val="00EF0C3F"/>
    <w:rsid w:val="00EF3E15"/>
    <w:rsid w:val="00EF4437"/>
    <w:rsid w:val="00EF54A8"/>
    <w:rsid w:val="00EF5F7E"/>
    <w:rsid w:val="00EF6746"/>
    <w:rsid w:val="00EF7E49"/>
    <w:rsid w:val="00F00D57"/>
    <w:rsid w:val="00F012D7"/>
    <w:rsid w:val="00F019E8"/>
    <w:rsid w:val="00F053C9"/>
    <w:rsid w:val="00F12501"/>
    <w:rsid w:val="00F127DC"/>
    <w:rsid w:val="00F12CB7"/>
    <w:rsid w:val="00F1652F"/>
    <w:rsid w:val="00F169AE"/>
    <w:rsid w:val="00F1742D"/>
    <w:rsid w:val="00F21FF9"/>
    <w:rsid w:val="00F23621"/>
    <w:rsid w:val="00F24DA9"/>
    <w:rsid w:val="00F27C1A"/>
    <w:rsid w:val="00F3173A"/>
    <w:rsid w:val="00F319D9"/>
    <w:rsid w:val="00F31C69"/>
    <w:rsid w:val="00F32A8C"/>
    <w:rsid w:val="00F32C18"/>
    <w:rsid w:val="00F347D3"/>
    <w:rsid w:val="00F36C2D"/>
    <w:rsid w:val="00F41C58"/>
    <w:rsid w:val="00F451DE"/>
    <w:rsid w:val="00F458C0"/>
    <w:rsid w:val="00F45B27"/>
    <w:rsid w:val="00F4738B"/>
    <w:rsid w:val="00F47D1D"/>
    <w:rsid w:val="00F5166B"/>
    <w:rsid w:val="00F5323B"/>
    <w:rsid w:val="00F54094"/>
    <w:rsid w:val="00F54140"/>
    <w:rsid w:val="00F55443"/>
    <w:rsid w:val="00F55CBA"/>
    <w:rsid w:val="00F56EDE"/>
    <w:rsid w:val="00F56F36"/>
    <w:rsid w:val="00F61554"/>
    <w:rsid w:val="00F65477"/>
    <w:rsid w:val="00F660CC"/>
    <w:rsid w:val="00F66863"/>
    <w:rsid w:val="00F7045E"/>
    <w:rsid w:val="00F70BD0"/>
    <w:rsid w:val="00F7144E"/>
    <w:rsid w:val="00F747B3"/>
    <w:rsid w:val="00F74AA2"/>
    <w:rsid w:val="00F74C94"/>
    <w:rsid w:val="00F75EDA"/>
    <w:rsid w:val="00F76C3D"/>
    <w:rsid w:val="00F77294"/>
    <w:rsid w:val="00F8207C"/>
    <w:rsid w:val="00F832B1"/>
    <w:rsid w:val="00F876CF"/>
    <w:rsid w:val="00F9183D"/>
    <w:rsid w:val="00F93B68"/>
    <w:rsid w:val="00F94BBE"/>
    <w:rsid w:val="00F97BF7"/>
    <w:rsid w:val="00FA0106"/>
    <w:rsid w:val="00FA18B1"/>
    <w:rsid w:val="00FA3D40"/>
    <w:rsid w:val="00FA4A32"/>
    <w:rsid w:val="00FA559A"/>
    <w:rsid w:val="00FA6BDF"/>
    <w:rsid w:val="00FA763B"/>
    <w:rsid w:val="00FB6353"/>
    <w:rsid w:val="00FB66CF"/>
    <w:rsid w:val="00FB7A58"/>
    <w:rsid w:val="00FB7B08"/>
    <w:rsid w:val="00FC2D57"/>
    <w:rsid w:val="00FC5EBD"/>
    <w:rsid w:val="00FC5FFB"/>
    <w:rsid w:val="00FC70EF"/>
    <w:rsid w:val="00FD0EE2"/>
    <w:rsid w:val="00FD1186"/>
    <w:rsid w:val="00FD2DEE"/>
    <w:rsid w:val="00FD49FB"/>
    <w:rsid w:val="00FD6573"/>
    <w:rsid w:val="00FD6E07"/>
    <w:rsid w:val="00FE09D6"/>
    <w:rsid w:val="00FE3A84"/>
    <w:rsid w:val="00FE3C36"/>
    <w:rsid w:val="00FE5CB0"/>
    <w:rsid w:val="00FE6D83"/>
    <w:rsid w:val="00FF1601"/>
    <w:rsid w:val="00FF1908"/>
    <w:rsid w:val="00FF3314"/>
    <w:rsid w:val="00FF6A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198"/>
  </w:style>
  <w:style w:type="paragraph" w:styleId="1">
    <w:name w:val="heading 1"/>
    <w:basedOn w:val="a"/>
    <w:next w:val="a"/>
    <w:link w:val="10"/>
    <w:uiPriority w:val="9"/>
    <w:qFormat/>
    <w:rsid w:val="003E4198"/>
    <w:pPr>
      <w:keepNext/>
      <w:keepLines/>
      <w:numPr>
        <w:numId w:val="1"/>
      </w:numPr>
      <w:spacing w:before="480" w:after="0"/>
      <w:jc w:val="center"/>
      <w:outlineLvl w:val="0"/>
    </w:pPr>
    <w:rPr>
      <w:rFonts w:ascii="Times New Roman" w:eastAsiaTheme="majorEastAsia" w:hAnsi="Times New Roman" w:cs="Times New Roman"/>
      <w:b/>
      <w:bCs/>
      <w:sz w:val="28"/>
      <w:szCs w:val="32"/>
    </w:rPr>
  </w:style>
  <w:style w:type="paragraph" w:styleId="4">
    <w:name w:val="heading 4"/>
    <w:basedOn w:val="a"/>
    <w:next w:val="a"/>
    <w:link w:val="40"/>
    <w:uiPriority w:val="9"/>
    <w:semiHidden/>
    <w:unhideWhenUsed/>
    <w:qFormat/>
    <w:rsid w:val="00F70BD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4198"/>
    <w:rPr>
      <w:rFonts w:ascii="Times New Roman" w:eastAsiaTheme="majorEastAsia" w:hAnsi="Times New Roman" w:cs="Times New Roman"/>
      <w:b/>
      <w:bCs/>
      <w:sz w:val="28"/>
      <w:szCs w:val="32"/>
    </w:rPr>
  </w:style>
  <w:style w:type="character" w:customStyle="1" w:styleId="a3">
    <w:name w:val="Абзац списка Знак"/>
    <w:link w:val="a4"/>
    <w:locked/>
    <w:rsid w:val="003E4198"/>
  </w:style>
  <w:style w:type="paragraph" w:styleId="a4">
    <w:name w:val="List Paragraph"/>
    <w:basedOn w:val="a"/>
    <w:link w:val="a3"/>
    <w:qFormat/>
    <w:rsid w:val="003E4198"/>
    <w:pPr>
      <w:ind w:left="720"/>
      <w:contextualSpacing/>
    </w:pPr>
  </w:style>
  <w:style w:type="paragraph" w:styleId="a5">
    <w:name w:val="Balloon Text"/>
    <w:basedOn w:val="a"/>
    <w:link w:val="a6"/>
    <w:uiPriority w:val="99"/>
    <w:semiHidden/>
    <w:unhideWhenUsed/>
    <w:rsid w:val="00783E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3EC9"/>
    <w:rPr>
      <w:rFonts w:ascii="Tahoma" w:hAnsi="Tahoma" w:cs="Tahoma"/>
      <w:sz w:val="16"/>
      <w:szCs w:val="16"/>
    </w:rPr>
  </w:style>
  <w:style w:type="paragraph" w:styleId="a7">
    <w:name w:val="No Spacing"/>
    <w:link w:val="a8"/>
    <w:uiPriority w:val="1"/>
    <w:qFormat/>
    <w:rsid w:val="002E4C9A"/>
    <w:pPr>
      <w:suppressAutoHyphens/>
      <w:spacing w:after="0" w:line="240" w:lineRule="auto"/>
    </w:pPr>
    <w:rPr>
      <w:rFonts w:ascii="Calibri" w:eastAsia="Arial" w:hAnsi="Calibri" w:cs="Times New Roman"/>
      <w:lang w:eastAsia="ar-SA"/>
    </w:rPr>
  </w:style>
  <w:style w:type="character" w:customStyle="1" w:styleId="a8">
    <w:name w:val="Без интервала Знак"/>
    <w:link w:val="a7"/>
    <w:uiPriority w:val="1"/>
    <w:qFormat/>
    <w:rsid w:val="002E4C9A"/>
    <w:rPr>
      <w:rFonts w:ascii="Calibri" w:eastAsia="Arial" w:hAnsi="Calibri" w:cs="Times New Roman"/>
      <w:lang w:eastAsia="ar-SA"/>
    </w:rPr>
  </w:style>
  <w:style w:type="table" w:styleId="a9">
    <w:name w:val="Table Grid"/>
    <w:basedOn w:val="a1"/>
    <w:uiPriority w:val="59"/>
    <w:rsid w:val="002416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w:basedOn w:val="ab"/>
    <w:rsid w:val="007D5AEB"/>
    <w:pPr>
      <w:suppressAutoHyphens/>
      <w:spacing w:line="240" w:lineRule="auto"/>
    </w:pPr>
    <w:rPr>
      <w:rFonts w:ascii="Times New Roman" w:eastAsia="Times New Roman" w:hAnsi="Times New Roman" w:cs="Mangal"/>
      <w:sz w:val="24"/>
      <w:szCs w:val="24"/>
      <w:lang w:eastAsia="ar-SA"/>
    </w:rPr>
  </w:style>
  <w:style w:type="paragraph" w:styleId="ab">
    <w:name w:val="Body Text"/>
    <w:basedOn w:val="a"/>
    <w:link w:val="ac"/>
    <w:uiPriority w:val="99"/>
    <w:semiHidden/>
    <w:unhideWhenUsed/>
    <w:rsid w:val="007D5AEB"/>
    <w:pPr>
      <w:spacing w:after="120"/>
    </w:pPr>
  </w:style>
  <w:style w:type="character" w:customStyle="1" w:styleId="ac">
    <w:name w:val="Основной текст Знак"/>
    <w:basedOn w:val="a0"/>
    <w:link w:val="ab"/>
    <w:uiPriority w:val="99"/>
    <w:semiHidden/>
    <w:rsid w:val="007D5AEB"/>
  </w:style>
  <w:style w:type="paragraph" w:customStyle="1" w:styleId="p5">
    <w:name w:val="p5"/>
    <w:basedOn w:val="a"/>
    <w:uiPriority w:val="99"/>
    <w:rsid w:val="005627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4">
    <w:name w:val="fio24"/>
    <w:rsid w:val="0056276B"/>
  </w:style>
  <w:style w:type="character" w:customStyle="1" w:styleId="fio25">
    <w:name w:val="fio25"/>
    <w:rsid w:val="0056276B"/>
  </w:style>
  <w:style w:type="character" w:customStyle="1" w:styleId="fio26">
    <w:name w:val="fio26"/>
    <w:rsid w:val="0056276B"/>
  </w:style>
  <w:style w:type="character" w:customStyle="1" w:styleId="fio27">
    <w:name w:val="fio27"/>
    <w:rsid w:val="0056276B"/>
  </w:style>
  <w:style w:type="character" w:customStyle="1" w:styleId="fio36">
    <w:name w:val="fio36"/>
    <w:rsid w:val="0056276B"/>
  </w:style>
  <w:style w:type="character" w:customStyle="1" w:styleId="s2">
    <w:name w:val="s2"/>
    <w:uiPriority w:val="99"/>
    <w:rsid w:val="0056276B"/>
    <w:rPr>
      <w:rFonts w:ascii="Times New Roman" w:hAnsi="Times New Roman" w:cs="Times New Roman" w:hint="default"/>
    </w:rPr>
  </w:style>
  <w:style w:type="character" w:customStyle="1" w:styleId="ad">
    <w:name w:val="Заголовок сообщения (текст)"/>
    <w:rsid w:val="0056276B"/>
    <w:rPr>
      <w:rFonts w:ascii="Arial" w:hAnsi="Arial" w:cs="Arial" w:hint="default"/>
      <w:b/>
      <w:bCs w:val="0"/>
      <w:spacing w:val="-4"/>
      <w:sz w:val="18"/>
      <w:vertAlign w:val="baseline"/>
    </w:rPr>
  </w:style>
  <w:style w:type="character" w:styleId="ae">
    <w:name w:val="Hyperlink"/>
    <w:basedOn w:val="a0"/>
    <w:uiPriority w:val="99"/>
    <w:unhideWhenUsed/>
    <w:rsid w:val="0056276B"/>
    <w:rPr>
      <w:color w:val="0000FF"/>
      <w:u w:val="single"/>
    </w:rPr>
  </w:style>
  <w:style w:type="paragraph" w:styleId="af">
    <w:name w:val="Body Text Indent"/>
    <w:basedOn w:val="a"/>
    <w:link w:val="af0"/>
    <w:uiPriority w:val="99"/>
    <w:semiHidden/>
    <w:unhideWhenUsed/>
    <w:rsid w:val="000C01E7"/>
    <w:pPr>
      <w:spacing w:after="120"/>
      <w:ind w:left="283"/>
    </w:pPr>
  </w:style>
  <w:style w:type="character" w:customStyle="1" w:styleId="af0">
    <w:name w:val="Основной текст с отступом Знак"/>
    <w:basedOn w:val="a0"/>
    <w:link w:val="af"/>
    <w:uiPriority w:val="99"/>
    <w:semiHidden/>
    <w:rsid w:val="000C01E7"/>
  </w:style>
  <w:style w:type="character" w:styleId="af1">
    <w:name w:val="line number"/>
    <w:basedOn w:val="a0"/>
    <w:rsid w:val="000C01E7"/>
  </w:style>
  <w:style w:type="table" w:customStyle="1" w:styleId="11">
    <w:name w:val="Сетка таблицы1"/>
    <w:basedOn w:val="a1"/>
    <w:next w:val="a9"/>
    <w:uiPriority w:val="59"/>
    <w:rsid w:val="00ED4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 с отступом1"/>
    <w:basedOn w:val="a"/>
    <w:rsid w:val="005401A7"/>
    <w:pPr>
      <w:suppressAutoHyphens/>
      <w:spacing w:after="120" w:line="240" w:lineRule="auto"/>
      <w:ind w:left="283"/>
    </w:pPr>
    <w:rPr>
      <w:rFonts w:ascii="Times New Roman" w:eastAsia="Times New Roman" w:hAnsi="Times New Roman" w:cs="Times New Roman"/>
      <w:sz w:val="24"/>
      <w:szCs w:val="24"/>
      <w:lang w:eastAsia="ar-SA"/>
    </w:rPr>
  </w:style>
  <w:style w:type="paragraph" w:styleId="af2">
    <w:name w:val="TOC Heading"/>
    <w:basedOn w:val="1"/>
    <w:next w:val="a"/>
    <w:uiPriority w:val="39"/>
    <w:unhideWhenUsed/>
    <w:qFormat/>
    <w:rsid w:val="005401A7"/>
    <w:pPr>
      <w:numPr>
        <w:numId w:val="0"/>
      </w:numPr>
      <w:ind w:left="1429" w:hanging="360"/>
      <w:outlineLvl w:val="9"/>
    </w:pPr>
    <w:rPr>
      <w:rFonts w:ascii="Cambria" w:eastAsia="Times New Roman" w:hAnsi="Cambria"/>
      <w:color w:val="365F91"/>
      <w:lang w:eastAsia="ru-RU"/>
    </w:rPr>
  </w:style>
  <w:style w:type="paragraph" w:styleId="13">
    <w:name w:val="toc 1"/>
    <w:basedOn w:val="a"/>
    <w:next w:val="a"/>
    <w:autoRedefine/>
    <w:uiPriority w:val="39"/>
    <w:rsid w:val="005401A7"/>
    <w:pPr>
      <w:suppressAutoHyphens/>
      <w:spacing w:after="0" w:line="240" w:lineRule="auto"/>
    </w:pPr>
    <w:rPr>
      <w:rFonts w:ascii="Times New Roman" w:eastAsia="Times New Roman" w:hAnsi="Times New Roman" w:cs="Times New Roman"/>
      <w:sz w:val="24"/>
      <w:szCs w:val="24"/>
      <w:lang w:eastAsia="ar-SA"/>
    </w:rPr>
  </w:style>
  <w:style w:type="paragraph" w:styleId="2">
    <w:name w:val="toc 2"/>
    <w:basedOn w:val="a"/>
    <w:next w:val="a"/>
    <w:autoRedefine/>
    <w:uiPriority w:val="39"/>
    <w:unhideWhenUsed/>
    <w:rsid w:val="009E0432"/>
    <w:pPr>
      <w:spacing w:after="100"/>
      <w:ind w:left="220"/>
    </w:pPr>
  </w:style>
  <w:style w:type="paragraph" w:styleId="af3">
    <w:name w:val="header"/>
    <w:basedOn w:val="a"/>
    <w:link w:val="af4"/>
    <w:unhideWhenUsed/>
    <w:rsid w:val="00D7230B"/>
    <w:pPr>
      <w:tabs>
        <w:tab w:val="center" w:pos="4677"/>
        <w:tab w:val="right" w:pos="9355"/>
      </w:tabs>
      <w:spacing w:after="0" w:line="240" w:lineRule="auto"/>
    </w:pPr>
  </w:style>
  <w:style w:type="character" w:customStyle="1" w:styleId="af4">
    <w:name w:val="Верхний колонтитул Знак"/>
    <w:basedOn w:val="a0"/>
    <w:link w:val="af3"/>
    <w:rsid w:val="00D7230B"/>
  </w:style>
  <w:style w:type="paragraph" w:styleId="af5">
    <w:name w:val="footer"/>
    <w:basedOn w:val="a"/>
    <w:link w:val="af6"/>
    <w:uiPriority w:val="99"/>
    <w:unhideWhenUsed/>
    <w:rsid w:val="00D7230B"/>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D7230B"/>
  </w:style>
  <w:style w:type="character" w:customStyle="1" w:styleId="FontStyle28">
    <w:name w:val="Font Style28"/>
    <w:basedOn w:val="a0"/>
    <w:uiPriority w:val="99"/>
    <w:rsid w:val="00C115BC"/>
    <w:rPr>
      <w:rFonts w:ascii="Times New Roman" w:hAnsi="Times New Roman" w:cs="Times New Roman" w:hint="default"/>
      <w:b/>
      <w:bCs/>
      <w:sz w:val="22"/>
      <w:szCs w:val="22"/>
    </w:rPr>
  </w:style>
  <w:style w:type="character" w:customStyle="1" w:styleId="40">
    <w:name w:val="Заголовок 4 Знак"/>
    <w:basedOn w:val="a0"/>
    <w:link w:val="4"/>
    <w:uiPriority w:val="9"/>
    <w:semiHidden/>
    <w:rsid w:val="00F70BD0"/>
    <w:rPr>
      <w:rFonts w:asciiTheme="majorHAnsi" w:eastAsiaTheme="majorEastAsia" w:hAnsiTheme="majorHAnsi" w:cstheme="majorBidi"/>
      <w:b/>
      <w:bCs/>
      <w:i/>
      <w:iCs/>
      <w:color w:val="4F81BD" w:themeColor="accent1"/>
    </w:rPr>
  </w:style>
  <w:style w:type="character" w:customStyle="1" w:styleId="14">
    <w:name w:val="Основной шрифт абзаца1"/>
    <w:qFormat/>
    <w:rsid w:val="00CA09D6"/>
  </w:style>
  <w:style w:type="character" w:customStyle="1" w:styleId="25">
    <w:name w:val="Основной текст (25)"/>
    <w:rsid w:val="00CA09D6"/>
    <w:rPr>
      <w:rFonts w:cs="Times New Roman"/>
      <w:spacing w:val="0"/>
      <w:sz w:val="21"/>
      <w:szCs w:val="21"/>
      <w:shd w:val="clear" w:color="auto" w:fill="FFFFFF"/>
    </w:rPr>
  </w:style>
  <w:style w:type="paragraph" w:customStyle="1" w:styleId="LO-Normal">
    <w:name w:val="LO-Normal"/>
    <w:rsid w:val="00CA09D6"/>
    <w:pPr>
      <w:widowControl w:val="0"/>
      <w:suppressAutoHyphens/>
      <w:spacing w:after="0" w:line="240" w:lineRule="auto"/>
    </w:pPr>
    <w:rPr>
      <w:rFonts w:ascii="Times New Roman" w:eastAsia="Times New Roman" w:hAnsi="Times New Roman" w:cs="Times New Roman"/>
      <w:sz w:val="20"/>
      <w:szCs w:val="20"/>
      <w:lang w:eastAsia="zh-CN"/>
    </w:rPr>
  </w:style>
  <w:style w:type="paragraph" w:customStyle="1" w:styleId="af7">
    <w:name w:val="Прижатый влево"/>
    <w:basedOn w:val="a"/>
    <w:next w:val="a"/>
    <w:rsid w:val="00CA09D6"/>
    <w:pPr>
      <w:autoSpaceDE w:val="0"/>
      <w:spacing w:after="0" w:line="240" w:lineRule="auto"/>
    </w:pPr>
    <w:rPr>
      <w:rFonts w:ascii="Arial" w:eastAsia="Times New Roman" w:hAnsi="Arial" w:cs="Arial"/>
      <w:sz w:val="24"/>
      <w:szCs w:val="24"/>
      <w:lang w:eastAsia="zh-CN"/>
    </w:rPr>
  </w:style>
  <w:style w:type="paragraph" w:customStyle="1" w:styleId="3f3f3f3f3f3f3f3f3f3f3f3f3f3f3f3f3f">
    <w:name w:val="В3fе3fр3fх3fн3fи3fй3f к3fо3fл3fо3fн3fт3fи3fт3fу3fл3f"/>
    <w:basedOn w:val="a"/>
    <w:uiPriority w:val="99"/>
    <w:rsid w:val="00CA09D6"/>
    <w:pPr>
      <w:tabs>
        <w:tab w:val="center" w:pos="4153"/>
        <w:tab w:val="right" w:pos="8306"/>
      </w:tabs>
      <w:autoSpaceDE w:val="0"/>
      <w:autoSpaceDN w:val="0"/>
      <w:adjustRightInd w:val="0"/>
      <w:spacing w:after="0" w:line="240" w:lineRule="auto"/>
    </w:pPr>
    <w:rPr>
      <w:rFonts w:ascii="Times New Roman" w:eastAsia="Times New Roman" w:hAnsi="Liberation Serif" w:cs="Times New Roman"/>
      <w:sz w:val="20"/>
      <w:szCs w:val="20"/>
      <w:lang w:eastAsia="ru-RU"/>
    </w:rPr>
  </w:style>
  <w:style w:type="paragraph" w:styleId="af8">
    <w:name w:val="footnote text"/>
    <w:basedOn w:val="a"/>
    <w:link w:val="af9"/>
    <w:uiPriority w:val="99"/>
    <w:unhideWhenUsed/>
    <w:rsid w:val="00467D43"/>
    <w:pPr>
      <w:spacing w:after="0" w:line="240" w:lineRule="auto"/>
    </w:pPr>
    <w:rPr>
      <w:rFonts w:ascii="Calibri" w:eastAsia="Times New Roman" w:hAnsi="Calibri" w:cs="Times New Roman"/>
      <w:sz w:val="20"/>
      <w:szCs w:val="20"/>
    </w:rPr>
  </w:style>
  <w:style w:type="character" w:customStyle="1" w:styleId="af9">
    <w:name w:val="Текст сноски Знак"/>
    <w:basedOn w:val="a0"/>
    <w:link w:val="af8"/>
    <w:uiPriority w:val="99"/>
    <w:rsid w:val="00467D43"/>
    <w:rPr>
      <w:rFonts w:ascii="Calibri" w:eastAsia="Times New Roman" w:hAnsi="Calibri" w:cs="Times New Roman"/>
      <w:sz w:val="20"/>
      <w:szCs w:val="20"/>
    </w:rPr>
  </w:style>
  <w:style w:type="character" w:styleId="afa">
    <w:name w:val="footnote reference"/>
    <w:uiPriority w:val="99"/>
    <w:unhideWhenUsed/>
    <w:rsid w:val="00467D43"/>
    <w:rPr>
      <w:vertAlign w:val="superscript"/>
    </w:rPr>
  </w:style>
  <w:style w:type="paragraph" w:styleId="afb">
    <w:name w:val="Normal (Web)"/>
    <w:basedOn w:val="a"/>
    <w:uiPriority w:val="99"/>
    <w:unhideWhenUsed/>
    <w:rsid w:val="00AE4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r">
    <w:name w:val="marker"/>
    <w:basedOn w:val="a0"/>
    <w:rsid w:val="00AE4B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n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198"/>
  </w:style>
  <w:style w:type="paragraph" w:styleId="1">
    <w:name w:val="heading 1"/>
    <w:basedOn w:val="a"/>
    <w:next w:val="a"/>
    <w:link w:val="10"/>
    <w:uiPriority w:val="9"/>
    <w:qFormat/>
    <w:rsid w:val="003E4198"/>
    <w:pPr>
      <w:keepNext/>
      <w:keepLines/>
      <w:numPr>
        <w:numId w:val="1"/>
      </w:numPr>
      <w:spacing w:before="480" w:after="0"/>
      <w:jc w:val="center"/>
      <w:outlineLvl w:val="0"/>
    </w:pPr>
    <w:rPr>
      <w:rFonts w:ascii="Times New Roman" w:eastAsiaTheme="majorEastAsia" w:hAnsi="Times New Roman" w:cs="Times New Roman"/>
      <w:b/>
      <w:bCs/>
      <w:sz w:val="28"/>
      <w:szCs w:val="32"/>
    </w:rPr>
  </w:style>
  <w:style w:type="paragraph" w:styleId="4">
    <w:name w:val="heading 4"/>
    <w:basedOn w:val="a"/>
    <w:next w:val="a"/>
    <w:link w:val="40"/>
    <w:uiPriority w:val="9"/>
    <w:semiHidden/>
    <w:unhideWhenUsed/>
    <w:qFormat/>
    <w:rsid w:val="00F70BD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4198"/>
    <w:rPr>
      <w:rFonts w:ascii="Times New Roman" w:eastAsiaTheme="majorEastAsia" w:hAnsi="Times New Roman" w:cs="Times New Roman"/>
      <w:b/>
      <w:bCs/>
      <w:sz w:val="28"/>
      <w:szCs w:val="32"/>
    </w:rPr>
  </w:style>
  <w:style w:type="character" w:customStyle="1" w:styleId="a3">
    <w:name w:val="Абзац списка Знак"/>
    <w:link w:val="a4"/>
    <w:locked/>
    <w:rsid w:val="003E4198"/>
  </w:style>
  <w:style w:type="paragraph" w:styleId="a4">
    <w:name w:val="List Paragraph"/>
    <w:basedOn w:val="a"/>
    <w:link w:val="a3"/>
    <w:qFormat/>
    <w:rsid w:val="003E4198"/>
    <w:pPr>
      <w:ind w:left="720"/>
      <w:contextualSpacing/>
    </w:pPr>
  </w:style>
  <w:style w:type="paragraph" w:styleId="a5">
    <w:name w:val="Balloon Text"/>
    <w:basedOn w:val="a"/>
    <w:link w:val="a6"/>
    <w:uiPriority w:val="99"/>
    <w:semiHidden/>
    <w:unhideWhenUsed/>
    <w:rsid w:val="00783EC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3EC9"/>
    <w:rPr>
      <w:rFonts w:ascii="Tahoma" w:hAnsi="Tahoma" w:cs="Tahoma"/>
      <w:sz w:val="16"/>
      <w:szCs w:val="16"/>
    </w:rPr>
  </w:style>
  <w:style w:type="paragraph" w:styleId="a7">
    <w:name w:val="No Spacing"/>
    <w:link w:val="a8"/>
    <w:uiPriority w:val="1"/>
    <w:qFormat/>
    <w:rsid w:val="002E4C9A"/>
    <w:pPr>
      <w:suppressAutoHyphens/>
      <w:spacing w:after="0" w:line="240" w:lineRule="auto"/>
    </w:pPr>
    <w:rPr>
      <w:rFonts w:ascii="Calibri" w:eastAsia="Arial" w:hAnsi="Calibri" w:cs="Times New Roman"/>
      <w:lang w:eastAsia="ar-SA"/>
    </w:rPr>
  </w:style>
  <w:style w:type="character" w:customStyle="1" w:styleId="a8">
    <w:name w:val="Без интервала Знак"/>
    <w:link w:val="a7"/>
    <w:uiPriority w:val="1"/>
    <w:qFormat/>
    <w:rsid w:val="002E4C9A"/>
    <w:rPr>
      <w:rFonts w:ascii="Calibri" w:eastAsia="Arial" w:hAnsi="Calibri" w:cs="Times New Roman"/>
      <w:lang w:eastAsia="ar-SA"/>
    </w:rPr>
  </w:style>
  <w:style w:type="table" w:styleId="a9">
    <w:name w:val="Table Grid"/>
    <w:basedOn w:val="a1"/>
    <w:uiPriority w:val="59"/>
    <w:rsid w:val="002416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w:basedOn w:val="ab"/>
    <w:rsid w:val="007D5AEB"/>
    <w:pPr>
      <w:suppressAutoHyphens/>
      <w:spacing w:line="240" w:lineRule="auto"/>
    </w:pPr>
    <w:rPr>
      <w:rFonts w:ascii="Times New Roman" w:eastAsia="Times New Roman" w:hAnsi="Times New Roman" w:cs="Mangal"/>
      <w:sz w:val="24"/>
      <w:szCs w:val="24"/>
      <w:lang w:eastAsia="ar-SA"/>
    </w:rPr>
  </w:style>
  <w:style w:type="paragraph" w:styleId="ab">
    <w:name w:val="Body Text"/>
    <w:basedOn w:val="a"/>
    <w:link w:val="ac"/>
    <w:uiPriority w:val="99"/>
    <w:semiHidden/>
    <w:unhideWhenUsed/>
    <w:rsid w:val="007D5AEB"/>
    <w:pPr>
      <w:spacing w:after="120"/>
    </w:pPr>
  </w:style>
  <w:style w:type="character" w:customStyle="1" w:styleId="ac">
    <w:name w:val="Основной текст Знак"/>
    <w:basedOn w:val="a0"/>
    <w:link w:val="ab"/>
    <w:uiPriority w:val="99"/>
    <w:semiHidden/>
    <w:rsid w:val="007D5AEB"/>
  </w:style>
  <w:style w:type="paragraph" w:customStyle="1" w:styleId="p5">
    <w:name w:val="p5"/>
    <w:basedOn w:val="a"/>
    <w:uiPriority w:val="99"/>
    <w:rsid w:val="005627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4">
    <w:name w:val="fio24"/>
    <w:rsid w:val="0056276B"/>
  </w:style>
  <w:style w:type="character" w:customStyle="1" w:styleId="fio25">
    <w:name w:val="fio25"/>
    <w:rsid w:val="0056276B"/>
  </w:style>
  <w:style w:type="character" w:customStyle="1" w:styleId="fio26">
    <w:name w:val="fio26"/>
    <w:rsid w:val="0056276B"/>
  </w:style>
  <w:style w:type="character" w:customStyle="1" w:styleId="fio27">
    <w:name w:val="fio27"/>
    <w:rsid w:val="0056276B"/>
  </w:style>
  <w:style w:type="character" w:customStyle="1" w:styleId="fio36">
    <w:name w:val="fio36"/>
    <w:rsid w:val="0056276B"/>
  </w:style>
  <w:style w:type="character" w:customStyle="1" w:styleId="s2">
    <w:name w:val="s2"/>
    <w:uiPriority w:val="99"/>
    <w:rsid w:val="0056276B"/>
    <w:rPr>
      <w:rFonts w:ascii="Times New Roman" w:hAnsi="Times New Roman" w:cs="Times New Roman" w:hint="default"/>
    </w:rPr>
  </w:style>
  <w:style w:type="character" w:customStyle="1" w:styleId="ad">
    <w:name w:val="Заголовок сообщения (текст)"/>
    <w:rsid w:val="0056276B"/>
    <w:rPr>
      <w:rFonts w:ascii="Arial" w:hAnsi="Arial" w:cs="Arial" w:hint="default"/>
      <w:b/>
      <w:bCs w:val="0"/>
      <w:spacing w:val="-4"/>
      <w:sz w:val="18"/>
      <w:vertAlign w:val="baseline"/>
    </w:rPr>
  </w:style>
  <w:style w:type="character" w:styleId="ae">
    <w:name w:val="Hyperlink"/>
    <w:basedOn w:val="a0"/>
    <w:uiPriority w:val="99"/>
    <w:unhideWhenUsed/>
    <w:rsid w:val="0056276B"/>
    <w:rPr>
      <w:color w:val="0000FF"/>
      <w:u w:val="single"/>
    </w:rPr>
  </w:style>
  <w:style w:type="paragraph" w:styleId="af">
    <w:name w:val="Body Text Indent"/>
    <w:basedOn w:val="a"/>
    <w:link w:val="af0"/>
    <w:uiPriority w:val="99"/>
    <w:semiHidden/>
    <w:unhideWhenUsed/>
    <w:rsid w:val="000C01E7"/>
    <w:pPr>
      <w:spacing w:after="120"/>
      <w:ind w:left="283"/>
    </w:pPr>
  </w:style>
  <w:style w:type="character" w:customStyle="1" w:styleId="af0">
    <w:name w:val="Основной текст с отступом Знак"/>
    <w:basedOn w:val="a0"/>
    <w:link w:val="af"/>
    <w:uiPriority w:val="99"/>
    <w:semiHidden/>
    <w:rsid w:val="000C01E7"/>
  </w:style>
  <w:style w:type="character" w:styleId="af1">
    <w:name w:val="line number"/>
    <w:basedOn w:val="a0"/>
    <w:rsid w:val="000C01E7"/>
  </w:style>
  <w:style w:type="table" w:customStyle="1" w:styleId="11">
    <w:name w:val="Сетка таблицы1"/>
    <w:basedOn w:val="a1"/>
    <w:next w:val="a9"/>
    <w:uiPriority w:val="59"/>
    <w:rsid w:val="00ED4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сновной текст с отступом1"/>
    <w:basedOn w:val="a"/>
    <w:rsid w:val="005401A7"/>
    <w:pPr>
      <w:suppressAutoHyphens/>
      <w:spacing w:after="120" w:line="240" w:lineRule="auto"/>
      <w:ind w:left="283"/>
    </w:pPr>
    <w:rPr>
      <w:rFonts w:ascii="Times New Roman" w:eastAsia="Times New Roman" w:hAnsi="Times New Roman" w:cs="Times New Roman"/>
      <w:sz w:val="24"/>
      <w:szCs w:val="24"/>
      <w:lang w:eastAsia="ar-SA"/>
    </w:rPr>
  </w:style>
  <w:style w:type="paragraph" w:styleId="af2">
    <w:name w:val="TOC Heading"/>
    <w:basedOn w:val="1"/>
    <w:next w:val="a"/>
    <w:uiPriority w:val="39"/>
    <w:unhideWhenUsed/>
    <w:qFormat/>
    <w:rsid w:val="005401A7"/>
    <w:pPr>
      <w:numPr>
        <w:numId w:val="0"/>
      </w:numPr>
      <w:ind w:left="1429" w:hanging="360"/>
      <w:outlineLvl w:val="9"/>
    </w:pPr>
    <w:rPr>
      <w:rFonts w:ascii="Cambria" w:eastAsia="Times New Roman" w:hAnsi="Cambria"/>
      <w:color w:val="365F91"/>
      <w:lang w:eastAsia="ru-RU"/>
    </w:rPr>
  </w:style>
  <w:style w:type="paragraph" w:styleId="13">
    <w:name w:val="toc 1"/>
    <w:basedOn w:val="a"/>
    <w:next w:val="a"/>
    <w:autoRedefine/>
    <w:uiPriority w:val="39"/>
    <w:rsid w:val="005401A7"/>
    <w:pPr>
      <w:suppressAutoHyphens/>
      <w:spacing w:after="0" w:line="240" w:lineRule="auto"/>
    </w:pPr>
    <w:rPr>
      <w:rFonts w:ascii="Times New Roman" w:eastAsia="Times New Roman" w:hAnsi="Times New Roman" w:cs="Times New Roman"/>
      <w:sz w:val="24"/>
      <w:szCs w:val="24"/>
      <w:lang w:eastAsia="ar-SA"/>
    </w:rPr>
  </w:style>
  <w:style w:type="paragraph" w:styleId="2">
    <w:name w:val="toc 2"/>
    <w:basedOn w:val="a"/>
    <w:next w:val="a"/>
    <w:autoRedefine/>
    <w:uiPriority w:val="39"/>
    <w:unhideWhenUsed/>
    <w:rsid w:val="009E0432"/>
    <w:pPr>
      <w:spacing w:after="100"/>
      <w:ind w:left="220"/>
    </w:pPr>
  </w:style>
  <w:style w:type="paragraph" w:styleId="af3">
    <w:name w:val="header"/>
    <w:basedOn w:val="a"/>
    <w:link w:val="af4"/>
    <w:unhideWhenUsed/>
    <w:rsid w:val="00D7230B"/>
    <w:pPr>
      <w:tabs>
        <w:tab w:val="center" w:pos="4677"/>
        <w:tab w:val="right" w:pos="9355"/>
      </w:tabs>
      <w:spacing w:after="0" w:line="240" w:lineRule="auto"/>
    </w:pPr>
  </w:style>
  <w:style w:type="character" w:customStyle="1" w:styleId="af4">
    <w:name w:val="Верхний колонтитул Знак"/>
    <w:basedOn w:val="a0"/>
    <w:link w:val="af3"/>
    <w:rsid w:val="00D7230B"/>
  </w:style>
  <w:style w:type="paragraph" w:styleId="af5">
    <w:name w:val="footer"/>
    <w:basedOn w:val="a"/>
    <w:link w:val="af6"/>
    <w:uiPriority w:val="99"/>
    <w:unhideWhenUsed/>
    <w:rsid w:val="00D7230B"/>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D7230B"/>
  </w:style>
  <w:style w:type="character" w:customStyle="1" w:styleId="FontStyle28">
    <w:name w:val="Font Style28"/>
    <w:basedOn w:val="a0"/>
    <w:uiPriority w:val="99"/>
    <w:rsid w:val="00C115BC"/>
    <w:rPr>
      <w:rFonts w:ascii="Times New Roman" w:hAnsi="Times New Roman" w:cs="Times New Roman" w:hint="default"/>
      <w:b/>
      <w:bCs/>
      <w:sz w:val="22"/>
      <w:szCs w:val="22"/>
    </w:rPr>
  </w:style>
  <w:style w:type="character" w:customStyle="1" w:styleId="40">
    <w:name w:val="Заголовок 4 Знак"/>
    <w:basedOn w:val="a0"/>
    <w:link w:val="4"/>
    <w:uiPriority w:val="9"/>
    <w:semiHidden/>
    <w:rsid w:val="00F70BD0"/>
    <w:rPr>
      <w:rFonts w:asciiTheme="majorHAnsi" w:eastAsiaTheme="majorEastAsia" w:hAnsiTheme="majorHAnsi" w:cstheme="majorBidi"/>
      <w:b/>
      <w:bCs/>
      <w:i/>
      <w:iCs/>
      <w:color w:val="4F81BD" w:themeColor="accent1"/>
    </w:rPr>
  </w:style>
  <w:style w:type="character" w:customStyle="1" w:styleId="14">
    <w:name w:val="Основной шрифт абзаца1"/>
    <w:qFormat/>
    <w:rsid w:val="00CA09D6"/>
  </w:style>
  <w:style w:type="character" w:customStyle="1" w:styleId="25">
    <w:name w:val="Основной текст (25)"/>
    <w:rsid w:val="00CA09D6"/>
    <w:rPr>
      <w:rFonts w:cs="Times New Roman"/>
      <w:spacing w:val="0"/>
      <w:sz w:val="21"/>
      <w:szCs w:val="21"/>
      <w:shd w:val="clear" w:color="auto" w:fill="FFFFFF"/>
    </w:rPr>
  </w:style>
  <w:style w:type="paragraph" w:customStyle="1" w:styleId="LO-Normal">
    <w:name w:val="LO-Normal"/>
    <w:rsid w:val="00CA09D6"/>
    <w:pPr>
      <w:widowControl w:val="0"/>
      <w:suppressAutoHyphens/>
      <w:spacing w:after="0" w:line="240" w:lineRule="auto"/>
    </w:pPr>
    <w:rPr>
      <w:rFonts w:ascii="Times New Roman" w:eastAsia="Times New Roman" w:hAnsi="Times New Roman" w:cs="Times New Roman"/>
      <w:sz w:val="20"/>
      <w:szCs w:val="20"/>
      <w:lang w:eastAsia="zh-CN"/>
    </w:rPr>
  </w:style>
  <w:style w:type="paragraph" w:customStyle="1" w:styleId="af7">
    <w:name w:val="Прижатый влево"/>
    <w:basedOn w:val="a"/>
    <w:next w:val="a"/>
    <w:rsid w:val="00CA09D6"/>
    <w:pPr>
      <w:autoSpaceDE w:val="0"/>
      <w:spacing w:after="0" w:line="240" w:lineRule="auto"/>
    </w:pPr>
    <w:rPr>
      <w:rFonts w:ascii="Arial" w:eastAsia="Times New Roman" w:hAnsi="Arial" w:cs="Arial"/>
      <w:sz w:val="24"/>
      <w:szCs w:val="24"/>
      <w:lang w:eastAsia="zh-CN"/>
    </w:rPr>
  </w:style>
  <w:style w:type="paragraph" w:customStyle="1" w:styleId="3f3f3f3f3f3f3f3f3f3f3f3f3f3f3f3f3f">
    <w:name w:val="В3fе3fр3fх3fн3fи3fй3f к3fо3fл3fо3fн3fт3fи3fт3fу3fл3f"/>
    <w:basedOn w:val="a"/>
    <w:uiPriority w:val="99"/>
    <w:rsid w:val="00CA09D6"/>
    <w:pPr>
      <w:tabs>
        <w:tab w:val="center" w:pos="4153"/>
        <w:tab w:val="right" w:pos="8306"/>
      </w:tabs>
      <w:autoSpaceDE w:val="0"/>
      <w:autoSpaceDN w:val="0"/>
      <w:adjustRightInd w:val="0"/>
      <w:spacing w:after="0" w:line="240" w:lineRule="auto"/>
    </w:pPr>
    <w:rPr>
      <w:rFonts w:ascii="Times New Roman" w:eastAsia="Times New Roman" w:hAnsi="Liberation Serif" w:cs="Times New Roman"/>
      <w:sz w:val="20"/>
      <w:szCs w:val="20"/>
      <w:lang w:eastAsia="ru-RU"/>
    </w:rPr>
  </w:style>
  <w:style w:type="paragraph" w:styleId="af8">
    <w:name w:val="footnote text"/>
    <w:basedOn w:val="a"/>
    <w:link w:val="af9"/>
    <w:uiPriority w:val="99"/>
    <w:unhideWhenUsed/>
    <w:rsid w:val="00467D43"/>
    <w:pPr>
      <w:spacing w:after="0" w:line="240" w:lineRule="auto"/>
    </w:pPr>
    <w:rPr>
      <w:rFonts w:ascii="Calibri" w:eastAsia="Times New Roman" w:hAnsi="Calibri" w:cs="Times New Roman"/>
      <w:sz w:val="20"/>
      <w:szCs w:val="20"/>
    </w:rPr>
  </w:style>
  <w:style w:type="character" w:customStyle="1" w:styleId="af9">
    <w:name w:val="Текст сноски Знак"/>
    <w:basedOn w:val="a0"/>
    <w:link w:val="af8"/>
    <w:uiPriority w:val="99"/>
    <w:rsid w:val="00467D43"/>
    <w:rPr>
      <w:rFonts w:ascii="Calibri" w:eastAsia="Times New Roman" w:hAnsi="Calibri" w:cs="Times New Roman"/>
      <w:sz w:val="20"/>
      <w:szCs w:val="20"/>
    </w:rPr>
  </w:style>
  <w:style w:type="character" w:styleId="afa">
    <w:name w:val="footnote reference"/>
    <w:uiPriority w:val="99"/>
    <w:unhideWhenUsed/>
    <w:rsid w:val="00467D43"/>
    <w:rPr>
      <w:vertAlign w:val="superscript"/>
    </w:rPr>
  </w:style>
  <w:style w:type="paragraph" w:styleId="afb">
    <w:name w:val="Normal (Web)"/>
    <w:basedOn w:val="a"/>
    <w:uiPriority w:val="99"/>
    <w:unhideWhenUsed/>
    <w:rsid w:val="00AE4B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er">
    <w:name w:val="marker"/>
    <w:basedOn w:val="a0"/>
    <w:rsid w:val="00AE4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7313">
      <w:bodyDiv w:val="1"/>
      <w:marLeft w:val="0"/>
      <w:marRight w:val="0"/>
      <w:marTop w:val="0"/>
      <w:marBottom w:val="0"/>
      <w:divBdr>
        <w:top w:val="none" w:sz="0" w:space="0" w:color="auto"/>
        <w:left w:val="none" w:sz="0" w:space="0" w:color="auto"/>
        <w:bottom w:val="none" w:sz="0" w:space="0" w:color="auto"/>
        <w:right w:val="none" w:sz="0" w:space="0" w:color="auto"/>
      </w:divBdr>
    </w:div>
    <w:div w:id="944314118">
      <w:bodyDiv w:val="1"/>
      <w:marLeft w:val="0"/>
      <w:marRight w:val="0"/>
      <w:marTop w:val="0"/>
      <w:marBottom w:val="0"/>
      <w:divBdr>
        <w:top w:val="none" w:sz="0" w:space="0" w:color="auto"/>
        <w:left w:val="none" w:sz="0" w:space="0" w:color="auto"/>
        <w:bottom w:val="none" w:sz="0" w:space="0" w:color="auto"/>
        <w:right w:val="none" w:sz="0" w:space="0" w:color="auto"/>
      </w:divBdr>
    </w:div>
    <w:div w:id="1029185404">
      <w:bodyDiv w:val="1"/>
      <w:marLeft w:val="0"/>
      <w:marRight w:val="0"/>
      <w:marTop w:val="0"/>
      <w:marBottom w:val="0"/>
      <w:divBdr>
        <w:top w:val="none" w:sz="0" w:space="0" w:color="auto"/>
        <w:left w:val="none" w:sz="0" w:space="0" w:color="auto"/>
        <w:bottom w:val="none" w:sz="0" w:space="0" w:color="auto"/>
        <w:right w:val="none" w:sz="0" w:space="0" w:color="auto"/>
      </w:divBdr>
    </w:div>
    <w:div w:id="1088891519">
      <w:bodyDiv w:val="1"/>
      <w:marLeft w:val="0"/>
      <w:marRight w:val="0"/>
      <w:marTop w:val="0"/>
      <w:marBottom w:val="0"/>
      <w:divBdr>
        <w:top w:val="none" w:sz="0" w:space="0" w:color="auto"/>
        <w:left w:val="none" w:sz="0" w:space="0" w:color="auto"/>
        <w:bottom w:val="none" w:sz="0" w:space="0" w:color="auto"/>
        <w:right w:val="none" w:sz="0" w:space="0" w:color="auto"/>
      </w:divBdr>
    </w:div>
    <w:div w:id="147004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club221827662"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g-miass.ru/miass/administration/finupr/fin_mgmt.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urmiass.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disk.yandex.ru/i/rd96n8qz32QOCg" TargetMode="External"/><Relationship Id="rId4" Type="http://schemas.microsoft.com/office/2007/relationships/stylesWithEffects" Target="stylesWithEffects.xml"/><Relationship Id="rId9" Type="http://schemas.openxmlformats.org/officeDocument/2006/relationships/hyperlink" Target="https://vmiass.ru/" TargetMode="External"/><Relationship Id="rId14" Type="http://schemas.openxmlformats.org/officeDocument/2006/relationships/hyperlink" Target="https://ok.ru/group/700000032641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6E1F7-C6C8-4A35-A8F7-1F4161AF9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66</Pages>
  <Words>31348</Words>
  <Characters>178687</Characters>
  <Application>Microsoft Office Word</Application>
  <DocSecurity>0</DocSecurity>
  <Lines>1489</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Максимова Лилия Владимировна</dc:creator>
  <cp:lastModifiedBy>Алексеева Элла Павловна</cp:lastModifiedBy>
  <cp:revision>4</cp:revision>
  <cp:lastPrinted>2024-04-04T04:44:00Z</cp:lastPrinted>
  <dcterms:created xsi:type="dcterms:W3CDTF">2024-04-04T04:44:00Z</dcterms:created>
  <dcterms:modified xsi:type="dcterms:W3CDTF">2024-04-04T06:57:00Z</dcterms:modified>
</cp:coreProperties>
</file>