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F" w:rsidRPr="00EE3DC8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E3DC8">
        <w:rPr>
          <w:rFonts w:ascii="PT Astra Serif" w:eastAsiaTheme="minorHAnsi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34D346" wp14:editId="399A0A1C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EE3DC8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EE3DC8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EE3DC8" w:rsidRDefault="00FD6814" w:rsidP="00FD6814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EE3DC8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EE3DC8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EE3DC8" w:rsidRDefault="00FD6814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E3DC8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EE3DC8" w:rsidRDefault="00133EE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EE3DC8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EE3DC8" w:rsidRDefault="007E615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CF75F2" w:rsidRPr="00EE3DC8">
        <w:rPr>
          <w:rFonts w:ascii="PT Astra Serif" w:hAnsi="PT Astra Serif" w:cs="Times New Roman"/>
          <w:bCs/>
          <w:sz w:val="24"/>
          <w:szCs w:val="24"/>
        </w:rPr>
        <w:t>ШЕСТОГО</w:t>
      </w:r>
      <w:r w:rsidRPr="00EE3DC8">
        <w:rPr>
          <w:rFonts w:ascii="PT Astra Serif" w:hAnsi="PT Astra Serif" w:cs="Times New Roman"/>
          <w:bCs/>
          <w:sz w:val="24"/>
          <w:szCs w:val="24"/>
        </w:rPr>
        <w:t xml:space="preserve"> СОЗЫВА</w:t>
      </w:r>
    </w:p>
    <w:p w:rsidR="00FD6814" w:rsidRPr="00EE3DC8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EE3DC8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EE3DC8">
        <w:rPr>
          <w:rFonts w:ascii="PT Astra Serif" w:hAnsi="PT Astra Serif" w:cs="Times New Roman"/>
          <w:bCs/>
          <w:sz w:val="24"/>
          <w:szCs w:val="24"/>
        </w:rPr>
        <w:t xml:space="preserve"> № _________ </w:t>
      </w:r>
    </w:p>
    <w:p w:rsidR="00FD6814" w:rsidRPr="00EE3DC8" w:rsidRDefault="004B1FB1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EE3DC8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                                 от _____________ 20</w:t>
      </w:r>
      <w:r w:rsidR="006E3207" w:rsidRPr="00EE3DC8">
        <w:rPr>
          <w:rFonts w:ascii="PT Astra Serif" w:hAnsi="PT Astra Serif" w:cs="Times New Roman"/>
          <w:bCs/>
          <w:sz w:val="24"/>
          <w:szCs w:val="24"/>
        </w:rPr>
        <w:t>2</w:t>
      </w:r>
      <w:r w:rsidR="00EE3DC8" w:rsidRPr="00EE3DC8">
        <w:rPr>
          <w:rFonts w:ascii="PT Astra Serif" w:hAnsi="PT Astra Serif" w:cs="Times New Roman"/>
          <w:bCs/>
          <w:sz w:val="24"/>
          <w:szCs w:val="24"/>
        </w:rPr>
        <w:t>3</w:t>
      </w:r>
      <w:r w:rsidRPr="00EE3DC8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EE3DC8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EE3DC8" w:rsidRDefault="00651F3E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EE3DC8" w:rsidRDefault="00B53D67" w:rsidP="00EE3DC8">
      <w:pPr>
        <w:pStyle w:val="ConsPlusNormal"/>
        <w:tabs>
          <w:tab w:val="left" w:pos="4536"/>
        </w:tabs>
        <w:ind w:right="5243"/>
        <w:jc w:val="both"/>
        <w:rPr>
          <w:rFonts w:ascii="PT Astra Serif" w:hAnsi="PT Astra Serif" w:cs="Times New Roman"/>
          <w:bCs/>
          <w:sz w:val="24"/>
          <w:szCs w:val="24"/>
        </w:rPr>
      </w:pPr>
      <w:r w:rsidRPr="00B53D67">
        <w:rPr>
          <w:rFonts w:ascii="PT Astra Serif" w:hAnsi="PT Astra Serif" w:cs="Times New Roman"/>
          <w:bCs/>
          <w:sz w:val="24"/>
          <w:szCs w:val="24"/>
        </w:rPr>
        <w:t>Об установлении расходных обязательств по Администрации Миасского городского округа</w:t>
      </w:r>
    </w:p>
    <w:p w:rsidR="00EE3DC8" w:rsidRPr="00EE3DC8" w:rsidRDefault="00EE3DC8" w:rsidP="00EE3DC8">
      <w:pPr>
        <w:pStyle w:val="ConsPlusNormal"/>
        <w:tabs>
          <w:tab w:val="left" w:pos="4536"/>
        </w:tabs>
        <w:ind w:right="5243" w:firstLine="567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B53D67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844AE7">
        <w:rPr>
          <w:rFonts w:ascii="PT Astra Serif" w:hAnsi="PT Astra Serif" w:cs="Times New Roman"/>
          <w:sz w:val="24"/>
          <w:szCs w:val="24"/>
        </w:rPr>
        <w:t>Е.В. Ковальчука</w:t>
      </w:r>
      <w:r w:rsidRPr="00B53D67">
        <w:rPr>
          <w:rFonts w:ascii="PT Astra Serif" w:hAnsi="PT Astra Serif" w:cs="Times New Roman"/>
          <w:sz w:val="24"/>
          <w:szCs w:val="24"/>
        </w:rPr>
        <w:t xml:space="preserve"> об установлении расходных обязательств Миасского городского округа по Администрации Миасского городского округа, учитывая рекомендации постоянной комиссии по вопросам экономической и бюджетной политики, в соответствии с Бюджетным кодексом Российской Федерации, Законом Челябинской области  от 27.09.2007 г. №205-ЗО «О бюджетном процессе в Челябинской области», Положением «О бюджетном процессе в </w:t>
      </w:r>
      <w:proofErr w:type="spellStart"/>
      <w:r w:rsidRPr="00B53D67">
        <w:rPr>
          <w:rFonts w:ascii="PT Astra Serif" w:hAnsi="PT Astra Serif" w:cs="Times New Roman"/>
          <w:sz w:val="24"/>
          <w:szCs w:val="24"/>
        </w:rPr>
        <w:t>Миасском</w:t>
      </w:r>
      <w:proofErr w:type="spellEnd"/>
      <w:r w:rsidRPr="00B53D67">
        <w:rPr>
          <w:rFonts w:ascii="PT Astra Serif" w:hAnsi="PT Astra Serif" w:cs="Times New Roman"/>
          <w:sz w:val="24"/>
          <w:szCs w:val="24"/>
        </w:rPr>
        <w:t xml:space="preserve"> городском округе», утвержденным</w:t>
      </w:r>
      <w:proofErr w:type="gramEnd"/>
      <w:r w:rsidRPr="00B53D67">
        <w:rPr>
          <w:rFonts w:ascii="PT Astra Serif" w:hAnsi="PT Astra Serif" w:cs="Times New Roman"/>
          <w:sz w:val="24"/>
          <w:szCs w:val="24"/>
        </w:rPr>
        <w:t xml:space="preserve"> Решением Собрания депутатов Миасского городского округа от 30.10.2015 г. №9,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РЕШАЕТ: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1. Установить расходные обязательства по Администрации Миасского городского округа за счет средств бюджета Миасского городского округа согласно приложению к настоящему Решению.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 xml:space="preserve">2. Признать утратившим силу Решение Собрания депутатов Миасского городского округа от </w:t>
      </w:r>
      <w:r w:rsidR="00844AE7">
        <w:rPr>
          <w:rFonts w:ascii="PT Astra Serif" w:hAnsi="PT Astra Serif" w:cs="Times New Roman"/>
          <w:sz w:val="24"/>
          <w:szCs w:val="24"/>
        </w:rPr>
        <w:t>27</w:t>
      </w:r>
      <w:r w:rsidRPr="00B53D67">
        <w:rPr>
          <w:rFonts w:ascii="PT Astra Serif" w:hAnsi="PT Astra Serif" w:cs="Times New Roman"/>
          <w:sz w:val="24"/>
          <w:szCs w:val="24"/>
        </w:rPr>
        <w:t xml:space="preserve"> </w:t>
      </w:r>
      <w:r w:rsidR="00844AE7">
        <w:rPr>
          <w:rFonts w:ascii="PT Astra Serif" w:hAnsi="PT Astra Serif" w:cs="Times New Roman"/>
          <w:sz w:val="24"/>
          <w:szCs w:val="24"/>
        </w:rPr>
        <w:t>сентября 2019г.</w:t>
      </w:r>
      <w:r w:rsidRPr="00B53D67">
        <w:rPr>
          <w:rFonts w:ascii="PT Astra Serif" w:hAnsi="PT Astra Serif" w:cs="Times New Roman"/>
          <w:sz w:val="24"/>
          <w:szCs w:val="24"/>
        </w:rPr>
        <w:t xml:space="preserve"> N </w:t>
      </w:r>
      <w:r w:rsidR="00844AE7">
        <w:rPr>
          <w:rFonts w:ascii="PT Astra Serif" w:hAnsi="PT Astra Serif" w:cs="Times New Roman"/>
          <w:sz w:val="24"/>
          <w:szCs w:val="24"/>
        </w:rPr>
        <w:t>7</w:t>
      </w:r>
      <w:r w:rsidRPr="00B53D67">
        <w:rPr>
          <w:rFonts w:ascii="PT Astra Serif" w:hAnsi="PT Astra Serif" w:cs="Times New Roman"/>
          <w:sz w:val="24"/>
          <w:szCs w:val="24"/>
        </w:rPr>
        <w:t xml:space="preserve"> "Об установлении расходных обязательств по Администрации Миасского городского округа</w:t>
      </w:r>
      <w:r w:rsidR="00844AE7" w:rsidRPr="00B53D67">
        <w:rPr>
          <w:rFonts w:ascii="PT Astra Serif" w:hAnsi="PT Astra Serif" w:cs="Times New Roman"/>
          <w:sz w:val="24"/>
          <w:szCs w:val="24"/>
        </w:rPr>
        <w:t xml:space="preserve"> </w:t>
      </w:r>
      <w:r w:rsidRPr="00B53D67">
        <w:rPr>
          <w:rFonts w:ascii="PT Astra Serif" w:hAnsi="PT Astra Serif" w:cs="Times New Roman"/>
          <w:sz w:val="24"/>
          <w:szCs w:val="24"/>
        </w:rPr>
        <w:t>"</w:t>
      </w:r>
    </w:p>
    <w:p w:rsidR="00B53D67" w:rsidRPr="00B53D67" w:rsidRDefault="00844AE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Pr="00844AE7">
        <w:rPr>
          <w:rFonts w:ascii="PT Astra Serif" w:hAnsi="PT Astra Serif" w:cs="Times New Roman"/>
          <w:sz w:val="24"/>
          <w:szCs w:val="24"/>
        </w:rPr>
        <w:t>. Настоящее решение вступает в силу с даты опубликования.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4. Контроль исполнения настоящего Решения возложить на постоянную комиссию по вопросам экономической и бюджетной политики.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A3143F" w:rsidRPr="00A3143F" w:rsidRDefault="00A3143F" w:rsidP="00A3143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3143F">
        <w:rPr>
          <w:rFonts w:ascii="PT Astra Serif" w:hAnsi="PT Astra Serif" w:cs="Times New Roman"/>
          <w:sz w:val="24"/>
          <w:szCs w:val="24"/>
        </w:rPr>
        <w:t>Председатель Собрания депутатов</w:t>
      </w:r>
    </w:p>
    <w:p w:rsidR="00A3143F" w:rsidRPr="00A3143F" w:rsidRDefault="00A3143F" w:rsidP="00A3143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3143F">
        <w:rPr>
          <w:rFonts w:ascii="PT Astra Serif" w:hAnsi="PT Astra Serif" w:cs="Times New Roman"/>
          <w:sz w:val="24"/>
          <w:szCs w:val="24"/>
        </w:rPr>
        <w:t>Миасского городского округа                                                                         Д.Г. Проскурин</w:t>
      </w:r>
    </w:p>
    <w:p w:rsidR="00A3143F" w:rsidRPr="00A3143F" w:rsidRDefault="00A3143F" w:rsidP="00A3143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A3143F" w:rsidRPr="00A3143F" w:rsidRDefault="00A3143F" w:rsidP="00A3143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A3143F" w:rsidP="00A3143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A3143F">
        <w:rPr>
          <w:rFonts w:ascii="PT Astra Serif" w:hAnsi="PT Astra Serif" w:cs="Times New Roman"/>
          <w:sz w:val="24"/>
          <w:szCs w:val="24"/>
        </w:rPr>
        <w:t>Глава Миасского городского округа</w:t>
      </w:r>
      <w:r w:rsidRPr="00A3143F">
        <w:rPr>
          <w:rFonts w:ascii="PT Astra Serif" w:hAnsi="PT Astra Serif" w:cs="Times New Roman"/>
          <w:sz w:val="24"/>
          <w:szCs w:val="24"/>
        </w:rPr>
        <w:tab/>
      </w:r>
      <w:r w:rsidRPr="00A3143F">
        <w:rPr>
          <w:rFonts w:ascii="PT Astra Serif" w:hAnsi="PT Astra Serif" w:cs="Times New Roman"/>
          <w:sz w:val="24"/>
          <w:szCs w:val="24"/>
        </w:rPr>
        <w:tab/>
      </w:r>
      <w:r w:rsidRPr="00A3143F">
        <w:rPr>
          <w:rFonts w:ascii="PT Astra Serif" w:hAnsi="PT Astra Serif" w:cs="Times New Roman"/>
          <w:sz w:val="24"/>
          <w:szCs w:val="24"/>
        </w:rPr>
        <w:tab/>
      </w:r>
      <w:r w:rsidRPr="00A3143F">
        <w:rPr>
          <w:rFonts w:ascii="PT Astra Serif" w:hAnsi="PT Astra Serif" w:cs="Times New Roman"/>
          <w:sz w:val="24"/>
          <w:szCs w:val="24"/>
        </w:rPr>
        <w:tab/>
      </w:r>
      <w:r w:rsidRPr="00A3143F">
        <w:rPr>
          <w:rFonts w:ascii="PT Astra Serif" w:hAnsi="PT Astra Serif" w:cs="Times New Roman"/>
          <w:sz w:val="24"/>
          <w:szCs w:val="24"/>
        </w:rPr>
        <w:tab/>
        <w:t xml:space="preserve">    Е.В. Ковальчук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Default="00B53D67">
      <w:pPr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br w:type="page"/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Приложение</w:t>
      </w:r>
    </w:p>
    <w:p w:rsidR="00B53D67" w:rsidRPr="00B53D67" w:rsidRDefault="00B53D67" w:rsidP="00B53D67">
      <w:pPr>
        <w:pStyle w:val="ConsPlusNormal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к решению</w:t>
      </w:r>
    </w:p>
    <w:p w:rsidR="00B53D67" w:rsidRPr="00B53D67" w:rsidRDefault="00B53D67" w:rsidP="00B53D67">
      <w:pPr>
        <w:pStyle w:val="ConsPlusNormal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Собрания депутатов</w:t>
      </w:r>
    </w:p>
    <w:p w:rsidR="00B53D67" w:rsidRPr="00B53D67" w:rsidRDefault="00B53D67" w:rsidP="00B53D67">
      <w:pPr>
        <w:pStyle w:val="ConsPlusNormal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Миасского городского округа</w:t>
      </w:r>
    </w:p>
    <w:p w:rsidR="00B53D67" w:rsidRPr="00B53D67" w:rsidRDefault="00B53D67" w:rsidP="00B53D67">
      <w:pPr>
        <w:pStyle w:val="ConsPlusNormal"/>
        <w:ind w:firstLine="567"/>
        <w:jc w:val="right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Челябинской области</w:t>
      </w:r>
    </w:p>
    <w:p w:rsidR="00B53D67" w:rsidRPr="00B53D67" w:rsidRDefault="00B53D67" w:rsidP="00B53D67">
      <w:pPr>
        <w:pStyle w:val="ConsPlusNormal"/>
        <w:ind w:firstLine="567"/>
        <w:jc w:val="right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ПЕРЕЧЕНЬ РАСХОДНЫХ ОБЯЗАТЕЛЬСТВ ПО АДМИНИСТРАЦИИ МИАССКОГО ГОРОДСКОГО ОКРУГА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1.</w:t>
      </w:r>
      <w:r w:rsidRPr="00B53D67">
        <w:rPr>
          <w:rFonts w:ascii="PT Astra Serif" w:hAnsi="PT Astra Serif" w:cs="Times New Roman"/>
          <w:sz w:val="24"/>
          <w:szCs w:val="24"/>
        </w:rPr>
        <w:tab/>
        <w:t xml:space="preserve">Оплата труда, начисления на выплаты по оплате труда.   </w:t>
      </w:r>
    </w:p>
    <w:p w:rsidR="00BA7AFD" w:rsidRPr="00BA7AFD" w:rsidRDefault="00B53D67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Заработная плата;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Прочие несоциальные выплаты персоналу в денежной форме;</w:t>
      </w:r>
    </w:p>
    <w:p w:rsidR="00B53D67" w:rsidRPr="00B53D67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Начисления на выплаты по оплате труда;</w:t>
      </w:r>
    </w:p>
    <w:p w:rsid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>2.</w:t>
      </w:r>
      <w:r w:rsidRPr="00B53D67">
        <w:rPr>
          <w:rFonts w:ascii="PT Astra Serif" w:hAnsi="PT Astra Serif" w:cs="Times New Roman"/>
          <w:sz w:val="24"/>
          <w:szCs w:val="24"/>
        </w:rPr>
        <w:tab/>
        <w:t>Оплата работ, услуг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Услуги связи;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Транспортные услуги;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Коммунальные услуги;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Арендная плата за пользование имуществом (за исключением земельных участков и других обособленных природных объектов);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Работы, услуги по содержанию имущества;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Прочие работы, услуги;</w:t>
      </w:r>
    </w:p>
    <w:p w:rsidR="00BA7AFD" w:rsidRPr="00BA7AFD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Страхование;</w:t>
      </w:r>
    </w:p>
    <w:p w:rsidR="00BA7AFD" w:rsidRPr="00B53D67" w:rsidRDefault="00BA7AFD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BA7AFD">
        <w:rPr>
          <w:rFonts w:ascii="PT Astra Serif" w:hAnsi="PT Astra Serif" w:cs="Times New Roman"/>
          <w:sz w:val="24"/>
          <w:szCs w:val="24"/>
        </w:rPr>
        <w:t>Услуги, работы для целей капитальных вложений;</w:t>
      </w:r>
    </w:p>
    <w:p w:rsidR="00B53D67" w:rsidRPr="00B53D67" w:rsidRDefault="0084608B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</w:t>
      </w:r>
      <w:r w:rsidR="00B53D67" w:rsidRPr="00B53D67">
        <w:rPr>
          <w:rFonts w:ascii="PT Astra Serif" w:hAnsi="PT Astra Serif" w:cs="Times New Roman"/>
          <w:sz w:val="24"/>
          <w:szCs w:val="24"/>
        </w:rPr>
        <w:t>.</w:t>
      </w:r>
      <w:r w:rsidR="00B53D67" w:rsidRPr="00B53D67">
        <w:rPr>
          <w:rFonts w:ascii="PT Astra Serif" w:hAnsi="PT Astra Serif" w:cs="Times New Roman"/>
          <w:sz w:val="24"/>
          <w:szCs w:val="24"/>
        </w:rPr>
        <w:tab/>
        <w:t xml:space="preserve"> Безвозмездные перечисления текущего характера организациям</w:t>
      </w:r>
    </w:p>
    <w:p w:rsidR="00BA7AFD" w:rsidRPr="00BA7AFD" w:rsidRDefault="00514FE5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(передачи) текущего характера сектора государственного управления;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финансовым организациям государственного сектора на производство;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иным финансовым организациям (за исключением финансовых организаций государственного сектора) на производство;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нефинансовым организациям государственного сектора на производство;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производство;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некоммерческим организациям и физическим лицам - производителям товаров, работ и услуг на производство;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финансовым организациям государственного сектора на продукцию;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иным финансовым организациям (за исключением финансовых организаций государственного сектора) на продукцию;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нефинансовым организациям государственного сектора на продукцию;</w:t>
      </w:r>
    </w:p>
    <w:p w:rsidR="00BA7AFD" w:rsidRPr="00BA7AFD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иным нефинансовым организациям (за исключением нефинансовых организаций государственного сектора) на продукцию;</w:t>
      </w:r>
    </w:p>
    <w:p w:rsidR="00C34F7A" w:rsidRDefault="00C34F7A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BA7AFD" w:rsidRPr="00BA7AFD">
        <w:rPr>
          <w:rFonts w:ascii="PT Astra Serif" w:hAnsi="PT Astra Serif" w:cs="Times New Roman"/>
          <w:sz w:val="24"/>
          <w:szCs w:val="24"/>
        </w:rPr>
        <w:t>Безвозмездные перечисления некоммерческим организациям и физическим лицам - производителям товаров, работ и услуг на продукцию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B53D67" w:rsidRPr="00B53D67" w:rsidRDefault="0084608B" w:rsidP="00BA7AFD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="00B53D67" w:rsidRPr="00B53D67">
        <w:rPr>
          <w:rFonts w:ascii="PT Astra Serif" w:hAnsi="PT Astra Serif" w:cs="Times New Roman"/>
          <w:sz w:val="24"/>
          <w:szCs w:val="24"/>
        </w:rPr>
        <w:t>.</w:t>
      </w:r>
      <w:r w:rsidR="00B53D67" w:rsidRPr="00B53D67">
        <w:rPr>
          <w:rFonts w:ascii="PT Astra Serif" w:hAnsi="PT Astra Serif" w:cs="Times New Roman"/>
          <w:sz w:val="24"/>
          <w:szCs w:val="24"/>
        </w:rPr>
        <w:tab/>
        <w:t>Социальное обеспечение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Пенсии, пособия и выплаты по пенсионному, социальному и медицинскому страхованию населения;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Пособия по социальной помощи населению в денежной форме;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Пенсии, пособия, выплачиваемые работодателями, нанимателями бывшим работникам в денежной форме;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- </w:t>
      </w:r>
      <w:r w:rsidRPr="00573067">
        <w:rPr>
          <w:rFonts w:ascii="PT Astra Serif" w:hAnsi="PT Astra Serif" w:cs="Times New Roman"/>
          <w:sz w:val="24"/>
          <w:szCs w:val="24"/>
        </w:rPr>
        <w:t>Социальные пособия и компенсации персоналу в денежной форме</w:t>
      </w:r>
      <w:bookmarkStart w:id="0" w:name="_GoBack"/>
      <w:bookmarkEnd w:id="0"/>
      <w:r w:rsidRPr="00573067">
        <w:rPr>
          <w:rFonts w:ascii="PT Astra Serif" w:hAnsi="PT Astra Serif" w:cs="Times New Roman"/>
          <w:sz w:val="24"/>
          <w:szCs w:val="24"/>
        </w:rPr>
        <w:t>;</w:t>
      </w:r>
    </w:p>
    <w:p w:rsidR="00573067" w:rsidRDefault="0084608B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5</w:t>
      </w:r>
      <w:r w:rsidR="00573067">
        <w:rPr>
          <w:rFonts w:ascii="PT Astra Serif" w:hAnsi="PT Astra Serif" w:cs="Times New Roman"/>
          <w:sz w:val="24"/>
          <w:szCs w:val="24"/>
        </w:rPr>
        <w:t xml:space="preserve">. </w:t>
      </w:r>
      <w:r w:rsidR="00573067">
        <w:rPr>
          <w:rFonts w:ascii="PT Astra Serif" w:hAnsi="PT Astra Serif" w:cs="Times New Roman"/>
          <w:sz w:val="24"/>
          <w:szCs w:val="24"/>
        </w:rPr>
        <w:tab/>
      </w:r>
      <w:r w:rsidR="00573067"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организациям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государственным (муниципальным) учреждениям;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финансовым организациям государственного сектора;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иным финансовым организациям (за исключением финансовых организаций государственного сектора);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нефинансовым организациям государственного сектора;</w:t>
      </w:r>
    </w:p>
    <w:p w:rsidR="00573067" w:rsidRP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иным нефинансовым организациям (за исключением нефинансовых органи</w:t>
      </w:r>
      <w:r>
        <w:rPr>
          <w:rFonts w:ascii="PT Astra Serif" w:hAnsi="PT Astra Serif" w:cs="Times New Roman"/>
          <w:sz w:val="24"/>
          <w:szCs w:val="24"/>
        </w:rPr>
        <w:t>заций государственного сектора)</w:t>
      </w:r>
      <w:r w:rsidRPr="00573067">
        <w:rPr>
          <w:rFonts w:ascii="PT Astra Serif" w:hAnsi="PT Astra Serif" w:cs="Times New Roman"/>
          <w:sz w:val="24"/>
          <w:szCs w:val="24"/>
        </w:rPr>
        <w:t>;</w:t>
      </w:r>
    </w:p>
    <w:p w:rsidR="00573067" w:rsidRDefault="0057306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Pr="00573067">
        <w:rPr>
          <w:rFonts w:ascii="PT Astra Serif" w:hAnsi="PT Astra Serif" w:cs="Times New Roman"/>
          <w:sz w:val="24"/>
          <w:szCs w:val="24"/>
        </w:rPr>
        <w:t>Безвозмездные перечисления капитального характера некоммерческим организациям и физическим лицам - производителям товаров, работ и услуг.</w:t>
      </w:r>
    </w:p>
    <w:p w:rsidR="00B53D67" w:rsidRPr="00B53D67" w:rsidRDefault="0084608B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</w:t>
      </w:r>
      <w:r w:rsidR="00B53D67" w:rsidRPr="00B53D67">
        <w:rPr>
          <w:rFonts w:ascii="PT Astra Serif" w:hAnsi="PT Astra Serif" w:cs="Times New Roman"/>
          <w:sz w:val="24"/>
          <w:szCs w:val="24"/>
        </w:rPr>
        <w:t>.</w:t>
      </w:r>
      <w:r w:rsidR="00B53D67" w:rsidRPr="00B53D67">
        <w:rPr>
          <w:rFonts w:ascii="PT Astra Serif" w:hAnsi="PT Astra Serif" w:cs="Times New Roman"/>
          <w:sz w:val="24"/>
          <w:szCs w:val="24"/>
        </w:rPr>
        <w:tab/>
        <w:t>Прочие расходы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Налоги, пошлины и сборы;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Штрафы за нарушение законодательства о налогах и сборах, законодательства о страховых взносах;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Штрафы за нарушение законодательства о закупках и нарушение условий контрактов (договоров);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Штрафные санкции по долговым обязательствам;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Другие экономические санкции;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Иные выплаты текущего характера физическим лицам;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Иные выплаты текущего характера организациям;</w:t>
      </w:r>
    </w:p>
    <w:p w:rsidR="00573067" w:rsidRPr="005730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Иные выплаты капитального характера физическим лицам;</w:t>
      </w:r>
    </w:p>
    <w:p w:rsidR="00B53D67" w:rsidRPr="00B53D67" w:rsidRDefault="00844AE7" w:rsidP="005730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573067" w:rsidRPr="00573067">
        <w:rPr>
          <w:rFonts w:ascii="PT Astra Serif" w:hAnsi="PT Astra Serif" w:cs="Times New Roman"/>
          <w:sz w:val="24"/>
          <w:szCs w:val="24"/>
        </w:rPr>
        <w:t>Иные выплаты капитального характера организациям;</w:t>
      </w:r>
    </w:p>
    <w:p w:rsidR="00B53D67" w:rsidRPr="00B53D67" w:rsidRDefault="0084608B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7</w:t>
      </w:r>
      <w:r w:rsidR="00B53D67" w:rsidRPr="00B53D67">
        <w:rPr>
          <w:rFonts w:ascii="PT Astra Serif" w:hAnsi="PT Astra Serif" w:cs="Times New Roman"/>
          <w:sz w:val="24"/>
          <w:szCs w:val="24"/>
        </w:rPr>
        <w:t>.</w:t>
      </w:r>
      <w:r w:rsidR="00B53D67" w:rsidRPr="00B53D67">
        <w:rPr>
          <w:rFonts w:ascii="PT Astra Serif" w:hAnsi="PT Astra Serif" w:cs="Times New Roman"/>
          <w:sz w:val="24"/>
          <w:szCs w:val="24"/>
        </w:rPr>
        <w:tab/>
        <w:t>Поступление нефинансовых активов</w:t>
      </w:r>
    </w:p>
    <w:p w:rsidR="00AD485F" w:rsidRPr="00AD485F" w:rsidRDefault="00B53D67" w:rsidP="00AD485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 w:rsidRPr="00B53D67">
        <w:rPr>
          <w:rFonts w:ascii="PT Astra Serif" w:hAnsi="PT Astra Serif" w:cs="Times New Roman"/>
          <w:sz w:val="24"/>
          <w:szCs w:val="24"/>
        </w:rPr>
        <w:t xml:space="preserve"> </w:t>
      </w:r>
      <w:r w:rsidR="00844AE7">
        <w:rPr>
          <w:rFonts w:ascii="PT Astra Serif" w:hAnsi="PT Astra Serif" w:cs="Times New Roman"/>
          <w:sz w:val="24"/>
          <w:szCs w:val="24"/>
        </w:rPr>
        <w:t xml:space="preserve"> - </w:t>
      </w:r>
      <w:r w:rsidR="00AD485F" w:rsidRPr="00AD485F">
        <w:rPr>
          <w:rFonts w:ascii="PT Astra Serif" w:hAnsi="PT Astra Serif" w:cs="Times New Roman"/>
          <w:sz w:val="24"/>
          <w:szCs w:val="24"/>
        </w:rPr>
        <w:t>Увеличение стоимости основных средств;</w:t>
      </w:r>
    </w:p>
    <w:p w:rsidR="00AD485F" w:rsidRPr="00AD485F" w:rsidRDefault="00844AE7" w:rsidP="00AD485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AD485F" w:rsidRPr="00AD485F">
        <w:rPr>
          <w:rFonts w:ascii="PT Astra Serif" w:hAnsi="PT Astra Serif" w:cs="Times New Roman"/>
          <w:sz w:val="24"/>
          <w:szCs w:val="24"/>
        </w:rPr>
        <w:t>Увеличение стоимости нематериальных активов;</w:t>
      </w:r>
    </w:p>
    <w:p w:rsidR="00AD485F" w:rsidRPr="00AD485F" w:rsidRDefault="00844AE7" w:rsidP="00AD485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AD485F" w:rsidRPr="00AD485F">
        <w:rPr>
          <w:rFonts w:ascii="PT Astra Serif" w:hAnsi="PT Astra Serif" w:cs="Times New Roman"/>
          <w:sz w:val="24"/>
          <w:szCs w:val="24"/>
        </w:rPr>
        <w:t>Увеличение стоимости непроизведенных активов;</w:t>
      </w:r>
    </w:p>
    <w:p w:rsidR="00AD485F" w:rsidRPr="00AD485F" w:rsidRDefault="00844AE7" w:rsidP="00AD485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AD485F" w:rsidRPr="00AD485F">
        <w:rPr>
          <w:rFonts w:ascii="PT Astra Serif" w:hAnsi="PT Astra Serif" w:cs="Times New Roman"/>
          <w:sz w:val="24"/>
          <w:szCs w:val="24"/>
        </w:rPr>
        <w:t>Увеличение стоимости материальных запасов;</w:t>
      </w:r>
    </w:p>
    <w:p w:rsidR="00AD485F" w:rsidRPr="00AD485F" w:rsidRDefault="00844AE7" w:rsidP="00AD485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AD485F" w:rsidRPr="00AD485F">
        <w:rPr>
          <w:rFonts w:ascii="PT Astra Serif" w:hAnsi="PT Astra Serif" w:cs="Times New Roman"/>
          <w:sz w:val="24"/>
          <w:szCs w:val="24"/>
        </w:rPr>
        <w:t>Увеличение стоимости</w:t>
      </w:r>
      <w:r>
        <w:rPr>
          <w:rFonts w:ascii="PT Astra Serif" w:hAnsi="PT Astra Serif" w:cs="Times New Roman"/>
          <w:sz w:val="24"/>
          <w:szCs w:val="24"/>
        </w:rPr>
        <w:t xml:space="preserve"> права пользования</w:t>
      </w:r>
      <w:r w:rsidR="00AD485F" w:rsidRPr="00AD485F">
        <w:rPr>
          <w:rFonts w:ascii="PT Astra Serif" w:hAnsi="PT Astra Serif" w:cs="Times New Roman"/>
          <w:sz w:val="24"/>
          <w:szCs w:val="24"/>
        </w:rPr>
        <w:t>;</w:t>
      </w:r>
    </w:p>
    <w:p w:rsidR="00B53D67" w:rsidRPr="00B53D67" w:rsidRDefault="00844AE7" w:rsidP="00AD485F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- </w:t>
      </w:r>
      <w:r w:rsidR="00AD485F" w:rsidRPr="00AD485F">
        <w:rPr>
          <w:rFonts w:ascii="PT Astra Serif" w:hAnsi="PT Astra Serif" w:cs="Times New Roman"/>
          <w:sz w:val="24"/>
          <w:szCs w:val="24"/>
        </w:rPr>
        <w:t>Увеличение стоимости биологических активов.</w:t>
      </w: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B53D67" w:rsidRPr="00B53D67" w:rsidRDefault="00B53D67" w:rsidP="00B53D67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p w:rsidR="00AF1A7F" w:rsidRPr="00EE3DC8" w:rsidRDefault="00AF1A7F" w:rsidP="00EE3DC8">
      <w:pPr>
        <w:pStyle w:val="ConsPlusNormal"/>
        <w:ind w:firstLine="567"/>
        <w:jc w:val="both"/>
        <w:rPr>
          <w:rFonts w:ascii="PT Astra Serif" w:hAnsi="PT Astra Serif" w:cs="Times New Roman"/>
          <w:sz w:val="24"/>
          <w:szCs w:val="24"/>
        </w:rPr>
      </w:pPr>
    </w:p>
    <w:sectPr w:rsidR="00AF1A7F" w:rsidRPr="00EE3DC8" w:rsidSect="001646CF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3D2"/>
    <w:rsid w:val="000324CF"/>
    <w:rsid w:val="00064022"/>
    <w:rsid w:val="00076D5A"/>
    <w:rsid w:val="00093B45"/>
    <w:rsid w:val="000C14D0"/>
    <w:rsid w:val="00133EEE"/>
    <w:rsid w:val="001410CB"/>
    <w:rsid w:val="00157EAD"/>
    <w:rsid w:val="001646CF"/>
    <w:rsid w:val="0017492E"/>
    <w:rsid w:val="001A4B24"/>
    <w:rsid w:val="001C1D30"/>
    <w:rsid w:val="002114BC"/>
    <w:rsid w:val="002420FC"/>
    <w:rsid w:val="00244D57"/>
    <w:rsid w:val="00284432"/>
    <w:rsid w:val="0029176B"/>
    <w:rsid w:val="002C0EA3"/>
    <w:rsid w:val="002E42C0"/>
    <w:rsid w:val="002F2DAB"/>
    <w:rsid w:val="002F748C"/>
    <w:rsid w:val="00315785"/>
    <w:rsid w:val="003331EB"/>
    <w:rsid w:val="00351AD3"/>
    <w:rsid w:val="00376001"/>
    <w:rsid w:val="00386301"/>
    <w:rsid w:val="003905B5"/>
    <w:rsid w:val="003D6DBA"/>
    <w:rsid w:val="00414BE4"/>
    <w:rsid w:val="00417701"/>
    <w:rsid w:val="00432343"/>
    <w:rsid w:val="0043276A"/>
    <w:rsid w:val="004847C2"/>
    <w:rsid w:val="00494CA1"/>
    <w:rsid w:val="004B1FB1"/>
    <w:rsid w:val="004B674C"/>
    <w:rsid w:val="00514FE5"/>
    <w:rsid w:val="00521EAC"/>
    <w:rsid w:val="00555A63"/>
    <w:rsid w:val="005664B0"/>
    <w:rsid w:val="00573067"/>
    <w:rsid w:val="005A6226"/>
    <w:rsid w:val="00616079"/>
    <w:rsid w:val="00617B4B"/>
    <w:rsid w:val="00642D20"/>
    <w:rsid w:val="00651F3E"/>
    <w:rsid w:val="00690C90"/>
    <w:rsid w:val="00692795"/>
    <w:rsid w:val="006D6CBB"/>
    <w:rsid w:val="006E1515"/>
    <w:rsid w:val="006E3207"/>
    <w:rsid w:val="006E4448"/>
    <w:rsid w:val="006F5F67"/>
    <w:rsid w:val="006F6603"/>
    <w:rsid w:val="00713AA1"/>
    <w:rsid w:val="00735773"/>
    <w:rsid w:val="00756312"/>
    <w:rsid w:val="007616B8"/>
    <w:rsid w:val="0077100F"/>
    <w:rsid w:val="00793EE5"/>
    <w:rsid w:val="007E3BEE"/>
    <w:rsid w:val="007E615E"/>
    <w:rsid w:val="007F73D2"/>
    <w:rsid w:val="008235B8"/>
    <w:rsid w:val="008420E9"/>
    <w:rsid w:val="00844AE7"/>
    <w:rsid w:val="0084608B"/>
    <w:rsid w:val="008877C1"/>
    <w:rsid w:val="008A2862"/>
    <w:rsid w:val="008E0537"/>
    <w:rsid w:val="008E268D"/>
    <w:rsid w:val="00900A15"/>
    <w:rsid w:val="009108E3"/>
    <w:rsid w:val="00911335"/>
    <w:rsid w:val="0092302D"/>
    <w:rsid w:val="00935553"/>
    <w:rsid w:val="009451E0"/>
    <w:rsid w:val="009539A1"/>
    <w:rsid w:val="009746C2"/>
    <w:rsid w:val="00975A5F"/>
    <w:rsid w:val="00977D83"/>
    <w:rsid w:val="009E3068"/>
    <w:rsid w:val="00A02547"/>
    <w:rsid w:val="00A151F5"/>
    <w:rsid w:val="00A3143F"/>
    <w:rsid w:val="00A65605"/>
    <w:rsid w:val="00A75BC9"/>
    <w:rsid w:val="00A764F1"/>
    <w:rsid w:val="00A76B6D"/>
    <w:rsid w:val="00A976EF"/>
    <w:rsid w:val="00AC53AA"/>
    <w:rsid w:val="00AC6296"/>
    <w:rsid w:val="00AD485F"/>
    <w:rsid w:val="00AF0387"/>
    <w:rsid w:val="00AF1A7F"/>
    <w:rsid w:val="00B07DCB"/>
    <w:rsid w:val="00B53D67"/>
    <w:rsid w:val="00B6284D"/>
    <w:rsid w:val="00B70C38"/>
    <w:rsid w:val="00B82416"/>
    <w:rsid w:val="00BA638F"/>
    <w:rsid w:val="00BA7AFD"/>
    <w:rsid w:val="00BF7395"/>
    <w:rsid w:val="00C21D0A"/>
    <w:rsid w:val="00C338E5"/>
    <w:rsid w:val="00C34F7A"/>
    <w:rsid w:val="00C57800"/>
    <w:rsid w:val="00C7348D"/>
    <w:rsid w:val="00C81439"/>
    <w:rsid w:val="00CA0544"/>
    <w:rsid w:val="00CA1272"/>
    <w:rsid w:val="00CC53CA"/>
    <w:rsid w:val="00CF75F2"/>
    <w:rsid w:val="00D461C6"/>
    <w:rsid w:val="00D52DFC"/>
    <w:rsid w:val="00D5376D"/>
    <w:rsid w:val="00DA645D"/>
    <w:rsid w:val="00DC1BE5"/>
    <w:rsid w:val="00DC20A8"/>
    <w:rsid w:val="00DD4E8F"/>
    <w:rsid w:val="00E11698"/>
    <w:rsid w:val="00E3175A"/>
    <w:rsid w:val="00E34165"/>
    <w:rsid w:val="00E84F8C"/>
    <w:rsid w:val="00E957FE"/>
    <w:rsid w:val="00EE3DC8"/>
    <w:rsid w:val="00F21AD0"/>
    <w:rsid w:val="00F26103"/>
    <w:rsid w:val="00F26A9B"/>
    <w:rsid w:val="00F570B5"/>
    <w:rsid w:val="00FB24B4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F4B9-0E82-4DB0-9E52-01E423A3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Мазникова Татьяна Валерьевна</cp:lastModifiedBy>
  <cp:revision>7</cp:revision>
  <cp:lastPrinted>2023-10-05T03:58:00Z</cp:lastPrinted>
  <dcterms:created xsi:type="dcterms:W3CDTF">2023-08-15T06:23:00Z</dcterms:created>
  <dcterms:modified xsi:type="dcterms:W3CDTF">2023-10-05T11:49:00Z</dcterms:modified>
</cp:coreProperties>
</file>