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A7" w:rsidRDefault="005401A7" w:rsidP="000C01E7">
      <w:pPr>
        <w:spacing w:line="240" w:lineRule="auto"/>
        <w:rPr>
          <w:szCs w:val="28"/>
        </w:rPr>
      </w:pPr>
      <w:bookmarkStart w:id="0" w:name="_Toc37170903"/>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Pr="007707F9"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r w:rsidRPr="007707F9">
        <w:rPr>
          <w:rFonts w:ascii="Times New Roman" w:hAnsi="Times New Roman" w:cs="Times New Roman"/>
          <w:b/>
          <w:sz w:val="40"/>
          <w:szCs w:val="40"/>
        </w:rPr>
        <w:t xml:space="preserve">Отчет Главы Миасского городского округа </w:t>
      </w:r>
    </w:p>
    <w:p w:rsidR="005401A7" w:rsidRPr="007707F9" w:rsidRDefault="005401A7" w:rsidP="005401A7">
      <w:pPr>
        <w:pStyle w:val="12"/>
        <w:widowControl w:val="0"/>
        <w:spacing w:after="0"/>
        <w:ind w:left="0"/>
        <w:contextualSpacing/>
        <w:jc w:val="center"/>
        <w:rPr>
          <w:b/>
          <w:sz w:val="40"/>
          <w:szCs w:val="40"/>
        </w:rPr>
      </w:pPr>
      <w:r w:rsidRPr="007707F9">
        <w:rPr>
          <w:b/>
          <w:sz w:val="40"/>
          <w:szCs w:val="40"/>
        </w:rPr>
        <w:t>о результатах своей деятельности,</w:t>
      </w:r>
    </w:p>
    <w:p w:rsidR="005401A7" w:rsidRPr="007707F9" w:rsidRDefault="005401A7" w:rsidP="005401A7">
      <w:pPr>
        <w:pStyle w:val="12"/>
        <w:widowControl w:val="0"/>
        <w:spacing w:after="0"/>
        <w:ind w:left="0"/>
        <w:contextualSpacing/>
        <w:jc w:val="center"/>
        <w:rPr>
          <w:b/>
          <w:sz w:val="40"/>
          <w:szCs w:val="40"/>
        </w:rPr>
      </w:pPr>
      <w:r w:rsidRPr="007707F9">
        <w:rPr>
          <w:b/>
          <w:sz w:val="40"/>
          <w:szCs w:val="40"/>
        </w:rPr>
        <w:t xml:space="preserve">деятельности Администрации </w:t>
      </w:r>
    </w:p>
    <w:p w:rsidR="005401A7" w:rsidRPr="007707F9" w:rsidRDefault="005401A7" w:rsidP="005401A7">
      <w:pPr>
        <w:pStyle w:val="12"/>
        <w:widowControl w:val="0"/>
        <w:spacing w:after="0"/>
        <w:ind w:left="0"/>
        <w:contextualSpacing/>
        <w:jc w:val="center"/>
        <w:rPr>
          <w:b/>
          <w:sz w:val="40"/>
          <w:szCs w:val="40"/>
        </w:rPr>
      </w:pPr>
      <w:r w:rsidRPr="007707F9">
        <w:rPr>
          <w:b/>
          <w:sz w:val="40"/>
          <w:szCs w:val="40"/>
        </w:rPr>
        <w:t>Миасского городского округа за 202</w:t>
      </w:r>
      <w:r>
        <w:rPr>
          <w:b/>
          <w:sz w:val="40"/>
          <w:szCs w:val="40"/>
        </w:rPr>
        <w:t>1</w:t>
      </w:r>
      <w:r w:rsidRPr="007707F9">
        <w:rPr>
          <w:b/>
          <w:sz w:val="40"/>
          <w:szCs w:val="40"/>
        </w:rPr>
        <w:t xml:space="preserve"> год, в том числе о решении вопросов, поставленных Собранием депутатов Миасского городского округа</w:t>
      </w: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Pr="007707F9" w:rsidRDefault="005401A7" w:rsidP="005401A7">
      <w:pPr>
        <w:rPr>
          <w:color w:val="7030A0"/>
        </w:rPr>
      </w:pPr>
    </w:p>
    <w:p w:rsidR="005401A7" w:rsidRDefault="005401A7" w:rsidP="001B277D">
      <w:pPr>
        <w:widowControl w:val="0"/>
        <w:spacing w:after="0" w:line="240" w:lineRule="auto"/>
        <w:contextualSpacing/>
        <w:jc w:val="both"/>
        <w:rPr>
          <w:color w:val="7030A0"/>
        </w:rPr>
      </w:pPr>
    </w:p>
    <w:p w:rsidR="001B277D" w:rsidRDefault="001B277D" w:rsidP="001B277D">
      <w:pPr>
        <w:widowControl w:val="0"/>
        <w:spacing w:after="0" w:line="240" w:lineRule="auto"/>
        <w:contextualSpacing/>
        <w:jc w:val="both"/>
        <w:rPr>
          <w:color w:val="7030A0"/>
        </w:rPr>
      </w:pPr>
    </w:p>
    <w:p w:rsidR="001B277D" w:rsidRPr="007707F9" w:rsidRDefault="001B277D" w:rsidP="001B277D">
      <w:pPr>
        <w:widowControl w:val="0"/>
        <w:spacing w:after="0" w:line="240" w:lineRule="auto"/>
        <w:contextualSpacing/>
        <w:jc w:val="both"/>
        <w:rPr>
          <w:rFonts w:ascii="Times New Roman" w:hAnsi="Times New Roman" w:cs="Times New Roman"/>
          <w:sz w:val="24"/>
          <w:szCs w:val="24"/>
        </w:rPr>
      </w:pPr>
    </w:p>
    <w:p w:rsidR="005401A7" w:rsidRPr="007707F9" w:rsidRDefault="005401A7" w:rsidP="005401A7">
      <w:pPr>
        <w:widowControl w:val="0"/>
        <w:spacing w:after="0" w:line="240" w:lineRule="auto"/>
        <w:ind w:firstLine="709"/>
        <w:contextualSpacing/>
        <w:jc w:val="both"/>
        <w:rPr>
          <w:rFonts w:ascii="Times New Roman" w:hAnsi="Times New Roman" w:cs="Times New Roman"/>
          <w:sz w:val="24"/>
          <w:szCs w:val="24"/>
        </w:rPr>
      </w:pPr>
    </w:p>
    <w:p w:rsidR="005401A7" w:rsidRPr="006C14B7" w:rsidRDefault="005401A7" w:rsidP="005401A7">
      <w:pPr>
        <w:pStyle w:val="a4"/>
        <w:jc w:val="center"/>
        <w:rPr>
          <w:rFonts w:ascii="Times New Roman" w:hAnsi="Times New Roman" w:cs="Times New Roman"/>
          <w:b/>
          <w:sz w:val="28"/>
          <w:szCs w:val="28"/>
          <w:lang w:val="en-US"/>
        </w:rPr>
      </w:pPr>
      <w:r w:rsidRPr="006C14B7">
        <w:rPr>
          <w:rFonts w:ascii="Times New Roman" w:hAnsi="Times New Roman" w:cs="Times New Roman"/>
          <w:b/>
          <w:sz w:val="28"/>
          <w:szCs w:val="28"/>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565"/>
        <w:gridCol w:w="490"/>
      </w:tblGrid>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w:t>
            </w:r>
          </w:p>
        </w:tc>
        <w:tc>
          <w:tcPr>
            <w:tcW w:w="8647" w:type="dxa"/>
          </w:tcPr>
          <w:p w:rsidR="0004224E" w:rsidRPr="00334298" w:rsidRDefault="0004224E" w:rsidP="00C6664C">
            <w:pPr>
              <w:spacing w:line="360" w:lineRule="auto"/>
              <w:contextualSpacing/>
              <w:rPr>
                <w:sz w:val="24"/>
                <w:szCs w:val="24"/>
              </w:rPr>
            </w:pPr>
            <w:r w:rsidRPr="00334298">
              <w:rPr>
                <w:sz w:val="24"/>
                <w:szCs w:val="24"/>
              </w:rPr>
              <w:t>Экономическое развитие</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3</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2.</w:t>
            </w:r>
          </w:p>
        </w:tc>
        <w:tc>
          <w:tcPr>
            <w:tcW w:w="8647" w:type="dxa"/>
          </w:tcPr>
          <w:p w:rsidR="0004224E" w:rsidRPr="00334298" w:rsidRDefault="00334298" w:rsidP="00C6664C">
            <w:pPr>
              <w:spacing w:line="360" w:lineRule="auto"/>
              <w:contextualSpacing/>
              <w:rPr>
                <w:sz w:val="24"/>
                <w:szCs w:val="24"/>
              </w:rPr>
            </w:pPr>
            <w:r w:rsidRPr="00334298">
              <w:rPr>
                <w:sz w:val="24"/>
                <w:szCs w:val="24"/>
              </w:rPr>
              <w:t>Формирование и исполнение бюджета</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12</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3.</w:t>
            </w:r>
          </w:p>
        </w:tc>
        <w:tc>
          <w:tcPr>
            <w:tcW w:w="8647" w:type="dxa"/>
          </w:tcPr>
          <w:p w:rsidR="0004224E" w:rsidRPr="00334298" w:rsidRDefault="00334298" w:rsidP="00C6664C">
            <w:pPr>
              <w:spacing w:line="360" w:lineRule="auto"/>
              <w:contextualSpacing/>
              <w:rPr>
                <w:sz w:val="24"/>
                <w:szCs w:val="24"/>
              </w:rPr>
            </w:pPr>
            <w:r w:rsidRPr="00334298">
              <w:rPr>
                <w:sz w:val="24"/>
                <w:szCs w:val="24"/>
              </w:rPr>
              <w:t>Жилищно-коммунальное и городское хозяйство</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14</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4.</w:t>
            </w:r>
          </w:p>
        </w:tc>
        <w:tc>
          <w:tcPr>
            <w:tcW w:w="8647" w:type="dxa"/>
          </w:tcPr>
          <w:p w:rsidR="0004224E" w:rsidRPr="00334298" w:rsidRDefault="00334298" w:rsidP="00C6664C">
            <w:pPr>
              <w:spacing w:line="360" w:lineRule="auto"/>
              <w:contextualSpacing/>
              <w:rPr>
                <w:sz w:val="24"/>
                <w:szCs w:val="24"/>
              </w:rPr>
            </w:pPr>
            <w:r w:rsidRPr="00334298">
              <w:rPr>
                <w:sz w:val="24"/>
                <w:szCs w:val="24"/>
              </w:rPr>
              <w:t>Образование и молодежная политика</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20</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5.</w:t>
            </w:r>
          </w:p>
        </w:tc>
        <w:tc>
          <w:tcPr>
            <w:tcW w:w="8647" w:type="dxa"/>
          </w:tcPr>
          <w:p w:rsidR="0004224E" w:rsidRPr="00334298" w:rsidRDefault="00334298" w:rsidP="00C6664C">
            <w:pPr>
              <w:spacing w:line="360" w:lineRule="auto"/>
              <w:contextualSpacing/>
              <w:rPr>
                <w:sz w:val="24"/>
                <w:szCs w:val="24"/>
              </w:rPr>
            </w:pPr>
            <w:r w:rsidRPr="00334298">
              <w:rPr>
                <w:sz w:val="24"/>
                <w:szCs w:val="24"/>
              </w:rPr>
              <w:t>Социальное обеспечение</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26</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6.</w:t>
            </w:r>
          </w:p>
        </w:tc>
        <w:tc>
          <w:tcPr>
            <w:tcW w:w="8647" w:type="dxa"/>
          </w:tcPr>
          <w:p w:rsidR="0004224E" w:rsidRPr="00334298" w:rsidRDefault="00334298" w:rsidP="00C6664C">
            <w:pPr>
              <w:spacing w:line="360" w:lineRule="auto"/>
              <w:contextualSpacing/>
              <w:rPr>
                <w:sz w:val="24"/>
                <w:szCs w:val="24"/>
              </w:rPr>
            </w:pPr>
            <w:r w:rsidRPr="00334298">
              <w:rPr>
                <w:sz w:val="24"/>
                <w:szCs w:val="24"/>
              </w:rPr>
              <w:t>Культура</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29</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7.</w:t>
            </w:r>
          </w:p>
        </w:tc>
        <w:tc>
          <w:tcPr>
            <w:tcW w:w="8647" w:type="dxa"/>
          </w:tcPr>
          <w:p w:rsidR="0004224E" w:rsidRPr="00334298" w:rsidRDefault="00334298" w:rsidP="00C6664C">
            <w:pPr>
              <w:spacing w:line="360" w:lineRule="auto"/>
              <w:contextualSpacing/>
              <w:rPr>
                <w:sz w:val="24"/>
                <w:szCs w:val="24"/>
              </w:rPr>
            </w:pPr>
            <w:r w:rsidRPr="00334298">
              <w:rPr>
                <w:sz w:val="24"/>
                <w:szCs w:val="24"/>
              </w:rPr>
              <w:t>Физическая культура и спорт</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32</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8.</w:t>
            </w:r>
          </w:p>
        </w:tc>
        <w:tc>
          <w:tcPr>
            <w:tcW w:w="8647" w:type="dxa"/>
          </w:tcPr>
          <w:p w:rsidR="0004224E" w:rsidRPr="00334298" w:rsidRDefault="00334298" w:rsidP="00C6664C">
            <w:pPr>
              <w:spacing w:line="360" w:lineRule="auto"/>
              <w:contextualSpacing/>
              <w:rPr>
                <w:sz w:val="24"/>
                <w:szCs w:val="24"/>
              </w:rPr>
            </w:pPr>
            <w:r w:rsidRPr="00334298">
              <w:rPr>
                <w:sz w:val="24"/>
                <w:szCs w:val="24"/>
              </w:rPr>
              <w:t>Экология и безопасность граждан</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34</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9.</w:t>
            </w:r>
          </w:p>
        </w:tc>
        <w:tc>
          <w:tcPr>
            <w:tcW w:w="8647" w:type="dxa"/>
          </w:tcPr>
          <w:p w:rsidR="0004224E" w:rsidRPr="00334298" w:rsidRDefault="00334298" w:rsidP="00C6664C">
            <w:pPr>
              <w:spacing w:line="360" w:lineRule="auto"/>
              <w:contextualSpacing/>
              <w:rPr>
                <w:sz w:val="24"/>
                <w:szCs w:val="24"/>
              </w:rPr>
            </w:pPr>
            <w:r w:rsidRPr="00334298">
              <w:rPr>
                <w:sz w:val="24"/>
                <w:szCs w:val="24"/>
              </w:rPr>
              <w:t>Организация муниципальных закупок</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38</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10.</w:t>
            </w:r>
          </w:p>
        </w:tc>
        <w:tc>
          <w:tcPr>
            <w:tcW w:w="8647" w:type="dxa"/>
          </w:tcPr>
          <w:p w:rsidR="0004224E" w:rsidRPr="00334298" w:rsidRDefault="00334298" w:rsidP="00C6664C">
            <w:pPr>
              <w:spacing w:line="360" w:lineRule="auto"/>
              <w:contextualSpacing/>
              <w:rPr>
                <w:sz w:val="24"/>
                <w:szCs w:val="24"/>
              </w:rPr>
            </w:pPr>
            <w:r w:rsidRPr="00334298">
              <w:rPr>
                <w:sz w:val="24"/>
                <w:szCs w:val="24"/>
              </w:rPr>
              <w:t>Управление муниципальным имуществом</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38</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11.</w:t>
            </w:r>
          </w:p>
        </w:tc>
        <w:tc>
          <w:tcPr>
            <w:tcW w:w="8647" w:type="dxa"/>
          </w:tcPr>
          <w:p w:rsidR="0004224E" w:rsidRPr="00334298" w:rsidRDefault="00334298" w:rsidP="00C6664C">
            <w:pPr>
              <w:spacing w:line="360" w:lineRule="auto"/>
              <w:contextualSpacing/>
              <w:rPr>
                <w:sz w:val="24"/>
                <w:szCs w:val="24"/>
              </w:rPr>
            </w:pPr>
            <w:r w:rsidRPr="00334298">
              <w:rPr>
                <w:sz w:val="24"/>
                <w:szCs w:val="24"/>
              </w:rPr>
              <w:t>Градостроительство и земельные отношения</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43</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12.</w:t>
            </w:r>
          </w:p>
        </w:tc>
        <w:tc>
          <w:tcPr>
            <w:tcW w:w="8647" w:type="dxa"/>
          </w:tcPr>
          <w:p w:rsidR="0004224E" w:rsidRPr="00334298" w:rsidRDefault="00334298" w:rsidP="00C6664C">
            <w:pPr>
              <w:spacing w:line="360" w:lineRule="auto"/>
              <w:contextualSpacing/>
              <w:rPr>
                <w:sz w:val="24"/>
                <w:szCs w:val="24"/>
              </w:rPr>
            </w:pPr>
            <w:r w:rsidRPr="00334298">
              <w:rPr>
                <w:sz w:val="24"/>
                <w:szCs w:val="24"/>
              </w:rPr>
              <w:t>Правовое обеспечение деятельности</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48</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13.</w:t>
            </w:r>
          </w:p>
        </w:tc>
        <w:tc>
          <w:tcPr>
            <w:tcW w:w="8647" w:type="dxa"/>
          </w:tcPr>
          <w:p w:rsidR="0004224E" w:rsidRPr="00334298" w:rsidRDefault="00334298" w:rsidP="00C6664C">
            <w:pPr>
              <w:spacing w:line="360" w:lineRule="auto"/>
              <w:contextualSpacing/>
              <w:rPr>
                <w:sz w:val="24"/>
                <w:szCs w:val="24"/>
              </w:rPr>
            </w:pPr>
            <w:r w:rsidRPr="00334298">
              <w:rPr>
                <w:sz w:val="24"/>
                <w:szCs w:val="24"/>
              </w:rPr>
              <w:t>Охрана общественного порядка</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50</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14.</w:t>
            </w:r>
          </w:p>
        </w:tc>
        <w:tc>
          <w:tcPr>
            <w:tcW w:w="8647" w:type="dxa"/>
          </w:tcPr>
          <w:p w:rsidR="0004224E" w:rsidRPr="00334298" w:rsidRDefault="00334298" w:rsidP="00C6664C">
            <w:pPr>
              <w:spacing w:line="360" w:lineRule="auto"/>
              <w:contextualSpacing/>
              <w:rPr>
                <w:sz w:val="24"/>
                <w:szCs w:val="24"/>
              </w:rPr>
            </w:pPr>
            <w:r w:rsidRPr="00334298">
              <w:rPr>
                <w:sz w:val="24"/>
                <w:szCs w:val="24"/>
              </w:rPr>
              <w:t>Работа с обращениями граждан</w:t>
            </w:r>
            <w:r w:rsidR="00C6664C">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51</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15.</w:t>
            </w:r>
          </w:p>
        </w:tc>
        <w:tc>
          <w:tcPr>
            <w:tcW w:w="8647" w:type="dxa"/>
          </w:tcPr>
          <w:p w:rsidR="0004224E" w:rsidRPr="00334298" w:rsidRDefault="00C6664C" w:rsidP="00C6664C">
            <w:pPr>
              <w:spacing w:line="360" w:lineRule="auto"/>
              <w:contextualSpacing/>
              <w:rPr>
                <w:sz w:val="24"/>
                <w:szCs w:val="24"/>
              </w:rPr>
            </w:pPr>
            <w:r w:rsidRPr="00C6664C">
              <w:rPr>
                <w:sz w:val="24"/>
                <w:szCs w:val="24"/>
              </w:rPr>
              <w:t>Вопросы, поставленные Собранием депутатов Миасского городского округа</w:t>
            </w:r>
            <w:r w:rsidR="00D66FCE">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52</w:t>
            </w:r>
          </w:p>
        </w:tc>
      </w:tr>
      <w:tr w:rsidR="00C6664C" w:rsidRPr="00334298" w:rsidTr="00D66FCE">
        <w:tc>
          <w:tcPr>
            <w:tcW w:w="392" w:type="dxa"/>
          </w:tcPr>
          <w:p w:rsidR="0004224E" w:rsidRPr="00334298" w:rsidRDefault="0004224E" w:rsidP="00C6664C">
            <w:pPr>
              <w:spacing w:line="360" w:lineRule="auto"/>
              <w:contextualSpacing/>
              <w:rPr>
                <w:sz w:val="24"/>
                <w:szCs w:val="24"/>
              </w:rPr>
            </w:pPr>
            <w:r w:rsidRPr="00334298">
              <w:rPr>
                <w:sz w:val="24"/>
                <w:szCs w:val="24"/>
              </w:rPr>
              <w:t>16.</w:t>
            </w:r>
          </w:p>
        </w:tc>
        <w:tc>
          <w:tcPr>
            <w:tcW w:w="8647" w:type="dxa"/>
          </w:tcPr>
          <w:p w:rsidR="0004224E" w:rsidRPr="00334298" w:rsidRDefault="00C6664C" w:rsidP="00C6664C">
            <w:pPr>
              <w:spacing w:line="360" w:lineRule="auto"/>
              <w:contextualSpacing/>
              <w:rPr>
                <w:sz w:val="24"/>
                <w:szCs w:val="24"/>
              </w:rPr>
            </w:pPr>
            <w:r w:rsidRPr="00C6664C">
              <w:rPr>
                <w:sz w:val="24"/>
                <w:szCs w:val="24"/>
              </w:rPr>
              <w:t>Задачи на 2022 год</w:t>
            </w:r>
            <w:r w:rsidR="00D66FCE">
              <w:rPr>
                <w:sz w:val="24"/>
                <w:szCs w:val="24"/>
              </w:rPr>
              <w:t>……………………………………………………………………..</w:t>
            </w:r>
          </w:p>
        </w:tc>
        <w:tc>
          <w:tcPr>
            <w:tcW w:w="532" w:type="dxa"/>
          </w:tcPr>
          <w:p w:rsidR="0004224E" w:rsidRPr="00334298" w:rsidRDefault="0004224E" w:rsidP="00D66FCE">
            <w:pPr>
              <w:spacing w:line="360" w:lineRule="auto"/>
              <w:contextualSpacing/>
              <w:jc w:val="right"/>
              <w:rPr>
                <w:sz w:val="24"/>
                <w:szCs w:val="24"/>
              </w:rPr>
            </w:pPr>
            <w:r w:rsidRPr="00334298">
              <w:rPr>
                <w:sz w:val="24"/>
                <w:szCs w:val="24"/>
              </w:rPr>
              <w:t>52</w:t>
            </w:r>
          </w:p>
        </w:tc>
      </w:tr>
    </w:tbl>
    <w:p w:rsidR="005401A7" w:rsidRPr="00334298" w:rsidRDefault="005401A7" w:rsidP="005401A7">
      <w:pPr>
        <w:spacing w:after="0" w:line="240" w:lineRule="auto"/>
        <w:contextualSpacing/>
        <w:rPr>
          <w:rFonts w:ascii="Times New Roman" w:hAnsi="Times New Roman" w:cs="Times New Roman"/>
          <w:sz w:val="28"/>
          <w:szCs w:val="28"/>
          <w:highlight w:val="yellow"/>
          <w:lang w:eastAsia="ru-RU"/>
        </w:rPr>
      </w:pPr>
    </w:p>
    <w:p w:rsidR="001B277D" w:rsidRPr="003E2D2D" w:rsidRDefault="001B277D" w:rsidP="003E2D2D">
      <w:pPr>
        <w:spacing w:after="0" w:line="240" w:lineRule="auto"/>
        <w:rPr>
          <w:rFonts w:ascii="Times New Roman" w:hAnsi="Times New Roman" w:cs="Times New Roman"/>
          <w:sz w:val="24"/>
          <w:szCs w:val="24"/>
        </w:rPr>
      </w:pPr>
    </w:p>
    <w:p w:rsidR="001B277D" w:rsidRDefault="001B277D" w:rsidP="001B277D"/>
    <w:p w:rsidR="001B277D" w:rsidRDefault="001B277D" w:rsidP="001B277D"/>
    <w:p w:rsidR="001B277D" w:rsidRDefault="001B277D" w:rsidP="001B277D"/>
    <w:p w:rsidR="001B277D" w:rsidRDefault="001B277D" w:rsidP="001B277D"/>
    <w:p w:rsidR="001B277D" w:rsidRDefault="001B277D" w:rsidP="001B277D"/>
    <w:p w:rsidR="001B277D" w:rsidRDefault="001B277D" w:rsidP="001B277D"/>
    <w:p w:rsidR="001B277D" w:rsidRDefault="001B277D" w:rsidP="001B277D"/>
    <w:p w:rsidR="002939E7" w:rsidRDefault="002939E7"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2939E7" w:rsidRDefault="002939E7"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E81469" w:rsidRPr="00345C37" w:rsidRDefault="00E81469"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D66FCE">
        <w:rPr>
          <w:rFonts w:ascii="Times New Roman" w:hAnsi="Times New Roman" w:cs="Times New Roman"/>
          <w:sz w:val="24"/>
          <w:szCs w:val="24"/>
        </w:rPr>
        <w:lastRenderedPageBreak/>
        <w:t>В течение отчетного периода органами местного самоуправления Миасского городского округа, отраслевыми органами Администрации Миасского городского округа обеспечен</w:t>
      </w:r>
      <w:r w:rsidR="00656970" w:rsidRPr="00D66FCE">
        <w:rPr>
          <w:rFonts w:ascii="Times New Roman" w:hAnsi="Times New Roman" w:cs="Times New Roman"/>
          <w:sz w:val="24"/>
          <w:szCs w:val="24"/>
        </w:rPr>
        <w:t>ы</w:t>
      </w:r>
      <w:r w:rsidRPr="00D66FCE">
        <w:rPr>
          <w:rFonts w:ascii="Times New Roman" w:hAnsi="Times New Roman" w:cs="Times New Roman"/>
          <w:sz w:val="24"/>
          <w:szCs w:val="24"/>
        </w:rPr>
        <w:t xml:space="preserve"> реализация ключевых направлений бюджетной и налоговой политики, содействие социальному и экономическому развитию, устойчивость бюджетной системы Миасского городского</w:t>
      </w:r>
      <w:r w:rsidRPr="00345C37">
        <w:rPr>
          <w:rFonts w:ascii="Times New Roman" w:hAnsi="Times New Roman" w:cs="Times New Roman"/>
          <w:sz w:val="24"/>
          <w:szCs w:val="24"/>
        </w:rPr>
        <w:t xml:space="preserve"> округа, повышение качества жизни населения Миасского городского округа</w:t>
      </w:r>
      <w:r w:rsidR="00D51F4B" w:rsidRPr="00345C37">
        <w:rPr>
          <w:rFonts w:ascii="Times New Roman" w:hAnsi="Times New Roman" w:cs="Times New Roman"/>
          <w:sz w:val="24"/>
          <w:szCs w:val="24"/>
        </w:rPr>
        <w:t xml:space="preserve"> (далее – Округ)</w:t>
      </w:r>
      <w:r w:rsidRPr="00345C37">
        <w:rPr>
          <w:rFonts w:ascii="Times New Roman" w:hAnsi="Times New Roman" w:cs="Times New Roman"/>
          <w:sz w:val="24"/>
          <w:szCs w:val="24"/>
        </w:rPr>
        <w:t>.</w:t>
      </w:r>
    </w:p>
    <w:p w:rsidR="00345C37" w:rsidRDefault="00345C37" w:rsidP="00345C37">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345C37">
        <w:rPr>
          <w:rFonts w:ascii="Times New Roman" w:hAnsi="Times New Roman" w:cs="Times New Roman"/>
          <w:sz w:val="24"/>
          <w:szCs w:val="24"/>
        </w:rPr>
        <w:t xml:space="preserve">В основе работы лежат поручения и задачи, которые ставит Президент </w:t>
      </w:r>
      <w:r w:rsidR="00B15DC9">
        <w:rPr>
          <w:rFonts w:ascii="Times New Roman" w:hAnsi="Times New Roman" w:cs="Times New Roman"/>
          <w:sz w:val="24"/>
          <w:szCs w:val="24"/>
        </w:rPr>
        <w:t>РФ</w:t>
      </w:r>
      <w:r w:rsidRPr="00345C37">
        <w:rPr>
          <w:rFonts w:ascii="Times New Roman" w:hAnsi="Times New Roman" w:cs="Times New Roman"/>
          <w:sz w:val="24"/>
          <w:szCs w:val="24"/>
        </w:rPr>
        <w:t>, Губернатор Челябинской области, вопросы и задачи, поставленные Собранием депутатов Округа, наказы и просьбы жителей.</w:t>
      </w:r>
      <w:r>
        <w:rPr>
          <w:rFonts w:ascii="Times New Roman" w:hAnsi="Times New Roman" w:cs="Times New Roman"/>
          <w:sz w:val="24"/>
          <w:szCs w:val="24"/>
        </w:rPr>
        <w:t xml:space="preserve"> </w:t>
      </w:r>
    </w:p>
    <w:p w:rsidR="00E81469" w:rsidRPr="00345C37" w:rsidRDefault="00345C37" w:rsidP="00345C37">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345C37">
        <w:rPr>
          <w:rFonts w:ascii="Times New Roman" w:hAnsi="Times New Roman" w:cs="Times New Roman"/>
          <w:sz w:val="24"/>
          <w:szCs w:val="24"/>
        </w:rPr>
        <w:t>Большинство запланированных задач выполнены, значения социально-экономических показателей Округа достигнуты, несмотря на непростые экономические условия.</w:t>
      </w:r>
      <w:r w:rsidR="00E81469" w:rsidRPr="00345C37">
        <w:rPr>
          <w:rFonts w:ascii="Times New Roman" w:hAnsi="Times New Roman" w:cs="Times New Roman"/>
          <w:sz w:val="24"/>
          <w:szCs w:val="24"/>
        </w:rPr>
        <w:t xml:space="preserve"> </w:t>
      </w:r>
    </w:p>
    <w:p w:rsidR="005C75FD" w:rsidRPr="00F12501" w:rsidRDefault="00345C37" w:rsidP="00F12501">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345C37">
        <w:rPr>
          <w:rFonts w:ascii="Times New Roman" w:hAnsi="Times New Roman" w:cs="Times New Roman"/>
          <w:sz w:val="24"/>
          <w:szCs w:val="24"/>
        </w:rPr>
        <w:t>Общение с жителями, публичные обсуждения проектов благоустройства, инициативных проектов – это основа для принятия решений по дальнейшему развитию Округа. С</w:t>
      </w:r>
      <w:r w:rsidR="00E81469" w:rsidRPr="00345C37">
        <w:rPr>
          <w:rFonts w:ascii="Times New Roman" w:hAnsi="Times New Roman" w:cs="Times New Roman"/>
          <w:sz w:val="24"/>
          <w:szCs w:val="24"/>
        </w:rPr>
        <w:t>истемная работа по достижению значений социально-экономических показателей обеспечит повышение качества жизни жителей Округа, а именно это является приоритетной задачей.</w:t>
      </w:r>
    </w:p>
    <w:p w:rsidR="005C75FD" w:rsidRPr="00E81469" w:rsidRDefault="005C75FD" w:rsidP="00E81469">
      <w:pPr>
        <w:spacing w:after="0" w:line="240" w:lineRule="auto"/>
        <w:contextualSpacing/>
        <w:jc w:val="both"/>
        <w:rPr>
          <w:rFonts w:ascii="Times New Roman" w:hAnsi="Times New Roman" w:cs="Times New Roman"/>
          <w:b/>
          <w:bCs/>
          <w:color w:val="7030A0"/>
          <w:sz w:val="24"/>
          <w:szCs w:val="24"/>
        </w:rPr>
      </w:pPr>
    </w:p>
    <w:p w:rsidR="000C01E7" w:rsidRPr="002E4C9A" w:rsidRDefault="000C01E7" w:rsidP="000C01E7">
      <w:pPr>
        <w:pStyle w:val="1"/>
        <w:spacing w:before="0" w:line="240" w:lineRule="auto"/>
        <w:rPr>
          <w:szCs w:val="28"/>
        </w:rPr>
      </w:pPr>
      <w:bookmarkStart w:id="1" w:name="_Toc101173050"/>
      <w:r w:rsidRPr="002E4C9A">
        <w:rPr>
          <w:szCs w:val="28"/>
        </w:rPr>
        <w:t>Экономическое развитие</w:t>
      </w:r>
      <w:bookmarkEnd w:id="0"/>
      <w:bookmarkEnd w:id="1"/>
    </w:p>
    <w:p w:rsidR="000C01E7" w:rsidRPr="00896008" w:rsidRDefault="000C01E7" w:rsidP="000C01E7">
      <w:pPr>
        <w:spacing w:after="0" w:line="240" w:lineRule="auto"/>
        <w:contextualSpacing/>
        <w:jc w:val="both"/>
        <w:rPr>
          <w:rFonts w:ascii="Times New Roman" w:hAnsi="Times New Roman" w:cs="Times New Roman"/>
          <w:b/>
          <w:bCs/>
          <w:color w:val="7030A0"/>
          <w:sz w:val="24"/>
          <w:szCs w:val="24"/>
        </w:rPr>
      </w:pPr>
    </w:p>
    <w:p w:rsidR="000C01E7" w:rsidRPr="00D66FC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 xml:space="preserve">Среднегодовая численность населения </w:t>
      </w:r>
      <w:r w:rsidR="00AE53EA" w:rsidRPr="00D66FCE">
        <w:rPr>
          <w:rFonts w:ascii="Times New Roman" w:hAnsi="Times New Roman" w:cs="Times New Roman"/>
          <w:sz w:val="24"/>
          <w:szCs w:val="24"/>
        </w:rPr>
        <w:t>О</w:t>
      </w:r>
      <w:r w:rsidRPr="00D66FCE">
        <w:rPr>
          <w:rFonts w:ascii="Times New Roman" w:hAnsi="Times New Roman" w:cs="Times New Roman"/>
          <w:sz w:val="24"/>
          <w:szCs w:val="24"/>
        </w:rPr>
        <w:t xml:space="preserve">круга </w:t>
      </w:r>
      <w:r w:rsidR="00D51F4B" w:rsidRPr="00D66FCE">
        <w:rPr>
          <w:rFonts w:ascii="Times New Roman" w:hAnsi="Times New Roman" w:cs="Times New Roman"/>
          <w:sz w:val="24"/>
          <w:szCs w:val="24"/>
        </w:rPr>
        <w:t xml:space="preserve"> </w:t>
      </w:r>
      <w:r w:rsidR="00656970" w:rsidRPr="00D66FCE">
        <w:rPr>
          <w:rFonts w:ascii="Times New Roman" w:hAnsi="Times New Roman" w:cs="Times New Roman"/>
          <w:sz w:val="24"/>
          <w:szCs w:val="24"/>
        </w:rPr>
        <w:t>в</w:t>
      </w:r>
      <w:r w:rsidRPr="00D66FCE">
        <w:rPr>
          <w:rFonts w:ascii="Times New Roman" w:hAnsi="Times New Roman" w:cs="Times New Roman"/>
          <w:sz w:val="24"/>
          <w:szCs w:val="24"/>
        </w:rPr>
        <w:t xml:space="preserve"> 2021 г</w:t>
      </w:r>
      <w:r w:rsidR="00AB2CC0" w:rsidRPr="00D66FCE">
        <w:rPr>
          <w:rFonts w:ascii="Times New Roman" w:hAnsi="Times New Roman" w:cs="Times New Roman"/>
          <w:sz w:val="24"/>
          <w:szCs w:val="24"/>
        </w:rPr>
        <w:t>од</w:t>
      </w:r>
      <w:r w:rsidR="00656970" w:rsidRPr="00D66FCE">
        <w:rPr>
          <w:rFonts w:ascii="Times New Roman" w:hAnsi="Times New Roman" w:cs="Times New Roman"/>
          <w:sz w:val="24"/>
          <w:szCs w:val="24"/>
        </w:rPr>
        <w:t>у</w:t>
      </w:r>
      <w:r w:rsidRPr="00D66FCE">
        <w:rPr>
          <w:rFonts w:ascii="Times New Roman" w:hAnsi="Times New Roman" w:cs="Times New Roman"/>
          <w:sz w:val="24"/>
          <w:szCs w:val="24"/>
        </w:rPr>
        <w:t xml:space="preserve"> составляет  165 610 человек, что меньше на 401 человека по сравнению с 2020 г</w:t>
      </w:r>
      <w:r w:rsidR="000B59FD" w:rsidRPr="00D66FCE">
        <w:rPr>
          <w:rFonts w:ascii="Times New Roman" w:hAnsi="Times New Roman" w:cs="Times New Roman"/>
          <w:sz w:val="24"/>
          <w:szCs w:val="24"/>
        </w:rPr>
        <w:t>одом</w:t>
      </w:r>
      <w:r w:rsidRPr="00D66FCE">
        <w:rPr>
          <w:rFonts w:ascii="Times New Roman" w:hAnsi="Times New Roman" w:cs="Times New Roman"/>
          <w:sz w:val="24"/>
          <w:szCs w:val="24"/>
        </w:rPr>
        <w:t xml:space="preserve">.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D66FCE">
        <w:rPr>
          <w:rFonts w:ascii="Times New Roman" w:hAnsi="Times New Roman" w:cs="Times New Roman"/>
          <w:sz w:val="24"/>
          <w:szCs w:val="24"/>
        </w:rPr>
        <w:t>Естественная убыль населения за 2021 г</w:t>
      </w:r>
      <w:r w:rsidR="00AB2CC0" w:rsidRPr="00D66FCE">
        <w:rPr>
          <w:rFonts w:ascii="Times New Roman" w:hAnsi="Times New Roman" w:cs="Times New Roman"/>
          <w:sz w:val="24"/>
          <w:szCs w:val="24"/>
        </w:rPr>
        <w:t>од</w:t>
      </w:r>
      <w:r w:rsidRPr="00D66FCE">
        <w:rPr>
          <w:rFonts w:ascii="Times New Roman" w:hAnsi="Times New Roman" w:cs="Times New Roman"/>
          <w:sz w:val="24"/>
          <w:szCs w:val="24"/>
        </w:rPr>
        <w:t xml:space="preserve"> составила 1445 человек (в 2020</w:t>
      </w:r>
      <w:r w:rsidRPr="00ED060E">
        <w:rPr>
          <w:rFonts w:ascii="Times New Roman" w:hAnsi="Times New Roman" w:cs="Times New Roman"/>
          <w:sz w:val="24"/>
          <w:szCs w:val="24"/>
        </w:rPr>
        <w:t xml:space="preserve"> г. – 1 143 человека).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color w:val="FF0000"/>
          <w:sz w:val="24"/>
          <w:szCs w:val="24"/>
        </w:rPr>
      </w:pPr>
      <w:r w:rsidRPr="00ED060E">
        <w:rPr>
          <w:rFonts w:ascii="Times New Roman" w:hAnsi="Times New Roman" w:cs="Times New Roman"/>
          <w:sz w:val="24"/>
          <w:szCs w:val="24"/>
        </w:rPr>
        <w:t xml:space="preserve">Миграционный прирост – 611 человек (160,3 % по отношению к аналогичному периоду 2020 г. – 381 человек). </w:t>
      </w:r>
    </w:p>
    <w:p w:rsidR="001E1E46" w:rsidRDefault="001E1E46"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2021 году Округ принял участие во </w:t>
      </w:r>
      <w:r w:rsidRPr="001E1E46">
        <w:rPr>
          <w:rFonts w:ascii="Times New Roman" w:hAnsi="Times New Roman" w:cs="Times New Roman"/>
          <w:sz w:val="24"/>
          <w:szCs w:val="24"/>
        </w:rPr>
        <w:t>Всероссийск</w:t>
      </w:r>
      <w:r>
        <w:rPr>
          <w:rFonts w:ascii="Times New Roman" w:hAnsi="Times New Roman" w:cs="Times New Roman"/>
          <w:sz w:val="24"/>
          <w:szCs w:val="24"/>
        </w:rPr>
        <w:t>ой</w:t>
      </w:r>
      <w:r w:rsidRPr="001E1E46">
        <w:rPr>
          <w:rFonts w:ascii="Times New Roman" w:hAnsi="Times New Roman" w:cs="Times New Roman"/>
          <w:sz w:val="24"/>
          <w:szCs w:val="24"/>
        </w:rPr>
        <w:t xml:space="preserve"> перепис</w:t>
      </w:r>
      <w:r>
        <w:rPr>
          <w:rFonts w:ascii="Times New Roman" w:hAnsi="Times New Roman" w:cs="Times New Roman"/>
          <w:sz w:val="24"/>
          <w:szCs w:val="24"/>
        </w:rPr>
        <w:t>и</w:t>
      </w:r>
      <w:r w:rsidRPr="001E1E46">
        <w:rPr>
          <w:rFonts w:ascii="Times New Roman" w:hAnsi="Times New Roman" w:cs="Times New Roman"/>
          <w:sz w:val="24"/>
          <w:szCs w:val="24"/>
        </w:rPr>
        <w:t xml:space="preserve"> насе</w:t>
      </w:r>
      <w:r>
        <w:rPr>
          <w:rFonts w:ascii="Times New Roman" w:hAnsi="Times New Roman" w:cs="Times New Roman"/>
          <w:sz w:val="24"/>
          <w:szCs w:val="24"/>
        </w:rPr>
        <w:t>ления, на основе данных которой</w:t>
      </w:r>
      <w:r w:rsidRPr="001E1E46">
        <w:rPr>
          <w:rFonts w:ascii="Times New Roman" w:hAnsi="Times New Roman" w:cs="Times New Roman"/>
          <w:sz w:val="24"/>
          <w:szCs w:val="24"/>
        </w:rPr>
        <w:t xml:space="preserve"> принимаются долгосрочные стратегические решения по развитию </w:t>
      </w:r>
      <w:r>
        <w:rPr>
          <w:rFonts w:ascii="Times New Roman" w:hAnsi="Times New Roman" w:cs="Times New Roman"/>
          <w:sz w:val="24"/>
          <w:szCs w:val="24"/>
        </w:rPr>
        <w:t>Округа</w:t>
      </w:r>
      <w:r w:rsidRPr="001E1E46">
        <w:rPr>
          <w:rFonts w:ascii="Times New Roman" w:hAnsi="Times New Roman" w:cs="Times New Roman"/>
          <w:sz w:val="24"/>
          <w:szCs w:val="24"/>
        </w:rPr>
        <w:t>,</w:t>
      </w:r>
      <w:r w:rsidR="005A28B6">
        <w:rPr>
          <w:rFonts w:ascii="Times New Roman" w:hAnsi="Times New Roman" w:cs="Times New Roman"/>
          <w:sz w:val="24"/>
          <w:szCs w:val="24"/>
        </w:rPr>
        <w:t xml:space="preserve"> </w:t>
      </w:r>
      <w:r w:rsidRPr="001E1E46">
        <w:rPr>
          <w:rFonts w:ascii="Times New Roman" w:hAnsi="Times New Roman" w:cs="Times New Roman"/>
          <w:sz w:val="24"/>
          <w:szCs w:val="24"/>
        </w:rPr>
        <w:t xml:space="preserve">планируются </w:t>
      </w:r>
      <w:r>
        <w:rPr>
          <w:rFonts w:ascii="Times New Roman" w:hAnsi="Times New Roman" w:cs="Times New Roman"/>
          <w:sz w:val="24"/>
          <w:szCs w:val="24"/>
        </w:rPr>
        <w:t xml:space="preserve">мероприятия </w:t>
      </w:r>
      <w:r w:rsidRPr="001E1E46">
        <w:rPr>
          <w:rFonts w:ascii="Times New Roman" w:hAnsi="Times New Roman" w:cs="Times New Roman"/>
          <w:sz w:val="24"/>
          <w:szCs w:val="24"/>
        </w:rPr>
        <w:t>социально</w:t>
      </w:r>
      <w:r>
        <w:rPr>
          <w:rFonts w:ascii="Times New Roman" w:hAnsi="Times New Roman" w:cs="Times New Roman"/>
          <w:sz w:val="24"/>
          <w:szCs w:val="24"/>
        </w:rPr>
        <w:t>-</w:t>
      </w:r>
      <w:r w:rsidRPr="001E1E46">
        <w:rPr>
          <w:rFonts w:ascii="Times New Roman" w:hAnsi="Times New Roman" w:cs="Times New Roman"/>
          <w:sz w:val="24"/>
          <w:szCs w:val="24"/>
        </w:rPr>
        <w:t>экономически</w:t>
      </w:r>
      <w:r>
        <w:rPr>
          <w:rFonts w:ascii="Times New Roman" w:hAnsi="Times New Roman" w:cs="Times New Roman"/>
          <w:sz w:val="24"/>
          <w:szCs w:val="24"/>
        </w:rPr>
        <w:t>х программ</w:t>
      </w:r>
      <w:r w:rsidRPr="001E1E46">
        <w:rPr>
          <w:rFonts w:ascii="Times New Roman" w:hAnsi="Times New Roman" w:cs="Times New Roman"/>
          <w:sz w:val="24"/>
          <w:szCs w:val="24"/>
        </w:rPr>
        <w:t xml:space="preserve"> на муниципальном уровне.</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 xml:space="preserve">Среднесписочная численность работников крупных и средних предприятий за </w:t>
      </w:r>
      <w:r w:rsidR="006513B9">
        <w:rPr>
          <w:rFonts w:ascii="Times New Roman" w:hAnsi="Times New Roman" w:cs="Times New Roman"/>
          <w:sz w:val="24"/>
          <w:szCs w:val="24"/>
        </w:rPr>
        <w:t>2021 год</w:t>
      </w:r>
      <w:r w:rsidRPr="00ED060E">
        <w:rPr>
          <w:rFonts w:ascii="Times New Roman" w:hAnsi="Times New Roman" w:cs="Times New Roman"/>
          <w:sz w:val="24"/>
          <w:szCs w:val="24"/>
        </w:rPr>
        <w:t xml:space="preserve"> составила 38 </w:t>
      </w:r>
      <w:r w:rsidR="006513B9">
        <w:rPr>
          <w:rFonts w:ascii="Times New Roman" w:hAnsi="Times New Roman" w:cs="Times New Roman"/>
          <w:sz w:val="24"/>
          <w:szCs w:val="24"/>
        </w:rPr>
        <w:t>705</w:t>
      </w:r>
      <w:r w:rsidRPr="00ED060E">
        <w:rPr>
          <w:rFonts w:ascii="Times New Roman" w:hAnsi="Times New Roman" w:cs="Times New Roman"/>
          <w:sz w:val="24"/>
          <w:szCs w:val="24"/>
        </w:rPr>
        <w:t xml:space="preserve"> человек (99,</w:t>
      </w:r>
      <w:r>
        <w:rPr>
          <w:rFonts w:ascii="Times New Roman" w:hAnsi="Times New Roman" w:cs="Times New Roman"/>
          <w:sz w:val="24"/>
          <w:szCs w:val="24"/>
        </w:rPr>
        <w:t>3</w:t>
      </w:r>
      <w:r w:rsidRPr="00ED060E">
        <w:rPr>
          <w:rFonts w:ascii="Times New Roman" w:hAnsi="Times New Roman" w:cs="Times New Roman"/>
          <w:sz w:val="24"/>
          <w:szCs w:val="24"/>
        </w:rPr>
        <w:t>% к 2020  г. – 38 991 человек).</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Основным системообразующим предприятием округа является АО «Автомобильный завод «УРАЛ», в 2021 г</w:t>
      </w:r>
      <w:r w:rsidR="005A28B6">
        <w:rPr>
          <w:rFonts w:ascii="Times New Roman" w:hAnsi="Times New Roman" w:cs="Times New Roman"/>
          <w:sz w:val="24"/>
          <w:szCs w:val="24"/>
        </w:rPr>
        <w:t>оду</w:t>
      </w:r>
      <w:r w:rsidRPr="00ED060E">
        <w:rPr>
          <w:rFonts w:ascii="Times New Roman" w:hAnsi="Times New Roman" w:cs="Times New Roman"/>
          <w:sz w:val="24"/>
          <w:szCs w:val="24"/>
        </w:rPr>
        <w:t xml:space="preserve"> среднесписочная численность работников предприятия составила 5 313 человек (2020 г. – 5 183 человек), количество работников увеличилось на 130 человек.</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За 2021 г</w:t>
      </w:r>
      <w:r w:rsidR="00AB2CC0">
        <w:rPr>
          <w:rFonts w:ascii="Times New Roman" w:hAnsi="Times New Roman" w:cs="Times New Roman"/>
          <w:sz w:val="24"/>
          <w:szCs w:val="24"/>
        </w:rPr>
        <w:t>од</w:t>
      </w:r>
      <w:r w:rsidRPr="00ED060E">
        <w:rPr>
          <w:rFonts w:ascii="Times New Roman" w:hAnsi="Times New Roman" w:cs="Times New Roman"/>
          <w:sz w:val="24"/>
          <w:szCs w:val="24"/>
        </w:rPr>
        <w:t xml:space="preserve"> среднемесячная заработная плата (по крупным и средним предприятиям и организациям) составила 43 516,3 рублей, что на </w:t>
      </w:r>
      <w:r>
        <w:rPr>
          <w:rFonts w:ascii="Times New Roman" w:hAnsi="Times New Roman" w:cs="Times New Roman"/>
          <w:sz w:val="24"/>
          <w:szCs w:val="24"/>
        </w:rPr>
        <w:t xml:space="preserve">3 158,4 </w:t>
      </w:r>
      <w:r w:rsidR="005A28B6">
        <w:rPr>
          <w:rFonts w:ascii="Times New Roman" w:hAnsi="Times New Roman" w:cs="Times New Roman"/>
          <w:sz w:val="24"/>
          <w:szCs w:val="24"/>
        </w:rPr>
        <w:t xml:space="preserve">рублей </w:t>
      </w:r>
      <w:r w:rsidRPr="00ED060E">
        <w:rPr>
          <w:rFonts w:ascii="Times New Roman" w:hAnsi="Times New Roman" w:cs="Times New Roman"/>
          <w:sz w:val="24"/>
          <w:szCs w:val="24"/>
        </w:rPr>
        <w:t xml:space="preserve">больше, чем в 2020 г. (40 357,9 рублей).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 xml:space="preserve">Наибольшие темпы роста заработной платы определены по следующим видам экономической деятельности: </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транспортировка и хранение (128,7%);</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 (102,7%);</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обеспечение электрической энергией, газом и паром; кондиционирование воздуха (116,3%);</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деятельность по операциям с недвижимым имуществом (111,5%);</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добыча полезных ископаемых (109,7%);</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торговля оптовая и розничная; ремонт автотранспортных средств и мотоциклов (113,5%);</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деятельность в области информации и связи (111,7%);</w:t>
      </w:r>
    </w:p>
    <w:p w:rsidR="000C01E7" w:rsidRPr="00ED060E" w:rsidRDefault="005A28B6" w:rsidP="005A28B6">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образование (112,3%).</w:t>
      </w:r>
    </w:p>
    <w:p w:rsidR="000C01E7" w:rsidRPr="00D14631"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D14631">
        <w:rPr>
          <w:rFonts w:ascii="Times New Roman" w:hAnsi="Times New Roman" w:cs="Times New Roman"/>
          <w:sz w:val="24"/>
          <w:szCs w:val="24"/>
        </w:rPr>
        <w:lastRenderedPageBreak/>
        <w:t>В 2021 г</w:t>
      </w:r>
      <w:r w:rsidR="00AB2CC0" w:rsidRPr="00D14631">
        <w:rPr>
          <w:rFonts w:ascii="Times New Roman" w:hAnsi="Times New Roman" w:cs="Times New Roman"/>
          <w:sz w:val="24"/>
          <w:szCs w:val="24"/>
        </w:rPr>
        <w:t>оду</w:t>
      </w:r>
      <w:r w:rsidRPr="00D14631">
        <w:rPr>
          <w:rFonts w:ascii="Times New Roman" w:hAnsi="Times New Roman" w:cs="Times New Roman"/>
          <w:sz w:val="24"/>
          <w:szCs w:val="24"/>
        </w:rPr>
        <w:t xml:space="preserve"> на предприятиях Округа создано 268 новых постоянных рабочих мест, в том числе в рамках реализации инвестиционных проектов</w:t>
      </w:r>
      <w:r w:rsidR="00D14631" w:rsidRPr="00D14631">
        <w:rPr>
          <w:rFonts w:ascii="Times New Roman" w:hAnsi="Times New Roman" w:cs="Times New Roman"/>
          <w:sz w:val="24"/>
          <w:szCs w:val="24"/>
        </w:rPr>
        <w:t>, кроме реализуемых на ТОСЭР «Миасс»</w:t>
      </w:r>
      <w:r w:rsidRPr="00D14631">
        <w:rPr>
          <w:rFonts w:ascii="Times New Roman" w:hAnsi="Times New Roman" w:cs="Times New Roman"/>
          <w:sz w:val="24"/>
          <w:szCs w:val="24"/>
        </w:rPr>
        <w:t xml:space="preserve"> (в 2020 г. – 261 рабочее место).</w:t>
      </w:r>
    </w:p>
    <w:p w:rsidR="000C01E7" w:rsidRPr="00D14631"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D14631">
        <w:rPr>
          <w:rFonts w:ascii="Times New Roman" w:hAnsi="Times New Roman" w:cs="Times New Roman"/>
          <w:sz w:val="24"/>
          <w:szCs w:val="24"/>
        </w:rPr>
        <w:t xml:space="preserve">Численность безработных граждан, состоящих на учете в Центре занятости г. Миасса, по состоянию на 31.12.2021 г. – 1 031 граждан (2020 г. – 3 462 человека).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D14631">
        <w:rPr>
          <w:rFonts w:ascii="Times New Roman" w:hAnsi="Times New Roman" w:cs="Times New Roman"/>
          <w:sz w:val="24"/>
          <w:szCs w:val="24"/>
        </w:rPr>
        <w:t>Уровень официально зарегистрированной безработицы</w:t>
      </w:r>
      <w:r w:rsidRPr="00ED060E">
        <w:rPr>
          <w:rFonts w:ascii="Times New Roman" w:hAnsi="Times New Roman" w:cs="Times New Roman"/>
          <w:sz w:val="24"/>
          <w:szCs w:val="24"/>
        </w:rPr>
        <w:t xml:space="preserve"> в Округе на 31.12.2021 г. – 1,16 % (2020 г. – 3,86 %, 2019 г. – 1,19%).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157BD5">
        <w:rPr>
          <w:rFonts w:ascii="Times New Roman" w:hAnsi="Times New Roman" w:cs="Times New Roman"/>
          <w:sz w:val="24"/>
          <w:szCs w:val="24"/>
        </w:rPr>
        <w:t>Уровень официально зарегистрированной безработицы по Челябинской области – 0,98 % (2020 г. – 3,49 %).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Заявленная работодателями потребность в работниках составила 1 130 вакансий (2020 г. – 1 201 вакансия).</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По данным Центра занятости населения г. Миасса, на предприятиях Округа в 2021 г</w:t>
      </w:r>
      <w:r w:rsidR="00AA4C48">
        <w:rPr>
          <w:rFonts w:ascii="Times New Roman" w:hAnsi="Times New Roman" w:cs="Times New Roman"/>
          <w:sz w:val="24"/>
          <w:szCs w:val="24"/>
        </w:rPr>
        <w:t>оду</w:t>
      </w:r>
      <w:r w:rsidRPr="00ED060E">
        <w:rPr>
          <w:rFonts w:ascii="Times New Roman" w:hAnsi="Times New Roman" w:cs="Times New Roman"/>
          <w:sz w:val="24"/>
          <w:szCs w:val="24"/>
        </w:rPr>
        <w:t xml:space="preserve"> сокращено 131 рабочее место (2020 г. – 240 рабочих мест).</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В Округе реализуется государственная программа Челябинской области «Содействие занятости населения Челябинской области», утвержденная постановлением Правительства Челябинской области от 24.12.2020 г. N 709-П, с общим объемом финансирования мероприятий по Округу за счет средств областного бюджета в 2021 г</w:t>
      </w:r>
      <w:r w:rsidR="00AA4C48">
        <w:rPr>
          <w:rFonts w:ascii="Times New Roman" w:hAnsi="Times New Roman" w:cs="Times New Roman"/>
          <w:sz w:val="24"/>
          <w:szCs w:val="24"/>
        </w:rPr>
        <w:t>оду</w:t>
      </w:r>
      <w:r w:rsidRPr="00ED060E">
        <w:rPr>
          <w:rFonts w:ascii="Times New Roman" w:hAnsi="Times New Roman" w:cs="Times New Roman"/>
          <w:sz w:val="24"/>
          <w:szCs w:val="24"/>
        </w:rPr>
        <w:t xml:space="preserve"> – 423,34 млн. рублей (в 2020 г. – 351,8 млн. рублей).</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Ключевым показателем экономического развития Округа является «Объем отгруженных товаров собственного производства, выполненных работ и услуг собственными силами» по крупным и средним предприятиям и организациям по всем видам деятельности», общий объем которого за 2021 г</w:t>
      </w:r>
      <w:r w:rsidR="00AA4C48">
        <w:rPr>
          <w:rFonts w:ascii="Times New Roman" w:hAnsi="Times New Roman" w:cs="Times New Roman"/>
          <w:sz w:val="24"/>
          <w:szCs w:val="24"/>
        </w:rPr>
        <w:t>од</w:t>
      </w:r>
      <w:r w:rsidRPr="00ED060E">
        <w:rPr>
          <w:rFonts w:ascii="Times New Roman" w:hAnsi="Times New Roman" w:cs="Times New Roman"/>
          <w:sz w:val="24"/>
          <w:szCs w:val="24"/>
        </w:rPr>
        <w:t xml:space="preserve"> составил 95 364,8 млн. рублей, что на 5,7 % выше уровня 2020 г. в действующих ценах.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Основой развития территории Округа является промышленный комплекс, на долю которого в 2021 г</w:t>
      </w:r>
      <w:r w:rsidR="001E7DD7">
        <w:rPr>
          <w:rFonts w:ascii="Times New Roman" w:hAnsi="Times New Roman" w:cs="Times New Roman"/>
          <w:sz w:val="24"/>
          <w:szCs w:val="24"/>
        </w:rPr>
        <w:t>оду</w:t>
      </w:r>
      <w:r w:rsidRPr="00ED060E">
        <w:rPr>
          <w:rFonts w:ascii="Times New Roman" w:hAnsi="Times New Roman" w:cs="Times New Roman"/>
          <w:sz w:val="24"/>
          <w:szCs w:val="24"/>
        </w:rPr>
        <w:t xml:space="preserve"> приходилось 89,6 % всех отгруженных товаров, выполненных работ и услуг (в 2020 г. – 76,8 %), что составляет 85 443,5 млн. рублей. Рост объема отгруженных товаров промышленного комплекса составил 24,7 % к 2020 г. в действующих ценах. </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Промышленный комплекс включает такие виды деятельности как:</w:t>
      </w:r>
    </w:p>
    <w:p w:rsidR="000C01E7" w:rsidRPr="00ED060E" w:rsidRDefault="00AA4C48" w:rsidP="00AA4C48">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 xml:space="preserve">добыча полезных ископаемых, </w:t>
      </w:r>
    </w:p>
    <w:p w:rsidR="000C01E7" w:rsidRPr="00ED060E" w:rsidRDefault="00AA4C48" w:rsidP="00AA4C48">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 xml:space="preserve">обрабатывающие производства, </w:t>
      </w:r>
    </w:p>
    <w:p w:rsidR="000C01E7" w:rsidRPr="00ED060E" w:rsidRDefault="00AA4C48" w:rsidP="00AA4C48">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 xml:space="preserve">обеспечение электрической энергией, газом и паром; кондиционирование воздуха, </w:t>
      </w:r>
    </w:p>
    <w:p w:rsidR="000C01E7" w:rsidRPr="00ED060E" w:rsidRDefault="00AA4C48" w:rsidP="00AA4C48">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водоснабжение, водоотведение, организация сбора и утилизация отходов, деятельность по ликвидации загрязнений.</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Основной вид деятельности в промышленном секторе экономики – обрабатывающее производство, на долю которого в 2021 г. приходилось 94,08 % от общего объема промышленного производства.</w:t>
      </w:r>
    </w:p>
    <w:p w:rsidR="000C01E7" w:rsidRPr="00ED060E"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Ключевыми видами деятельности в Округе являются:</w:t>
      </w:r>
    </w:p>
    <w:p w:rsidR="000C01E7" w:rsidRPr="00ED060E" w:rsidRDefault="00463CAE" w:rsidP="00463CAE">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готовых металлических изделий, кроме машин и оборудования</w:t>
      </w:r>
      <w:r>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произошло увеличение объема производства на </w:t>
      </w:r>
      <w:r w:rsidR="000C01E7">
        <w:rPr>
          <w:rFonts w:ascii="Times New Roman" w:hAnsi="Times New Roman" w:cs="Times New Roman"/>
          <w:sz w:val="24"/>
          <w:szCs w:val="24"/>
        </w:rPr>
        <w:t>27,4</w:t>
      </w:r>
      <w:r w:rsidR="000C01E7" w:rsidRPr="00ED060E">
        <w:rPr>
          <w:rFonts w:ascii="Times New Roman" w:hAnsi="Times New Roman" w:cs="Times New Roman"/>
          <w:sz w:val="24"/>
          <w:szCs w:val="24"/>
        </w:rPr>
        <w:t>%</w:t>
      </w:r>
      <w:r>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463CAE" w:rsidP="00463CAE">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автотранспортных средств, прицепов и полуприцепов</w:t>
      </w:r>
      <w:r>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произошло увеличение объема производства на 3</w:t>
      </w:r>
      <w:r w:rsidR="000C01E7">
        <w:rPr>
          <w:rFonts w:ascii="Times New Roman" w:hAnsi="Times New Roman" w:cs="Times New Roman"/>
          <w:sz w:val="24"/>
          <w:szCs w:val="24"/>
        </w:rPr>
        <w:t>8</w:t>
      </w:r>
      <w:r w:rsidR="000C01E7" w:rsidRPr="00ED060E">
        <w:rPr>
          <w:rFonts w:ascii="Times New Roman" w:hAnsi="Times New Roman" w:cs="Times New Roman"/>
          <w:sz w:val="24"/>
          <w:szCs w:val="24"/>
        </w:rPr>
        <w:t>,5%</w:t>
      </w:r>
      <w:r>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463CAE" w:rsidP="00463CAE">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электрического оборудования</w:t>
      </w:r>
      <w:r>
        <w:rPr>
          <w:rFonts w:ascii="Times New Roman" w:hAnsi="Times New Roman" w:cs="Times New Roman"/>
          <w:sz w:val="24"/>
          <w:szCs w:val="24"/>
        </w:rPr>
        <w:t xml:space="preserve"> (по сравнению с 2020 г. в 2021 году </w:t>
      </w:r>
      <w:r w:rsidR="000C01E7" w:rsidRPr="00ED060E">
        <w:rPr>
          <w:rFonts w:ascii="Times New Roman" w:hAnsi="Times New Roman" w:cs="Times New Roman"/>
          <w:sz w:val="24"/>
          <w:szCs w:val="24"/>
        </w:rPr>
        <w:t>произошло незначительное увеличен</w:t>
      </w:r>
      <w:r>
        <w:rPr>
          <w:rFonts w:ascii="Times New Roman" w:hAnsi="Times New Roman" w:cs="Times New Roman"/>
          <w:sz w:val="24"/>
          <w:szCs w:val="24"/>
        </w:rPr>
        <w:t>ие объема производства на 5,9 %);</w:t>
      </w:r>
    </w:p>
    <w:p w:rsidR="000C01E7" w:rsidRPr="00ED060E" w:rsidRDefault="00463CAE" w:rsidP="00463CAE">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химических веществ и химических продуктов</w:t>
      </w:r>
      <w:r>
        <w:rPr>
          <w:rFonts w:ascii="Times New Roman" w:hAnsi="Times New Roman" w:cs="Times New Roman"/>
          <w:sz w:val="24"/>
          <w:szCs w:val="24"/>
        </w:rPr>
        <w:t xml:space="preserve"> (п</w:t>
      </w:r>
      <w:r w:rsidR="000C01E7" w:rsidRPr="00ED060E">
        <w:rPr>
          <w:rFonts w:ascii="Times New Roman" w:hAnsi="Times New Roman" w:cs="Times New Roman"/>
          <w:sz w:val="24"/>
          <w:szCs w:val="24"/>
        </w:rPr>
        <w:t xml:space="preserve">о сравнению с 2020 г. в 2021 </w:t>
      </w:r>
      <w:r>
        <w:rPr>
          <w:rFonts w:ascii="Times New Roman" w:hAnsi="Times New Roman" w:cs="Times New Roman"/>
          <w:sz w:val="24"/>
          <w:szCs w:val="24"/>
        </w:rPr>
        <w:t>году</w:t>
      </w:r>
      <w:r w:rsidR="000C01E7" w:rsidRPr="00ED060E">
        <w:rPr>
          <w:rFonts w:ascii="Times New Roman" w:hAnsi="Times New Roman" w:cs="Times New Roman"/>
          <w:sz w:val="24"/>
          <w:szCs w:val="24"/>
        </w:rPr>
        <w:t xml:space="preserve"> произошел незначительный рост объема производства </w:t>
      </w:r>
      <w:r w:rsidR="00F23621">
        <w:rPr>
          <w:rFonts w:ascii="Times New Roman" w:hAnsi="Times New Roman" w:cs="Times New Roman"/>
          <w:sz w:val="24"/>
          <w:szCs w:val="24"/>
        </w:rPr>
        <w:t>на</w:t>
      </w:r>
      <w:r w:rsidR="000C01E7" w:rsidRPr="00ED060E">
        <w:rPr>
          <w:rFonts w:ascii="Times New Roman" w:hAnsi="Times New Roman" w:cs="Times New Roman"/>
          <w:sz w:val="24"/>
          <w:szCs w:val="24"/>
        </w:rPr>
        <w:t xml:space="preserve"> 9,3%</w:t>
      </w:r>
      <w:r w:rsidR="00F23621">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463CAE" w:rsidP="00463CAE">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машин и оборудования, не включенных в другие группы</w:t>
      </w:r>
      <w:r w:rsidR="00F23621">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sidR="00F23621">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произошло увеличение объема производства на </w:t>
      </w:r>
      <w:r w:rsidR="000C01E7">
        <w:rPr>
          <w:rFonts w:ascii="Times New Roman" w:hAnsi="Times New Roman" w:cs="Times New Roman"/>
          <w:sz w:val="24"/>
          <w:szCs w:val="24"/>
        </w:rPr>
        <w:t>37,8</w:t>
      </w:r>
      <w:r w:rsidR="000C01E7" w:rsidRPr="00ED060E">
        <w:rPr>
          <w:rFonts w:ascii="Times New Roman" w:hAnsi="Times New Roman" w:cs="Times New Roman"/>
          <w:sz w:val="24"/>
          <w:szCs w:val="24"/>
        </w:rPr>
        <w:t>%</w:t>
      </w:r>
      <w:r w:rsidR="00F23621">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F23621" w:rsidP="00F23621">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деятельность полиграфическая и копирование носителей информации</w:t>
      </w:r>
      <w:r>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произошел незначительный рост объема производства </w:t>
      </w:r>
      <w:r>
        <w:rPr>
          <w:rFonts w:ascii="Times New Roman" w:hAnsi="Times New Roman" w:cs="Times New Roman"/>
          <w:sz w:val="24"/>
          <w:szCs w:val="24"/>
        </w:rPr>
        <w:t>на</w:t>
      </w:r>
      <w:r w:rsidR="000C01E7" w:rsidRPr="00ED060E">
        <w:rPr>
          <w:rFonts w:ascii="Times New Roman" w:hAnsi="Times New Roman" w:cs="Times New Roman"/>
          <w:sz w:val="24"/>
          <w:szCs w:val="24"/>
        </w:rPr>
        <w:t xml:space="preserve"> 5,5%</w:t>
      </w:r>
      <w:r>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F23621" w:rsidP="00F23621">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01E7" w:rsidRPr="00ED060E">
        <w:rPr>
          <w:rFonts w:ascii="Times New Roman" w:hAnsi="Times New Roman" w:cs="Times New Roman"/>
          <w:sz w:val="24"/>
          <w:szCs w:val="24"/>
        </w:rPr>
        <w:t>производство прочей неметаллической минеральной продукции</w:t>
      </w:r>
      <w:r>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произошло увеличение объема производства на </w:t>
      </w:r>
      <w:r w:rsidR="000C01E7">
        <w:rPr>
          <w:rFonts w:ascii="Times New Roman" w:hAnsi="Times New Roman" w:cs="Times New Roman"/>
          <w:sz w:val="24"/>
          <w:szCs w:val="24"/>
        </w:rPr>
        <w:t>42,2</w:t>
      </w:r>
      <w:r w:rsidR="000C01E7" w:rsidRPr="00ED060E">
        <w:rPr>
          <w:rFonts w:ascii="Times New Roman" w:hAnsi="Times New Roman" w:cs="Times New Roman"/>
          <w:sz w:val="24"/>
          <w:szCs w:val="24"/>
        </w:rPr>
        <w:t>%</w:t>
      </w:r>
      <w:r w:rsidR="00B168C0">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F23621" w:rsidP="00F23621">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прочих транспортных средств и оборудования</w:t>
      </w:r>
      <w:r w:rsidR="00B168C0">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w:t>
      </w:r>
      <w:r w:rsidR="000C01E7">
        <w:rPr>
          <w:rFonts w:ascii="Times New Roman" w:hAnsi="Times New Roman" w:cs="Times New Roman"/>
          <w:sz w:val="24"/>
          <w:szCs w:val="24"/>
        </w:rPr>
        <w:t>ию с 2020 г. в 2021 г</w:t>
      </w:r>
      <w:r w:rsidR="00B168C0">
        <w:rPr>
          <w:rFonts w:ascii="Times New Roman" w:hAnsi="Times New Roman" w:cs="Times New Roman"/>
          <w:sz w:val="24"/>
          <w:szCs w:val="24"/>
        </w:rPr>
        <w:t>оду</w:t>
      </w:r>
      <w:r w:rsidR="000C01E7">
        <w:rPr>
          <w:rFonts w:ascii="Times New Roman" w:hAnsi="Times New Roman" w:cs="Times New Roman"/>
          <w:sz w:val="24"/>
          <w:szCs w:val="24"/>
        </w:rPr>
        <w:t xml:space="preserve"> произошло</w:t>
      </w:r>
      <w:r w:rsidR="000C01E7" w:rsidRPr="00ED060E">
        <w:rPr>
          <w:rFonts w:ascii="Times New Roman" w:hAnsi="Times New Roman" w:cs="Times New Roman"/>
          <w:sz w:val="24"/>
          <w:szCs w:val="24"/>
        </w:rPr>
        <w:t xml:space="preserve"> незначительн</w:t>
      </w:r>
      <w:r w:rsidR="000C01E7">
        <w:rPr>
          <w:rFonts w:ascii="Times New Roman" w:hAnsi="Times New Roman" w:cs="Times New Roman"/>
          <w:sz w:val="24"/>
          <w:szCs w:val="24"/>
        </w:rPr>
        <w:t>ое</w:t>
      </w:r>
      <w:r w:rsidR="00DE470C">
        <w:rPr>
          <w:rFonts w:ascii="Times New Roman" w:hAnsi="Times New Roman" w:cs="Times New Roman"/>
          <w:sz w:val="24"/>
          <w:szCs w:val="24"/>
        </w:rPr>
        <w:t xml:space="preserve"> </w:t>
      </w:r>
      <w:r w:rsidR="000C01E7">
        <w:rPr>
          <w:rFonts w:ascii="Times New Roman" w:hAnsi="Times New Roman" w:cs="Times New Roman"/>
          <w:sz w:val="24"/>
          <w:szCs w:val="24"/>
        </w:rPr>
        <w:t xml:space="preserve">снижение </w:t>
      </w:r>
      <w:r w:rsidR="000C01E7" w:rsidRPr="00ED060E">
        <w:rPr>
          <w:rFonts w:ascii="Times New Roman" w:hAnsi="Times New Roman" w:cs="Times New Roman"/>
          <w:sz w:val="24"/>
          <w:szCs w:val="24"/>
        </w:rPr>
        <w:t xml:space="preserve">объема производства </w:t>
      </w:r>
      <w:r w:rsidR="00B168C0">
        <w:rPr>
          <w:rFonts w:ascii="Times New Roman" w:hAnsi="Times New Roman" w:cs="Times New Roman"/>
          <w:sz w:val="24"/>
          <w:szCs w:val="24"/>
        </w:rPr>
        <w:t xml:space="preserve">на </w:t>
      </w:r>
      <w:r w:rsidR="000C01E7">
        <w:rPr>
          <w:rFonts w:ascii="Times New Roman" w:hAnsi="Times New Roman" w:cs="Times New Roman"/>
          <w:sz w:val="24"/>
          <w:szCs w:val="24"/>
        </w:rPr>
        <w:t>0,8</w:t>
      </w:r>
      <w:r w:rsidR="000C01E7" w:rsidRPr="00ED060E">
        <w:rPr>
          <w:rFonts w:ascii="Times New Roman" w:hAnsi="Times New Roman" w:cs="Times New Roman"/>
          <w:sz w:val="24"/>
          <w:szCs w:val="24"/>
        </w:rPr>
        <w:t>%</w:t>
      </w:r>
      <w:r w:rsidR="00B168C0">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Pr="00ED060E" w:rsidRDefault="00F23621" w:rsidP="00F23621">
      <w:pPr>
        <w:pStyle w:val="a4"/>
        <w:tabs>
          <w:tab w:val="left" w:pos="993"/>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ED060E">
        <w:rPr>
          <w:rFonts w:ascii="Times New Roman" w:hAnsi="Times New Roman" w:cs="Times New Roman"/>
          <w:sz w:val="24"/>
          <w:szCs w:val="24"/>
        </w:rPr>
        <w:t>производство бумаги и бумажных изделий</w:t>
      </w:r>
      <w:r w:rsidR="00B168C0">
        <w:rPr>
          <w:rFonts w:ascii="Times New Roman" w:hAnsi="Times New Roman" w:cs="Times New Roman"/>
          <w:sz w:val="24"/>
          <w:szCs w:val="24"/>
        </w:rPr>
        <w:t xml:space="preserve"> (п</w:t>
      </w:r>
      <w:r w:rsidR="000C01E7" w:rsidRPr="00ED060E">
        <w:rPr>
          <w:rFonts w:ascii="Times New Roman" w:hAnsi="Times New Roman" w:cs="Times New Roman"/>
          <w:sz w:val="24"/>
          <w:szCs w:val="24"/>
        </w:rPr>
        <w:t>о сравнению с 2020 г. в 2021 г</w:t>
      </w:r>
      <w:r w:rsidR="00B168C0">
        <w:rPr>
          <w:rFonts w:ascii="Times New Roman" w:hAnsi="Times New Roman" w:cs="Times New Roman"/>
          <w:sz w:val="24"/>
          <w:szCs w:val="24"/>
        </w:rPr>
        <w:t>оду</w:t>
      </w:r>
      <w:r w:rsidR="000C01E7" w:rsidRPr="00ED060E">
        <w:rPr>
          <w:rFonts w:ascii="Times New Roman" w:hAnsi="Times New Roman" w:cs="Times New Roman"/>
          <w:sz w:val="24"/>
          <w:szCs w:val="24"/>
        </w:rPr>
        <w:t xml:space="preserve"> произошел рост объема производства на </w:t>
      </w:r>
      <w:r w:rsidR="000C01E7">
        <w:rPr>
          <w:rFonts w:ascii="Times New Roman" w:hAnsi="Times New Roman" w:cs="Times New Roman"/>
          <w:sz w:val="24"/>
          <w:szCs w:val="24"/>
        </w:rPr>
        <w:t>30,1</w:t>
      </w:r>
      <w:r w:rsidR="000C01E7" w:rsidRPr="00ED060E">
        <w:rPr>
          <w:rFonts w:ascii="Times New Roman" w:hAnsi="Times New Roman" w:cs="Times New Roman"/>
          <w:sz w:val="24"/>
          <w:szCs w:val="24"/>
        </w:rPr>
        <w:t>%</w:t>
      </w:r>
      <w:r w:rsidR="00B168C0">
        <w:rPr>
          <w:rFonts w:ascii="Times New Roman" w:hAnsi="Times New Roman" w:cs="Times New Roman"/>
          <w:sz w:val="24"/>
          <w:szCs w:val="24"/>
        </w:rPr>
        <w:t>)</w:t>
      </w:r>
      <w:r w:rsidR="000C01E7" w:rsidRPr="00ED060E">
        <w:rPr>
          <w:rFonts w:ascii="Times New Roman" w:hAnsi="Times New Roman" w:cs="Times New Roman"/>
          <w:sz w:val="24"/>
          <w:szCs w:val="24"/>
        </w:rPr>
        <w:t>.</w:t>
      </w:r>
    </w:p>
    <w:p w:rsidR="000C01E7" w:rsidRDefault="000C01E7" w:rsidP="000C01E7">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sz w:val="24"/>
          <w:szCs w:val="24"/>
        </w:rPr>
      </w:pPr>
      <w:r w:rsidRPr="00ED060E">
        <w:rPr>
          <w:rFonts w:ascii="Times New Roman" w:hAnsi="Times New Roman" w:cs="Times New Roman"/>
          <w:sz w:val="24"/>
          <w:szCs w:val="24"/>
        </w:rPr>
        <w:t xml:space="preserve">В рамках федерального проекта «Содействие занятости» </w:t>
      </w:r>
      <w:r w:rsidRPr="00157BD5">
        <w:rPr>
          <w:rFonts w:ascii="Times New Roman" w:hAnsi="Times New Roman" w:cs="Times New Roman"/>
          <w:b/>
          <w:sz w:val="24"/>
          <w:szCs w:val="24"/>
        </w:rPr>
        <w:t>н</w:t>
      </w:r>
      <w:r w:rsidR="00157BD5">
        <w:rPr>
          <w:rFonts w:ascii="Times New Roman" w:hAnsi="Times New Roman" w:cs="Times New Roman"/>
          <w:b/>
          <w:sz w:val="24"/>
          <w:szCs w:val="24"/>
        </w:rPr>
        <w:t>ационального проекта «Демография</w:t>
      </w:r>
      <w:r w:rsidRPr="00157BD5">
        <w:rPr>
          <w:rFonts w:ascii="Times New Roman" w:hAnsi="Times New Roman" w:cs="Times New Roman"/>
          <w:b/>
          <w:sz w:val="24"/>
          <w:szCs w:val="24"/>
        </w:rPr>
        <w:t>»</w:t>
      </w:r>
      <w:r w:rsidRPr="00ED060E">
        <w:rPr>
          <w:rFonts w:ascii="Times New Roman" w:hAnsi="Times New Roman" w:cs="Times New Roman"/>
          <w:sz w:val="24"/>
          <w:szCs w:val="24"/>
        </w:rPr>
        <w:t xml:space="preserve"> реализовано постановление Правительства РФ от 13.03.2021</w:t>
      </w:r>
      <w:r w:rsidR="00B168C0">
        <w:rPr>
          <w:rFonts w:ascii="Times New Roman" w:hAnsi="Times New Roman" w:cs="Times New Roman"/>
          <w:sz w:val="24"/>
          <w:szCs w:val="24"/>
        </w:rPr>
        <w:t xml:space="preserve"> </w:t>
      </w:r>
      <w:r w:rsidRPr="00ED060E">
        <w:rPr>
          <w:rFonts w:ascii="Times New Roman" w:hAnsi="Times New Roman" w:cs="Times New Roman"/>
          <w:sz w:val="24"/>
          <w:szCs w:val="24"/>
        </w:rPr>
        <w:t xml:space="preserve">г.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а </w:t>
      </w:r>
      <w:r w:rsidRPr="00D66FCE">
        <w:rPr>
          <w:rFonts w:ascii="Times New Roman" w:hAnsi="Times New Roman" w:cs="Times New Roman"/>
          <w:sz w:val="24"/>
          <w:szCs w:val="24"/>
        </w:rPr>
        <w:t>именно</w:t>
      </w:r>
      <w:r w:rsidR="00656970" w:rsidRPr="00D66FCE">
        <w:rPr>
          <w:rFonts w:ascii="Times New Roman" w:hAnsi="Times New Roman" w:cs="Times New Roman"/>
          <w:sz w:val="24"/>
          <w:szCs w:val="24"/>
        </w:rPr>
        <w:t>:</w:t>
      </w:r>
      <w:r w:rsidRPr="00D66FCE">
        <w:rPr>
          <w:rFonts w:ascii="Times New Roman" w:hAnsi="Times New Roman" w:cs="Times New Roman"/>
          <w:sz w:val="24"/>
          <w:szCs w:val="24"/>
        </w:rPr>
        <w:t xml:space="preserve"> организация</w:t>
      </w:r>
      <w:r w:rsidRPr="00ED060E">
        <w:rPr>
          <w:rFonts w:ascii="Times New Roman" w:hAnsi="Times New Roman" w:cs="Times New Roman"/>
          <w:sz w:val="24"/>
          <w:szCs w:val="24"/>
        </w:rPr>
        <w:t xml:space="preserve"> профессионального обучения и дополнительного профессиональ</w:t>
      </w:r>
      <w:r w:rsidR="006A2463">
        <w:rPr>
          <w:rFonts w:ascii="Times New Roman" w:hAnsi="Times New Roman" w:cs="Times New Roman"/>
          <w:sz w:val="24"/>
          <w:szCs w:val="24"/>
        </w:rPr>
        <w:t>ного образования двадцати шести</w:t>
      </w:r>
      <w:r w:rsidRPr="00ED060E">
        <w:rPr>
          <w:rFonts w:ascii="Times New Roman" w:hAnsi="Times New Roman" w:cs="Times New Roman"/>
          <w:sz w:val="24"/>
          <w:szCs w:val="24"/>
        </w:rPr>
        <w:t xml:space="preserve"> граждан, ищущих работу и обратившихся в органы службы занятости, включая безработных граждан.</w:t>
      </w:r>
      <w:r w:rsidR="008C5978">
        <w:rPr>
          <w:rFonts w:ascii="Times New Roman" w:hAnsi="Times New Roman" w:cs="Times New Roman"/>
          <w:sz w:val="24"/>
          <w:szCs w:val="24"/>
        </w:rPr>
        <w:t xml:space="preserve"> </w:t>
      </w:r>
      <w:r w:rsidRPr="00A87D6F">
        <w:rPr>
          <w:rFonts w:ascii="Times New Roman" w:hAnsi="Times New Roman" w:cs="Times New Roman"/>
          <w:sz w:val="24"/>
          <w:szCs w:val="24"/>
        </w:rPr>
        <w:t>Грант предоставляется получателям грантов в пределах лимитов бюджетных обязательств, доведенных до Федеральной службы по труду и занятости как получателя средств федерального бюджета.</w:t>
      </w:r>
    </w:p>
    <w:p w:rsidR="008C5978" w:rsidRPr="00ED060E" w:rsidRDefault="008C5978" w:rsidP="000C01E7">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 2021 году </w:t>
      </w:r>
      <w:r w:rsidR="00422766">
        <w:rPr>
          <w:rFonts w:ascii="Times New Roman" w:hAnsi="Times New Roman" w:cs="Times New Roman"/>
          <w:sz w:val="24"/>
          <w:szCs w:val="24"/>
        </w:rPr>
        <w:t xml:space="preserve">проведены научно-исследовательские работы и </w:t>
      </w:r>
      <w:r>
        <w:rPr>
          <w:rFonts w:ascii="Times New Roman" w:hAnsi="Times New Roman" w:cs="Times New Roman"/>
          <w:sz w:val="24"/>
          <w:szCs w:val="24"/>
        </w:rPr>
        <w:t>разработан проект Стратегии социально-экономического развития Округа до 2035 года, документ планируется к утверждению в 2022 году.</w:t>
      </w:r>
    </w:p>
    <w:p w:rsidR="000C01E7" w:rsidRPr="00ED060E" w:rsidRDefault="000C01E7" w:rsidP="000C01E7">
      <w:pPr>
        <w:spacing w:after="0" w:line="240" w:lineRule="auto"/>
        <w:ind w:firstLine="709"/>
        <w:contextualSpacing/>
        <w:jc w:val="both"/>
        <w:rPr>
          <w:rFonts w:ascii="Times New Roman" w:hAnsi="Times New Roman" w:cs="Times New Roman"/>
          <w:sz w:val="24"/>
          <w:szCs w:val="24"/>
        </w:rPr>
      </w:pPr>
      <w:r w:rsidRPr="00ED060E">
        <w:rPr>
          <w:rFonts w:ascii="Times New Roman" w:hAnsi="Times New Roman" w:cs="Times New Roman"/>
          <w:sz w:val="24"/>
          <w:szCs w:val="24"/>
        </w:rPr>
        <w:t>С целью выявления экономических тенденций в Округе проводится мониторинг финансово-хозяйственных показателей крупных и средних промышленных предприятий.</w:t>
      </w:r>
    </w:p>
    <w:p w:rsidR="000C01E7" w:rsidRPr="00EB143D" w:rsidRDefault="000C01E7" w:rsidP="000C01E7">
      <w:pPr>
        <w:tabs>
          <w:tab w:val="left" w:pos="1134"/>
        </w:tabs>
        <w:snapToGrid w:val="0"/>
        <w:spacing w:after="0" w:line="240" w:lineRule="auto"/>
        <w:ind w:firstLine="709"/>
        <w:contextualSpacing/>
        <w:jc w:val="both"/>
        <w:rPr>
          <w:rFonts w:ascii="Times New Roman" w:hAnsi="Times New Roman" w:cs="Times New Roman"/>
          <w:sz w:val="24"/>
          <w:szCs w:val="24"/>
        </w:rPr>
      </w:pPr>
      <w:r w:rsidRPr="00AE53EA">
        <w:rPr>
          <w:rFonts w:ascii="Times New Roman" w:hAnsi="Times New Roman" w:cs="Times New Roman"/>
          <w:sz w:val="24"/>
          <w:szCs w:val="24"/>
        </w:rPr>
        <w:t xml:space="preserve">С одной стороны, тяжелая эпидемиологическая обстановка спровоцировала несколько шоков, больно ударивших по экономике, особенно по отдельным секторам. С другой стороны, предпринятые государством антикризисные меры </w:t>
      </w:r>
      <w:r w:rsidR="00AE53EA" w:rsidRPr="00AE53EA">
        <w:rPr>
          <w:rFonts w:ascii="Times New Roman" w:hAnsi="Times New Roman" w:cs="Times New Roman"/>
          <w:sz w:val="24"/>
          <w:szCs w:val="24"/>
        </w:rPr>
        <w:t>способствовали ее восстановлению</w:t>
      </w:r>
      <w:r w:rsidRPr="00AE53EA">
        <w:rPr>
          <w:rFonts w:ascii="Times New Roman" w:hAnsi="Times New Roman" w:cs="Times New Roman"/>
          <w:sz w:val="24"/>
          <w:szCs w:val="24"/>
        </w:rPr>
        <w:t>.</w:t>
      </w:r>
      <w:r w:rsidR="00EB143D" w:rsidRPr="00AE53EA">
        <w:rPr>
          <w:rFonts w:ascii="Times New Roman" w:hAnsi="Times New Roman" w:cs="Times New Roman"/>
          <w:sz w:val="24"/>
          <w:szCs w:val="24"/>
        </w:rPr>
        <w:t xml:space="preserve"> Экономика Округа </w:t>
      </w:r>
      <w:r w:rsidR="00AE53EA" w:rsidRPr="00AE53EA">
        <w:rPr>
          <w:rFonts w:ascii="Times New Roman" w:hAnsi="Times New Roman" w:cs="Times New Roman"/>
          <w:sz w:val="24"/>
          <w:szCs w:val="24"/>
        </w:rPr>
        <w:t xml:space="preserve">в 2021 году </w:t>
      </w:r>
      <w:r w:rsidR="00EB143D" w:rsidRPr="00AE53EA">
        <w:rPr>
          <w:rFonts w:ascii="Times New Roman" w:hAnsi="Times New Roman" w:cs="Times New Roman"/>
          <w:sz w:val="24"/>
          <w:szCs w:val="24"/>
        </w:rPr>
        <w:t xml:space="preserve">восстановилась после спада 2020 года, </w:t>
      </w:r>
      <w:r w:rsidR="00AE53EA" w:rsidRPr="00AE53EA">
        <w:rPr>
          <w:rFonts w:ascii="Times New Roman" w:hAnsi="Times New Roman" w:cs="Times New Roman"/>
          <w:sz w:val="24"/>
          <w:szCs w:val="24"/>
        </w:rPr>
        <w:t>по некоторым показателям</w:t>
      </w:r>
      <w:r w:rsidR="00EB143D" w:rsidRPr="00AE53EA">
        <w:rPr>
          <w:rFonts w:ascii="Times New Roman" w:hAnsi="Times New Roman" w:cs="Times New Roman"/>
          <w:sz w:val="24"/>
          <w:szCs w:val="24"/>
        </w:rPr>
        <w:t xml:space="preserve"> в</w:t>
      </w:r>
      <w:r w:rsidR="00AE53EA" w:rsidRPr="00AE53EA">
        <w:rPr>
          <w:rFonts w:ascii="Times New Roman" w:hAnsi="Times New Roman" w:cs="Times New Roman"/>
          <w:sz w:val="24"/>
          <w:szCs w:val="24"/>
        </w:rPr>
        <w:t>ернулась на траекторию роста, а по некоторым показателям</w:t>
      </w:r>
      <w:r w:rsidR="00EB143D" w:rsidRPr="00AE53EA">
        <w:rPr>
          <w:rFonts w:ascii="Times New Roman" w:hAnsi="Times New Roman" w:cs="Times New Roman"/>
          <w:sz w:val="24"/>
          <w:szCs w:val="24"/>
        </w:rPr>
        <w:t xml:space="preserve"> превзошла докризисный уровень.</w:t>
      </w:r>
    </w:p>
    <w:p w:rsidR="008C5978" w:rsidRPr="00AE53EA" w:rsidRDefault="008C5978" w:rsidP="000C01E7">
      <w:pPr>
        <w:tabs>
          <w:tab w:val="left" w:pos="1134"/>
        </w:tabs>
        <w:snapToGrid w:val="0"/>
        <w:spacing w:after="0" w:line="240" w:lineRule="auto"/>
        <w:ind w:firstLine="709"/>
        <w:contextualSpacing/>
        <w:jc w:val="both"/>
        <w:rPr>
          <w:rFonts w:ascii="Times New Roman" w:hAnsi="Times New Roman" w:cs="Times New Roman"/>
          <w:sz w:val="24"/>
          <w:szCs w:val="24"/>
        </w:rPr>
      </w:pPr>
    </w:p>
    <w:p w:rsidR="000C01E7" w:rsidRPr="00896008" w:rsidRDefault="000C01E7" w:rsidP="000C01E7">
      <w:pPr>
        <w:spacing w:after="0" w:line="240" w:lineRule="auto"/>
        <w:jc w:val="center"/>
        <w:rPr>
          <w:rFonts w:ascii="Times New Roman" w:hAnsi="Times New Roman" w:cs="Times New Roman"/>
          <w:b/>
          <w:sz w:val="24"/>
          <w:szCs w:val="24"/>
        </w:rPr>
      </w:pPr>
      <w:r w:rsidRPr="00896008">
        <w:rPr>
          <w:rFonts w:ascii="Times New Roman" w:hAnsi="Times New Roman" w:cs="Times New Roman"/>
          <w:b/>
          <w:sz w:val="24"/>
          <w:szCs w:val="24"/>
        </w:rPr>
        <w:t>Инвестиционная деятельность</w:t>
      </w:r>
    </w:p>
    <w:p w:rsidR="000C01E7" w:rsidRPr="00896008" w:rsidRDefault="000C01E7" w:rsidP="000C01E7">
      <w:pPr>
        <w:spacing w:after="0" w:line="240" w:lineRule="auto"/>
        <w:jc w:val="both"/>
        <w:rPr>
          <w:rFonts w:ascii="Times New Roman" w:hAnsi="Times New Roman" w:cs="Times New Roman"/>
          <w:sz w:val="24"/>
          <w:szCs w:val="24"/>
        </w:rPr>
      </w:pPr>
    </w:p>
    <w:p w:rsidR="000C01E7" w:rsidRPr="00CA0847" w:rsidRDefault="000C01E7" w:rsidP="000C01E7">
      <w:pPr>
        <w:tabs>
          <w:tab w:val="left" w:pos="1134"/>
        </w:tabs>
        <w:spacing w:after="0" w:line="240" w:lineRule="auto"/>
        <w:ind w:right="-1" w:firstLine="709"/>
        <w:jc w:val="both"/>
        <w:rPr>
          <w:rFonts w:ascii="Times New Roman" w:hAnsi="Times New Roman" w:cs="Times New Roman"/>
          <w:sz w:val="24"/>
          <w:szCs w:val="24"/>
          <w:lang w:eastAsia="ru-RU"/>
        </w:rPr>
      </w:pPr>
      <w:r w:rsidRPr="00CA0847">
        <w:rPr>
          <w:rFonts w:ascii="Times New Roman" w:hAnsi="Times New Roman" w:cs="Times New Roman"/>
          <w:sz w:val="24"/>
          <w:szCs w:val="24"/>
          <w:lang w:eastAsia="ru-RU"/>
        </w:rPr>
        <w:t>Формирование благоприятного инвестиционного климата – одно из приоритетных стратегических направлений развития Округа.</w:t>
      </w:r>
    </w:p>
    <w:p w:rsidR="000C01E7" w:rsidRPr="007707F9" w:rsidRDefault="000C01E7" w:rsidP="000C01E7">
      <w:pPr>
        <w:tabs>
          <w:tab w:val="left" w:pos="1134"/>
        </w:tabs>
        <w:snapToGrid w:val="0"/>
        <w:spacing w:after="0" w:line="240" w:lineRule="auto"/>
        <w:ind w:right="126" w:firstLine="709"/>
        <w:contextualSpacing/>
        <w:jc w:val="both"/>
        <w:rPr>
          <w:rFonts w:ascii="Times New Roman" w:hAnsi="Times New Roman" w:cs="Times New Roman"/>
          <w:sz w:val="24"/>
          <w:szCs w:val="24"/>
          <w:lang w:eastAsia="ru-RU"/>
        </w:rPr>
      </w:pPr>
      <w:r w:rsidRPr="00CA0847">
        <w:rPr>
          <w:rFonts w:ascii="Times New Roman" w:eastAsia="Arial" w:hAnsi="Times New Roman" w:cs="Times New Roman"/>
          <w:sz w:val="24"/>
          <w:szCs w:val="24"/>
        </w:rPr>
        <w:t>В 202</w:t>
      </w:r>
      <w:r>
        <w:rPr>
          <w:rFonts w:ascii="Times New Roman" w:eastAsia="Arial" w:hAnsi="Times New Roman" w:cs="Times New Roman"/>
          <w:sz w:val="24"/>
          <w:szCs w:val="24"/>
        </w:rPr>
        <w:t>1</w:t>
      </w:r>
      <w:r w:rsidRPr="00CA0847">
        <w:rPr>
          <w:rFonts w:ascii="Times New Roman" w:eastAsia="Arial" w:hAnsi="Times New Roman" w:cs="Times New Roman"/>
          <w:sz w:val="24"/>
          <w:szCs w:val="24"/>
        </w:rPr>
        <w:t xml:space="preserve"> г</w:t>
      </w:r>
      <w:r w:rsidR="00BD40D1">
        <w:rPr>
          <w:rFonts w:ascii="Times New Roman" w:eastAsia="Arial" w:hAnsi="Times New Roman" w:cs="Times New Roman"/>
          <w:sz w:val="24"/>
          <w:szCs w:val="24"/>
        </w:rPr>
        <w:t>оду</w:t>
      </w:r>
      <w:r w:rsidRPr="00CA0847">
        <w:rPr>
          <w:rFonts w:ascii="Times New Roman" w:eastAsia="Arial" w:hAnsi="Times New Roman" w:cs="Times New Roman"/>
          <w:sz w:val="24"/>
          <w:szCs w:val="24"/>
        </w:rPr>
        <w:t xml:space="preserve"> </w:t>
      </w:r>
      <w:r w:rsidRPr="00CA0847">
        <w:rPr>
          <w:rFonts w:ascii="Times New Roman" w:hAnsi="Times New Roman" w:cs="Times New Roman"/>
          <w:sz w:val="24"/>
          <w:szCs w:val="24"/>
          <w:lang w:eastAsia="ru-RU"/>
        </w:rPr>
        <w:t>объем инвестиций в основной</w:t>
      </w:r>
      <w:r w:rsidRPr="007707F9">
        <w:rPr>
          <w:rFonts w:ascii="Times New Roman" w:hAnsi="Times New Roman" w:cs="Times New Roman"/>
          <w:sz w:val="24"/>
          <w:szCs w:val="24"/>
          <w:lang w:eastAsia="ru-RU"/>
        </w:rPr>
        <w:t xml:space="preserve"> капитал по крупным и средним предприятиям за счет всех источников финансирования составил </w:t>
      </w:r>
      <w:r w:rsidRPr="00E152FD">
        <w:rPr>
          <w:rFonts w:ascii="Times New Roman" w:hAnsi="Times New Roman" w:cs="Times New Roman"/>
          <w:sz w:val="24"/>
          <w:szCs w:val="24"/>
          <w:lang w:eastAsia="ru-RU"/>
        </w:rPr>
        <w:t>3</w:t>
      </w:r>
      <w:r w:rsidR="00942A6A">
        <w:rPr>
          <w:rFonts w:ascii="Times New Roman" w:hAnsi="Times New Roman" w:cs="Times New Roman"/>
          <w:sz w:val="24"/>
          <w:szCs w:val="24"/>
          <w:lang w:eastAsia="ru-RU"/>
        </w:rPr>
        <w:t> 798,5</w:t>
      </w:r>
      <w:r w:rsidRPr="00E152F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млн. рублей (1</w:t>
      </w:r>
      <w:r w:rsidR="001E7DD7">
        <w:rPr>
          <w:rFonts w:ascii="Times New Roman" w:hAnsi="Times New Roman" w:cs="Times New Roman"/>
          <w:sz w:val="24"/>
          <w:szCs w:val="24"/>
          <w:lang w:eastAsia="ru-RU"/>
        </w:rPr>
        <w:t>47,0</w:t>
      </w:r>
      <w:r>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 в действующих ценах к 20</w:t>
      </w:r>
      <w:r>
        <w:rPr>
          <w:rFonts w:ascii="Times New Roman" w:hAnsi="Times New Roman" w:cs="Times New Roman"/>
          <w:sz w:val="24"/>
          <w:szCs w:val="24"/>
          <w:lang w:eastAsia="ru-RU"/>
        </w:rPr>
        <w:t>20</w:t>
      </w:r>
      <w:r w:rsidRPr="007707F9">
        <w:rPr>
          <w:rFonts w:ascii="Times New Roman" w:hAnsi="Times New Roman" w:cs="Times New Roman"/>
          <w:sz w:val="24"/>
          <w:szCs w:val="24"/>
          <w:lang w:eastAsia="ru-RU"/>
        </w:rPr>
        <w:t xml:space="preserve"> г). </w:t>
      </w:r>
    </w:p>
    <w:p w:rsidR="000C01E7" w:rsidRPr="007707F9" w:rsidRDefault="000C01E7" w:rsidP="000C01E7">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 которых в 202</w:t>
      </w:r>
      <w:r>
        <w:rPr>
          <w:rFonts w:ascii="Times New Roman" w:hAnsi="Times New Roman" w:cs="Times New Roman"/>
          <w:sz w:val="24"/>
          <w:szCs w:val="24"/>
          <w:lang w:eastAsia="ru-RU"/>
        </w:rPr>
        <w:t>1</w:t>
      </w:r>
      <w:r w:rsidRPr="007707F9">
        <w:rPr>
          <w:rFonts w:ascii="Times New Roman" w:hAnsi="Times New Roman" w:cs="Times New Roman"/>
          <w:sz w:val="24"/>
          <w:szCs w:val="24"/>
          <w:lang w:eastAsia="ru-RU"/>
        </w:rPr>
        <w:t xml:space="preserve"> г</w:t>
      </w:r>
      <w:r w:rsidR="00942A6A">
        <w:rPr>
          <w:rFonts w:ascii="Times New Roman" w:hAnsi="Times New Roman" w:cs="Times New Roman"/>
          <w:sz w:val="24"/>
          <w:szCs w:val="24"/>
          <w:lang w:eastAsia="ru-RU"/>
        </w:rPr>
        <w:t>оду</w:t>
      </w:r>
      <w:r w:rsidRPr="007707F9">
        <w:rPr>
          <w:rFonts w:ascii="Times New Roman" w:hAnsi="Times New Roman" w:cs="Times New Roman"/>
          <w:sz w:val="24"/>
          <w:szCs w:val="24"/>
          <w:lang w:eastAsia="ru-RU"/>
        </w:rPr>
        <w:t xml:space="preserve"> состав</w:t>
      </w:r>
      <w:r w:rsidR="001E7DD7">
        <w:rPr>
          <w:rFonts w:ascii="Times New Roman" w:hAnsi="Times New Roman" w:cs="Times New Roman"/>
          <w:sz w:val="24"/>
          <w:szCs w:val="24"/>
          <w:lang w:eastAsia="ru-RU"/>
        </w:rPr>
        <w:t>ила</w:t>
      </w:r>
      <w:r w:rsidRPr="007707F9">
        <w:rPr>
          <w:rFonts w:ascii="Times New Roman" w:hAnsi="Times New Roman" w:cs="Times New Roman"/>
          <w:sz w:val="24"/>
          <w:szCs w:val="24"/>
          <w:lang w:eastAsia="ru-RU"/>
        </w:rPr>
        <w:t xml:space="preserve"> </w:t>
      </w:r>
      <w:r w:rsidRPr="00E152FD">
        <w:rPr>
          <w:rFonts w:ascii="Times New Roman" w:hAnsi="Times New Roman" w:cs="Times New Roman"/>
          <w:sz w:val="24"/>
          <w:szCs w:val="24"/>
          <w:lang w:eastAsia="ru-RU"/>
        </w:rPr>
        <w:t>8</w:t>
      </w:r>
      <w:r w:rsidR="001E7DD7">
        <w:rPr>
          <w:rFonts w:ascii="Times New Roman" w:hAnsi="Times New Roman" w:cs="Times New Roman"/>
          <w:sz w:val="24"/>
          <w:szCs w:val="24"/>
          <w:lang w:eastAsia="ru-RU"/>
        </w:rPr>
        <w:t>5,0</w:t>
      </w:r>
      <w:r w:rsidRPr="00E152FD">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в общем объеме инвестиций.</w:t>
      </w:r>
    </w:p>
    <w:p w:rsidR="000C01E7" w:rsidRPr="003F61FC" w:rsidRDefault="000C01E7" w:rsidP="000C01E7">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035F47">
        <w:rPr>
          <w:rFonts w:ascii="Times New Roman" w:hAnsi="Times New Roman" w:cs="Times New Roman"/>
          <w:sz w:val="24"/>
          <w:szCs w:val="24"/>
          <w:lang w:eastAsia="ru-RU"/>
        </w:rPr>
        <w:t xml:space="preserve">Предприятиями Округа реализуются инвестиционные проекты с общим объёмом инвестиций за весь период реализации более </w:t>
      </w:r>
      <w:r w:rsidR="00A40242" w:rsidRPr="00035F47">
        <w:rPr>
          <w:rFonts w:ascii="Times New Roman" w:hAnsi="Times New Roman" w:cs="Times New Roman"/>
          <w:sz w:val="24"/>
          <w:szCs w:val="24"/>
          <w:lang w:eastAsia="ru-RU"/>
        </w:rPr>
        <w:t>10</w:t>
      </w:r>
      <w:r w:rsidRPr="00035F47">
        <w:rPr>
          <w:rFonts w:ascii="Times New Roman" w:hAnsi="Times New Roman" w:cs="Times New Roman"/>
          <w:sz w:val="24"/>
          <w:szCs w:val="24"/>
          <w:lang w:eastAsia="ru-RU"/>
        </w:rPr>
        <w:t xml:space="preserve"> млрд</w:t>
      </w:r>
      <w:r w:rsidR="00A40242" w:rsidRPr="00035F47">
        <w:rPr>
          <w:rFonts w:ascii="Times New Roman" w:hAnsi="Times New Roman" w:cs="Times New Roman"/>
          <w:sz w:val="24"/>
          <w:szCs w:val="24"/>
          <w:lang w:eastAsia="ru-RU"/>
        </w:rPr>
        <w:t>. рублей</w:t>
      </w:r>
      <w:r w:rsidR="007219CD" w:rsidRPr="00035F47">
        <w:rPr>
          <w:rFonts w:ascii="Times New Roman" w:hAnsi="Times New Roman" w:cs="Times New Roman"/>
          <w:sz w:val="24"/>
          <w:szCs w:val="24"/>
          <w:lang w:eastAsia="ru-RU"/>
        </w:rPr>
        <w:t xml:space="preserve"> </w:t>
      </w:r>
      <w:r w:rsidR="00A40242" w:rsidRPr="00035F47">
        <w:rPr>
          <w:rFonts w:ascii="Times New Roman" w:hAnsi="Times New Roman" w:cs="Times New Roman"/>
          <w:sz w:val="24"/>
          <w:szCs w:val="24"/>
          <w:lang w:eastAsia="ru-RU"/>
        </w:rPr>
        <w:t>(</w:t>
      </w:r>
      <w:r w:rsidR="007219CD" w:rsidRPr="00035F47">
        <w:rPr>
          <w:rFonts w:ascii="Times New Roman" w:hAnsi="Times New Roman" w:cs="Times New Roman"/>
          <w:sz w:val="24"/>
          <w:szCs w:val="24"/>
          <w:lang w:eastAsia="ru-RU"/>
        </w:rPr>
        <w:t xml:space="preserve">ООО «АЗ «Урал», </w:t>
      </w:r>
      <w:r w:rsidRPr="00035F47">
        <w:rPr>
          <w:rFonts w:ascii="Times New Roman" w:hAnsi="Times New Roman" w:cs="Times New Roman"/>
          <w:sz w:val="24"/>
          <w:szCs w:val="24"/>
          <w:lang w:eastAsia="ru-RU"/>
        </w:rPr>
        <w:t xml:space="preserve">ООО «Завод СпецАгрегат», ООО «Завод КПД», </w:t>
      </w:r>
      <w:r w:rsidR="006A2463" w:rsidRPr="00035F47">
        <w:rPr>
          <w:rFonts w:ascii="Times New Roman" w:hAnsi="Times New Roman" w:cs="Times New Roman"/>
          <w:sz w:val="24"/>
          <w:szCs w:val="24"/>
          <w:lang w:eastAsia="ru-RU"/>
        </w:rPr>
        <w:t xml:space="preserve">ООО «Управляющая компания «Траст Финанс», </w:t>
      </w:r>
      <w:r w:rsidRPr="00035F47">
        <w:rPr>
          <w:rFonts w:ascii="Times New Roman" w:hAnsi="Times New Roman" w:cs="Times New Roman"/>
          <w:sz w:val="24"/>
          <w:szCs w:val="24"/>
          <w:lang w:eastAsia="ru-RU"/>
        </w:rPr>
        <w:t>ООО «</w:t>
      </w:r>
      <w:r w:rsidR="006A2463" w:rsidRPr="00035F47">
        <w:rPr>
          <w:rFonts w:ascii="Times New Roman" w:hAnsi="Times New Roman" w:cs="Times New Roman"/>
          <w:sz w:val="24"/>
          <w:szCs w:val="24"/>
          <w:lang w:eastAsia="ru-RU"/>
        </w:rPr>
        <w:t>Крутой берег</w:t>
      </w:r>
      <w:r w:rsidRPr="00035F47">
        <w:rPr>
          <w:rFonts w:ascii="Times New Roman" w:hAnsi="Times New Roman" w:cs="Times New Roman"/>
          <w:sz w:val="24"/>
          <w:szCs w:val="24"/>
          <w:lang w:eastAsia="ru-RU"/>
        </w:rPr>
        <w:t>», ООО «ЭкоТайм», ООО «АвтоСпецТехника «Слон», ООО «АМТ Сервис», ООО «ОМГ-Сервис»,  ООО «Тургояк Резорт», ООО «Кедр-Автоматив» и другие).</w:t>
      </w:r>
    </w:p>
    <w:p w:rsidR="000C01E7" w:rsidRPr="0031302B" w:rsidRDefault="000C01E7" w:rsidP="000C01E7">
      <w:pPr>
        <w:spacing w:after="0" w:line="240" w:lineRule="auto"/>
        <w:ind w:firstLine="708"/>
        <w:jc w:val="both"/>
        <w:rPr>
          <w:rFonts w:ascii="Times New Roman" w:hAnsi="Times New Roman" w:cs="Times New Roman"/>
          <w:sz w:val="24"/>
          <w:szCs w:val="24"/>
        </w:rPr>
      </w:pPr>
      <w:r w:rsidRPr="0031302B">
        <w:rPr>
          <w:rFonts w:ascii="Times New Roman" w:hAnsi="Times New Roman" w:cs="Times New Roman"/>
          <w:sz w:val="24"/>
          <w:szCs w:val="24"/>
        </w:rPr>
        <w:t>В 2019 г</w:t>
      </w:r>
      <w:r w:rsidR="00942A6A">
        <w:rPr>
          <w:rFonts w:ascii="Times New Roman" w:hAnsi="Times New Roman" w:cs="Times New Roman"/>
          <w:sz w:val="24"/>
          <w:szCs w:val="24"/>
        </w:rPr>
        <w:t>оду</w:t>
      </w:r>
      <w:r w:rsidRPr="0031302B">
        <w:rPr>
          <w:rFonts w:ascii="Times New Roman" w:hAnsi="Times New Roman" w:cs="Times New Roman"/>
          <w:sz w:val="24"/>
          <w:szCs w:val="24"/>
        </w:rPr>
        <w:t xml:space="preserve"> Миасскому городскому округу присвоен статус территории опережающего социально-экономического развития «Миасс» (Постановление Правительства РФ от 12.04.2019</w:t>
      </w:r>
      <w:r w:rsidR="00942A6A">
        <w:rPr>
          <w:rFonts w:ascii="Times New Roman" w:hAnsi="Times New Roman" w:cs="Times New Roman"/>
          <w:sz w:val="24"/>
          <w:szCs w:val="24"/>
        </w:rPr>
        <w:t xml:space="preserve"> </w:t>
      </w:r>
      <w:r w:rsidRPr="0031302B">
        <w:rPr>
          <w:rFonts w:ascii="Times New Roman" w:hAnsi="Times New Roman" w:cs="Times New Roman"/>
          <w:sz w:val="24"/>
          <w:szCs w:val="24"/>
        </w:rPr>
        <w:t xml:space="preserve">г. № 427 «О создании территории опережающего социально-экономического развития «Миасс»). </w:t>
      </w:r>
    </w:p>
    <w:p w:rsidR="000C01E7" w:rsidRPr="0031302B" w:rsidRDefault="000C01E7" w:rsidP="000C01E7">
      <w:pPr>
        <w:spacing w:after="0" w:line="240" w:lineRule="auto"/>
        <w:ind w:firstLine="708"/>
        <w:jc w:val="both"/>
        <w:rPr>
          <w:rFonts w:ascii="Times New Roman" w:hAnsi="Times New Roman" w:cs="Times New Roman"/>
          <w:sz w:val="24"/>
          <w:szCs w:val="24"/>
        </w:rPr>
      </w:pPr>
      <w:r w:rsidRPr="0031302B">
        <w:rPr>
          <w:rFonts w:ascii="Times New Roman" w:hAnsi="Times New Roman" w:cs="Times New Roman"/>
          <w:sz w:val="24"/>
          <w:szCs w:val="24"/>
        </w:rPr>
        <w:t xml:space="preserve">На территории Миасского городского округа </w:t>
      </w:r>
      <w:r w:rsidR="000D131B">
        <w:rPr>
          <w:rFonts w:ascii="Times New Roman" w:hAnsi="Times New Roman" w:cs="Times New Roman"/>
          <w:sz w:val="24"/>
          <w:szCs w:val="24"/>
        </w:rPr>
        <w:t xml:space="preserve">на 01.01.2022 г. </w:t>
      </w:r>
      <w:r w:rsidRPr="0031302B">
        <w:rPr>
          <w:rFonts w:ascii="Times New Roman" w:hAnsi="Times New Roman" w:cs="Times New Roman"/>
          <w:sz w:val="24"/>
          <w:szCs w:val="24"/>
        </w:rPr>
        <w:t xml:space="preserve">действуют </w:t>
      </w:r>
      <w:r w:rsidR="00B168C0">
        <w:rPr>
          <w:rFonts w:ascii="Times New Roman" w:hAnsi="Times New Roman" w:cs="Times New Roman"/>
          <w:sz w:val="24"/>
          <w:szCs w:val="24"/>
        </w:rPr>
        <w:t>14 резидентов ТОСЭР (</w:t>
      </w:r>
      <w:r w:rsidRPr="0031302B">
        <w:rPr>
          <w:rFonts w:ascii="Times New Roman" w:hAnsi="Times New Roman" w:cs="Times New Roman"/>
          <w:sz w:val="24"/>
          <w:szCs w:val="24"/>
        </w:rPr>
        <w:t>6 из которых были включены в реестр резидентов ТОСЭР в 2021 г</w:t>
      </w:r>
      <w:r w:rsidR="00942A6A">
        <w:rPr>
          <w:rFonts w:ascii="Times New Roman" w:hAnsi="Times New Roman" w:cs="Times New Roman"/>
          <w:sz w:val="24"/>
          <w:szCs w:val="24"/>
        </w:rPr>
        <w:t>оду</w:t>
      </w:r>
      <w:r w:rsidR="00B168C0">
        <w:rPr>
          <w:rFonts w:ascii="Times New Roman" w:hAnsi="Times New Roman" w:cs="Times New Roman"/>
          <w:sz w:val="24"/>
          <w:szCs w:val="24"/>
        </w:rPr>
        <w:t>)</w:t>
      </w:r>
      <w:r w:rsidRPr="0031302B">
        <w:rPr>
          <w:rFonts w:ascii="Times New Roman" w:hAnsi="Times New Roman" w:cs="Times New Roman"/>
          <w:sz w:val="24"/>
          <w:szCs w:val="24"/>
        </w:rPr>
        <w:t>:</w:t>
      </w:r>
    </w:p>
    <w:p w:rsidR="000C01E7" w:rsidRPr="007219CD" w:rsidRDefault="00942A6A" w:rsidP="00942A6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01E7" w:rsidRPr="007219CD">
        <w:rPr>
          <w:rFonts w:ascii="Times New Roman" w:hAnsi="Times New Roman" w:cs="Times New Roman"/>
          <w:sz w:val="24"/>
          <w:szCs w:val="24"/>
        </w:rPr>
        <w:t>ООО «Крутой берег» (инвестиционный проект «Строительство термального курорта  «Крутой берег»);</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«Вектор производительности» (инвестиционный проект «Создание учебно-консультационного центра «Вектор производительности»);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«ПрофЗакупки-ОМГ» (инвестиционный проект «Создание центра по оптимизации закупочной деятельности предприятий машиностроительного комплекса Челябинской области»);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«ФЕС» (инвестиционный проект «Организация производства пожарных извещателей в г. Миасс Челябинской области»);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«НОВАКОМ» (инвестиционный проект «Организация производства пожарных извещателей в г. Миасс Челябинской области»);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«Завод Партнер» (инвестиционный проект «Организация производства комплектующих изделий для электродвигателей»);</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«Лазурный берег «Тургояк» (инвестиционный проект «Создание гостиницы в курортной зоне озера Тургояк»);</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«Промышленные технологии» (инвестиционный проект «Организация производства металлических изделий ООО «Промтехнологии»);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«Уральский завод подъемных механизмов АМТ» (инвестиционный проект «Производство крано-манипуляторных установок»);</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«АЕР» (инвестиционный проект «Расширение производства фурнитуры для мебели и прочих металлических изделий в г. Миассе ООО «АЕР»).</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7219CD">
        <w:rPr>
          <w:rFonts w:ascii="Times New Roman" w:hAnsi="Times New Roman" w:cs="Times New Roman"/>
          <w:sz w:val="24"/>
          <w:szCs w:val="24"/>
        </w:rPr>
        <w:t>ООО «Завод АМО Сталь» (инвестиционный проект «Организация производства комплектующих для гидравлических систем в г. Миассе ООО «Завод АМО Сталь»);</w:t>
      </w:r>
    </w:p>
    <w:p w:rsidR="000C01E7" w:rsidRPr="00D66FCE" w:rsidRDefault="00DE470C" w:rsidP="00DE470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01E7" w:rsidRPr="00D66FCE">
        <w:rPr>
          <w:rFonts w:ascii="Times New Roman" w:hAnsi="Times New Roman" w:cs="Times New Roman"/>
          <w:sz w:val="24"/>
          <w:szCs w:val="24"/>
        </w:rPr>
        <w:t>ООО «Тургояк</w:t>
      </w:r>
      <w:r w:rsidR="002D47EB" w:rsidRPr="00D66FCE">
        <w:rPr>
          <w:rFonts w:ascii="Times New Roman" w:hAnsi="Times New Roman" w:cs="Times New Roman"/>
          <w:sz w:val="24"/>
          <w:szCs w:val="24"/>
        </w:rPr>
        <w:t xml:space="preserve"> </w:t>
      </w:r>
      <w:r w:rsidR="00094CA3" w:rsidRPr="00D66FCE">
        <w:rPr>
          <w:rFonts w:ascii="Times New Roman" w:hAnsi="Times New Roman" w:cs="Times New Roman"/>
          <w:sz w:val="24"/>
          <w:szCs w:val="24"/>
        </w:rPr>
        <w:t>–</w:t>
      </w:r>
      <w:r w:rsidR="002D47EB" w:rsidRPr="00D66FCE">
        <w:rPr>
          <w:rFonts w:ascii="Times New Roman" w:hAnsi="Times New Roman" w:cs="Times New Roman"/>
          <w:sz w:val="24"/>
          <w:szCs w:val="24"/>
        </w:rPr>
        <w:t xml:space="preserve"> </w:t>
      </w:r>
      <w:r w:rsidR="000C01E7" w:rsidRPr="00D66FCE">
        <w:rPr>
          <w:rFonts w:ascii="Times New Roman" w:hAnsi="Times New Roman" w:cs="Times New Roman"/>
          <w:sz w:val="24"/>
          <w:szCs w:val="24"/>
        </w:rPr>
        <w:t>территория спорта» (инвестиционный проект «Создание спортивно-оздоровительного центра «Тургояк</w:t>
      </w:r>
      <w:r w:rsidR="00D14631">
        <w:rPr>
          <w:rFonts w:ascii="Times New Roman" w:hAnsi="Times New Roman" w:cs="Times New Roman"/>
          <w:sz w:val="24"/>
          <w:szCs w:val="24"/>
        </w:rPr>
        <w:t xml:space="preserve"> </w:t>
      </w:r>
      <w:r w:rsidR="00D14631" w:rsidRPr="00D14631">
        <w:rPr>
          <w:rFonts w:ascii="Times New Roman" w:hAnsi="Times New Roman" w:cs="Times New Roman"/>
          <w:sz w:val="24"/>
          <w:szCs w:val="24"/>
        </w:rPr>
        <w:t>–</w:t>
      </w:r>
      <w:r w:rsidR="00D14631">
        <w:rPr>
          <w:rFonts w:ascii="Times New Roman" w:hAnsi="Times New Roman" w:cs="Times New Roman"/>
          <w:sz w:val="24"/>
          <w:szCs w:val="24"/>
        </w:rPr>
        <w:t xml:space="preserve"> </w:t>
      </w:r>
      <w:r w:rsidR="000C01E7" w:rsidRPr="00D66FCE">
        <w:rPr>
          <w:rFonts w:ascii="Times New Roman" w:hAnsi="Times New Roman" w:cs="Times New Roman"/>
          <w:sz w:val="24"/>
          <w:szCs w:val="24"/>
        </w:rPr>
        <w:t>территория спорта» на озере Тургояк в г. Миассе ООО «ТСТ»);</w:t>
      </w:r>
    </w:p>
    <w:p w:rsidR="000C01E7" w:rsidRPr="00D66FCE" w:rsidRDefault="00DE470C" w:rsidP="00DE470C">
      <w:pPr>
        <w:pStyle w:val="a4"/>
        <w:spacing w:after="0" w:line="240" w:lineRule="auto"/>
        <w:ind w:left="0" w:firstLine="709"/>
        <w:jc w:val="both"/>
        <w:rPr>
          <w:rFonts w:ascii="Times New Roman" w:hAnsi="Times New Roman" w:cs="Times New Roman"/>
          <w:sz w:val="24"/>
          <w:szCs w:val="24"/>
        </w:rPr>
      </w:pPr>
      <w:r w:rsidRPr="00D66FCE">
        <w:rPr>
          <w:rFonts w:ascii="Times New Roman" w:hAnsi="Times New Roman" w:cs="Times New Roman"/>
          <w:sz w:val="24"/>
          <w:szCs w:val="24"/>
        </w:rPr>
        <w:t xml:space="preserve">- </w:t>
      </w:r>
      <w:r w:rsidR="000C01E7" w:rsidRPr="00D66FCE">
        <w:rPr>
          <w:rFonts w:ascii="Times New Roman" w:hAnsi="Times New Roman" w:cs="Times New Roman"/>
          <w:sz w:val="24"/>
          <w:szCs w:val="24"/>
        </w:rPr>
        <w:t>ООО «УралБурПроект» (инвестиционный проект «Разработка и производство высококачественных решений для горнодобывающей промышленности»);</w:t>
      </w:r>
    </w:p>
    <w:p w:rsidR="000C01E7" w:rsidRPr="007219CD" w:rsidRDefault="00DE470C" w:rsidP="00DE470C">
      <w:pPr>
        <w:pStyle w:val="a4"/>
        <w:spacing w:after="0" w:line="240" w:lineRule="auto"/>
        <w:ind w:left="0" w:firstLine="709"/>
        <w:jc w:val="both"/>
        <w:rPr>
          <w:rFonts w:ascii="Times New Roman" w:hAnsi="Times New Roman" w:cs="Times New Roman"/>
          <w:sz w:val="24"/>
          <w:szCs w:val="24"/>
        </w:rPr>
      </w:pPr>
      <w:r w:rsidRPr="00D66FCE">
        <w:rPr>
          <w:rFonts w:ascii="Times New Roman" w:hAnsi="Times New Roman" w:cs="Times New Roman"/>
          <w:sz w:val="24"/>
          <w:szCs w:val="24"/>
        </w:rPr>
        <w:t xml:space="preserve">- </w:t>
      </w:r>
      <w:r w:rsidR="000C01E7" w:rsidRPr="00D66FCE">
        <w:rPr>
          <w:rFonts w:ascii="Times New Roman" w:hAnsi="Times New Roman" w:cs="Times New Roman"/>
          <w:sz w:val="24"/>
          <w:szCs w:val="24"/>
        </w:rPr>
        <w:t>ООО «Вектор» (инвестиционный проект «Организация производства оборудования для птицефабрик в г. Миассе»).</w:t>
      </w:r>
    </w:p>
    <w:p w:rsidR="000C01E7" w:rsidRPr="008059F8" w:rsidRDefault="000C01E7" w:rsidP="005E79FF">
      <w:pPr>
        <w:spacing w:after="0" w:line="240" w:lineRule="auto"/>
        <w:ind w:firstLine="709"/>
        <w:jc w:val="both"/>
        <w:rPr>
          <w:rFonts w:ascii="Times New Roman" w:hAnsi="Times New Roman" w:cs="Times New Roman"/>
          <w:sz w:val="24"/>
          <w:szCs w:val="24"/>
        </w:rPr>
      </w:pPr>
      <w:r w:rsidRPr="00D14631">
        <w:rPr>
          <w:rFonts w:ascii="Times New Roman" w:hAnsi="Times New Roman" w:cs="Times New Roman"/>
          <w:sz w:val="24"/>
          <w:szCs w:val="24"/>
        </w:rPr>
        <w:t>Общее количество планируемых к созданию новых постоянных рабочих мест резидентами – 374, на 01.01.2022 г. создано 271.</w:t>
      </w:r>
      <w:r w:rsidRPr="005E79FF">
        <w:rPr>
          <w:rFonts w:ascii="Times New Roman" w:hAnsi="Times New Roman" w:cs="Times New Roman"/>
          <w:sz w:val="24"/>
          <w:szCs w:val="24"/>
        </w:rPr>
        <w:t xml:space="preserve"> Общий планируемый объем инвестиций 374,18 млн. рублей, в том числе планируемые капитальные вложения составля</w:t>
      </w:r>
      <w:r w:rsidR="00EE1981" w:rsidRPr="005E79FF">
        <w:rPr>
          <w:rFonts w:ascii="Times New Roman" w:hAnsi="Times New Roman" w:cs="Times New Roman"/>
          <w:sz w:val="24"/>
          <w:szCs w:val="24"/>
        </w:rPr>
        <w:t>ли</w:t>
      </w:r>
      <w:r w:rsidRPr="005E79FF">
        <w:rPr>
          <w:rFonts w:ascii="Times New Roman" w:hAnsi="Times New Roman" w:cs="Times New Roman"/>
          <w:sz w:val="24"/>
          <w:szCs w:val="24"/>
        </w:rPr>
        <w:t xml:space="preserve"> 312,29 млн</w:t>
      </w:r>
      <w:r w:rsidRPr="008059F8">
        <w:rPr>
          <w:rFonts w:ascii="Times New Roman" w:hAnsi="Times New Roman" w:cs="Times New Roman"/>
          <w:sz w:val="24"/>
          <w:szCs w:val="24"/>
        </w:rPr>
        <w:t>. рублей. На 01.01.2022 г. осуществлено капитальных вложений 501,14 млн. рублей.</w:t>
      </w:r>
    </w:p>
    <w:p w:rsidR="00176091" w:rsidRPr="008059F8" w:rsidRDefault="00176091" w:rsidP="00C73AE7">
      <w:pPr>
        <w:spacing w:after="0" w:line="240" w:lineRule="auto"/>
        <w:ind w:firstLine="708"/>
        <w:jc w:val="both"/>
        <w:outlineLvl w:val="1"/>
        <w:rPr>
          <w:rFonts w:ascii="Times New Roman" w:eastAsia="Times New Roman" w:hAnsi="Times New Roman" w:cs="Times New Roman"/>
          <w:color w:val="000000"/>
          <w:sz w:val="24"/>
          <w:szCs w:val="24"/>
          <w:lang w:eastAsia="ru-RU"/>
        </w:rPr>
      </w:pPr>
      <w:bookmarkStart w:id="2" w:name="_Toc101173051"/>
      <w:r w:rsidRPr="008059F8">
        <w:rPr>
          <w:rFonts w:ascii="Times New Roman" w:eastAsia="Times New Roman" w:hAnsi="Times New Roman" w:cs="Times New Roman"/>
          <w:color w:val="000000"/>
          <w:sz w:val="24"/>
          <w:szCs w:val="24"/>
          <w:lang w:eastAsia="ru-RU"/>
        </w:rPr>
        <w:t>В течение 2021 года велась работа с потенциальными резидентами ТОСЭР «Миасс» по подготовке пакета документов для заключения соглашений. На 01.01.2022 г. количество потенциальных резидентов ТОСЭР «Миасс» –  12 предприятий (организаций)</w:t>
      </w:r>
      <w:r w:rsidR="00785B8C" w:rsidRPr="008059F8">
        <w:rPr>
          <w:rFonts w:ascii="Times New Roman" w:eastAsia="Times New Roman" w:hAnsi="Times New Roman" w:cs="Times New Roman"/>
          <w:color w:val="000000"/>
          <w:sz w:val="24"/>
          <w:szCs w:val="24"/>
          <w:lang w:eastAsia="ru-RU"/>
        </w:rPr>
        <w:t xml:space="preserve">, общий объем инвестиций составляет </w:t>
      </w:r>
      <w:r w:rsidR="00692749" w:rsidRPr="008059F8">
        <w:rPr>
          <w:rFonts w:ascii="Times New Roman" w:eastAsia="Times New Roman" w:hAnsi="Times New Roman" w:cs="Times New Roman"/>
          <w:color w:val="000000"/>
          <w:sz w:val="24"/>
          <w:szCs w:val="24"/>
          <w:lang w:eastAsia="ru-RU"/>
        </w:rPr>
        <w:t>2508,6 млн. рублей</w:t>
      </w:r>
      <w:r w:rsidR="00785B8C" w:rsidRPr="008059F8">
        <w:rPr>
          <w:rFonts w:ascii="Times New Roman" w:eastAsia="Times New Roman" w:hAnsi="Times New Roman" w:cs="Times New Roman"/>
          <w:color w:val="000000"/>
          <w:sz w:val="24"/>
          <w:szCs w:val="24"/>
          <w:lang w:eastAsia="ru-RU"/>
        </w:rPr>
        <w:t xml:space="preserve">, количество планируемых к созданию рабочих мест – </w:t>
      </w:r>
      <w:r w:rsidR="00692749" w:rsidRPr="008059F8">
        <w:rPr>
          <w:rFonts w:ascii="Times New Roman" w:eastAsia="Times New Roman" w:hAnsi="Times New Roman" w:cs="Times New Roman"/>
          <w:color w:val="000000"/>
          <w:sz w:val="24"/>
          <w:szCs w:val="24"/>
          <w:lang w:eastAsia="ru-RU"/>
        </w:rPr>
        <w:t>484.</w:t>
      </w:r>
      <w:bookmarkEnd w:id="2"/>
    </w:p>
    <w:p w:rsidR="00C73AE7" w:rsidRPr="00C73AE7" w:rsidRDefault="00C73AE7" w:rsidP="00C73AE7">
      <w:pPr>
        <w:spacing w:after="0" w:line="240" w:lineRule="auto"/>
        <w:ind w:firstLine="708"/>
        <w:jc w:val="both"/>
        <w:outlineLvl w:val="1"/>
        <w:rPr>
          <w:rFonts w:ascii="Times New Roman" w:eastAsia="Times New Roman" w:hAnsi="Times New Roman" w:cs="Times New Roman"/>
          <w:color w:val="000000"/>
          <w:sz w:val="24"/>
          <w:szCs w:val="24"/>
          <w:lang w:eastAsia="ru-RU"/>
        </w:rPr>
      </w:pPr>
      <w:bookmarkStart w:id="3" w:name="_Toc101173052"/>
      <w:r w:rsidRPr="008059F8">
        <w:rPr>
          <w:rFonts w:ascii="Times New Roman" w:eastAsia="Times New Roman" w:hAnsi="Times New Roman" w:cs="Times New Roman"/>
          <w:color w:val="000000"/>
          <w:sz w:val="24"/>
          <w:szCs w:val="24"/>
          <w:lang w:eastAsia="ru-RU"/>
        </w:rPr>
        <w:t>Для решения задач по выработке предложений по улучшению инвестиционного климата, обеспечения стабильных условий осуществления инвестиционной деятельности и привлечения инвестиций в интересах</w:t>
      </w:r>
      <w:r w:rsidRPr="00C73AE7">
        <w:rPr>
          <w:rFonts w:ascii="Times New Roman" w:eastAsia="Times New Roman" w:hAnsi="Times New Roman" w:cs="Times New Roman"/>
          <w:color w:val="000000"/>
          <w:sz w:val="24"/>
          <w:szCs w:val="24"/>
          <w:lang w:eastAsia="ru-RU"/>
        </w:rPr>
        <w:t xml:space="preserve"> социально-экономического развития Миасского городского округа ведет работу Совет по улучшению инвестиционного климата (далее – Совет). В 2021 году было проведено 3 заседания Совета, на которых рассматривались вопросы возможности заключения соглашений об осуществлении деятельности на ТОСЭР «Миасс» с предприятиями (организациями) Округа.</w:t>
      </w:r>
      <w:bookmarkEnd w:id="3"/>
    </w:p>
    <w:p w:rsidR="00C73AE7" w:rsidRDefault="00C73AE7" w:rsidP="00C73AE7">
      <w:pPr>
        <w:spacing w:after="0" w:line="240" w:lineRule="auto"/>
        <w:ind w:firstLine="708"/>
        <w:jc w:val="both"/>
        <w:outlineLvl w:val="1"/>
        <w:rPr>
          <w:rFonts w:ascii="Times New Roman" w:eastAsia="Times New Roman" w:hAnsi="Times New Roman" w:cs="Times New Roman"/>
          <w:color w:val="000000"/>
          <w:sz w:val="24"/>
          <w:szCs w:val="24"/>
          <w:lang w:eastAsia="ru-RU"/>
        </w:rPr>
      </w:pPr>
      <w:bookmarkStart w:id="4" w:name="_Toc101173053"/>
      <w:r w:rsidRPr="00C73AE7">
        <w:rPr>
          <w:rFonts w:ascii="Times New Roman" w:eastAsia="Times New Roman" w:hAnsi="Times New Roman" w:cs="Times New Roman"/>
          <w:color w:val="000000"/>
          <w:sz w:val="24"/>
          <w:szCs w:val="24"/>
          <w:lang w:eastAsia="ru-RU"/>
        </w:rPr>
        <w:t>Кроме того, было проведено заседание Совета для демонстрации ряда проектов потенциальных резидентов ТОСЭР «Миасс», в том числе проекты, предусматривающие</w:t>
      </w:r>
      <w:r w:rsidR="00BB5C51">
        <w:rPr>
          <w:rFonts w:ascii="Times New Roman" w:eastAsia="Times New Roman" w:hAnsi="Times New Roman" w:cs="Times New Roman"/>
          <w:color w:val="000000"/>
          <w:sz w:val="24"/>
          <w:szCs w:val="24"/>
          <w:lang w:eastAsia="ru-RU"/>
        </w:rPr>
        <w:t xml:space="preserve"> </w:t>
      </w:r>
      <w:r w:rsidRPr="00C73AE7">
        <w:rPr>
          <w:rFonts w:ascii="Times New Roman" w:eastAsia="Times New Roman" w:hAnsi="Times New Roman" w:cs="Times New Roman"/>
          <w:color w:val="000000"/>
          <w:sz w:val="24"/>
          <w:szCs w:val="24"/>
          <w:lang w:eastAsia="ru-RU"/>
        </w:rPr>
        <w:t xml:space="preserve">деятельность в области производства спецтехники, создание исторического квартала в городе, организацию агротуристического комплекса, а также создание зоны отдыха на озере Тургояк. На заседаниях Совета обозначены проблемные вопросы предполагаемых к </w:t>
      </w:r>
      <w:r w:rsidRPr="00C73AE7">
        <w:rPr>
          <w:rFonts w:ascii="Times New Roman" w:eastAsia="Times New Roman" w:hAnsi="Times New Roman" w:cs="Times New Roman"/>
          <w:color w:val="000000"/>
          <w:sz w:val="24"/>
          <w:szCs w:val="24"/>
          <w:lang w:eastAsia="ru-RU"/>
        </w:rPr>
        <w:lastRenderedPageBreak/>
        <w:t>реализации инвестиционных проектов, определены необходимые меры поддержки от Администрации Округа.</w:t>
      </w:r>
      <w:bookmarkEnd w:id="4"/>
    </w:p>
    <w:p w:rsidR="000C01E7" w:rsidRDefault="000C01E7" w:rsidP="000C01E7">
      <w:pPr>
        <w:spacing w:after="0" w:line="240" w:lineRule="auto"/>
        <w:ind w:firstLine="708"/>
        <w:jc w:val="both"/>
        <w:outlineLvl w:val="1"/>
        <w:rPr>
          <w:rFonts w:ascii="Times New Roman" w:eastAsia="Times New Roman" w:hAnsi="Times New Roman" w:cs="Times New Roman"/>
          <w:color w:val="000000"/>
          <w:sz w:val="24"/>
          <w:szCs w:val="24"/>
          <w:lang w:eastAsia="ru-RU"/>
        </w:rPr>
      </w:pPr>
      <w:bookmarkStart w:id="5" w:name="_Toc101173054"/>
      <w:r w:rsidRPr="003E42D0">
        <w:rPr>
          <w:rFonts w:ascii="Times New Roman" w:eastAsia="Times New Roman" w:hAnsi="Times New Roman" w:cs="Times New Roman"/>
          <w:color w:val="000000"/>
          <w:sz w:val="24"/>
          <w:szCs w:val="24"/>
          <w:lang w:eastAsia="ru-RU"/>
        </w:rPr>
        <w:t>С целью привлечения инвестиций, созданию</w:t>
      </w:r>
      <w:r w:rsidRPr="00FF6FEA">
        <w:rPr>
          <w:rFonts w:ascii="Times New Roman" w:eastAsia="Times New Roman" w:hAnsi="Times New Roman" w:cs="Times New Roman"/>
          <w:color w:val="000000"/>
          <w:sz w:val="24"/>
          <w:szCs w:val="24"/>
          <w:lang w:eastAsia="ru-RU"/>
        </w:rPr>
        <w:t xml:space="preserve"> новых производств </w:t>
      </w:r>
      <w:r>
        <w:rPr>
          <w:rFonts w:ascii="Times New Roman" w:eastAsia="Times New Roman" w:hAnsi="Times New Roman" w:cs="Times New Roman"/>
          <w:color w:val="000000"/>
          <w:sz w:val="24"/>
          <w:szCs w:val="24"/>
          <w:lang w:eastAsia="ru-RU"/>
        </w:rPr>
        <w:t>в рамках</w:t>
      </w:r>
      <w:r w:rsidRPr="00FF6FEA">
        <w:rPr>
          <w:rFonts w:ascii="Times New Roman" w:eastAsia="Times New Roman" w:hAnsi="Times New Roman" w:cs="Times New Roman"/>
          <w:color w:val="000000"/>
          <w:sz w:val="24"/>
          <w:szCs w:val="24"/>
          <w:lang w:eastAsia="ru-RU"/>
        </w:rPr>
        <w:t xml:space="preserve"> реализации инвестиционных проектов в Округе функционирует Автономная некоммерческая организация «Агентство инвестиционного развития Миасского городского округа»</w:t>
      </w:r>
      <w:r w:rsidR="00863E91">
        <w:rPr>
          <w:rFonts w:ascii="Times New Roman" w:eastAsia="Times New Roman" w:hAnsi="Times New Roman" w:cs="Times New Roman"/>
          <w:color w:val="000000"/>
          <w:sz w:val="24"/>
          <w:szCs w:val="24"/>
          <w:lang w:eastAsia="ru-RU"/>
        </w:rPr>
        <w:t xml:space="preserve"> (далее – Агентство инвестиционного развития)</w:t>
      </w:r>
      <w:r w:rsidRPr="00FF6FEA">
        <w:rPr>
          <w:rFonts w:ascii="Times New Roman" w:eastAsia="Times New Roman" w:hAnsi="Times New Roman" w:cs="Times New Roman"/>
          <w:color w:val="000000"/>
          <w:sz w:val="24"/>
          <w:szCs w:val="24"/>
          <w:lang w:eastAsia="ru-RU"/>
        </w:rPr>
        <w:t>, основной задачей которой является всестороннее содействие инвестору в реализации инвестиционных проектов, а также сопровождение инвесторов по принципу «одного окна».</w:t>
      </w:r>
      <w:bookmarkEnd w:id="5"/>
      <w:r w:rsidRPr="00FF6FEA">
        <w:rPr>
          <w:rFonts w:ascii="Times New Roman" w:eastAsia="Times New Roman" w:hAnsi="Times New Roman" w:cs="Times New Roman"/>
          <w:color w:val="000000"/>
          <w:sz w:val="24"/>
          <w:szCs w:val="24"/>
          <w:lang w:eastAsia="ru-RU"/>
        </w:rPr>
        <w:t xml:space="preserve"> </w:t>
      </w:r>
    </w:p>
    <w:p w:rsidR="00341C23" w:rsidRPr="00DD2A6C" w:rsidRDefault="000C01E7" w:rsidP="00DD2A6C">
      <w:pPr>
        <w:spacing w:after="0" w:line="240" w:lineRule="auto"/>
        <w:ind w:firstLine="708"/>
        <w:jc w:val="both"/>
        <w:outlineLvl w:val="1"/>
        <w:rPr>
          <w:rFonts w:ascii="Times New Roman" w:eastAsia="Arial" w:hAnsi="Times New Roman" w:cs="Times New Roman"/>
          <w:sz w:val="24"/>
          <w:szCs w:val="24"/>
        </w:rPr>
      </w:pPr>
      <w:r w:rsidRPr="00FF6FEA">
        <w:rPr>
          <w:rFonts w:ascii="Times New Roman" w:eastAsia="Times New Roman" w:hAnsi="Times New Roman" w:cs="Times New Roman"/>
          <w:color w:val="000000"/>
          <w:sz w:val="24"/>
          <w:szCs w:val="24"/>
          <w:lang w:eastAsia="ru-RU"/>
        </w:rPr>
        <w:t xml:space="preserve"> </w:t>
      </w:r>
      <w:bookmarkStart w:id="6" w:name="_Toc101173055"/>
      <w:r w:rsidRPr="00FF6FEA">
        <w:rPr>
          <w:rFonts w:ascii="Times New Roman" w:eastAsia="Times New Roman" w:hAnsi="Times New Roman" w:cs="Times New Roman"/>
          <w:color w:val="000000"/>
          <w:sz w:val="24"/>
          <w:szCs w:val="24"/>
          <w:lang w:eastAsia="ru-RU"/>
        </w:rPr>
        <w:t>В 2021 году сотрудниками Агентства инвестиционного развития оказано более 650 консульт</w:t>
      </w:r>
      <w:r w:rsidR="006A2463">
        <w:rPr>
          <w:rFonts w:ascii="Times New Roman" w:eastAsia="Times New Roman" w:hAnsi="Times New Roman" w:cs="Times New Roman"/>
          <w:color w:val="000000"/>
          <w:sz w:val="24"/>
          <w:szCs w:val="24"/>
          <w:lang w:eastAsia="ru-RU"/>
        </w:rPr>
        <w:t xml:space="preserve">аций потенциальным инвесторам, </w:t>
      </w:r>
      <w:r w:rsidRPr="00FF6FEA">
        <w:rPr>
          <w:rFonts w:ascii="Times New Roman" w:eastAsia="Times New Roman" w:hAnsi="Times New Roman" w:cs="Times New Roman"/>
          <w:color w:val="000000"/>
          <w:sz w:val="24"/>
          <w:szCs w:val="24"/>
          <w:lang w:eastAsia="ru-RU"/>
        </w:rPr>
        <w:t>представителям субъект</w:t>
      </w:r>
      <w:r w:rsidR="006A2463">
        <w:rPr>
          <w:rFonts w:ascii="Times New Roman" w:eastAsia="Times New Roman" w:hAnsi="Times New Roman" w:cs="Times New Roman"/>
          <w:color w:val="000000"/>
          <w:sz w:val="24"/>
          <w:szCs w:val="24"/>
          <w:lang w:eastAsia="ru-RU"/>
        </w:rPr>
        <w:t>ов</w:t>
      </w:r>
      <w:r w:rsidRPr="00FF6FEA">
        <w:rPr>
          <w:rFonts w:ascii="Times New Roman" w:eastAsia="Times New Roman" w:hAnsi="Times New Roman" w:cs="Times New Roman"/>
          <w:color w:val="000000"/>
          <w:sz w:val="24"/>
          <w:szCs w:val="24"/>
          <w:lang w:eastAsia="ru-RU"/>
        </w:rPr>
        <w:t xml:space="preserve"> малого и среднего предпринимательства по вопросам, связанным с ТОСЭР, льготным кредитованием, мерам государственной поддер</w:t>
      </w:r>
      <w:r w:rsidR="00EE1981">
        <w:rPr>
          <w:rFonts w:ascii="Times New Roman" w:eastAsia="Times New Roman" w:hAnsi="Times New Roman" w:cs="Times New Roman"/>
          <w:color w:val="000000"/>
          <w:sz w:val="24"/>
          <w:szCs w:val="24"/>
          <w:lang w:eastAsia="ru-RU"/>
        </w:rPr>
        <w:t>жки, инструментам со</w:t>
      </w:r>
      <w:r>
        <w:rPr>
          <w:rFonts w:ascii="Times New Roman" w:eastAsia="Times New Roman" w:hAnsi="Times New Roman" w:cs="Times New Roman"/>
          <w:color w:val="000000"/>
          <w:sz w:val="24"/>
          <w:szCs w:val="24"/>
          <w:lang w:eastAsia="ru-RU"/>
        </w:rPr>
        <w:t>финансирования.</w:t>
      </w:r>
      <w:bookmarkEnd w:id="6"/>
      <w:r>
        <w:rPr>
          <w:rFonts w:ascii="Times New Roman" w:eastAsia="Times New Roman" w:hAnsi="Times New Roman" w:cs="Times New Roman"/>
          <w:color w:val="000000"/>
          <w:sz w:val="24"/>
          <w:szCs w:val="24"/>
          <w:lang w:eastAsia="ru-RU"/>
        </w:rPr>
        <w:t xml:space="preserve"> </w:t>
      </w:r>
    </w:p>
    <w:p w:rsidR="00A906E1" w:rsidRPr="00F95375" w:rsidRDefault="000C01E7" w:rsidP="00A906E1">
      <w:pPr>
        <w:tabs>
          <w:tab w:val="left" w:pos="1134"/>
        </w:tabs>
        <w:snapToGrid w:val="0"/>
        <w:spacing w:after="0" w:line="240" w:lineRule="auto"/>
        <w:ind w:right="-1"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целях создания благоприятных условий для формирования в </w:t>
      </w:r>
      <w:r w:rsidR="00863E91">
        <w:rPr>
          <w:rFonts w:ascii="Times New Roman" w:eastAsia="Arial" w:hAnsi="Times New Roman" w:cs="Times New Roman"/>
          <w:sz w:val="24"/>
          <w:szCs w:val="24"/>
        </w:rPr>
        <w:t>О</w:t>
      </w:r>
      <w:r w:rsidRPr="007707F9">
        <w:rPr>
          <w:rFonts w:ascii="Times New Roman" w:eastAsia="Arial" w:hAnsi="Times New Roman" w:cs="Times New Roman"/>
          <w:sz w:val="24"/>
          <w:szCs w:val="24"/>
        </w:rPr>
        <w:t>круге конкурентоспособной туристской отрасли</w:t>
      </w:r>
      <w:r>
        <w:rPr>
          <w:rFonts w:ascii="Times New Roman" w:eastAsia="Arial" w:hAnsi="Times New Roman" w:cs="Times New Roman"/>
          <w:sz w:val="24"/>
          <w:szCs w:val="24"/>
        </w:rPr>
        <w:t>,</w:t>
      </w:r>
      <w:r w:rsidRPr="007707F9">
        <w:rPr>
          <w:rFonts w:ascii="Times New Roman" w:eastAsia="Arial" w:hAnsi="Times New Roman" w:cs="Times New Roman"/>
          <w:sz w:val="24"/>
          <w:szCs w:val="24"/>
        </w:rPr>
        <w:t xml:space="preserve"> как одной из сфер экономики, обеспечивающей стабильный вклад в социально-экономическое развитие округа, Агентством инвестиционного развития в </w:t>
      </w:r>
      <w:r w:rsidRPr="00F95375">
        <w:rPr>
          <w:rFonts w:ascii="Times New Roman" w:eastAsia="Arial" w:hAnsi="Times New Roman" w:cs="Times New Roman"/>
          <w:sz w:val="24"/>
          <w:szCs w:val="24"/>
        </w:rPr>
        <w:t>2021 г</w:t>
      </w:r>
      <w:r w:rsidR="000D131B">
        <w:rPr>
          <w:rFonts w:ascii="Times New Roman" w:eastAsia="Arial" w:hAnsi="Times New Roman" w:cs="Times New Roman"/>
          <w:sz w:val="24"/>
          <w:szCs w:val="24"/>
        </w:rPr>
        <w:t>оду</w:t>
      </w:r>
      <w:r w:rsidRPr="00F95375">
        <w:rPr>
          <w:rFonts w:ascii="Times New Roman" w:eastAsia="Arial" w:hAnsi="Times New Roman" w:cs="Times New Roman"/>
          <w:sz w:val="24"/>
          <w:szCs w:val="24"/>
        </w:rPr>
        <w:t xml:space="preserve"> оказано содействие в разработке, создании и продвижении первого регионального брендового маршрута, проходящего по территории </w:t>
      </w:r>
      <w:r w:rsidR="00863E91">
        <w:rPr>
          <w:rFonts w:ascii="Times New Roman" w:eastAsia="Arial" w:hAnsi="Times New Roman" w:cs="Times New Roman"/>
          <w:sz w:val="24"/>
          <w:szCs w:val="24"/>
        </w:rPr>
        <w:t>О</w:t>
      </w:r>
      <w:r w:rsidRPr="00F95375">
        <w:rPr>
          <w:rFonts w:ascii="Times New Roman" w:eastAsia="Arial" w:hAnsi="Times New Roman" w:cs="Times New Roman"/>
          <w:sz w:val="24"/>
          <w:szCs w:val="24"/>
        </w:rPr>
        <w:t xml:space="preserve">круга. </w:t>
      </w:r>
    </w:p>
    <w:p w:rsidR="00851435" w:rsidRPr="00896008" w:rsidRDefault="00851435" w:rsidP="00851435">
      <w:pPr>
        <w:tabs>
          <w:tab w:val="left" w:pos="1134"/>
        </w:tabs>
        <w:snapToGrid w:val="0"/>
        <w:spacing w:after="0" w:line="240" w:lineRule="auto"/>
        <w:ind w:right="-1" w:firstLine="709"/>
        <w:contextualSpacing/>
        <w:jc w:val="both"/>
        <w:rPr>
          <w:rFonts w:ascii="Times New Roman" w:hAnsi="Times New Roman" w:cs="Times New Roman"/>
          <w:sz w:val="24"/>
          <w:szCs w:val="24"/>
          <w:lang w:eastAsia="ru-RU"/>
        </w:rPr>
      </w:pPr>
      <w:r w:rsidRPr="00851435">
        <w:rPr>
          <w:rFonts w:ascii="Times New Roman" w:hAnsi="Times New Roman" w:cs="Times New Roman"/>
          <w:sz w:val="24"/>
          <w:szCs w:val="24"/>
          <w:lang w:eastAsia="ru-RU"/>
        </w:rPr>
        <w:t xml:space="preserve">Индустрия туризма в настоящее время в Округе является динамично развивающейся отраслью. Одним из приоритетных направлений стали инвестиционные проекты по созданию термальных курортов </w:t>
      </w:r>
      <w:r>
        <w:rPr>
          <w:rFonts w:ascii="Times New Roman" w:hAnsi="Times New Roman" w:cs="Times New Roman"/>
          <w:sz w:val="24"/>
          <w:szCs w:val="24"/>
          <w:lang w:eastAsia="ru-RU"/>
        </w:rPr>
        <w:t>общим объемом инвестиций</w:t>
      </w:r>
      <w:r w:rsidRPr="00851435">
        <w:rPr>
          <w:rFonts w:ascii="Times New Roman" w:hAnsi="Times New Roman" w:cs="Times New Roman"/>
          <w:sz w:val="24"/>
          <w:szCs w:val="24"/>
          <w:lang w:eastAsia="ru-RU"/>
        </w:rPr>
        <w:t xml:space="preserve"> более 2,5 млрд. рублей.</w:t>
      </w:r>
    </w:p>
    <w:p w:rsidR="000C01E7" w:rsidRDefault="000C01E7" w:rsidP="000C01E7">
      <w:pPr>
        <w:tabs>
          <w:tab w:val="left" w:pos="1134"/>
        </w:tabs>
        <w:snapToGrid w:val="0"/>
        <w:spacing w:after="0" w:line="240" w:lineRule="auto"/>
        <w:ind w:right="-1"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Одним из</w:t>
      </w:r>
      <w:r w:rsidR="00851435">
        <w:rPr>
          <w:rFonts w:ascii="Times New Roman" w:eastAsia="Arial" w:hAnsi="Times New Roman" w:cs="Times New Roman"/>
          <w:sz w:val="24"/>
          <w:szCs w:val="24"/>
        </w:rPr>
        <w:t xml:space="preserve"> </w:t>
      </w:r>
      <w:r w:rsidRPr="00EE1981">
        <w:rPr>
          <w:rFonts w:ascii="Times New Roman" w:eastAsia="Arial" w:hAnsi="Times New Roman" w:cs="Times New Roman"/>
          <w:sz w:val="24"/>
          <w:szCs w:val="24"/>
        </w:rPr>
        <w:t>действенны</w:t>
      </w:r>
      <w:r w:rsidR="00EE1981" w:rsidRPr="00EE1981">
        <w:rPr>
          <w:rFonts w:ascii="Times New Roman" w:eastAsia="Arial" w:hAnsi="Times New Roman" w:cs="Times New Roman"/>
          <w:sz w:val="24"/>
          <w:szCs w:val="24"/>
        </w:rPr>
        <w:t>х</w:t>
      </w:r>
      <w:r w:rsidRPr="00BB3DBC">
        <w:rPr>
          <w:rFonts w:ascii="Times New Roman" w:eastAsia="Arial" w:hAnsi="Times New Roman" w:cs="Times New Roman"/>
          <w:sz w:val="24"/>
          <w:szCs w:val="24"/>
        </w:rPr>
        <w:t xml:space="preserve"> механизм</w:t>
      </w:r>
      <w:r>
        <w:rPr>
          <w:rFonts w:ascii="Times New Roman" w:eastAsia="Arial" w:hAnsi="Times New Roman" w:cs="Times New Roman"/>
          <w:sz w:val="24"/>
          <w:szCs w:val="24"/>
        </w:rPr>
        <w:t>о</w:t>
      </w:r>
      <w:r w:rsidR="00EE1981">
        <w:rPr>
          <w:rFonts w:ascii="Times New Roman" w:eastAsia="Arial" w:hAnsi="Times New Roman" w:cs="Times New Roman"/>
          <w:sz w:val="24"/>
          <w:szCs w:val="24"/>
        </w:rPr>
        <w:t>в</w:t>
      </w:r>
      <w:r w:rsidRPr="00BB3DBC">
        <w:rPr>
          <w:rFonts w:ascii="Times New Roman" w:eastAsia="Arial" w:hAnsi="Times New Roman" w:cs="Times New Roman"/>
          <w:sz w:val="24"/>
          <w:szCs w:val="24"/>
        </w:rPr>
        <w:t xml:space="preserve"> в создании и продвижении положительного имиджа </w:t>
      </w:r>
      <w:r>
        <w:rPr>
          <w:rFonts w:ascii="Times New Roman" w:eastAsia="Arial" w:hAnsi="Times New Roman" w:cs="Times New Roman"/>
          <w:sz w:val="24"/>
          <w:szCs w:val="24"/>
        </w:rPr>
        <w:t>округа является событийный туризм.</w:t>
      </w:r>
      <w:r w:rsidR="0085143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При поддержке Агентства </w:t>
      </w:r>
      <w:r w:rsidR="00863E91">
        <w:rPr>
          <w:rFonts w:ascii="Times New Roman" w:eastAsia="Arial" w:hAnsi="Times New Roman" w:cs="Times New Roman"/>
          <w:sz w:val="24"/>
          <w:szCs w:val="24"/>
        </w:rPr>
        <w:t xml:space="preserve">инвестиционного развития </w:t>
      </w:r>
      <w:r>
        <w:rPr>
          <w:rFonts w:ascii="Times New Roman" w:eastAsia="Arial" w:hAnsi="Times New Roman" w:cs="Times New Roman"/>
          <w:sz w:val="24"/>
          <w:szCs w:val="24"/>
        </w:rPr>
        <w:t xml:space="preserve">на территории </w:t>
      </w:r>
      <w:r w:rsidR="00863E91">
        <w:rPr>
          <w:rFonts w:ascii="Times New Roman" w:eastAsia="Arial" w:hAnsi="Times New Roman" w:cs="Times New Roman"/>
          <w:sz w:val="24"/>
          <w:szCs w:val="24"/>
        </w:rPr>
        <w:t>О</w:t>
      </w:r>
      <w:r>
        <w:rPr>
          <w:rFonts w:ascii="Times New Roman" w:eastAsia="Arial" w:hAnsi="Times New Roman" w:cs="Times New Roman"/>
          <w:sz w:val="24"/>
          <w:szCs w:val="24"/>
        </w:rPr>
        <w:t xml:space="preserve">круга было </w:t>
      </w:r>
      <w:r w:rsidRPr="003A0E30">
        <w:rPr>
          <w:rFonts w:ascii="Times New Roman" w:eastAsia="Arial" w:hAnsi="Times New Roman" w:cs="Times New Roman"/>
          <w:sz w:val="24"/>
          <w:szCs w:val="24"/>
        </w:rPr>
        <w:t xml:space="preserve">проведено более 10 событийных </w:t>
      </w:r>
      <w:r>
        <w:rPr>
          <w:rFonts w:ascii="Times New Roman" w:eastAsia="Arial" w:hAnsi="Times New Roman" w:cs="Times New Roman"/>
          <w:sz w:val="24"/>
          <w:szCs w:val="24"/>
        </w:rPr>
        <w:t>мероприятий</w:t>
      </w:r>
      <w:r w:rsidR="00940130">
        <w:rPr>
          <w:rFonts w:ascii="Times New Roman" w:eastAsia="Arial" w:hAnsi="Times New Roman" w:cs="Times New Roman"/>
          <w:sz w:val="24"/>
          <w:szCs w:val="24"/>
        </w:rPr>
        <w:t>.</w:t>
      </w:r>
    </w:p>
    <w:p w:rsidR="000C01E7" w:rsidRDefault="000C01E7" w:rsidP="000C01E7">
      <w:pPr>
        <w:tabs>
          <w:tab w:val="left" w:pos="1134"/>
        </w:tabs>
        <w:snapToGrid w:val="0"/>
        <w:spacing w:after="0" w:line="240" w:lineRule="auto"/>
        <w:ind w:right="-1"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Стоит отметить ключевые массовые мероприятия туристической направленности, которые впервые были проведены на территории </w:t>
      </w:r>
      <w:r w:rsidR="00863E91">
        <w:rPr>
          <w:rFonts w:ascii="Times New Roman" w:eastAsia="Arial" w:hAnsi="Times New Roman" w:cs="Times New Roman"/>
          <w:sz w:val="24"/>
          <w:szCs w:val="24"/>
        </w:rPr>
        <w:t>Округа</w:t>
      </w:r>
      <w:r>
        <w:rPr>
          <w:rFonts w:ascii="Times New Roman" w:eastAsia="Arial" w:hAnsi="Times New Roman" w:cs="Times New Roman"/>
          <w:sz w:val="24"/>
          <w:szCs w:val="24"/>
        </w:rPr>
        <w:t>:</w:t>
      </w:r>
      <w:r w:rsidR="00851435">
        <w:rPr>
          <w:rFonts w:ascii="Times New Roman" w:eastAsia="Arial" w:hAnsi="Times New Roman" w:cs="Times New Roman"/>
          <w:sz w:val="24"/>
          <w:szCs w:val="24"/>
        </w:rPr>
        <w:t xml:space="preserve"> </w:t>
      </w:r>
      <w:r>
        <w:rPr>
          <w:rFonts w:ascii="Times New Roman" w:eastAsia="Arial" w:hAnsi="Times New Roman" w:cs="Times New Roman"/>
          <w:sz w:val="24"/>
          <w:szCs w:val="24"/>
        </w:rPr>
        <w:t>федеральный эко-марафон «Чистая вода»,</w:t>
      </w:r>
      <w:r w:rsidR="00696E5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региональная художественная выставка «Тургояк – младший брат Байкала», </w:t>
      </w:r>
      <w:r w:rsidRPr="00973E68">
        <w:rPr>
          <w:rFonts w:ascii="Times New Roman" w:eastAsia="Arial" w:hAnsi="Times New Roman" w:cs="Times New Roman"/>
          <w:sz w:val="24"/>
          <w:szCs w:val="24"/>
        </w:rPr>
        <w:t>этап Международного к</w:t>
      </w:r>
      <w:r>
        <w:rPr>
          <w:rFonts w:ascii="Times New Roman" w:eastAsia="Arial" w:hAnsi="Times New Roman" w:cs="Times New Roman"/>
          <w:sz w:val="24"/>
          <w:szCs w:val="24"/>
        </w:rPr>
        <w:t>инофестиваля «Таганайские музы», гастрономический фестиваль «Счастье есть», новогодняя</w:t>
      </w:r>
      <w:r w:rsidR="00940130">
        <w:rPr>
          <w:rFonts w:ascii="Times New Roman" w:eastAsia="Arial" w:hAnsi="Times New Roman" w:cs="Times New Roman"/>
          <w:sz w:val="24"/>
          <w:szCs w:val="24"/>
        </w:rPr>
        <w:t xml:space="preserve"> социальная</w:t>
      </w:r>
      <w:r>
        <w:rPr>
          <w:rFonts w:ascii="Times New Roman" w:eastAsia="Arial" w:hAnsi="Times New Roman" w:cs="Times New Roman"/>
          <w:sz w:val="24"/>
          <w:szCs w:val="24"/>
        </w:rPr>
        <w:t xml:space="preserve"> акция «Дом Деда Мороза».</w:t>
      </w:r>
    </w:p>
    <w:p w:rsidR="00A906E1" w:rsidRDefault="00A906E1" w:rsidP="000C01E7">
      <w:pPr>
        <w:tabs>
          <w:tab w:val="left" w:pos="1134"/>
        </w:tabs>
        <w:snapToGrid w:val="0"/>
        <w:spacing w:after="0" w:line="240" w:lineRule="auto"/>
        <w:ind w:right="-1" w:firstLine="709"/>
        <w:contextualSpacing/>
        <w:jc w:val="both"/>
        <w:rPr>
          <w:rFonts w:ascii="Times New Roman" w:eastAsia="Arial" w:hAnsi="Times New Roman" w:cs="Times New Roman"/>
          <w:color w:val="00B050"/>
          <w:sz w:val="24"/>
          <w:szCs w:val="24"/>
        </w:rPr>
      </w:pPr>
      <w:r>
        <w:rPr>
          <w:rFonts w:ascii="Times New Roman" w:eastAsia="Arial" w:hAnsi="Times New Roman" w:cs="Times New Roman"/>
          <w:sz w:val="24"/>
          <w:szCs w:val="24"/>
        </w:rPr>
        <w:t>Официальный зарегистрированный туристический поток в 2021 году составил 146620 человек.</w:t>
      </w:r>
    </w:p>
    <w:p w:rsidR="000C01E7" w:rsidRPr="00D66FCE" w:rsidRDefault="001569C6" w:rsidP="00373F0D">
      <w:pPr>
        <w:tabs>
          <w:tab w:val="left" w:pos="1134"/>
        </w:tabs>
        <w:snapToGrid w:val="0"/>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Агентством инвестиционного развития</w:t>
      </w:r>
      <w:r w:rsidR="00ED7A3A">
        <w:rPr>
          <w:rFonts w:ascii="Times New Roman" w:hAnsi="Times New Roman" w:cs="Times New Roman"/>
          <w:sz w:val="24"/>
          <w:szCs w:val="24"/>
        </w:rPr>
        <w:t xml:space="preserve"> </w:t>
      </w:r>
      <w:r w:rsidR="000C01E7" w:rsidRPr="003A0E30">
        <w:rPr>
          <w:rFonts w:ascii="Times New Roman" w:hAnsi="Times New Roman" w:cs="Times New Roman"/>
          <w:sz w:val="24"/>
          <w:szCs w:val="24"/>
        </w:rPr>
        <w:t xml:space="preserve">разработан уникальный цифровой продукт </w:t>
      </w:r>
      <w:r w:rsidR="00C21C2F">
        <w:rPr>
          <w:rFonts w:ascii="Times New Roman" w:eastAsia="Arial" w:hAnsi="Times New Roman" w:cs="Times New Roman"/>
          <w:sz w:val="24"/>
          <w:szCs w:val="24"/>
        </w:rPr>
        <w:t>–</w:t>
      </w:r>
      <w:r w:rsidR="000C01E7" w:rsidRPr="003A0E30">
        <w:rPr>
          <w:rFonts w:ascii="Times New Roman" w:hAnsi="Times New Roman" w:cs="Times New Roman"/>
          <w:sz w:val="24"/>
          <w:szCs w:val="24"/>
        </w:rPr>
        <w:t xml:space="preserve"> «Виртуальный тур «Легенды озера Тургояк». Виртуальный тур дает возможность людям из далеких городов и регионов, а также людям с ограниченными возможностями здоровья максимально приблизиться и подробно </w:t>
      </w:r>
      <w:r w:rsidR="00C21C2F">
        <w:rPr>
          <w:rFonts w:ascii="Times New Roman" w:hAnsi="Times New Roman" w:cs="Times New Roman"/>
          <w:sz w:val="24"/>
          <w:szCs w:val="24"/>
        </w:rPr>
        <w:t xml:space="preserve">изучить жемчужину Южного Урала </w:t>
      </w:r>
      <w:r w:rsidR="00C21C2F">
        <w:rPr>
          <w:rFonts w:ascii="Times New Roman" w:eastAsia="Arial" w:hAnsi="Times New Roman" w:cs="Times New Roman"/>
          <w:sz w:val="24"/>
          <w:szCs w:val="24"/>
        </w:rPr>
        <w:t>–</w:t>
      </w:r>
      <w:r w:rsidR="000C01E7" w:rsidRPr="003A0E30">
        <w:rPr>
          <w:rFonts w:ascii="Times New Roman" w:hAnsi="Times New Roman" w:cs="Times New Roman"/>
          <w:sz w:val="24"/>
          <w:szCs w:val="24"/>
        </w:rPr>
        <w:t xml:space="preserve"> озеро Тургояк и его окрестности.</w:t>
      </w:r>
      <w:r w:rsidR="00C21C2F">
        <w:rPr>
          <w:rFonts w:ascii="Times New Roman" w:hAnsi="Times New Roman" w:cs="Times New Roman"/>
          <w:sz w:val="24"/>
          <w:szCs w:val="24"/>
        </w:rPr>
        <w:t xml:space="preserve"> </w:t>
      </w:r>
      <w:r w:rsidR="000C01E7" w:rsidRPr="00D66FCE">
        <w:rPr>
          <w:rFonts w:ascii="Times New Roman" w:hAnsi="Times New Roman" w:cs="Times New Roman"/>
          <w:sz w:val="24"/>
          <w:szCs w:val="24"/>
        </w:rPr>
        <w:t>Проект «Виртуальный экотур «Легенды озера Ту</w:t>
      </w:r>
      <w:r w:rsidR="00373F0D" w:rsidRPr="00D66FCE">
        <w:rPr>
          <w:rFonts w:ascii="Times New Roman" w:hAnsi="Times New Roman" w:cs="Times New Roman"/>
          <w:sz w:val="24"/>
          <w:szCs w:val="24"/>
        </w:rPr>
        <w:t xml:space="preserve">ргояк» </w:t>
      </w:r>
      <w:r w:rsidR="000C01E7" w:rsidRPr="00D66FCE">
        <w:rPr>
          <w:rFonts w:ascii="Times New Roman" w:hAnsi="Times New Roman" w:cs="Times New Roman"/>
          <w:sz w:val="24"/>
          <w:szCs w:val="24"/>
        </w:rPr>
        <w:t>является победителем конкурса экологических проектов  En+ Group, получил грантовую поддержку в размере 300</w:t>
      </w:r>
      <w:r w:rsidR="000D131B" w:rsidRPr="00D66FCE">
        <w:rPr>
          <w:rFonts w:ascii="Times New Roman" w:hAnsi="Times New Roman" w:cs="Times New Roman"/>
          <w:sz w:val="24"/>
          <w:szCs w:val="24"/>
        </w:rPr>
        <w:t>,0</w:t>
      </w:r>
      <w:r w:rsidR="000C01E7" w:rsidRPr="00D66FCE">
        <w:rPr>
          <w:rFonts w:ascii="Times New Roman" w:hAnsi="Times New Roman" w:cs="Times New Roman"/>
          <w:sz w:val="24"/>
          <w:szCs w:val="24"/>
        </w:rPr>
        <w:t xml:space="preserve"> тыс</w:t>
      </w:r>
      <w:r w:rsidR="00373F0D" w:rsidRPr="00D66FCE">
        <w:rPr>
          <w:rFonts w:ascii="Times New Roman" w:hAnsi="Times New Roman" w:cs="Times New Roman"/>
          <w:sz w:val="24"/>
          <w:szCs w:val="24"/>
        </w:rPr>
        <w:t>.</w:t>
      </w:r>
      <w:r w:rsidR="000C01E7" w:rsidRPr="00D66FCE">
        <w:rPr>
          <w:rFonts w:ascii="Times New Roman" w:hAnsi="Times New Roman" w:cs="Times New Roman"/>
          <w:sz w:val="24"/>
          <w:szCs w:val="24"/>
        </w:rPr>
        <w:t xml:space="preserve"> рублей</w:t>
      </w:r>
      <w:r w:rsidR="00373F0D" w:rsidRPr="00D66FCE">
        <w:rPr>
          <w:rFonts w:ascii="Times New Roman" w:hAnsi="Times New Roman" w:cs="Times New Roman"/>
          <w:sz w:val="24"/>
          <w:szCs w:val="24"/>
        </w:rPr>
        <w:t>.</w:t>
      </w:r>
    </w:p>
    <w:p w:rsidR="000C01E7" w:rsidRPr="00D66FCE" w:rsidRDefault="000C01E7" w:rsidP="000C01E7">
      <w:pPr>
        <w:spacing w:after="0" w:line="240" w:lineRule="auto"/>
        <w:jc w:val="both"/>
        <w:rPr>
          <w:rFonts w:ascii="Times New Roman" w:hAnsi="Times New Roman" w:cs="Times New Roman"/>
          <w:sz w:val="24"/>
          <w:szCs w:val="24"/>
        </w:rPr>
      </w:pPr>
    </w:p>
    <w:p w:rsidR="000C01E7" w:rsidRPr="00D66FCE" w:rsidRDefault="000C01E7" w:rsidP="000C01E7">
      <w:pPr>
        <w:spacing w:after="0" w:line="240" w:lineRule="auto"/>
        <w:jc w:val="center"/>
        <w:rPr>
          <w:rFonts w:ascii="Times New Roman" w:hAnsi="Times New Roman" w:cs="Times New Roman"/>
          <w:b/>
          <w:sz w:val="24"/>
          <w:szCs w:val="24"/>
        </w:rPr>
      </w:pPr>
      <w:r w:rsidRPr="00D66FCE">
        <w:rPr>
          <w:rFonts w:ascii="Times New Roman" w:hAnsi="Times New Roman" w:cs="Times New Roman"/>
          <w:b/>
          <w:sz w:val="24"/>
          <w:szCs w:val="24"/>
        </w:rPr>
        <w:t>Малое и среднее предпринимательство</w:t>
      </w:r>
    </w:p>
    <w:p w:rsidR="000C01E7" w:rsidRPr="00D66FCE" w:rsidRDefault="000C01E7" w:rsidP="000C01E7">
      <w:pPr>
        <w:spacing w:after="0" w:line="240" w:lineRule="auto"/>
        <w:jc w:val="both"/>
        <w:rPr>
          <w:rFonts w:ascii="Times New Roman" w:hAnsi="Times New Roman" w:cs="Times New Roman"/>
          <w:sz w:val="24"/>
          <w:szCs w:val="24"/>
        </w:rPr>
      </w:pPr>
    </w:p>
    <w:p w:rsidR="000C01E7" w:rsidRPr="00591CE2" w:rsidRDefault="000C01E7" w:rsidP="000C01E7">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D66FCE">
        <w:rPr>
          <w:rFonts w:ascii="Times New Roman" w:eastAsia="Arial" w:hAnsi="Times New Roman" w:cs="Times New Roman"/>
          <w:sz w:val="24"/>
          <w:szCs w:val="24"/>
        </w:rPr>
        <w:t>Несмотря на то что основу экономики муниципальных образований составляют крупные предприятия, поддержка малого и среднего предприниматель</w:t>
      </w:r>
      <w:r w:rsidRPr="00591CE2">
        <w:rPr>
          <w:rFonts w:ascii="Times New Roman" w:eastAsia="Arial" w:hAnsi="Times New Roman" w:cs="Times New Roman"/>
          <w:sz w:val="24"/>
          <w:szCs w:val="24"/>
        </w:rPr>
        <w:t>ства является одной из ключевых задач муниципалитета. Своей работой предприниматели вносят значительный вклад в наполнение и формирование бюджета Округа, а</w:t>
      </w:r>
      <w:r w:rsidR="00591CE2" w:rsidRPr="00591CE2">
        <w:rPr>
          <w:rFonts w:ascii="Times New Roman" w:eastAsia="Arial" w:hAnsi="Times New Roman" w:cs="Times New Roman"/>
          <w:sz w:val="24"/>
          <w:szCs w:val="24"/>
        </w:rPr>
        <w:t>,</w:t>
      </w:r>
      <w:r w:rsidRPr="00591CE2">
        <w:rPr>
          <w:rFonts w:ascii="Times New Roman" w:eastAsia="Arial" w:hAnsi="Times New Roman" w:cs="Times New Roman"/>
          <w:sz w:val="24"/>
          <w:szCs w:val="24"/>
        </w:rPr>
        <w:t xml:space="preserve"> следовательно, и в развитие Округа.</w:t>
      </w:r>
    </w:p>
    <w:p w:rsidR="000C01E7" w:rsidRPr="006A2F83" w:rsidRDefault="000C01E7" w:rsidP="000C01E7">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591CE2">
        <w:rPr>
          <w:rFonts w:ascii="Times New Roman" w:eastAsia="Arial" w:hAnsi="Times New Roman" w:cs="Times New Roman"/>
          <w:sz w:val="24"/>
          <w:szCs w:val="24"/>
        </w:rPr>
        <w:t>Малый бизнес – это, прежде всего</w:t>
      </w:r>
      <w:r w:rsidR="00DB3E52" w:rsidRPr="00591CE2">
        <w:rPr>
          <w:rFonts w:ascii="Times New Roman" w:eastAsia="Arial" w:hAnsi="Times New Roman" w:cs="Times New Roman"/>
          <w:sz w:val="24"/>
          <w:szCs w:val="24"/>
        </w:rPr>
        <w:t>,</w:t>
      </w:r>
      <w:r w:rsidRPr="00591CE2">
        <w:rPr>
          <w:rFonts w:ascii="Times New Roman" w:eastAsia="Arial" w:hAnsi="Times New Roman" w:cs="Times New Roman"/>
          <w:sz w:val="24"/>
          <w:szCs w:val="24"/>
        </w:rPr>
        <w:t xml:space="preserve"> создание рабочих мест, оперативный отклик на рыночные изменения спроса и предложения, пополнение бюджетов, и главное</w:t>
      </w:r>
      <w:r w:rsidR="00DB3E52" w:rsidRPr="00591CE2">
        <w:rPr>
          <w:rFonts w:ascii="Times New Roman" w:eastAsia="Arial" w:hAnsi="Times New Roman" w:cs="Times New Roman"/>
          <w:sz w:val="24"/>
          <w:szCs w:val="24"/>
        </w:rPr>
        <w:t xml:space="preserve"> </w:t>
      </w:r>
      <w:r w:rsidR="007E4018" w:rsidRPr="00591CE2">
        <w:rPr>
          <w:rFonts w:ascii="Times New Roman" w:eastAsia="Arial" w:hAnsi="Times New Roman" w:cs="Times New Roman"/>
          <w:sz w:val="24"/>
          <w:szCs w:val="24"/>
        </w:rPr>
        <w:t>–</w:t>
      </w:r>
      <w:r w:rsidRPr="00591CE2">
        <w:rPr>
          <w:rFonts w:ascii="Times New Roman" w:eastAsia="Arial" w:hAnsi="Times New Roman" w:cs="Times New Roman"/>
          <w:sz w:val="24"/>
          <w:szCs w:val="24"/>
        </w:rPr>
        <w:t xml:space="preserve"> рост числа людей, самостоятельно обеспечивающих достойный уровень жизни для себя и своих семей.</w:t>
      </w:r>
    </w:p>
    <w:p w:rsidR="000C01E7" w:rsidRPr="00D66FCE" w:rsidRDefault="000C01E7" w:rsidP="000C01E7">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По данным Межрайонной ИФНС России № 23 по Челябинской области количество </w:t>
      </w:r>
      <w:r w:rsidRPr="006A2F83">
        <w:rPr>
          <w:rFonts w:ascii="Times New Roman" w:eastAsia="Arial" w:hAnsi="Times New Roman" w:cs="Times New Roman"/>
          <w:sz w:val="24"/>
          <w:szCs w:val="24"/>
        </w:rPr>
        <w:lastRenderedPageBreak/>
        <w:t xml:space="preserve">субъектов малого и среднего предпринимательства (далее – СМСП) на 01.01.2022 г. составило 6 726 единиц, увеличившись на 3,2% (в 2020 г. – </w:t>
      </w:r>
      <w:r w:rsidRPr="00D66FCE">
        <w:rPr>
          <w:rFonts w:ascii="Times New Roman" w:eastAsia="Arial" w:hAnsi="Times New Roman" w:cs="Times New Roman"/>
          <w:sz w:val="24"/>
          <w:szCs w:val="24"/>
        </w:rPr>
        <w:t xml:space="preserve">6 517 единиц), в том числе индивидуальных предпринимателей  составило 3923 ед., юридических лиц (микро, малых и средних предприятий) – 2803 ед. </w:t>
      </w:r>
      <w:r w:rsidR="00DB7D06" w:rsidRPr="00D66FCE">
        <w:rPr>
          <w:rFonts w:ascii="Times New Roman" w:eastAsia="Arial" w:hAnsi="Times New Roman" w:cs="Times New Roman"/>
          <w:sz w:val="24"/>
          <w:szCs w:val="24"/>
        </w:rPr>
        <w:t>Доля налоговых поступлений от СМСП в общем объеме налоговых поступлений в местный бюджет составила 18%.</w:t>
      </w:r>
    </w:p>
    <w:p w:rsidR="000C01E7" w:rsidRPr="00D66FCE" w:rsidRDefault="000C01E7" w:rsidP="000C01E7">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D66FCE">
        <w:rPr>
          <w:rFonts w:ascii="Times New Roman" w:eastAsia="Arial" w:hAnsi="Times New Roman" w:cs="Times New Roman"/>
          <w:sz w:val="24"/>
          <w:szCs w:val="24"/>
        </w:rPr>
        <w:t>Среднесписочная численность работников, занятых у СМСП</w:t>
      </w:r>
      <w:r w:rsidR="00052A9D" w:rsidRPr="00D66FCE">
        <w:rPr>
          <w:rFonts w:ascii="Times New Roman" w:eastAsia="Arial" w:hAnsi="Times New Roman" w:cs="Times New Roman"/>
          <w:sz w:val="24"/>
          <w:szCs w:val="24"/>
        </w:rPr>
        <w:t>,</w:t>
      </w:r>
      <w:r w:rsidRPr="00D66FCE">
        <w:rPr>
          <w:rFonts w:ascii="Times New Roman" w:eastAsia="Arial" w:hAnsi="Times New Roman" w:cs="Times New Roman"/>
          <w:sz w:val="24"/>
          <w:szCs w:val="24"/>
        </w:rPr>
        <w:t xml:space="preserve">  составила </w:t>
      </w:r>
      <w:r w:rsidRPr="00D66FCE">
        <w:rPr>
          <w:rFonts w:ascii="Times New Roman" w:eastAsia="Arial" w:hAnsi="Times New Roman"/>
          <w:sz w:val="24"/>
          <w:szCs w:val="24"/>
        </w:rPr>
        <w:t>19183</w:t>
      </w:r>
      <w:r w:rsidRPr="00D66FCE">
        <w:rPr>
          <w:rFonts w:ascii="Times New Roman" w:eastAsia="Arial" w:hAnsi="Times New Roman" w:cs="Times New Roman"/>
          <w:sz w:val="24"/>
          <w:szCs w:val="24"/>
        </w:rPr>
        <w:t xml:space="preserve"> человек (в 2020 г. – 20078 человека).</w:t>
      </w:r>
    </w:p>
    <w:p w:rsidR="00623312" w:rsidRPr="005F093F" w:rsidRDefault="000C01E7" w:rsidP="00623312">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D66FCE">
        <w:rPr>
          <w:rFonts w:ascii="Times New Roman" w:eastAsia="Arial" w:hAnsi="Times New Roman" w:cs="Times New Roman"/>
          <w:sz w:val="24"/>
          <w:szCs w:val="24"/>
        </w:rPr>
        <w:t>По результатам отчетного года увеличилось количество физических лиц</w:t>
      </w:r>
      <w:r w:rsidR="00052A9D" w:rsidRPr="00D66FCE">
        <w:rPr>
          <w:rFonts w:ascii="Times New Roman" w:eastAsia="Arial" w:hAnsi="Times New Roman" w:cs="Times New Roman"/>
          <w:sz w:val="24"/>
          <w:szCs w:val="24"/>
        </w:rPr>
        <w:t>,</w:t>
      </w:r>
      <w:r w:rsidRPr="00D66FCE">
        <w:rPr>
          <w:rFonts w:ascii="Times New Roman" w:eastAsia="Arial" w:hAnsi="Times New Roman" w:cs="Times New Roman"/>
          <w:sz w:val="24"/>
          <w:szCs w:val="24"/>
        </w:rPr>
        <w:t xml:space="preserve"> зарегистрировавшихся в качестве </w:t>
      </w:r>
      <w:r w:rsidR="00A906E1" w:rsidRPr="00D66FCE">
        <w:rPr>
          <w:rFonts w:ascii="Times New Roman" w:eastAsia="Arial" w:hAnsi="Times New Roman" w:cs="Times New Roman"/>
          <w:sz w:val="24"/>
          <w:szCs w:val="24"/>
        </w:rPr>
        <w:t>самозанятых</w:t>
      </w:r>
      <w:r w:rsidR="00052A9D" w:rsidRPr="00D66FCE">
        <w:rPr>
          <w:rFonts w:ascii="Times New Roman" w:eastAsia="Arial" w:hAnsi="Times New Roman" w:cs="Times New Roman"/>
          <w:sz w:val="24"/>
          <w:szCs w:val="24"/>
        </w:rPr>
        <w:t>,</w:t>
      </w:r>
      <w:r w:rsidRPr="00D66FCE">
        <w:rPr>
          <w:rFonts w:ascii="Times New Roman" w:eastAsia="Arial" w:hAnsi="Times New Roman" w:cs="Times New Roman"/>
          <w:sz w:val="24"/>
          <w:szCs w:val="24"/>
        </w:rPr>
        <w:t xml:space="preserve"> в 2,5 раза и составило 4603 человек</w:t>
      </w:r>
      <w:r w:rsidR="00052A9D" w:rsidRPr="00D66FCE">
        <w:rPr>
          <w:rFonts w:ascii="Times New Roman" w:eastAsia="Arial" w:hAnsi="Times New Roman" w:cs="Times New Roman"/>
          <w:sz w:val="24"/>
          <w:szCs w:val="24"/>
        </w:rPr>
        <w:t>а</w:t>
      </w:r>
      <w:r w:rsidRPr="00D66FCE">
        <w:rPr>
          <w:rFonts w:ascii="Times New Roman" w:eastAsia="Arial" w:hAnsi="Times New Roman" w:cs="Times New Roman"/>
          <w:sz w:val="24"/>
          <w:szCs w:val="24"/>
        </w:rPr>
        <w:t xml:space="preserve"> (в 2020 г. – 1780 физических лиц). Данный фактор можно отнести</w:t>
      </w:r>
      <w:r w:rsidRPr="006A2F83">
        <w:rPr>
          <w:rFonts w:ascii="Times New Roman" w:eastAsia="Arial" w:hAnsi="Times New Roman" w:cs="Times New Roman"/>
          <w:sz w:val="24"/>
          <w:szCs w:val="24"/>
        </w:rPr>
        <w:t xml:space="preserve"> к одному из положительных моментов 2021 года. </w:t>
      </w:r>
      <w:r w:rsidRPr="00623312">
        <w:rPr>
          <w:rFonts w:ascii="Times New Roman" w:eastAsia="Arial" w:hAnsi="Times New Roman" w:cs="Times New Roman"/>
          <w:sz w:val="24"/>
          <w:szCs w:val="24"/>
        </w:rPr>
        <w:t xml:space="preserve">Специальный налоговый режим «налог на профессиональный доход» </w:t>
      </w:r>
      <w:r w:rsidRPr="005F093F">
        <w:rPr>
          <w:rFonts w:ascii="Times New Roman" w:eastAsia="Arial" w:hAnsi="Times New Roman" w:cs="Times New Roman"/>
          <w:sz w:val="24"/>
          <w:szCs w:val="24"/>
        </w:rPr>
        <w:t>оказался востребованным и увеличил доходную часть бюджета Округа.</w:t>
      </w:r>
      <w:r w:rsidR="00A906E1" w:rsidRPr="005F093F">
        <w:rPr>
          <w:rFonts w:ascii="Times New Roman" w:eastAsia="Arial" w:hAnsi="Times New Roman" w:cs="Times New Roman"/>
          <w:sz w:val="24"/>
          <w:szCs w:val="24"/>
        </w:rPr>
        <w:t xml:space="preserve"> </w:t>
      </w:r>
      <w:r w:rsidR="00623312" w:rsidRPr="005F093F">
        <w:rPr>
          <w:rFonts w:ascii="Times New Roman" w:eastAsia="Arial" w:hAnsi="Times New Roman" w:cs="Times New Roman"/>
          <w:sz w:val="24"/>
          <w:szCs w:val="24"/>
        </w:rPr>
        <w:t xml:space="preserve">Сумма налоговых поступлений (в виде дотаций) </w:t>
      </w:r>
      <w:r w:rsidR="000E2BEA" w:rsidRPr="005F093F">
        <w:rPr>
          <w:rFonts w:ascii="Times New Roman" w:eastAsia="Arial" w:hAnsi="Times New Roman" w:cs="Times New Roman"/>
          <w:sz w:val="24"/>
          <w:szCs w:val="24"/>
        </w:rPr>
        <w:t xml:space="preserve">в бюджет Округа </w:t>
      </w:r>
      <w:r w:rsidR="00623312" w:rsidRPr="005F093F">
        <w:rPr>
          <w:rFonts w:ascii="Times New Roman" w:eastAsia="Arial" w:hAnsi="Times New Roman" w:cs="Times New Roman"/>
          <w:sz w:val="24"/>
          <w:szCs w:val="24"/>
        </w:rPr>
        <w:t xml:space="preserve">составила </w:t>
      </w:r>
      <w:r w:rsidR="000E2BEA" w:rsidRPr="005F093F">
        <w:rPr>
          <w:rFonts w:ascii="Times New Roman" w:eastAsia="Arial" w:hAnsi="Times New Roman" w:cs="Times New Roman"/>
          <w:sz w:val="24"/>
          <w:szCs w:val="24"/>
        </w:rPr>
        <w:t>9334,9</w:t>
      </w:r>
      <w:r w:rsidR="00623312" w:rsidRPr="005F093F">
        <w:rPr>
          <w:rFonts w:ascii="Times New Roman" w:eastAsia="Arial" w:hAnsi="Times New Roman" w:cs="Times New Roman"/>
          <w:sz w:val="24"/>
          <w:szCs w:val="24"/>
        </w:rPr>
        <w:t xml:space="preserve"> тыс. рублей.</w:t>
      </w:r>
    </w:p>
    <w:p w:rsidR="000C01E7" w:rsidRPr="006A2F83" w:rsidRDefault="000C01E7" w:rsidP="00623312">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Содействие малому бизнесу в </w:t>
      </w:r>
      <w:r w:rsidR="009E6EC6">
        <w:rPr>
          <w:rFonts w:ascii="Times New Roman" w:eastAsia="Arial" w:hAnsi="Times New Roman" w:cs="Times New Roman"/>
          <w:sz w:val="24"/>
          <w:szCs w:val="24"/>
        </w:rPr>
        <w:t>О</w:t>
      </w:r>
      <w:r w:rsidRPr="006A2F83">
        <w:rPr>
          <w:rFonts w:ascii="Times New Roman" w:eastAsia="Arial" w:hAnsi="Times New Roman" w:cs="Times New Roman"/>
          <w:sz w:val="24"/>
          <w:szCs w:val="24"/>
        </w:rPr>
        <w:t>круге в 2021 г</w:t>
      </w:r>
      <w:r w:rsidR="00BD40D1">
        <w:rPr>
          <w:rFonts w:ascii="Times New Roman" w:eastAsia="Arial" w:hAnsi="Times New Roman" w:cs="Times New Roman"/>
          <w:sz w:val="24"/>
          <w:szCs w:val="24"/>
        </w:rPr>
        <w:t>оду</w:t>
      </w:r>
      <w:r w:rsidRPr="006A2F83">
        <w:rPr>
          <w:rFonts w:ascii="Times New Roman" w:eastAsia="Arial" w:hAnsi="Times New Roman" w:cs="Times New Roman"/>
          <w:sz w:val="24"/>
          <w:szCs w:val="24"/>
        </w:rPr>
        <w:t xml:space="preserve"> осуществлялось в рамках реализации муниципальной программы «Поддержка и развитие малого и среднего предпринимательства в монопрофильном муниципальном образовании Миасский городской округ». </w:t>
      </w:r>
    </w:p>
    <w:p w:rsidR="000C01E7" w:rsidRPr="00C74645"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В целях инфраструктурного обеспечения продолжена работа по предоставлению имущественной поддержки СМСП в рамках реализации федерального закона № 159</w:t>
      </w:r>
      <w:r w:rsidR="00BC49B9">
        <w:rPr>
          <w:rFonts w:ascii="Times New Roman" w:eastAsia="Arial" w:hAnsi="Times New Roman" w:cs="Times New Roman"/>
          <w:sz w:val="24"/>
          <w:szCs w:val="24"/>
        </w:rPr>
        <w:t>-</w:t>
      </w:r>
      <w:r w:rsidRPr="006A2F83">
        <w:rPr>
          <w:rFonts w:ascii="Times New Roman" w:eastAsia="Arial" w:hAnsi="Times New Roman" w:cs="Times New Roman"/>
          <w:sz w:val="24"/>
          <w:szCs w:val="24"/>
        </w:rPr>
        <w:t xml:space="preserve"> ФЗ о предоставлении преимущественного права по выкупу нежилых помещений СМСП без торгов. По состоянию на 01.01.2022 г. в перечне имущества, находящегося в муниципальной собственности </w:t>
      </w:r>
      <w:r w:rsidR="009E6EC6">
        <w:rPr>
          <w:rFonts w:ascii="Times New Roman" w:eastAsia="Arial" w:hAnsi="Times New Roman" w:cs="Times New Roman"/>
          <w:sz w:val="24"/>
          <w:szCs w:val="24"/>
        </w:rPr>
        <w:t>Округа</w:t>
      </w:r>
      <w:r w:rsidRPr="006A2F83">
        <w:rPr>
          <w:rFonts w:ascii="Times New Roman" w:eastAsia="Arial" w:hAnsi="Times New Roman" w:cs="Times New Roman"/>
          <w:sz w:val="24"/>
          <w:szCs w:val="24"/>
        </w:rPr>
        <w:t xml:space="preserve">, предназначенного для передачи во владение и (или) пользование СМСП и </w:t>
      </w:r>
      <w:r w:rsidRPr="00C74645">
        <w:rPr>
          <w:rFonts w:ascii="Times New Roman" w:eastAsia="Arial" w:hAnsi="Times New Roman" w:cs="Times New Roman"/>
          <w:sz w:val="24"/>
          <w:szCs w:val="24"/>
        </w:rPr>
        <w:t>самозанятым гражданам</w:t>
      </w:r>
      <w:r w:rsidR="00052A9D" w:rsidRPr="00C74645">
        <w:rPr>
          <w:rFonts w:ascii="Times New Roman" w:eastAsia="Arial" w:hAnsi="Times New Roman" w:cs="Times New Roman"/>
          <w:sz w:val="24"/>
          <w:szCs w:val="24"/>
        </w:rPr>
        <w:t>,</w:t>
      </w:r>
      <w:r w:rsidRPr="00C74645">
        <w:rPr>
          <w:rFonts w:ascii="Times New Roman" w:eastAsia="Arial" w:hAnsi="Times New Roman" w:cs="Times New Roman"/>
          <w:sz w:val="24"/>
          <w:szCs w:val="24"/>
        </w:rPr>
        <w:t xml:space="preserve"> числится 24 объекта недвижимого имущества общей площадью 19 490,5 кв. м. В соответствии с указанным перечнем, в аренде у СМСП находится 16 объектов недвижимости. Объекты, находящиеся в данном перечне и арендуемые субъектами малого и среднего предпринимательства, подлежат в дальнейшем выкупу (в рассрочку) в соответствии с нормами 159-ФЗ.</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C74645">
        <w:rPr>
          <w:rFonts w:ascii="Times New Roman" w:eastAsia="Arial" w:hAnsi="Times New Roman" w:cs="Times New Roman"/>
          <w:sz w:val="24"/>
          <w:szCs w:val="24"/>
        </w:rPr>
        <w:t xml:space="preserve">В условиях пандемии коронавирусной инфекции </w:t>
      </w:r>
      <w:r w:rsidR="001247F9" w:rsidRPr="00C74645">
        <w:rPr>
          <w:rFonts w:ascii="Times New Roman" w:eastAsia="Arial" w:hAnsi="Times New Roman" w:cs="Times New Roman"/>
          <w:sz w:val="24"/>
          <w:szCs w:val="24"/>
        </w:rPr>
        <w:t>в рамках исполнения</w:t>
      </w:r>
      <w:r w:rsidRPr="00C74645">
        <w:rPr>
          <w:rFonts w:ascii="Times New Roman" w:eastAsia="Arial" w:hAnsi="Times New Roman" w:cs="Times New Roman"/>
          <w:sz w:val="24"/>
          <w:szCs w:val="24"/>
        </w:rPr>
        <w:t xml:space="preserve"> поручен</w:t>
      </w:r>
      <w:r w:rsidR="001247F9" w:rsidRPr="00C74645">
        <w:rPr>
          <w:rFonts w:ascii="Times New Roman" w:eastAsia="Arial" w:hAnsi="Times New Roman" w:cs="Times New Roman"/>
          <w:sz w:val="24"/>
          <w:szCs w:val="24"/>
        </w:rPr>
        <w:t>ий</w:t>
      </w:r>
      <w:r w:rsidRPr="00C74645">
        <w:rPr>
          <w:rFonts w:ascii="Times New Roman" w:eastAsia="Arial" w:hAnsi="Times New Roman" w:cs="Times New Roman"/>
          <w:sz w:val="24"/>
          <w:szCs w:val="24"/>
        </w:rPr>
        <w:t xml:space="preserve"> Президента </w:t>
      </w:r>
      <w:r w:rsidR="001247F9" w:rsidRPr="00C74645">
        <w:rPr>
          <w:rFonts w:ascii="Times New Roman" w:eastAsia="Arial" w:hAnsi="Times New Roman" w:cs="Times New Roman"/>
          <w:sz w:val="24"/>
          <w:szCs w:val="24"/>
        </w:rPr>
        <w:t>Российской Федерации</w:t>
      </w:r>
      <w:r w:rsidRPr="00C74645">
        <w:rPr>
          <w:rFonts w:ascii="Times New Roman" w:eastAsia="Arial" w:hAnsi="Times New Roman" w:cs="Times New Roman"/>
          <w:sz w:val="24"/>
          <w:szCs w:val="24"/>
        </w:rPr>
        <w:t xml:space="preserve"> и Губернатора Челябинской области Администрацией </w:t>
      </w:r>
      <w:r w:rsidR="001247F9" w:rsidRPr="00C74645">
        <w:rPr>
          <w:rFonts w:ascii="Times New Roman" w:eastAsia="Arial" w:hAnsi="Times New Roman" w:cs="Times New Roman"/>
          <w:sz w:val="24"/>
          <w:szCs w:val="24"/>
        </w:rPr>
        <w:t>О</w:t>
      </w:r>
      <w:r w:rsidRPr="00C74645">
        <w:rPr>
          <w:rFonts w:ascii="Times New Roman" w:eastAsia="Arial" w:hAnsi="Times New Roman" w:cs="Times New Roman"/>
          <w:sz w:val="24"/>
          <w:szCs w:val="24"/>
        </w:rPr>
        <w:t>круга в 2021 г</w:t>
      </w:r>
      <w:r w:rsidR="00CE2F54" w:rsidRPr="00C74645">
        <w:rPr>
          <w:rFonts w:ascii="Times New Roman" w:eastAsia="Arial" w:hAnsi="Times New Roman" w:cs="Times New Roman"/>
          <w:sz w:val="24"/>
          <w:szCs w:val="24"/>
        </w:rPr>
        <w:t>оду</w:t>
      </w:r>
      <w:r w:rsidRPr="00C74645">
        <w:rPr>
          <w:rFonts w:ascii="Times New Roman" w:eastAsia="Arial" w:hAnsi="Times New Roman" w:cs="Times New Roman"/>
          <w:sz w:val="24"/>
          <w:szCs w:val="24"/>
        </w:rPr>
        <w:t xml:space="preserve"> реализованы антикризисные меры поддержки субъектам малого и среднего предпринимательства:</w:t>
      </w:r>
    </w:p>
    <w:p w:rsidR="000C01E7" w:rsidRPr="00591CE2" w:rsidRDefault="00341413" w:rsidP="00290E22">
      <w:pPr>
        <w:pStyle w:val="a4"/>
        <w:widowControl w:val="0"/>
        <w:numPr>
          <w:ilvl w:val="0"/>
          <w:numId w:val="19"/>
        </w:numPr>
        <w:tabs>
          <w:tab w:val="left" w:pos="0"/>
        </w:tabs>
        <w:spacing w:after="0" w:line="240" w:lineRule="auto"/>
        <w:ind w:left="0" w:firstLine="709"/>
        <w:jc w:val="both"/>
        <w:rPr>
          <w:rFonts w:ascii="Times New Roman" w:eastAsia="Arial" w:hAnsi="Times New Roman" w:cs="Times New Roman"/>
          <w:sz w:val="24"/>
          <w:szCs w:val="24"/>
        </w:rPr>
      </w:pPr>
      <w:r w:rsidRPr="00591CE2">
        <w:rPr>
          <w:rFonts w:ascii="Times New Roman" w:eastAsia="Arial" w:hAnsi="Times New Roman" w:cs="Times New Roman"/>
          <w:sz w:val="24"/>
          <w:szCs w:val="24"/>
        </w:rPr>
        <w:t>Отсрочка</w:t>
      </w:r>
      <w:r w:rsidR="000C01E7" w:rsidRPr="00591CE2">
        <w:rPr>
          <w:rFonts w:ascii="Times New Roman" w:eastAsia="Arial" w:hAnsi="Times New Roman" w:cs="Times New Roman"/>
          <w:sz w:val="24"/>
          <w:szCs w:val="24"/>
        </w:rPr>
        <w:t xml:space="preserve"> уплаты арендной платы по договорам аренды недвижимого имущества: </w:t>
      </w:r>
    </w:p>
    <w:p w:rsidR="000C01E7" w:rsidRPr="00591CE2" w:rsidRDefault="00BD40D1" w:rsidP="00BD40D1">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C01E7" w:rsidRPr="00591CE2">
        <w:rPr>
          <w:rFonts w:ascii="Times New Roman" w:eastAsia="Arial" w:hAnsi="Times New Roman" w:cs="Times New Roman"/>
          <w:sz w:val="24"/>
          <w:szCs w:val="24"/>
        </w:rPr>
        <w:t xml:space="preserve">договоры аренды муниципального имущества (в том числе земельных участков); </w:t>
      </w:r>
    </w:p>
    <w:p w:rsidR="000C01E7" w:rsidRPr="00591CE2" w:rsidRDefault="00BD40D1" w:rsidP="00BD40D1">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C01E7" w:rsidRPr="00591CE2">
        <w:rPr>
          <w:rFonts w:ascii="Times New Roman" w:eastAsia="Arial" w:hAnsi="Times New Roman" w:cs="Times New Roman"/>
          <w:sz w:val="24"/>
          <w:szCs w:val="24"/>
        </w:rPr>
        <w:t xml:space="preserve">договоры на установку и эксплуатацию рекламных конструкций; </w:t>
      </w:r>
    </w:p>
    <w:p w:rsidR="000C01E7" w:rsidRPr="00591CE2" w:rsidRDefault="00BD40D1" w:rsidP="00BD40D1">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C01E7" w:rsidRPr="00591CE2">
        <w:rPr>
          <w:rFonts w:ascii="Times New Roman" w:eastAsia="Arial" w:hAnsi="Times New Roman" w:cs="Times New Roman"/>
          <w:sz w:val="24"/>
          <w:szCs w:val="24"/>
        </w:rPr>
        <w:t>договоры купли – продажи объектов приватизации (в части применения Ф</w:t>
      </w:r>
      <w:r w:rsidR="00522FB5" w:rsidRPr="00591CE2">
        <w:rPr>
          <w:rFonts w:ascii="Times New Roman" w:eastAsia="Arial" w:hAnsi="Times New Roman" w:cs="Times New Roman"/>
          <w:sz w:val="24"/>
          <w:szCs w:val="24"/>
        </w:rPr>
        <w:t>З № 159-ФЗ от 22.07.2008</w:t>
      </w:r>
      <w:r w:rsidR="00DB3E52" w:rsidRPr="00591CE2">
        <w:rPr>
          <w:rFonts w:ascii="Times New Roman" w:eastAsia="Arial" w:hAnsi="Times New Roman" w:cs="Times New Roman"/>
          <w:sz w:val="24"/>
          <w:szCs w:val="24"/>
        </w:rPr>
        <w:t xml:space="preserve"> </w:t>
      </w:r>
      <w:r w:rsidR="00522FB5" w:rsidRPr="00591CE2">
        <w:rPr>
          <w:rFonts w:ascii="Times New Roman" w:eastAsia="Arial" w:hAnsi="Times New Roman" w:cs="Times New Roman"/>
          <w:sz w:val="24"/>
          <w:szCs w:val="24"/>
        </w:rPr>
        <w:t>г.);</w:t>
      </w:r>
    </w:p>
    <w:p w:rsidR="000C01E7" w:rsidRPr="006A2F83" w:rsidRDefault="000528B7" w:rsidP="00290E22">
      <w:pPr>
        <w:pStyle w:val="a4"/>
        <w:widowControl w:val="0"/>
        <w:numPr>
          <w:ilvl w:val="0"/>
          <w:numId w:val="19"/>
        </w:numPr>
        <w:tabs>
          <w:tab w:val="left" w:pos="6480"/>
        </w:tabs>
        <w:spacing w:after="0" w:line="240" w:lineRule="auto"/>
        <w:ind w:left="0" w:right="-6" w:firstLine="709"/>
        <w:jc w:val="both"/>
        <w:rPr>
          <w:rFonts w:ascii="Times New Roman" w:eastAsia="Arial" w:hAnsi="Times New Roman" w:cs="Times New Roman"/>
          <w:sz w:val="24"/>
          <w:szCs w:val="24"/>
        </w:rPr>
      </w:pPr>
      <w:r>
        <w:rPr>
          <w:rFonts w:ascii="Times New Roman" w:eastAsia="Arial" w:hAnsi="Times New Roman" w:cs="Times New Roman"/>
          <w:sz w:val="24"/>
          <w:szCs w:val="24"/>
        </w:rPr>
        <w:t>Выплата г</w:t>
      </w:r>
      <w:r w:rsidR="000C01E7" w:rsidRPr="006A2F83">
        <w:rPr>
          <w:rFonts w:ascii="Times New Roman" w:eastAsia="Arial" w:hAnsi="Times New Roman" w:cs="Times New Roman"/>
          <w:sz w:val="24"/>
          <w:szCs w:val="24"/>
        </w:rPr>
        <w:t>рант</w:t>
      </w:r>
      <w:r>
        <w:rPr>
          <w:rFonts w:ascii="Times New Roman" w:eastAsia="Arial" w:hAnsi="Times New Roman" w:cs="Times New Roman"/>
          <w:sz w:val="24"/>
          <w:szCs w:val="24"/>
        </w:rPr>
        <w:t>ов</w:t>
      </w:r>
      <w:r w:rsidR="000C01E7" w:rsidRPr="006A2F83">
        <w:rPr>
          <w:rFonts w:ascii="Times New Roman" w:eastAsia="Arial" w:hAnsi="Times New Roman" w:cs="Times New Roman"/>
          <w:sz w:val="24"/>
          <w:szCs w:val="24"/>
        </w:rPr>
        <w:t xml:space="preserve"> за простои в нерабочие дни в размере 1 МРОТ (субсидии субъектам малого и среднего предпринимательства и социально ориентированным некоммерческим организациям, ведущим деятельность в муниципальных образованиях, в наибольшей степени пострадавших в условиях ухудшения ситуации в результате распространения новой коронавирусной инфекции);</w:t>
      </w:r>
    </w:p>
    <w:p w:rsidR="000C01E7" w:rsidRPr="00522FB5" w:rsidRDefault="000C01E7" w:rsidP="00290E22">
      <w:pPr>
        <w:pStyle w:val="a4"/>
        <w:widowControl w:val="0"/>
        <w:numPr>
          <w:ilvl w:val="0"/>
          <w:numId w:val="19"/>
        </w:numPr>
        <w:tabs>
          <w:tab w:val="left" w:pos="6480"/>
        </w:tabs>
        <w:spacing w:after="0" w:line="240" w:lineRule="auto"/>
        <w:ind w:left="0" w:right="-6" w:firstLine="709"/>
        <w:jc w:val="both"/>
        <w:rPr>
          <w:rFonts w:ascii="Times New Roman" w:eastAsia="Arial" w:hAnsi="Times New Roman" w:cs="Times New Roman"/>
          <w:sz w:val="24"/>
          <w:szCs w:val="24"/>
        </w:rPr>
      </w:pPr>
      <w:r w:rsidRPr="00522FB5">
        <w:rPr>
          <w:rFonts w:ascii="Times New Roman" w:eastAsia="Arial" w:hAnsi="Times New Roman" w:cs="Times New Roman"/>
          <w:sz w:val="24"/>
          <w:szCs w:val="24"/>
        </w:rPr>
        <w:t>Расширен</w:t>
      </w:r>
      <w:r w:rsidR="000528B7" w:rsidRPr="00522FB5">
        <w:rPr>
          <w:rFonts w:ascii="Times New Roman" w:eastAsia="Arial" w:hAnsi="Times New Roman" w:cs="Times New Roman"/>
          <w:sz w:val="24"/>
          <w:szCs w:val="24"/>
        </w:rPr>
        <w:t>ие</w:t>
      </w:r>
      <w:r w:rsidR="00DB3E52">
        <w:rPr>
          <w:rFonts w:ascii="Times New Roman" w:eastAsia="Arial" w:hAnsi="Times New Roman" w:cs="Times New Roman"/>
          <w:sz w:val="24"/>
          <w:szCs w:val="24"/>
        </w:rPr>
        <w:t xml:space="preserve"> переч</w:t>
      </w:r>
      <w:r w:rsidRPr="00522FB5">
        <w:rPr>
          <w:rFonts w:ascii="Times New Roman" w:eastAsia="Arial" w:hAnsi="Times New Roman" w:cs="Times New Roman"/>
          <w:sz w:val="24"/>
          <w:szCs w:val="24"/>
        </w:rPr>
        <w:t>н</w:t>
      </w:r>
      <w:r w:rsidR="000528B7" w:rsidRPr="00522FB5">
        <w:rPr>
          <w:rFonts w:ascii="Times New Roman" w:eastAsia="Arial" w:hAnsi="Times New Roman" w:cs="Times New Roman"/>
          <w:sz w:val="24"/>
          <w:szCs w:val="24"/>
        </w:rPr>
        <w:t>я</w:t>
      </w:r>
      <w:r w:rsidR="00DB3E52">
        <w:rPr>
          <w:rFonts w:ascii="Times New Roman" w:eastAsia="Arial" w:hAnsi="Times New Roman" w:cs="Times New Roman"/>
          <w:sz w:val="24"/>
          <w:szCs w:val="24"/>
        </w:rPr>
        <w:t xml:space="preserve"> </w:t>
      </w:r>
      <w:r w:rsidRPr="00522FB5">
        <w:rPr>
          <w:rFonts w:ascii="Times New Roman" w:eastAsia="Arial" w:hAnsi="Times New Roman" w:cs="Times New Roman"/>
          <w:sz w:val="24"/>
          <w:szCs w:val="24"/>
        </w:rPr>
        <w:t>гос</w:t>
      </w:r>
      <w:r w:rsidR="00DB3E52">
        <w:rPr>
          <w:rFonts w:ascii="Times New Roman" w:eastAsia="Arial" w:hAnsi="Times New Roman" w:cs="Times New Roman"/>
          <w:sz w:val="24"/>
          <w:szCs w:val="24"/>
        </w:rPr>
        <w:t xml:space="preserve">ударственных и муниципальных </w:t>
      </w:r>
      <w:r w:rsidRPr="00522FB5">
        <w:rPr>
          <w:rFonts w:ascii="Times New Roman" w:eastAsia="Arial" w:hAnsi="Times New Roman" w:cs="Times New Roman"/>
          <w:sz w:val="24"/>
          <w:szCs w:val="24"/>
        </w:rPr>
        <w:t>услуг, предоставляемых</w:t>
      </w:r>
      <w:r w:rsidR="00DB3E52">
        <w:rPr>
          <w:rFonts w:ascii="Times New Roman" w:eastAsia="Arial" w:hAnsi="Times New Roman" w:cs="Times New Roman"/>
          <w:sz w:val="24"/>
          <w:szCs w:val="24"/>
        </w:rPr>
        <w:t xml:space="preserve"> </w:t>
      </w:r>
      <w:r w:rsidR="00522FB5" w:rsidRPr="00522FB5">
        <w:rPr>
          <w:rFonts w:ascii="Times New Roman" w:eastAsia="Arial" w:hAnsi="Times New Roman" w:cs="Times New Roman"/>
          <w:sz w:val="24"/>
          <w:szCs w:val="24"/>
        </w:rPr>
        <w:t>в электронном формате</w:t>
      </w:r>
      <w:r w:rsidR="00341413" w:rsidRPr="00522FB5">
        <w:rPr>
          <w:rFonts w:ascii="Times New Roman" w:eastAsia="Arial" w:hAnsi="Times New Roman" w:cs="Times New Roman"/>
          <w:sz w:val="24"/>
          <w:szCs w:val="24"/>
        </w:rPr>
        <w:t>;</w:t>
      </w:r>
    </w:p>
    <w:p w:rsidR="000C01E7" w:rsidRPr="00522FB5" w:rsidRDefault="000C01E7" w:rsidP="00290E22">
      <w:pPr>
        <w:pStyle w:val="a4"/>
        <w:widowControl w:val="0"/>
        <w:numPr>
          <w:ilvl w:val="0"/>
          <w:numId w:val="19"/>
        </w:numPr>
        <w:tabs>
          <w:tab w:val="left" w:pos="6480"/>
        </w:tabs>
        <w:spacing w:after="0" w:line="240" w:lineRule="auto"/>
        <w:ind w:left="0" w:right="-6" w:firstLine="709"/>
        <w:jc w:val="both"/>
        <w:rPr>
          <w:rFonts w:ascii="Times New Roman" w:eastAsia="Arial" w:hAnsi="Times New Roman" w:cs="Times New Roman"/>
          <w:sz w:val="24"/>
          <w:szCs w:val="24"/>
        </w:rPr>
      </w:pPr>
      <w:r w:rsidRPr="00522FB5">
        <w:rPr>
          <w:rFonts w:ascii="Times New Roman" w:eastAsia="Arial" w:hAnsi="Times New Roman" w:cs="Times New Roman"/>
          <w:sz w:val="24"/>
          <w:szCs w:val="24"/>
        </w:rPr>
        <w:t>Отсрочка долгового платежа по арендной плате за пользование госимуществом в течение 2 лет (с 1 января 2021 года по 1 января 2023 года);</w:t>
      </w:r>
    </w:p>
    <w:p w:rsidR="000C01E7" w:rsidRPr="00522FB5" w:rsidRDefault="000C01E7" w:rsidP="00290E22">
      <w:pPr>
        <w:pStyle w:val="a4"/>
        <w:widowControl w:val="0"/>
        <w:numPr>
          <w:ilvl w:val="0"/>
          <w:numId w:val="19"/>
        </w:numPr>
        <w:tabs>
          <w:tab w:val="left" w:pos="6480"/>
        </w:tabs>
        <w:spacing w:after="0" w:line="240" w:lineRule="auto"/>
        <w:ind w:left="0" w:right="-6" w:firstLine="709"/>
        <w:jc w:val="both"/>
        <w:rPr>
          <w:rFonts w:ascii="Times New Roman" w:eastAsia="Arial" w:hAnsi="Times New Roman" w:cs="Times New Roman"/>
          <w:sz w:val="24"/>
          <w:szCs w:val="24"/>
        </w:rPr>
      </w:pPr>
      <w:r w:rsidRPr="00522FB5">
        <w:rPr>
          <w:rFonts w:ascii="Times New Roman" w:eastAsia="Arial" w:hAnsi="Times New Roman" w:cs="Times New Roman"/>
          <w:sz w:val="24"/>
          <w:szCs w:val="24"/>
        </w:rPr>
        <w:t>Сохранение ставки страховых взносов на уровне 2020 года.</w:t>
      </w:r>
    </w:p>
    <w:p w:rsidR="000C01E7" w:rsidRPr="00C74645"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В рамках информационно-консультационной поддержки большое внимание уделялось консультированию </w:t>
      </w:r>
      <w:r w:rsidR="00285BC4">
        <w:rPr>
          <w:rFonts w:ascii="Times New Roman" w:eastAsia="Arial" w:hAnsi="Times New Roman" w:cs="Times New Roman"/>
          <w:sz w:val="24"/>
          <w:szCs w:val="24"/>
        </w:rPr>
        <w:t>СМСП</w:t>
      </w:r>
      <w:r w:rsidRPr="006A2F83">
        <w:rPr>
          <w:rFonts w:ascii="Times New Roman" w:eastAsia="Arial" w:hAnsi="Times New Roman" w:cs="Times New Roman"/>
          <w:sz w:val="24"/>
          <w:szCs w:val="24"/>
        </w:rPr>
        <w:t xml:space="preserve"> по изменению действующего законодательства, получени</w:t>
      </w:r>
      <w:r w:rsidR="00DB3E52">
        <w:rPr>
          <w:rFonts w:ascii="Times New Roman" w:eastAsia="Arial" w:hAnsi="Times New Roman" w:cs="Times New Roman"/>
          <w:sz w:val="24"/>
          <w:szCs w:val="24"/>
        </w:rPr>
        <w:t>ю государственной финансовой и</w:t>
      </w:r>
      <w:r w:rsidRPr="006A2F83">
        <w:rPr>
          <w:rFonts w:ascii="Times New Roman" w:eastAsia="Arial" w:hAnsi="Times New Roman" w:cs="Times New Roman"/>
          <w:sz w:val="24"/>
          <w:szCs w:val="24"/>
        </w:rPr>
        <w:t xml:space="preserve"> имущественной поддержки, а также проводилось регулярное оповещение о соблюдении рекомендаций и профилактических </w:t>
      </w:r>
      <w:r w:rsidRPr="00C74645">
        <w:rPr>
          <w:rFonts w:ascii="Times New Roman" w:eastAsia="Arial" w:hAnsi="Times New Roman" w:cs="Times New Roman"/>
          <w:sz w:val="24"/>
          <w:szCs w:val="24"/>
        </w:rPr>
        <w:lastRenderedPageBreak/>
        <w:t>мерах в период режима повышенной готовности</w:t>
      </w:r>
      <w:r w:rsidR="00C74645">
        <w:rPr>
          <w:rFonts w:ascii="Times New Roman" w:eastAsia="Arial" w:hAnsi="Times New Roman" w:cs="Times New Roman"/>
          <w:sz w:val="24"/>
          <w:szCs w:val="24"/>
        </w:rPr>
        <w:t>,</w:t>
      </w:r>
      <w:r w:rsidRPr="00C74645">
        <w:rPr>
          <w:rFonts w:ascii="Times New Roman" w:eastAsia="Arial" w:hAnsi="Times New Roman" w:cs="Times New Roman"/>
          <w:sz w:val="24"/>
          <w:szCs w:val="24"/>
        </w:rPr>
        <w:t xml:space="preserve"> введенного в связи с распространение</w:t>
      </w:r>
      <w:r w:rsidR="0096259F" w:rsidRPr="00C74645">
        <w:rPr>
          <w:rFonts w:ascii="Times New Roman" w:eastAsia="Arial" w:hAnsi="Times New Roman" w:cs="Times New Roman"/>
          <w:sz w:val="24"/>
          <w:szCs w:val="24"/>
        </w:rPr>
        <w:t>м</w:t>
      </w:r>
      <w:r w:rsidRPr="00C74645">
        <w:rPr>
          <w:rFonts w:ascii="Times New Roman" w:eastAsia="Arial" w:hAnsi="Times New Roman" w:cs="Times New Roman"/>
          <w:sz w:val="24"/>
          <w:szCs w:val="24"/>
        </w:rPr>
        <w:t xml:space="preserve"> коронавирусной инфекции. </w:t>
      </w:r>
    </w:p>
    <w:p w:rsidR="0001590E" w:rsidRDefault="0001590E"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C74645">
        <w:rPr>
          <w:rFonts w:ascii="Times New Roman" w:eastAsia="Arial" w:hAnsi="Times New Roman" w:cs="Times New Roman"/>
          <w:sz w:val="24"/>
          <w:szCs w:val="24"/>
        </w:rPr>
        <w:t>Предприниматели активно</w:t>
      </w:r>
      <w:r w:rsidRPr="0001590E">
        <w:rPr>
          <w:rFonts w:ascii="Times New Roman" w:eastAsia="Arial" w:hAnsi="Times New Roman" w:cs="Times New Roman"/>
          <w:sz w:val="24"/>
          <w:szCs w:val="24"/>
        </w:rPr>
        <w:t xml:space="preserve"> используют меры поддержки, не только предоставляемые государством, но и </w:t>
      </w:r>
      <w:r w:rsidR="00BC49B9">
        <w:rPr>
          <w:rFonts w:ascii="Times New Roman" w:eastAsia="Arial" w:hAnsi="Times New Roman" w:cs="Times New Roman"/>
          <w:sz w:val="24"/>
          <w:szCs w:val="24"/>
        </w:rPr>
        <w:t>Округом</w:t>
      </w:r>
      <w:r w:rsidRPr="0001590E">
        <w:rPr>
          <w:rFonts w:ascii="Times New Roman" w:eastAsia="Arial" w:hAnsi="Times New Roman" w:cs="Times New Roman"/>
          <w:sz w:val="24"/>
          <w:szCs w:val="24"/>
        </w:rPr>
        <w:t xml:space="preserve">. Так, оказывалось постоянное содействие в информированности СМСП о проводимых конкурсах на муниципальном, областном и федеральных уровнях, о мерах поддержки и проводимых мероприятиях, по вопросам имущества и земельных участков, находящихся в муниципальной собственности </w:t>
      </w:r>
      <w:r w:rsidR="00BC49B9">
        <w:rPr>
          <w:rFonts w:ascii="Times New Roman" w:eastAsia="Arial" w:hAnsi="Times New Roman" w:cs="Times New Roman"/>
          <w:sz w:val="24"/>
          <w:szCs w:val="24"/>
        </w:rPr>
        <w:t>Округа</w:t>
      </w:r>
      <w:r w:rsidRPr="0001590E">
        <w:rPr>
          <w:rFonts w:ascii="Times New Roman" w:eastAsia="Arial" w:hAnsi="Times New Roman" w:cs="Times New Roman"/>
          <w:sz w:val="24"/>
          <w:szCs w:val="24"/>
        </w:rPr>
        <w:t>, предлагаемых для предоставления СМСП. Актуальная информация ежедневно размещается на официальном сайте Администрации Округа (https://miass.gov74.ru), в группе в социальной сети «ВКонтакте» (Миасс.Малый бизнес). В 2021 г. в сети Интернет размещено 760 новостных публикаций (в 2020 г. - 531 публикация).</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В целях создания благоприятных условий развития бизнеса и оказания муниципальных и государственных услуг юридическим лицам и индивидуальным предпринимателям на территории Округа </w:t>
      </w:r>
      <w:r w:rsidR="00285BC4">
        <w:rPr>
          <w:rFonts w:ascii="Times New Roman" w:eastAsia="Arial" w:hAnsi="Times New Roman" w:cs="Times New Roman"/>
          <w:sz w:val="24"/>
          <w:szCs w:val="24"/>
        </w:rPr>
        <w:t>действует</w:t>
      </w:r>
      <w:r w:rsidRPr="006A2F83">
        <w:rPr>
          <w:rFonts w:ascii="Times New Roman" w:eastAsia="Arial" w:hAnsi="Times New Roman" w:cs="Times New Roman"/>
          <w:sz w:val="24"/>
          <w:szCs w:val="24"/>
        </w:rPr>
        <w:t xml:space="preserve"> Центр оказания услуг «Мой бизнес». На одной площадке по принципу «одного окна» предоставляют услуги: МФЦ «для бизнеса», Агентство инвестиционного развития, Администрация </w:t>
      </w:r>
      <w:r w:rsidR="00285BC4">
        <w:rPr>
          <w:rFonts w:ascii="Times New Roman" w:eastAsia="Arial" w:hAnsi="Times New Roman" w:cs="Times New Roman"/>
          <w:sz w:val="24"/>
          <w:szCs w:val="24"/>
        </w:rPr>
        <w:t>Округа.</w:t>
      </w:r>
    </w:p>
    <w:p w:rsidR="000C01E7" w:rsidRPr="00C74645" w:rsidRDefault="000C01E7" w:rsidP="00BC49B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В 2021 г</w:t>
      </w:r>
      <w:r w:rsidR="00BC49B9">
        <w:rPr>
          <w:rFonts w:ascii="Times New Roman" w:eastAsia="Arial" w:hAnsi="Times New Roman" w:cs="Times New Roman"/>
          <w:sz w:val="24"/>
          <w:szCs w:val="24"/>
        </w:rPr>
        <w:t>оду</w:t>
      </w:r>
      <w:r w:rsidRPr="006A2F83">
        <w:rPr>
          <w:rFonts w:ascii="Times New Roman" w:eastAsia="Arial" w:hAnsi="Times New Roman" w:cs="Times New Roman"/>
          <w:sz w:val="24"/>
          <w:szCs w:val="24"/>
        </w:rPr>
        <w:t xml:space="preserve"> </w:t>
      </w:r>
      <w:r w:rsidRPr="00C74645">
        <w:rPr>
          <w:rFonts w:ascii="Times New Roman" w:eastAsia="Arial" w:hAnsi="Times New Roman" w:cs="Times New Roman"/>
          <w:sz w:val="24"/>
          <w:szCs w:val="24"/>
        </w:rPr>
        <w:t>оказана информационно-консультационная поддержка 758 СМСП, проведено 7 мероприятий в форме семинаров, конференций и видеоконференций по вопросам поддержки и развития предпринимательства с участием представителей банков, налоговой инспекции, которые посетили более 150 предпринимателей.</w:t>
      </w:r>
    </w:p>
    <w:p w:rsidR="000C01E7" w:rsidRPr="00C74645"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C74645">
        <w:rPr>
          <w:rFonts w:ascii="Times New Roman" w:eastAsia="Arial" w:hAnsi="Times New Roman" w:cs="Times New Roman"/>
          <w:sz w:val="24"/>
          <w:szCs w:val="24"/>
        </w:rPr>
        <w:t xml:space="preserve">Совместно с Союзом </w:t>
      </w:r>
      <w:r w:rsidR="00586BC1" w:rsidRPr="00C74645">
        <w:rPr>
          <w:rFonts w:ascii="Times New Roman" w:eastAsia="Arial" w:hAnsi="Times New Roman" w:cs="Times New Roman"/>
          <w:sz w:val="24"/>
          <w:szCs w:val="24"/>
        </w:rPr>
        <w:t>«Торгово-промышленная палата</w:t>
      </w:r>
      <w:r w:rsidRPr="00C74645">
        <w:rPr>
          <w:rFonts w:ascii="Times New Roman" w:eastAsia="Arial" w:hAnsi="Times New Roman" w:cs="Times New Roman"/>
          <w:sz w:val="24"/>
          <w:szCs w:val="24"/>
        </w:rPr>
        <w:t xml:space="preserve"> Миасского городского округа</w:t>
      </w:r>
      <w:r w:rsidR="00586BC1" w:rsidRPr="00C74645">
        <w:rPr>
          <w:rFonts w:ascii="Times New Roman" w:eastAsia="Arial" w:hAnsi="Times New Roman" w:cs="Times New Roman"/>
          <w:sz w:val="24"/>
          <w:szCs w:val="24"/>
        </w:rPr>
        <w:t>»</w:t>
      </w:r>
      <w:r w:rsidR="00BD40D1" w:rsidRPr="00C74645">
        <w:rPr>
          <w:rFonts w:ascii="Times New Roman" w:eastAsia="Arial" w:hAnsi="Times New Roman" w:cs="Times New Roman"/>
          <w:sz w:val="24"/>
          <w:szCs w:val="24"/>
        </w:rPr>
        <w:t xml:space="preserve"> </w:t>
      </w:r>
      <w:r w:rsidR="00363EDF" w:rsidRPr="00C74645">
        <w:rPr>
          <w:rFonts w:ascii="Times New Roman" w:eastAsia="Arial" w:hAnsi="Times New Roman" w:cs="Times New Roman"/>
          <w:sz w:val="24"/>
          <w:szCs w:val="24"/>
        </w:rPr>
        <w:t xml:space="preserve">Агентством инвестиционного развития </w:t>
      </w:r>
      <w:r w:rsidRPr="00C74645">
        <w:rPr>
          <w:rFonts w:ascii="Times New Roman" w:eastAsia="Arial" w:hAnsi="Times New Roman" w:cs="Times New Roman"/>
          <w:sz w:val="24"/>
          <w:szCs w:val="24"/>
        </w:rPr>
        <w:t xml:space="preserve">организованы и проведены мероприятия: </w:t>
      </w:r>
    </w:p>
    <w:p w:rsidR="00363EDF" w:rsidRPr="00C74645" w:rsidRDefault="003D5BD0" w:rsidP="003D5BD0">
      <w:pPr>
        <w:pStyle w:val="a4"/>
        <w:widowControl w:val="0"/>
        <w:tabs>
          <w:tab w:val="left" w:pos="6480"/>
        </w:tabs>
        <w:spacing w:after="0" w:line="240" w:lineRule="auto"/>
        <w:ind w:left="0" w:right="-6" w:firstLine="709"/>
        <w:jc w:val="both"/>
        <w:rPr>
          <w:rFonts w:ascii="Times New Roman" w:eastAsia="Arial" w:hAnsi="Times New Roman" w:cs="Times New Roman"/>
          <w:sz w:val="24"/>
          <w:szCs w:val="24"/>
        </w:rPr>
      </w:pPr>
      <w:r w:rsidRPr="00C74645">
        <w:rPr>
          <w:rFonts w:ascii="Times New Roman" w:eastAsia="Arial" w:hAnsi="Times New Roman" w:cs="Times New Roman"/>
          <w:sz w:val="24"/>
          <w:szCs w:val="24"/>
        </w:rPr>
        <w:t xml:space="preserve">- </w:t>
      </w:r>
      <w:r w:rsidR="00363EDF" w:rsidRPr="00C74645">
        <w:rPr>
          <w:rFonts w:ascii="Times New Roman" w:eastAsia="Arial" w:hAnsi="Times New Roman" w:cs="Times New Roman"/>
          <w:sz w:val="24"/>
          <w:szCs w:val="24"/>
        </w:rPr>
        <w:t xml:space="preserve">Двухнедельный </w:t>
      </w:r>
      <w:r w:rsidR="00824CF8" w:rsidRPr="00C74645">
        <w:rPr>
          <w:rFonts w:ascii="Times New Roman" w:eastAsia="Arial" w:hAnsi="Times New Roman" w:cs="Times New Roman"/>
          <w:sz w:val="24"/>
          <w:szCs w:val="24"/>
        </w:rPr>
        <w:t>и</w:t>
      </w:r>
      <w:r w:rsidR="00363EDF" w:rsidRPr="00C74645">
        <w:rPr>
          <w:rFonts w:ascii="Times New Roman" w:eastAsia="Arial" w:hAnsi="Times New Roman" w:cs="Times New Roman"/>
          <w:sz w:val="24"/>
          <w:szCs w:val="24"/>
        </w:rPr>
        <w:t>нтенсив «Прокачай свой бизнес»;</w:t>
      </w:r>
    </w:p>
    <w:p w:rsidR="000C01E7" w:rsidRPr="006A2F83" w:rsidRDefault="003D5BD0" w:rsidP="003D5BD0">
      <w:pPr>
        <w:pStyle w:val="a4"/>
        <w:widowControl w:val="0"/>
        <w:tabs>
          <w:tab w:val="left" w:pos="6480"/>
        </w:tabs>
        <w:spacing w:after="0" w:line="240" w:lineRule="auto"/>
        <w:ind w:left="0" w:right="-6" w:firstLine="709"/>
        <w:jc w:val="both"/>
        <w:rPr>
          <w:rFonts w:ascii="Times New Roman" w:eastAsia="Arial" w:hAnsi="Times New Roman" w:cs="Times New Roman"/>
          <w:sz w:val="24"/>
          <w:szCs w:val="24"/>
        </w:rPr>
      </w:pPr>
      <w:r w:rsidRPr="00C74645">
        <w:rPr>
          <w:rFonts w:ascii="Times New Roman" w:eastAsia="Arial" w:hAnsi="Times New Roman" w:cs="Times New Roman"/>
          <w:sz w:val="24"/>
          <w:szCs w:val="24"/>
        </w:rPr>
        <w:t xml:space="preserve">- </w:t>
      </w:r>
      <w:r w:rsidR="000C01E7" w:rsidRPr="00C74645">
        <w:rPr>
          <w:rFonts w:ascii="Times New Roman" w:eastAsia="Arial" w:hAnsi="Times New Roman" w:cs="Times New Roman"/>
          <w:sz w:val="24"/>
          <w:szCs w:val="24"/>
        </w:rPr>
        <w:t>«День борьбы с коррупцией» в рам</w:t>
      </w:r>
      <w:r w:rsidR="000C01E7" w:rsidRPr="006A2F83">
        <w:rPr>
          <w:rFonts w:ascii="Times New Roman" w:eastAsia="Arial" w:hAnsi="Times New Roman" w:cs="Times New Roman"/>
          <w:sz w:val="24"/>
          <w:szCs w:val="24"/>
        </w:rPr>
        <w:t xml:space="preserve">ках Всероссийской интерактивной акции, приуроченной к Международному дню борьбы с коррупцией, организованной </w:t>
      </w:r>
      <w:r w:rsidR="00586BC1">
        <w:rPr>
          <w:rFonts w:ascii="Times New Roman" w:eastAsia="Arial" w:hAnsi="Times New Roman" w:cs="Times New Roman"/>
          <w:sz w:val="24"/>
          <w:szCs w:val="24"/>
        </w:rPr>
        <w:t>Торгово-промышленной палатой</w:t>
      </w:r>
      <w:r w:rsidR="000C01E7" w:rsidRPr="006A2F83">
        <w:rPr>
          <w:rFonts w:ascii="Times New Roman" w:eastAsia="Arial" w:hAnsi="Times New Roman" w:cs="Times New Roman"/>
          <w:sz w:val="24"/>
          <w:szCs w:val="24"/>
        </w:rPr>
        <w:t xml:space="preserve"> РФ.</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В 2021 г</w:t>
      </w:r>
      <w:r w:rsidR="00BD40D1">
        <w:rPr>
          <w:rFonts w:ascii="Times New Roman" w:eastAsia="Arial" w:hAnsi="Times New Roman" w:cs="Times New Roman"/>
          <w:sz w:val="24"/>
          <w:szCs w:val="24"/>
        </w:rPr>
        <w:t>оду</w:t>
      </w:r>
      <w:r w:rsidRPr="006A2F83">
        <w:rPr>
          <w:rFonts w:ascii="Times New Roman" w:eastAsia="Arial" w:hAnsi="Times New Roman" w:cs="Times New Roman"/>
          <w:sz w:val="24"/>
          <w:szCs w:val="24"/>
        </w:rPr>
        <w:t xml:space="preserve"> специалистами многофункционального центра для юридических лиц и ИП, а также лиц, планирующих ведение предпринимательской деятельности, оказано более 9876 услуг по принципу «одного окна» (от регистрации до получения лицензий), что позволяет сократить сроки предоставления услуг и предоставлять услуги в электронном виде.</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В 2021 г</w:t>
      </w:r>
      <w:r w:rsidR="00BD40D1">
        <w:rPr>
          <w:rFonts w:ascii="Times New Roman" w:eastAsia="Arial" w:hAnsi="Times New Roman" w:cs="Times New Roman"/>
          <w:sz w:val="24"/>
          <w:szCs w:val="24"/>
        </w:rPr>
        <w:t>оду</w:t>
      </w:r>
      <w:r w:rsidRPr="006A2F83">
        <w:rPr>
          <w:rFonts w:ascii="Times New Roman" w:eastAsia="Arial" w:hAnsi="Times New Roman" w:cs="Times New Roman"/>
          <w:sz w:val="24"/>
          <w:szCs w:val="24"/>
        </w:rPr>
        <w:t xml:space="preserve"> продолжена работа с бизнес-ассоциациями и общественными объединениями, привлекаемыми в качестве экспертов при проведении оценки регулирующего воздействия:</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 Союз </w:t>
      </w:r>
      <w:r w:rsidR="009210C1">
        <w:rPr>
          <w:rFonts w:ascii="Times New Roman" w:eastAsia="Arial" w:hAnsi="Times New Roman" w:cs="Times New Roman"/>
          <w:sz w:val="24"/>
          <w:szCs w:val="24"/>
        </w:rPr>
        <w:t>«</w:t>
      </w:r>
      <w:r w:rsidRPr="006A2F83">
        <w:rPr>
          <w:rFonts w:ascii="Times New Roman" w:eastAsia="Arial" w:hAnsi="Times New Roman" w:cs="Times New Roman"/>
          <w:sz w:val="24"/>
          <w:szCs w:val="24"/>
        </w:rPr>
        <w:t>Торгово-промышленная палата Миасского городского округа</w:t>
      </w:r>
      <w:r w:rsidR="009210C1">
        <w:rPr>
          <w:rFonts w:ascii="Times New Roman" w:eastAsia="Arial" w:hAnsi="Times New Roman" w:cs="Times New Roman"/>
          <w:sz w:val="24"/>
          <w:szCs w:val="24"/>
        </w:rPr>
        <w:t>»</w:t>
      </w:r>
      <w:r w:rsidRPr="006A2F83">
        <w:rPr>
          <w:rFonts w:ascii="Times New Roman" w:eastAsia="Arial" w:hAnsi="Times New Roman" w:cs="Times New Roman"/>
          <w:sz w:val="24"/>
          <w:szCs w:val="24"/>
        </w:rPr>
        <w:t>;</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Миасское отделение Челябинского регионального отделения Общероссийской общественной организации малого и среднего предпринимательства «ОПОРА РОССИИ»;</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НП</w:t>
      </w:r>
      <w:r w:rsidR="00363EDF">
        <w:rPr>
          <w:rFonts w:ascii="Times New Roman" w:eastAsia="Arial" w:hAnsi="Times New Roman" w:cs="Times New Roman"/>
          <w:sz w:val="24"/>
          <w:szCs w:val="24"/>
        </w:rPr>
        <w:t xml:space="preserve"> «Союз предпринимателей Миасса».</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Осуществляется сотрудничество с банковским сектором в интересах экономического и социального развития Округа по двум основным направлениям: реализация инвестиционных проектов с целью формирования благоприятной предпринимательской и инвестиционной среды, а также взаимодействие в целях развития и поддержки малого и среднего предпринимательства.</w:t>
      </w:r>
    </w:p>
    <w:p w:rsidR="000C01E7" w:rsidRPr="006A2F83" w:rsidRDefault="000C01E7" w:rsidP="000C01E7">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 xml:space="preserve">На территории Округа продолжает работу Общественный координационный Совет по развитию предпринимательской деятельности в </w:t>
      </w:r>
      <w:r w:rsidR="009210C1">
        <w:rPr>
          <w:rFonts w:ascii="Times New Roman" w:eastAsia="Arial" w:hAnsi="Times New Roman" w:cs="Times New Roman"/>
          <w:sz w:val="24"/>
          <w:szCs w:val="24"/>
        </w:rPr>
        <w:t>О</w:t>
      </w:r>
      <w:r w:rsidRPr="006A2F83">
        <w:rPr>
          <w:rFonts w:ascii="Times New Roman" w:eastAsia="Arial" w:hAnsi="Times New Roman" w:cs="Times New Roman"/>
          <w:sz w:val="24"/>
          <w:szCs w:val="24"/>
        </w:rPr>
        <w:t>круге, на заседаниях которого рассматриваются вопросы ведения предпринимательской деятельности, условиях и формах поддержки субъектов малого и среднего предпринимательства, а также вопросы по защите их прав и законных интересов.</w:t>
      </w:r>
    </w:p>
    <w:p w:rsidR="000C01E7" w:rsidRPr="006A2F83" w:rsidRDefault="000C01E7" w:rsidP="000C01E7">
      <w:pPr>
        <w:widowControl w:val="0"/>
        <w:tabs>
          <w:tab w:val="left" w:pos="6480"/>
        </w:tabs>
        <w:spacing w:after="0" w:line="240" w:lineRule="auto"/>
        <w:ind w:right="-6" w:firstLine="709"/>
        <w:contextualSpacing/>
        <w:jc w:val="both"/>
        <w:rPr>
          <w:rFonts w:ascii="Times New Roman" w:hAnsi="Times New Roman" w:cs="Times New Roman"/>
          <w:sz w:val="24"/>
          <w:szCs w:val="24"/>
        </w:rPr>
      </w:pPr>
      <w:r w:rsidRPr="006A2F83">
        <w:rPr>
          <w:rFonts w:ascii="Times New Roman" w:hAnsi="Times New Roman" w:cs="Times New Roman"/>
          <w:sz w:val="24"/>
          <w:szCs w:val="24"/>
        </w:rPr>
        <w:t>17 проектов муниципальных нормативных правовых актов прошли процедуру оценки регулирующего воздействия.</w:t>
      </w:r>
    </w:p>
    <w:p w:rsidR="000C01E7" w:rsidRPr="000C600E" w:rsidRDefault="000C01E7" w:rsidP="000C600E">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6A2F83">
        <w:rPr>
          <w:rFonts w:ascii="Times New Roman" w:eastAsia="Arial" w:hAnsi="Times New Roman" w:cs="Times New Roman"/>
          <w:sz w:val="24"/>
          <w:szCs w:val="24"/>
        </w:rPr>
        <w:t>В целях определения состояния малого и микробизнеса в первом полугодии 2021 г</w:t>
      </w:r>
      <w:r w:rsidR="00BD40D1">
        <w:rPr>
          <w:rFonts w:ascii="Times New Roman" w:eastAsia="Arial" w:hAnsi="Times New Roman" w:cs="Times New Roman"/>
          <w:sz w:val="24"/>
          <w:szCs w:val="24"/>
        </w:rPr>
        <w:t>ода</w:t>
      </w:r>
      <w:r w:rsidRPr="006A2F83">
        <w:rPr>
          <w:rFonts w:ascii="Times New Roman" w:eastAsia="Arial" w:hAnsi="Times New Roman" w:cs="Times New Roman"/>
          <w:sz w:val="24"/>
          <w:szCs w:val="24"/>
        </w:rPr>
        <w:t xml:space="preserve"> Росстатом проведена очередная экономическая перепись малого бизнеса — </w:t>
      </w:r>
      <w:r w:rsidRPr="006A2F83">
        <w:rPr>
          <w:rFonts w:ascii="Times New Roman" w:eastAsia="Arial" w:hAnsi="Times New Roman" w:cs="Times New Roman"/>
          <w:sz w:val="24"/>
          <w:szCs w:val="24"/>
        </w:rPr>
        <w:lastRenderedPageBreak/>
        <w:t>«Сплошное статистическое наблюдение малого и среднего бизнеса за 2020 год».</w:t>
      </w:r>
      <w:r w:rsidR="009210C1">
        <w:rPr>
          <w:rFonts w:ascii="Times New Roman" w:eastAsia="Arial" w:hAnsi="Times New Roman" w:cs="Times New Roman"/>
          <w:sz w:val="24"/>
          <w:szCs w:val="24"/>
        </w:rPr>
        <w:t xml:space="preserve"> На основании полученных данных </w:t>
      </w:r>
      <w:r w:rsidRPr="006A2F83">
        <w:rPr>
          <w:rFonts w:ascii="Times New Roman" w:eastAsia="Arial" w:hAnsi="Times New Roman" w:cs="Times New Roman"/>
          <w:sz w:val="24"/>
          <w:szCs w:val="24"/>
        </w:rPr>
        <w:t xml:space="preserve">проведена оценка эффективности работы органа местного самоуправления по линии развития малого и среднего предпринимательства, а также на основе переписи государством </w:t>
      </w:r>
      <w:r w:rsidR="009210C1">
        <w:rPr>
          <w:rFonts w:ascii="Times New Roman" w:eastAsia="Arial" w:hAnsi="Times New Roman" w:cs="Times New Roman"/>
          <w:sz w:val="24"/>
          <w:szCs w:val="24"/>
        </w:rPr>
        <w:t>разрабатываются</w:t>
      </w:r>
      <w:r w:rsidRPr="006A2F83">
        <w:rPr>
          <w:rFonts w:ascii="Times New Roman" w:eastAsia="Arial" w:hAnsi="Times New Roman" w:cs="Times New Roman"/>
          <w:sz w:val="24"/>
          <w:szCs w:val="24"/>
        </w:rPr>
        <w:t xml:space="preserve"> дополнительные меры поддержки бизнеса.</w:t>
      </w:r>
    </w:p>
    <w:p w:rsidR="00363EDF" w:rsidRPr="000D2FEE" w:rsidRDefault="00363EDF" w:rsidP="00E470DA">
      <w:pPr>
        <w:widowControl w:val="0"/>
        <w:tabs>
          <w:tab w:val="left" w:pos="6480"/>
        </w:tabs>
        <w:spacing w:after="0" w:line="240" w:lineRule="auto"/>
        <w:contextualSpacing/>
        <w:jc w:val="both"/>
        <w:rPr>
          <w:rFonts w:ascii="Times New Roman" w:eastAsia="Arial" w:hAnsi="Times New Roman" w:cs="Times New Roman"/>
          <w:szCs w:val="24"/>
          <w:highlight w:val="yellow"/>
        </w:rPr>
      </w:pPr>
    </w:p>
    <w:p w:rsidR="000C01E7" w:rsidRPr="00967CA8" w:rsidRDefault="000C01E7" w:rsidP="000C01E7">
      <w:pPr>
        <w:spacing w:after="0" w:line="240" w:lineRule="auto"/>
        <w:jc w:val="center"/>
        <w:rPr>
          <w:rFonts w:ascii="Times New Roman" w:hAnsi="Times New Roman" w:cs="Times New Roman"/>
          <w:b/>
          <w:sz w:val="24"/>
          <w:szCs w:val="24"/>
        </w:rPr>
      </w:pPr>
      <w:r w:rsidRPr="00967CA8">
        <w:rPr>
          <w:rFonts w:ascii="Times New Roman" w:hAnsi="Times New Roman" w:cs="Times New Roman"/>
          <w:b/>
          <w:sz w:val="24"/>
          <w:szCs w:val="24"/>
        </w:rPr>
        <w:t>Потребительский рынок</w:t>
      </w:r>
    </w:p>
    <w:p w:rsidR="000C01E7" w:rsidRDefault="000C01E7" w:rsidP="000C01E7">
      <w:pPr>
        <w:spacing w:after="0" w:line="240" w:lineRule="auto"/>
        <w:ind w:firstLine="708"/>
        <w:jc w:val="both"/>
        <w:rPr>
          <w:rFonts w:ascii="Times New Roman" w:hAnsi="Times New Roman" w:cs="Times New Roman"/>
          <w:sz w:val="24"/>
          <w:szCs w:val="24"/>
        </w:rPr>
      </w:pP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В 2021 году на территории Округа произведено продукции сельского хозяйства в</w:t>
      </w:r>
      <w:r w:rsidR="007E606E">
        <w:rPr>
          <w:rFonts w:ascii="Times New Roman" w:hAnsi="Times New Roman" w:cs="Times New Roman"/>
          <w:sz w:val="24"/>
          <w:szCs w:val="24"/>
        </w:rPr>
        <w:t xml:space="preserve"> хозяйствах всех категорий на 1</w:t>
      </w:r>
      <w:r w:rsidRPr="00445747">
        <w:rPr>
          <w:rFonts w:ascii="Times New Roman" w:hAnsi="Times New Roman" w:cs="Times New Roman"/>
          <w:sz w:val="24"/>
          <w:szCs w:val="24"/>
        </w:rPr>
        <w:t xml:space="preserve">224,1 млн. рублей (для сравнения в 2020 </w:t>
      </w:r>
      <w:r w:rsidR="00E60AA2">
        <w:rPr>
          <w:rFonts w:ascii="Times New Roman" w:hAnsi="Times New Roman" w:cs="Times New Roman"/>
          <w:sz w:val="24"/>
          <w:szCs w:val="24"/>
        </w:rPr>
        <w:t>г</w:t>
      </w:r>
      <w:r w:rsidR="007E606E">
        <w:rPr>
          <w:rFonts w:ascii="Times New Roman" w:hAnsi="Times New Roman" w:cs="Times New Roman"/>
          <w:sz w:val="24"/>
          <w:szCs w:val="24"/>
        </w:rPr>
        <w:t>. – 1</w:t>
      </w:r>
      <w:r w:rsidRPr="00445747">
        <w:rPr>
          <w:rFonts w:ascii="Times New Roman" w:hAnsi="Times New Roman" w:cs="Times New Roman"/>
          <w:sz w:val="24"/>
          <w:szCs w:val="24"/>
        </w:rPr>
        <w:t>146, 2 млн. рублей).</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Оборот розничной торговли за 2021</w:t>
      </w:r>
      <w:r w:rsidR="00DA3141">
        <w:rPr>
          <w:rFonts w:ascii="Times New Roman" w:hAnsi="Times New Roman" w:cs="Times New Roman"/>
          <w:sz w:val="24"/>
          <w:szCs w:val="24"/>
        </w:rPr>
        <w:t xml:space="preserve"> </w:t>
      </w:r>
      <w:r w:rsidRPr="00445747">
        <w:rPr>
          <w:rFonts w:ascii="Times New Roman" w:hAnsi="Times New Roman" w:cs="Times New Roman"/>
          <w:sz w:val="24"/>
          <w:szCs w:val="24"/>
        </w:rPr>
        <w:t>г</w:t>
      </w:r>
      <w:r w:rsidR="00BD40D1">
        <w:rPr>
          <w:rFonts w:ascii="Times New Roman" w:hAnsi="Times New Roman" w:cs="Times New Roman"/>
          <w:sz w:val="24"/>
          <w:szCs w:val="24"/>
        </w:rPr>
        <w:t>од</w:t>
      </w:r>
      <w:r w:rsidR="007E606E">
        <w:rPr>
          <w:rFonts w:ascii="Times New Roman" w:hAnsi="Times New Roman" w:cs="Times New Roman"/>
          <w:sz w:val="24"/>
          <w:szCs w:val="24"/>
        </w:rPr>
        <w:t xml:space="preserve"> составил 16</w:t>
      </w:r>
      <w:r w:rsidRPr="00445747">
        <w:rPr>
          <w:rFonts w:ascii="Times New Roman" w:hAnsi="Times New Roman" w:cs="Times New Roman"/>
          <w:sz w:val="24"/>
          <w:szCs w:val="24"/>
        </w:rPr>
        <w:t>213,6 млн. рублей, что на 13,1% больше, чем в 2020 г. в с</w:t>
      </w:r>
      <w:r w:rsidR="007E606E">
        <w:rPr>
          <w:rFonts w:ascii="Times New Roman" w:hAnsi="Times New Roman" w:cs="Times New Roman"/>
          <w:sz w:val="24"/>
          <w:szCs w:val="24"/>
        </w:rPr>
        <w:t>опоставимых ценах (2020 г. – 14</w:t>
      </w:r>
      <w:r w:rsidRPr="00445747">
        <w:rPr>
          <w:rFonts w:ascii="Times New Roman" w:hAnsi="Times New Roman" w:cs="Times New Roman"/>
          <w:sz w:val="24"/>
          <w:szCs w:val="24"/>
        </w:rPr>
        <w:t>407,6 млн. рублей).</w:t>
      </w:r>
    </w:p>
    <w:p w:rsidR="00E470DA" w:rsidRPr="00C74645" w:rsidRDefault="00E470DA" w:rsidP="009342BA">
      <w:pPr>
        <w:spacing w:after="0" w:line="240" w:lineRule="auto"/>
        <w:ind w:firstLine="709"/>
        <w:jc w:val="both"/>
        <w:rPr>
          <w:rFonts w:ascii="Times New Roman" w:hAnsi="Times New Roman" w:cs="Times New Roman"/>
          <w:sz w:val="24"/>
          <w:szCs w:val="24"/>
        </w:rPr>
      </w:pPr>
      <w:r w:rsidRPr="00DA3141">
        <w:rPr>
          <w:rFonts w:ascii="Times New Roman" w:hAnsi="Times New Roman" w:cs="Times New Roman"/>
          <w:sz w:val="24"/>
          <w:szCs w:val="24"/>
        </w:rPr>
        <w:t xml:space="preserve">COVID-19 по-прежнему </w:t>
      </w:r>
      <w:r w:rsidR="000C600E" w:rsidRPr="00DA3141">
        <w:rPr>
          <w:rFonts w:ascii="Times New Roman" w:hAnsi="Times New Roman" w:cs="Times New Roman"/>
          <w:sz w:val="24"/>
          <w:szCs w:val="24"/>
        </w:rPr>
        <w:t>оставался</w:t>
      </w:r>
      <w:r w:rsidRPr="00DA3141">
        <w:rPr>
          <w:rFonts w:ascii="Times New Roman" w:hAnsi="Times New Roman" w:cs="Times New Roman"/>
          <w:sz w:val="24"/>
          <w:szCs w:val="24"/>
        </w:rPr>
        <w:t xml:space="preserve"> ключевым фактором, влияющим на покупа</w:t>
      </w:r>
      <w:r w:rsidR="000C600E" w:rsidRPr="00DA3141">
        <w:rPr>
          <w:rFonts w:ascii="Times New Roman" w:hAnsi="Times New Roman" w:cs="Times New Roman"/>
          <w:sz w:val="24"/>
          <w:szCs w:val="24"/>
        </w:rPr>
        <w:t>тельское поведение потребителей</w:t>
      </w:r>
      <w:r w:rsidRPr="00DA3141">
        <w:rPr>
          <w:rFonts w:ascii="Times New Roman" w:hAnsi="Times New Roman" w:cs="Times New Roman"/>
          <w:sz w:val="24"/>
          <w:szCs w:val="24"/>
        </w:rPr>
        <w:t xml:space="preserve">. Пандемия оказала огромное влияние на образ </w:t>
      </w:r>
      <w:r w:rsidRPr="00C74645">
        <w:rPr>
          <w:rFonts w:ascii="Times New Roman" w:hAnsi="Times New Roman" w:cs="Times New Roman"/>
          <w:sz w:val="24"/>
          <w:szCs w:val="24"/>
        </w:rPr>
        <w:t xml:space="preserve">жизни и привычки потребителей, что, с одной стороны, </w:t>
      </w:r>
      <w:r w:rsidR="00DA3141" w:rsidRPr="00C74645">
        <w:rPr>
          <w:rFonts w:ascii="Times New Roman" w:hAnsi="Times New Roman" w:cs="Times New Roman"/>
          <w:sz w:val="24"/>
          <w:szCs w:val="24"/>
        </w:rPr>
        <w:t>заставило</w:t>
      </w:r>
      <w:r w:rsidRPr="00C74645">
        <w:rPr>
          <w:rFonts w:ascii="Times New Roman" w:hAnsi="Times New Roman" w:cs="Times New Roman"/>
          <w:sz w:val="24"/>
          <w:szCs w:val="24"/>
        </w:rPr>
        <w:t xml:space="preserve"> компании подстраиваться под них, а с другой </w:t>
      </w:r>
      <w:r w:rsidR="00DA3141" w:rsidRPr="00C74645">
        <w:rPr>
          <w:rFonts w:ascii="Times New Roman" w:hAnsi="Times New Roman" w:cs="Times New Roman"/>
          <w:sz w:val="24"/>
          <w:szCs w:val="24"/>
        </w:rPr>
        <w:t xml:space="preserve">– </w:t>
      </w:r>
      <w:r w:rsidRPr="00C74645">
        <w:rPr>
          <w:rFonts w:ascii="Times New Roman" w:hAnsi="Times New Roman" w:cs="Times New Roman"/>
          <w:sz w:val="24"/>
          <w:szCs w:val="24"/>
        </w:rPr>
        <w:t>да</w:t>
      </w:r>
      <w:r w:rsidR="00DA3141" w:rsidRPr="00C74645">
        <w:rPr>
          <w:rFonts w:ascii="Times New Roman" w:hAnsi="Times New Roman" w:cs="Times New Roman"/>
          <w:sz w:val="24"/>
          <w:szCs w:val="24"/>
        </w:rPr>
        <w:t>ло</w:t>
      </w:r>
      <w:r w:rsidRPr="00C74645">
        <w:rPr>
          <w:rFonts w:ascii="Times New Roman" w:hAnsi="Times New Roman" w:cs="Times New Roman"/>
          <w:sz w:val="24"/>
          <w:szCs w:val="24"/>
        </w:rPr>
        <w:t xml:space="preserve"> им возможность воспользоваться новыми трендами </w:t>
      </w:r>
      <w:r w:rsidR="00DA3141" w:rsidRPr="00C74645">
        <w:rPr>
          <w:rFonts w:ascii="Times New Roman" w:hAnsi="Times New Roman" w:cs="Times New Roman"/>
          <w:sz w:val="24"/>
          <w:szCs w:val="24"/>
        </w:rPr>
        <w:t xml:space="preserve">и </w:t>
      </w:r>
      <w:r w:rsidRPr="00C74645">
        <w:rPr>
          <w:rFonts w:ascii="Times New Roman" w:hAnsi="Times New Roman" w:cs="Times New Roman"/>
          <w:sz w:val="24"/>
          <w:szCs w:val="24"/>
        </w:rPr>
        <w:t>оперативно на них отреагировать. Большинство торговых предприятий в 2021 году нарастил</w:t>
      </w:r>
      <w:r w:rsidR="00824CF8" w:rsidRPr="00C74645">
        <w:rPr>
          <w:rFonts w:ascii="Times New Roman" w:hAnsi="Times New Roman" w:cs="Times New Roman"/>
          <w:sz w:val="24"/>
          <w:szCs w:val="24"/>
        </w:rPr>
        <w:t>о</w:t>
      </w:r>
      <w:r w:rsidRPr="00C74645">
        <w:rPr>
          <w:rFonts w:ascii="Times New Roman" w:hAnsi="Times New Roman" w:cs="Times New Roman"/>
          <w:sz w:val="24"/>
          <w:szCs w:val="24"/>
        </w:rPr>
        <w:t xml:space="preserve"> обороты по сравнению с 2020-м годом, и вернул</w:t>
      </w:r>
      <w:r w:rsidR="00824CF8" w:rsidRPr="00C74645">
        <w:rPr>
          <w:rFonts w:ascii="Times New Roman" w:hAnsi="Times New Roman" w:cs="Times New Roman"/>
          <w:sz w:val="24"/>
          <w:szCs w:val="24"/>
        </w:rPr>
        <w:t>о</w:t>
      </w:r>
      <w:r w:rsidRPr="00C74645">
        <w:rPr>
          <w:rFonts w:ascii="Times New Roman" w:hAnsi="Times New Roman" w:cs="Times New Roman"/>
          <w:sz w:val="24"/>
          <w:szCs w:val="24"/>
        </w:rPr>
        <w:t xml:space="preserve">сь к показателям докризисного 2019 года. </w:t>
      </w:r>
      <w:r w:rsidR="00DA3141" w:rsidRPr="00C74645">
        <w:rPr>
          <w:rFonts w:ascii="Times New Roman" w:hAnsi="Times New Roman" w:cs="Times New Roman"/>
          <w:sz w:val="24"/>
          <w:szCs w:val="24"/>
        </w:rPr>
        <w:t>Тяжелее</w:t>
      </w:r>
      <w:r w:rsidRPr="00C74645">
        <w:rPr>
          <w:rFonts w:ascii="Times New Roman" w:hAnsi="Times New Roman" w:cs="Times New Roman"/>
          <w:sz w:val="24"/>
          <w:szCs w:val="24"/>
        </w:rPr>
        <w:t xml:space="preserve"> от последствий COVID-19 восстанавливается сфера </w:t>
      </w:r>
      <w:r w:rsidR="00DA3141" w:rsidRPr="00C74645">
        <w:rPr>
          <w:rFonts w:ascii="Times New Roman" w:hAnsi="Times New Roman" w:cs="Times New Roman"/>
          <w:sz w:val="24"/>
          <w:szCs w:val="24"/>
        </w:rPr>
        <w:t>общественного питания</w:t>
      </w:r>
      <w:r w:rsidRPr="00C74645">
        <w:rPr>
          <w:rFonts w:ascii="Times New Roman" w:hAnsi="Times New Roman" w:cs="Times New Roman"/>
          <w:sz w:val="24"/>
          <w:szCs w:val="24"/>
        </w:rPr>
        <w:t xml:space="preserve">. Бизнес столкнулся с новыми вызовами </w:t>
      </w:r>
      <w:r w:rsidR="00DA3141" w:rsidRPr="00C74645">
        <w:rPr>
          <w:rFonts w:ascii="Times New Roman" w:hAnsi="Times New Roman" w:cs="Times New Roman"/>
          <w:sz w:val="24"/>
          <w:szCs w:val="24"/>
        </w:rPr>
        <w:t xml:space="preserve">– </w:t>
      </w:r>
      <w:r w:rsidRPr="00C74645">
        <w:rPr>
          <w:rFonts w:ascii="Times New Roman" w:hAnsi="Times New Roman" w:cs="Times New Roman"/>
          <w:sz w:val="24"/>
          <w:szCs w:val="24"/>
        </w:rPr>
        <w:t xml:space="preserve">обязательной вакцинацией сотрудников, </w:t>
      </w:r>
      <w:r w:rsidR="00DA3141" w:rsidRPr="00C74645">
        <w:rPr>
          <w:rFonts w:ascii="Times New Roman" w:hAnsi="Times New Roman" w:cs="Times New Roman"/>
          <w:sz w:val="24"/>
          <w:szCs w:val="24"/>
        </w:rPr>
        <w:t xml:space="preserve">действующими для посещений </w:t>
      </w:r>
      <w:r w:rsidRPr="00C74645">
        <w:rPr>
          <w:rFonts w:ascii="Times New Roman" w:hAnsi="Times New Roman" w:cs="Times New Roman"/>
          <w:sz w:val="24"/>
          <w:szCs w:val="24"/>
        </w:rPr>
        <w:t>QR-кодами, нерабочими днями.</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C74645">
        <w:rPr>
          <w:rFonts w:ascii="Times New Roman" w:hAnsi="Times New Roman" w:cs="Times New Roman"/>
          <w:sz w:val="24"/>
          <w:szCs w:val="24"/>
        </w:rPr>
        <w:t>Оборот общественного питания по крупным и</w:t>
      </w:r>
      <w:r w:rsidRPr="00445747">
        <w:rPr>
          <w:rFonts w:ascii="Times New Roman" w:hAnsi="Times New Roman" w:cs="Times New Roman"/>
          <w:sz w:val="24"/>
          <w:szCs w:val="24"/>
        </w:rPr>
        <w:t xml:space="preserve"> средним предприятиям и организациям составил 213,9 млн. рублей, что на 28,7% ниже, чем в 2020 г. в сопоставимых ценах (2020 г. – 314,1 млн. рублей).</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Текущая ситуация на потребительском рынке Округа остается стабильной, с высокой степенью товарного насыщения и </w:t>
      </w:r>
      <w:r w:rsidR="00A61F92">
        <w:rPr>
          <w:rFonts w:ascii="Times New Roman" w:hAnsi="Times New Roman" w:cs="Times New Roman"/>
          <w:sz w:val="24"/>
          <w:szCs w:val="24"/>
        </w:rPr>
        <w:t>развитием сферы торговли и услуг</w:t>
      </w:r>
      <w:r w:rsidRPr="00445747">
        <w:rPr>
          <w:rFonts w:ascii="Times New Roman" w:hAnsi="Times New Roman" w:cs="Times New Roman"/>
          <w:sz w:val="24"/>
          <w:szCs w:val="24"/>
        </w:rPr>
        <w:t>.</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На 01.01.2022</w:t>
      </w:r>
      <w:r w:rsidR="007E606E">
        <w:rPr>
          <w:rFonts w:ascii="Times New Roman" w:hAnsi="Times New Roman" w:cs="Times New Roman"/>
          <w:sz w:val="24"/>
          <w:szCs w:val="24"/>
        </w:rPr>
        <w:t xml:space="preserve"> г. в Округе зарегистрировано 1</w:t>
      </w:r>
      <w:r w:rsidRPr="00445747">
        <w:rPr>
          <w:rFonts w:ascii="Times New Roman" w:hAnsi="Times New Roman" w:cs="Times New Roman"/>
          <w:sz w:val="24"/>
          <w:szCs w:val="24"/>
        </w:rPr>
        <w:t xml:space="preserve">623 предприятия торговли </w:t>
      </w:r>
      <w:r>
        <w:rPr>
          <w:rFonts w:ascii="Times New Roman" w:hAnsi="Times New Roman" w:cs="Times New Roman"/>
          <w:sz w:val="24"/>
          <w:szCs w:val="24"/>
        </w:rPr>
        <w:t xml:space="preserve">и общественного питания, из них </w:t>
      </w:r>
      <w:r w:rsidRPr="00445747">
        <w:rPr>
          <w:rFonts w:ascii="Times New Roman" w:hAnsi="Times New Roman" w:cs="Times New Roman"/>
          <w:sz w:val="24"/>
          <w:szCs w:val="24"/>
        </w:rPr>
        <w:t xml:space="preserve">1194 предприятий осуществляет деятельность по розничной торговле (968 стационарных и </w:t>
      </w:r>
      <w:r>
        <w:rPr>
          <w:rFonts w:ascii="Times New Roman" w:hAnsi="Times New Roman" w:cs="Times New Roman"/>
          <w:sz w:val="24"/>
          <w:szCs w:val="24"/>
        </w:rPr>
        <w:t>226 нестационарных предприятий).</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На территории </w:t>
      </w:r>
      <w:r>
        <w:rPr>
          <w:rFonts w:ascii="Times New Roman" w:hAnsi="Times New Roman" w:cs="Times New Roman"/>
          <w:sz w:val="24"/>
          <w:szCs w:val="24"/>
        </w:rPr>
        <w:t>О</w:t>
      </w:r>
      <w:r w:rsidRPr="00445747">
        <w:rPr>
          <w:rFonts w:ascii="Times New Roman" w:hAnsi="Times New Roman" w:cs="Times New Roman"/>
          <w:sz w:val="24"/>
          <w:szCs w:val="24"/>
        </w:rPr>
        <w:t>круга по состоянию на 01.01.2022 г. функционируют:</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- 968 стационарных предприятий торговли с торговой площадью 152,6 тыс. кв.м., общей площадью 232,9 тыс. кв.м.; </w:t>
      </w:r>
    </w:p>
    <w:p w:rsidR="009342BA" w:rsidRPr="00C74645"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- 226 </w:t>
      </w:r>
      <w:r w:rsidRPr="00C74645">
        <w:rPr>
          <w:rFonts w:ascii="Times New Roman" w:hAnsi="Times New Roman" w:cs="Times New Roman"/>
          <w:sz w:val="24"/>
          <w:szCs w:val="24"/>
        </w:rPr>
        <w:t>нестационарных торговых объект</w:t>
      </w:r>
      <w:r w:rsidR="00824CF8" w:rsidRPr="00C74645">
        <w:rPr>
          <w:rFonts w:ascii="Times New Roman" w:hAnsi="Times New Roman" w:cs="Times New Roman"/>
          <w:sz w:val="24"/>
          <w:szCs w:val="24"/>
        </w:rPr>
        <w:t xml:space="preserve">ов </w:t>
      </w:r>
      <w:r w:rsidRPr="00C74645">
        <w:rPr>
          <w:rFonts w:ascii="Times New Roman" w:hAnsi="Times New Roman" w:cs="Times New Roman"/>
          <w:sz w:val="24"/>
          <w:szCs w:val="24"/>
        </w:rPr>
        <w:t xml:space="preserve"> (киоски, павильоны) с торговой площадью 5 010 кв.м., общей площадью 8730 кв.м;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C74645">
        <w:rPr>
          <w:rFonts w:ascii="Times New Roman" w:hAnsi="Times New Roman" w:cs="Times New Roman"/>
          <w:sz w:val="24"/>
          <w:szCs w:val="24"/>
        </w:rPr>
        <w:t>- 2 рынка на 116 торг</w:t>
      </w:r>
      <w:r w:rsidR="007E606E" w:rsidRPr="00C74645">
        <w:rPr>
          <w:rFonts w:ascii="Times New Roman" w:hAnsi="Times New Roman" w:cs="Times New Roman"/>
          <w:sz w:val="24"/>
          <w:szCs w:val="24"/>
        </w:rPr>
        <w:t>овых мест с торговой площадью</w:t>
      </w:r>
      <w:r w:rsidR="007E606E">
        <w:rPr>
          <w:rFonts w:ascii="Times New Roman" w:hAnsi="Times New Roman" w:cs="Times New Roman"/>
          <w:sz w:val="24"/>
          <w:szCs w:val="24"/>
        </w:rPr>
        <w:t xml:space="preserve"> 1</w:t>
      </w:r>
      <w:r w:rsidRPr="00445747">
        <w:rPr>
          <w:rFonts w:ascii="Times New Roman" w:hAnsi="Times New Roman" w:cs="Times New Roman"/>
          <w:sz w:val="24"/>
          <w:szCs w:val="24"/>
        </w:rPr>
        <w:t xml:space="preserve">790 кв.м., общая площадь 2000 кв.м;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- 3 ярмарки на 1319 торговых мест, с торговой площадью 1300 кв.м., общая площадь 1600 кв.м.;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- 15 предприятий оптовой торговли с площадью 4 500 кв.м.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На 01.01.2022 г. торговая площадь предприятий торговли на территории Округа составила 160,7 тыс. м2. Обеспеченность населения стационарными торговыми площадями в 2021 году на 1 тыс. жителей Округа достигла 921,4 м2, что составляет 188,32 % от норматива. Обеспеченность стационарными торговыми площадями по продовольственной группе составляет 184,85%, по непродовольственной группе – 190,13% от норматива.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В 2021 году открыто 26 новых предприятий бытового обслуживания и оказания прочих услуг, дополнительно создано 77 рабочих мест. На 01.01.2022 г. оказывают бытовые услуги</w:t>
      </w:r>
      <w:r w:rsidR="007E606E">
        <w:rPr>
          <w:rFonts w:ascii="Times New Roman" w:hAnsi="Times New Roman" w:cs="Times New Roman"/>
          <w:sz w:val="24"/>
          <w:szCs w:val="24"/>
        </w:rPr>
        <w:t xml:space="preserve"> населению 875 предприятий на 1</w:t>
      </w:r>
      <w:r w:rsidRPr="00445747">
        <w:rPr>
          <w:rFonts w:ascii="Times New Roman" w:hAnsi="Times New Roman" w:cs="Times New Roman"/>
          <w:sz w:val="24"/>
          <w:szCs w:val="24"/>
        </w:rPr>
        <w:t xml:space="preserve">774 рабочих места.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Увеличилось число предприятий по оказанию парикмахерских услуг на 13 единиц (102%); мастерских по ремонту машин и автомойки – на 6 единицы (104,%); ремонт, строительство жилья и других построек – 9 (123%). В связи с конкуренцией на рынке </w:t>
      </w:r>
      <w:r w:rsidRPr="00445747">
        <w:rPr>
          <w:rFonts w:ascii="Times New Roman" w:hAnsi="Times New Roman" w:cs="Times New Roman"/>
          <w:sz w:val="24"/>
          <w:szCs w:val="24"/>
        </w:rPr>
        <w:lastRenderedPageBreak/>
        <w:t>услуг закрылись 8 предприятий по ремонту и изготовлению мебели, 5 предприятий, оказывающих услуги по ремонту мебели.</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Сеть предприятий общественного питания на 01.01.2022 г. включает в себя 337 предприятий открытой сети на 9417  посадочных мест, 41 предприятие закрытой сети (при </w:t>
      </w:r>
      <w:r w:rsidR="007E606E">
        <w:rPr>
          <w:rFonts w:ascii="Times New Roman" w:hAnsi="Times New Roman" w:cs="Times New Roman"/>
          <w:sz w:val="24"/>
          <w:szCs w:val="24"/>
        </w:rPr>
        <w:t>промышленных предприятиях) на 2</w:t>
      </w:r>
      <w:r w:rsidRPr="00445747">
        <w:rPr>
          <w:rFonts w:ascii="Times New Roman" w:hAnsi="Times New Roman" w:cs="Times New Roman"/>
          <w:sz w:val="24"/>
          <w:szCs w:val="24"/>
        </w:rPr>
        <w:t>417 посадочных мест, 51 предприятие при учебных заведениях на 4 728 посадочных мест.</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В 2021 году в </w:t>
      </w:r>
      <w:r>
        <w:rPr>
          <w:rFonts w:ascii="Times New Roman" w:hAnsi="Times New Roman" w:cs="Times New Roman"/>
          <w:sz w:val="24"/>
          <w:szCs w:val="24"/>
        </w:rPr>
        <w:t>О</w:t>
      </w:r>
      <w:r w:rsidRPr="00445747">
        <w:rPr>
          <w:rFonts w:ascii="Times New Roman" w:hAnsi="Times New Roman" w:cs="Times New Roman"/>
          <w:sz w:val="24"/>
          <w:szCs w:val="24"/>
        </w:rPr>
        <w:t>круге введено в эксплуатацию 27 предприятий общественного питания на 549 посадочных мест. В связи с закрытием 1 предприятия общественного питания, динамика роста за 2021 год составила 108,36 %, по посадочным местам – 107,72 %</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На 01.01.2022 г. в </w:t>
      </w:r>
      <w:r>
        <w:rPr>
          <w:rFonts w:ascii="Times New Roman" w:hAnsi="Times New Roman" w:cs="Times New Roman"/>
          <w:sz w:val="24"/>
          <w:szCs w:val="24"/>
        </w:rPr>
        <w:t>О</w:t>
      </w:r>
      <w:r w:rsidRPr="00445747">
        <w:rPr>
          <w:rFonts w:ascii="Times New Roman" w:hAnsi="Times New Roman" w:cs="Times New Roman"/>
          <w:sz w:val="24"/>
          <w:szCs w:val="24"/>
        </w:rPr>
        <w:t>круге действует 14 предприятий пищевых и перерабатывающих цехов.</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В 2021 г</w:t>
      </w:r>
      <w:r w:rsidR="00CE2F54">
        <w:rPr>
          <w:rFonts w:ascii="Times New Roman" w:hAnsi="Times New Roman" w:cs="Times New Roman"/>
          <w:sz w:val="24"/>
          <w:szCs w:val="24"/>
        </w:rPr>
        <w:t>оду</w:t>
      </w:r>
      <w:r w:rsidRPr="00445747">
        <w:rPr>
          <w:rFonts w:ascii="Times New Roman" w:hAnsi="Times New Roman" w:cs="Times New Roman"/>
          <w:sz w:val="24"/>
          <w:szCs w:val="24"/>
        </w:rPr>
        <w:t xml:space="preserve"> Администрацией </w:t>
      </w:r>
      <w:r>
        <w:rPr>
          <w:rFonts w:ascii="Times New Roman" w:hAnsi="Times New Roman" w:cs="Times New Roman"/>
          <w:sz w:val="24"/>
          <w:szCs w:val="24"/>
        </w:rPr>
        <w:t>Округа</w:t>
      </w:r>
      <w:r w:rsidRPr="00445747">
        <w:rPr>
          <w:rFonts w:ascii="Times New Roman" w:hAnsi="Times New Roman" w:cs="Times New Roman"/>
          <w:sz w:val="24"/>
          <w:szCs w:val="24"/>
        </w:rPr>
        <w:t xml:space="preserve"> проведено 126 консультаци</w:t>
      </w:r>
      <w:r w:rsidR="00560F37">
        <w:rPr>
          <w:rFonts w:ascii="Times New Roman" w:hAnsi="Times New Roman" w:cs="Times New Roman"/>
          <w:sz w:val="24"/>
          <w:szCs w:val="24"/>
        </w:rPr>
        <w:t>й</w:t>
      </w:r>
      <w:r w:rsidRPr="00445747">
        <w:rPr>
          <w:rFonts w:ascii="Times New Roman" w:hAnsi="Times New Roman" w:cs="Times New Roman"/>
          <w:sz w:val="24"/>
          <w:szCs w:val="24"/>
        </w:rPr>
        <w:t xml:space="preserve"> для индивидуальных предпринимателей и руководителей предприятий потребительского рынка.</w:t>
      </w:r>
    </w:p>
    <w:p w:rsidR="009342BA"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В целях создания ценовой конкуренции сетевым ритейлерам, в целях популяризации среди населения Округа торговли сельскохозяйственной продукцией, более полного удовлетворения потребностей жителей в качественной и безопасной продукции в 2021 г</w:t>
      </w:r>
      <w:r w:rsidR="00560F37">
        <w:rPr>
          <w:rFonts w:ascii="Times New Roman" w:hAnsi="Times New Roman" w:cs="Times New Roman"/>
          <w:sz w:val="24"/>
          <w:szCs w:val="24"/>
        </w:rPr>
        <w:t>оду</w:t>
      </w:r>
      <w:r w:rsidRPr="00445747">
        <w:rPr>
          <w:rFonts w:ascii="Times New Roman" w:hAnsi="Times New Roman" w:cs="Times New Roman"/>
          <w:sz w:val="24"/>
          <w:szCs w:val="24"/>
        </w:rPr>
        <w:t xml:space="preserve"> действовали 5 постоянно действующих площадок</w:t>
      </w:r>
      <w:r w:rsidR="00560F37">
        <w:rPr>
          <w:rFonts w:ascii="Times New Roman" w:hAnsi="Times New Roman" w:cs="Times New Roman"/>
          <w:sz w:val="24"/>
          <w:szCs w:val="24"/>
        </w:rPr>
        <w:t>,</w:t>
      </w:r>
      <w:r w:rsidRPr="00445747">
        <w:rPr>
          <w:rFonts w:ascii="Times New Roman" w:hAnsi="Times New Roman" w:cs="Times New Roman"/>
          <w:sz w:val="24"/>
          <w:szCs w:val="24"/>
        </w:rPr>
        <w:t xml:space="preserve"> на которых,  юридическими лицами и индивидуальными предпринимателями проведены ярмарки на  667 мест и  на 3 площадках было проведено 88 ярмарок выходного дня, на 101 торговое место. </w:t>
      </w:r>
    </w:p>
    <w:p w:rsidR="00E470DA" w:rsidRPr="00445747" w:rsidRDefault="00E470DA" w:rsidP="009342BA">
      <w:pPr>
        <w:spacing w:after="0" w:line="240" w:lineRule="auto"/>
        <w:ind w:firstLine="709"/>
        <w:jc w:val="both"/>
        <w:rPr>
          <w:rFonts w:ascii="Times New Roman" w:hAnsi="Times New Roman" w:cs="Times New Roman"/>
          <w:sz w:val="24"/>
          <w:szCs w:val="24"/>
        </w:rPr>
      </w:pPr>
      <w:r w:rsidRPr="00112BE1">
        <w:rPr>
          <w:rFonts w:ascii="Times New Roman" w:hAnsi="Times New Roman" w:cs="Times New Roman"/>
          <w:sz w:val="24"/>
          <w:szCs w:val="24"/>
        </w:rPr>
        <w:t xml:space="preserve">Приведенная статистика говорит о сохранении положительных трендов на потребительском рынке </w:t>
      </w:r>
      <w:r w:rsidR="00112BE1" w:rsidRPr="00112BE1">
        <w:rPr>
          <w:rFonts w:ascii="Times New Roman" w:hAnsi="Times New Roman" w:cs="Times New Roman"/>
          <w:sz w:val="24"/>
          <w:szCs w:val="24"/>
        </w:rPr>
        <w:t>Округа</w:t>
      </w:r>
      <w:r w:rsidRPr="00112BE1">
        <w:rPr>
          <w:rFonts w:ascii="Times New Roman" w:hAnsi="Times New Roman" w:cs="Times New Roman"/>
          <w:sz w:val="24"/>
          <w:szCs w:val="24"/>
        </w:rPr>
        <w:t>. В помощь потребителям стал переход в формат онлайн торговли посредством электронных площадок. Дополнительно к известным маркетплейсам и интернет-магазинам активно подключились местные предприниматели, осуществляя свой маркетинг с помощью создания своих сайтов и посредством социальных сетей. Бесконтактные покупки стимулировала пандемия во многом благодаря более высокому уровню безопасности. Основным запросом покупателей остается низкая цена, так как покупательская активность, в первую очередь зависит от уровня доходов населения. В текущем году на развитие потребительского рынка продолжат влиять инфляционные риски, уровень реально располагаемых доходов населения.</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 В 2021 году организовано и проведено 5 заседаний Комиссии по рассмотрению и подготовке предложений по включению нестационарных торговых объектов (далее – НТО) в Схему размещения НТО на территории Округа.</w:t>
      </w:r>
    </w:p>
    <w:p w:rsidR="009342BA" w:rsidRPr="009342BA"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Рассмотрено 53 заявления индивидуальных предпринимателей и юридических лиц по включению НТО в схему размещения. Решения Комиссии по обсуждаемым вопросам оформлены протоколами. Утверждена Схема размещения нестационарных торговых объектов на террито</w:t>
      </w:r>
      <w:r>
        <w:rPr>
          <w:rFonts w:ascii="Times New Roman" w:hAnsi="Times New Roman" w:cs="Times New Roman"/>
          <w:sz w:val="24"/>
          <w:szCs w:val="24"/>
        </w:rPr>
        <w:t xml:space="preserve">рии </w:t>
      </w:r>
      <w:r w:rsidR="007E606E">
        <w:rPr>
          <w:rFonts w:ascii="Times New Roman" w:hAnsi="Times New Roman" w:cs="Times New Roman"/>
          <w:sz w:val="24"/>
          <w:szCs w:val="24"/>
        </w:rPr>
        <w:t>О</w:t>
      </w:r>
      <w:r>
        <w:rPr>
          <w:rFonts w:ascii="Times New Roman" w:hAnsi="Times New Roman" w:cs="Times New Roman"/>
          <w:sz w:val="24"/>
          <w:szCs w:val="24"/>
        </w:rPr>
        <w:t>круга.</w:t>
      </w:r>
    </w:p>
    <w:p w:rsidR="009342BA" w:rsidRPr="00445747" w:rsidRDefault="009342BA" w:rsidP="009342BA">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Организована работа по взаимодействию с государственными контролирующими органами, структурными подразделениями Администрации по вопросам регулирования деятельности в сфере услуг торговли, общественного питания и бытового обслуживания.</w:t>
      </w:r>
    </w:p>
    <w:p w:rsidR="009342BA" w:rsidRDefault="009342BA" w:rsidP="00064F75">
      <w:pPr>
        <w:spacing w:after="0" w:line="240" w:lineRule="auto"/>
        <w:ind w:firstLine="709"/>
        <w:jc w:val="both"/>
        <w:rPr>
          <w:rFonts w:ascii="Times New Roman" w:hAnsi="Times New Roman" w:cs="Times New Roman"/>
          <w:sz w:val="24"/>
          <w:szCs w:val="24"/>
        </w:rPr>
      </w:pPr>
      <w:r w:rsidRPr="00445747">
        <w:rPr>
          <w:rFonts w:ascii="Times New Roman" w:hAnsi="Times New Roman" w:cs="Times New Roman"/>
          <w:sz w:val="24"/>
          <w:szCs w:val="24"/>
        </w:rPr>
        <w:t xml:space="preserve">С целью пресечения незаконной уличной торговли специалистами Администрации МГО совместно с сотрудниками УВД проведено 42 рейда, по результатам которых составлен 91 протокол. Протоколы об административных правонарушениях, составленные в ходе проведения рейдов, переданы на рассмотрение в Административную комиссию, которая наложила административные взыскания в виде штрафов на сумму 118,5 тыс. рублей (взыскано в бюджет Округа по состоянию на 31.12.2020 г. </w:t>
      </w:r>
      <w:r w:rsidR="00206C93" w:rsidRPr="00801562">
        <w:rPr>
          <w:rFonts w:ascii="Times New Roman" w:hAnsi="Times New Roman" w:cs="Times New Roman"/>
          <w:sz w:val="24"/>
          <w:szCs w:val="24"/>
        </w:rPr>
        <w:t>–</w:t>
      </w:r>
      <w:r w:rsidRPr="00445747">
        <w:rPr>
          <w:rFonts w:ascii="Times New Roman" w:hAnsi="Times New Roman" w:cs="Times New Roman"/>
          <w:sz w:val="24"/>
          <w:szCs w:val="24"/>
        </w:rPr>
        <w:t xml:space="preserve"> 101,08 тыс. рублей).</w:t>
      </w:r>
    </w:p>
    <w:p w:rsidR="000F5EE7" w:rsidRDefault="000F5EE7" w:rsidP="00064F75">
      <w:pPr>
        <w:spacing w:after="0" w:line="240" w:lineRule="auto"/>
        <w:ind w:firstLine="709"/>
        <w:jc w:val="both"/>
        <w:rPr>
          <w:rFonts w:ascii="Times New Roman" w:hAnsi="Times New Roman" w:cs="Times New Roman"/>
          <w:sz w:val="24"/>
          <w:szCs w:val="24"/>
        </w:rPr>
      </w:pPr>
    </w:p>
    <w:p w:rsidR="00AB2CC0" w:rsidRDefault="00AB2CC0" w:rsidP="00064F75">
      <w:pPr>
        <w:spacing w:after="0" w:line="240" w:lineRule="auto"/>
        <w:ind w:firstLine="709"/>
        <w:jc w:val="both"/>
        <w:rPr>
          <w:rFonts w:ascii="Times New Roman" w:hAnsi="Times New Roman" w:cs="Times New Roman"/>
          <w:sz w:val="24"/>
          <w:szCs w:val="24"/>
        </w:rPr>
      </w:pPr>
    </w:p>
    <w:p w:rsidR="00AB2CC0" w:rsidRPr="00445747" w:rsidRDefault="00AB2CC0" w:rsidP="00064F75">
      <w:pPr>
        <w:spacing w:after="0" w:line="240" w:lineRule="auto"/>
        <w:ind w:firstLine="709"/>
        <w:jc w:val="both"/>
        <w:rPr>
          <w:rFonts w:ascii="Times New Roman" w:hAnsi="Times New Roman" w:cs="Times New Roman"/>
          <w:sz w:val="24"/>
          <w:szCs w:val="24"/>
        </w:rPr>
      </w:pPr>
    </w:p>
    <w:p w:rsidR="00801562" w:rsidRPr="002E4C9A" w:rsidRDefault="00801562" w:rsidP="00064F75">
      <w:pPr>
        <w:pStyle w:val="1"/>
        <w:spacing w:before="0" w:line="240" w:lineRule="auto"/>
        <w:rPr>
          <w:szCs w:val="28"/>
        </w:rPr>
      </w:pPr>
      <w:bookmarkStart w:id="7" w:name="_Toc101173056"/>
      <w:r w:rsidRPr="002E4C9A">
        <w:rPr>
          <w:szCs w:val="28"/>
        </w:rPr>
        <w:lastRenderedPageBreak/>
        <w:t>Формирование и исполнение бюджета</w:t>
      </w:r>
      <w:bookmarkEnd w:id="7"/>
    </w:p>
    <w:p w:rsidR="00064F75" w:rsidRDefault="00064F75" w:rsidP="00801562">
      <w:pPr>
        <w:spacing w:after="0" w:line="240" w:lineRule="auto"/>
        <w:ind w:firstLine="708"/>
        <w:jc w:val="both"/>
        <w:rPr>
          <w:rFonts w:ascii="Times New Roman" w:hAnsi="Times New Roman" w:cs="Times New Roman"/>
          <w:sz w:val="24"/>
          <w:szCs w:val="24"/>
        </w:rPr>
      </w:pP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Бюджетная политика </w:t>
      </w:r>
      <w:r w:rsidR="007E606E">
        <w:rPr>
          <w:rFonts w:ascii="Times New Roman" w:hAnsi="Times New Roman" w:cs="Times New Roman"/>
          <w:sz w:val="24"/>
          <w:szCs w:val="24"/>
        </w:rPr>
        <w:t>Округа</w:t>
      </w:r>
      <w:r w:rsidRPr="00801562">
        <w:rPr>
          <w:rFonts w:ascii="Times New Roman" w:hAnsi="Times New Roman" w:cs="Times New Roman"/>
          <w:sz w:val="24"/>
          <w:szCs w:val="24"/>
        </w:rPr>
        <w:t xml:space="preserve"> в 2021 году была направлена на обеспечение сбалансированности бюджета Округа, повышение эффективности и качества управления муниципальными финансами.</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В целях обеспечения исполнения бюджета Округа на 2021 год и на плановый период 2022 и 2023 годов, увеличения доходов  и повышения эффективности использования бюджетных средств, приняты Постановления Администрации </w:t>
      </w:r>
      <w:r w:rsidR="007E606E">
        <w:rPr>
          <w:rFonts w:ascii="Times New Roman" w:hAnsi="Times New Roman" w:cs="Times New Roman"/>
          <w:sz w:val="24"/>
          <w:szCs w:val="24"/>
        </w:rPr>
        <w:t>Округа</w:t>
      </w:r>
      <w:r w:rsidRPr="00801562">
        <w:rPr>
          <w:rFonts w:ascii="Times New Roman" w:hAnsi="Times New Roman" w:cs="Times New Roman"/>
          <w:sz w:val="24"/>
          <w:szCs w:val="24"/>
        </w:rPr>
        <w:t xml:space="preserve"> от 28.01.2021 года № 294  «О мерах по реализации решения Собрания депутатов Миасского городского округа «О бюджете Миасского городского округа на 2021 год и на плановый период 2022 и 2023 годов»» и от 27.01.2021 № 283 «Об утверждении Плана мероприятий по увеличению эффективности использования собственной доходной базы и оптимизации расходов бюджета Миасского городского округа на 2021-2023 годы». В течение года  проводилась  работа по их реализации. По итогам года получены следующие результаты:</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рост налоговых доходов за 2021 год к уровню 2020 года составил 7,4 %, или 118,6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дополнительно поступило в результате проведения претензионной работы по взысканию задолженности по арендной плате за землю, за пользование муниципальным имуществом,  доходам от найма жилых помещений  4,6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оплачено пени и штрафов по арендной плате за землю и за пользование муниципальным имуществом   3,2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выполнены индикативные показатели по средней заработной плате отдельных категорий работников бюджетной сферы, установленные Указами Президента и распоряжением Правительства Челябинской области, и обеспечено доведение заработной платы до МРОТ;</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 обеспечено выполнение нормативной стоимости питания детей в учреждениях, подведомственных Управлению образования Администрации </w:t>
      </w:r>
      <w:r w:rsidR="007E606E">
        <w:rPr>
          <w:rFonts w:ascii="Times New Roman" w:hAnsi="Times New Roman" w:cs="Times New Roman"/>
          <w:sz w:val="24"/>
          <w:szCs w:val="24"/>
        </w:rPr>
        <w:t>О</w:t>
      </w:r>
      <w:r w:rsidRPr="00801562">
        <w:rPr>
          <w:rFonts w:ascii="Times New Roman" w:hAnsi="Times New Roman" w:cs="Times New Roman"/>
          <w:sz w:val="24"/>
          <w:szCs w:val="24"/>
        </w:rPr>
        <w:t xml:space="preserve">круга и Управлению социальной защиты населения </w:t>
      </w:r>
      <w:r w:rsidR="007E606E">
        <w:rPr>
          <w:rFonts w:ascii="Times New Roman" w:hAnsi="Times New Roman" w:cs="Times New Roman"/>
          <w:sz w:val="24"/>
          <w:szCs w:val="24"/>
        </w:rPr>
        <w:t>О</w:t>
      </w:r>
      <w:r w:rsidRPr="00801562">
        <w:rPr>
          <w:rFonts w:ascii="Times New Roman" w:hAnsi="Times New Roman" w:cs="Times New Roman"/>
          <w:sz w:val="24"/>
          <w:szCs w:val="24"/>
        </w:rPr>
        <w:t>круга;</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 кредитные ресурсы для финансирования дефицита бюджета Округа в 2021 году не привлекались, что позволило исключить расходы бюджета Округа на их обслуживание.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В непростых финансовых условиях особое внимание уделялось контролю эффективного использования бюджетных средств. Проводилась работа:</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по обеспечению исполнения первоочередных статей бюджета;</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по осуществлению контроля выполнения индикативных показателей по средней заработной плате отдельных категорий работников бюджетной сферы, установленных Указами Президента РФ и Постановлением Правительства Челябинской области, обеспечению доведения заработной платы до минимального размера оплаты труда;</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 по доведению лимитов бюджетных обязательств до Главных распорядителей бюджетных средств в соответствии с пунктом 9 Решение Собрания депутатов Миасского городского округа № 4 от 25.12.2020 </w:t>
      </w:r>
      <w:r w:rsidR="00F36C2D">
        <w:rPr>
          <w:rFonts w:ascii="Times New Roman" w:hAnsi="Times New Roman" w:cs="Times New Roman"/>
          <w:sz w:val="24"/>
          <w:szCs w:val="24"/>
        </w:rPr>
        <w:t xml:space="preserve">г. </w:t>
      </w:r>
      <w:r w:rsidRPr="00801562">
        <w:rPr>
          <w:rFonts w:ascii="Times New Roman" w:hAnsi="Times New Roman" w:cs="Times New Roman"/>
          <w:sz w:val="24"/>
          <w:szCs w:val="24"/>
        </w:rPr>
        <w:t xml:space="preserve">«О бюджете Миасского городского округа на 2021 год и на плановый период 2022 и 2023 годов» и на основании детального анализа обоснованности расходов;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по проведению мониторинга кредиторской задолженности и основных показателей бюджета Округа (результат – отсутствие</w:t>
      </w:r>
      <w:r w:rsidR="00F36C2D">
        <w:rPr>
          <w:rFonts w:ascii="Times New Roman" w:hAnsi="Times New Roman" w:cs="Times New Roman"/>
          <w:sz w:val="24"/>
          <w:szCs w:val="24"/>
        </w:rPr>
        <w:t xml:space="preserve"> по состоянию на 01.01.2022 г.</w:t>
      </w:r>
      <w:r w:rsidRPr="00801562">
        <w:rPr>
          <w:rFonts w:ascii="Times New Roman" w:hAnsi="Times New Roman" w:cs="Times New Roman"/>
          <w:sz w:val="24"/>
          <w:szCs w:val="24"/>
        </w:rPr>
        <w:t xml:space="preserve"> просроченной кредиторской задолженности).</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Бюджет </w:t>
      </w:r>
      <w:r w:rsidR="007E606E">
        <w:rPr>
          <w:rFonts w:ascii="Times New Roman" w:hAnsi="Times New Roman" w:cs="Times New Roman"/>
          <w:sz w:val="24"/>
          <w:szCs w:val="24"/>
        </w:rPr>
        <w:t>О</w:t>
      </w:r>
      <w:r w:rsidRPr="00801562">
        <w:rPr>
          <w:rFonts w:ascii="Times New Roman" w:hAnsi="Times New Roman" w:cs="Times New Roman"/>
          <w:sz w:val="24"/>
          <w:szCs w:val="24"/>
        </w:rPr>
        <w:t xml:space="preserve">круга за 2021 год исполнен: </w:t>
      </w:r>
    </w:p>
    <w:p w:rsidR="00801562" w:rsidRPr="00801562" w:rsidRDefault="005B73EF" w:rsidP="008015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059F8">
        <w:rPr>
          <w:rFonts w:ascii="Times New Roman" w:hAnsi="Times New Roman" w:cs="Times New Roman"/>
          <w:sz w:val="24"/>
          <w:szCs w:val="24"/>
        </w:rPr>
        <w:t xml:space="preserve"> </w:t>
      </w:r>
      <w:r w:rsidR="00801562" w:rsidRPr="00801562">
        <w:rPr>
          <w:rFonts w:ascii="Times New Roman" w:hAnsi="Times New Roman" w:cs="Times New Roman"/>
          <w:sz w:val="24"/>
          <w:szCs w:val="24"/>
        </w:rPr>
        <w:t xml:space="preserve">по </w:t>
      </w:r>
      <w:r>
        <w:rPr>
          <w:rFonts w:ascii="Times New Roman" w:hAnsi="Times New Roman" w:cs="Times New Roman"/>
          <w:sz w:val="24"/>
          <w:szCs w:val="24"/>
        </w:rPr>
        <w:t xml:space="preserve">доходам </w:t>
      </w:r>
      <w:r w:rsidRPr="00801562">
        <w:rPr>
          <w:rFonts w:ascii="Times New Roman" w:hAnsi="Times New Roman" w:cs="Times New Roman"/>
          <w:sz w:val="24"/>
          <w:szCs w:val="24"/>
        </w:rPr>
        <w:t xml:space="preserve"> – </w:t>
      </w:r>
      <w:r w:rsidR="00801562" w:rsidRPr="00801562">
        <w:rPr>
          <w:rFonts w:ascii="Times New Roman" w:hAnsi="Times New Roman" w:cs="Times New Roman"/>
          <w:sz w:val="24"/>
          <w:szCs w:val="24"/>
        </w:rPr>
        <w:t xml:space="preserve">в сумме 5972,8 млн. рублей (на 101,1 % от уточненного бюджета), </w:t>
      </w:r>
    </w:p>
    <w:p w:rsidR="00801562" w:rsidRPr="00801562" w:rsidRDefault="005B73EF" w:rsidP="008015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059F8">
        <w:rPr>
          <w:rFonts w:ascii="Times New Roman" w:hAnsi="Times New Roman" w:cs="Times New Roman"/>
          <w:sz w:val="24"/>
          <w:szCs w:val="24"/>
        </w:rPr>
        <w:t xml:space="preserve"> </w:t>
      </w:r>
      <w:r w:rsidR="00801562" w:rsidRPr="00801562">
        <w:rPr>
          <w:rFonts w:ascii="Times New Roman" w:hAnsi="Times New Roman" w:cs="Times New Roman"/>
          <w:sz w:val="24"/>
          <w:szCs w:val="24"/>
        </w:rPr>
        <w:t xml:space="preserve">по расходам – в сумме  5884,8 млн. рублей (на 98,4 % от уточненного бюджета), </w:t>
      </w:r>
    </w:p>
    <w:p w:rsidR="00801562" w:rsidRPr="00C74645" w:rsidRDefault="005B73EF" w:rsidP="005B73EF">
      <w:pPr>
        <w:spacing w:after="0" w:line="240" w:lineRule="auto"/>
        <w:ind w:firstLine="708"/>
        <w:jc w:val="both"/>
        <w:rPr>
          <w:rFonts w:ascii="Times New Roman" w:hAnsi="Times New Roman" w:cs="Times New Roman"/>
          <w:sz w:val="24"/>
          <w:szCs w:val="24"/>
        </w:rPr>
      </w:pPr>
      <w:r w:rsidRPr="00C74645">
        <w:rPr>
          <w:rFonts w:ascii="Times New Roman" w:hAnsi="Times New Roman" w:cs="Times New Roman"/>
          <w:sz w:val="24"/>
          <w:szCs w:val="24"/>
        </w:rPr>
        <w:t>-</w:t>
      </w:r>
      <w:r w:rsidR="008059F8" w:rsidRPr="00C74645">
        <w:rPr>
          <w:rFonts w:ascii="Times New Roman" w:hAnsi="Times New Roman" w:cs="Times New Roman"/>
          <w:sz w:val="24"/>
          <w:szCs w:val="24"/>
        </w:rPr>
        <w:t xml:space="preserve"> </w:t>
      </w:r>
      <w:r w:rsidR="00801562" w:rsidRPr="00C74645">
        <w:rPr>
          <w:rFonts w:ascii="Times New Roman" w:hAnsi="Times New Roman" w:cs="Times New Roman"/>
          <w:sz w:val="24"/>
          <w:szCs w:val="24"/>
        </w:rPr>
        <w:t xml:space="preserve">профицит бюджета – 88,0 млн. рублей.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C74645">
        <w:rPr>
          <w:rFonts w:ascii="Times New Roman" w:hAnsi="Times New Roman" w:cs="Times New Roman"/>
          <w:sz w:val="24"/>
          <w:szCs w:val="24"/>
        </w:rPr>
        <w:t>Увеличение  к уровню  2020 года  составило:</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 </w:t>
      </w:r>
      <w:r w:rsidR="008059F8">
        <w:rPr>
          <w:rFonts w:ascii="Times New Roman" w:hAnsi="Times New Roman" w:cs="Times New Roman"/>
          <w:sz w:val="24"/>
          <w:szCs w:val="24"/>
        </w:rPr>
        <w:t xml:space="preserve"> </w:t>
      </w:r>
      <w:r w:rsidRPr="00801562">
        <w:rPr>
          <w:rFonts w:ascii="Times New Roman" w:hAnsi="Times New Roman" w:cs="Times New Roman"/>
          <w:sz w:val="24"/>
          <w:szCs w:val="24"/>
        </w:rPr>
        <w:t>на 7,4 % по доходам (исполнено за 2020 год на сумму 5562,8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w:t>
      </w:r>
      <w:r w:rsidR="008059F8">
        <w:rPr>
          <w:rFonts w:ascii="Times New Roman" w:hAnsi="Times New Roman" w:cs="Times New Roman"/>
          <w:sz w:val="24"/>
          <w:szCs w:val="24"/>
        </w:rPr>
        <w:t xml:space="preserve"> </w:t>
      </w:r>
      <w:r w:rsidRPr="00801562">
        <w:rPr>
          <w:rFonts w:ascii="Times New Roman" w:hAnsi="Times New Roman" w:cs="Times New Roman"/>
          <w:sz w:val="24"/>
          <w:szCs w:val="24"/>
        </w:rPr>
        <w:t xml:space="preserve"> на 6,5 % по расходам (исполнено за 2020 год на сумму 5525,4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lastRenderedPageBreak/>
        <w:t xml:space="preserve">Бюджетная обеспеченность на одного жителя в отчетном году составила 35,7 тыс. рублей (в 2020 году – 33,7 тыс. рублей).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Доходная часть бюджета Округа была сформирована за счет безвозмездных поступлений (68,7 %), а также поступлений налоговых и неналоговых доходов (31,3 %). В 2020 г. объем безвозмездных поступлений в общем объеме поступивших доходов составлял   68,6 %, а объем налоговых и неналоговых доходов – 31,4 %.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Фактически за 2021 г</w:t>
      </w:r>
      <w:r w:rsidR="00F36C2D">
        <w:rPr>
          <w:rFonts w:ascii="Times New Roman" w:hAnsi="Times New Roman" w:cs="Times New Roman"/>
          <w:sz w:val="24"/>
          <w:szCs w:val="24"/>
        </w:rPr>
        <w:t>од</w:t>
      </w:r>
      <w:r w:rsidRPr="00801562">
        <w:rPr>
          <w:rFonts w:ascii="Times New Roman" w:hAnsi="Times New Roman" w:cs="Times New Roman"/>
          <w:sz w:val="24"/>
          <w:szCs w:val="24"/>
        </w:rPr>
        <w:t xml:space="preserve"> поступило налоговых и неналоговых доходов в бюджет Округа в сумме 1868,0 млн. рублей, что составляет 101,5 % к уточненным годовым бюджетным назначениям 1840,9 млн. рублей. К уровню 2020 г</w:t>
      </w:r>
      <w:r w:rsidR="00F36C2D">
        <w:rPr>
          <w:rFonts w:ascii="Times New Roman" w:hAnsi="Times New Roman" w:cs="Times New Roman"/>
          <w:sz w:val="24"/>
          <w:szCs w:val="24"/>
        </w:rPr>
        <w:t>ода</w:t>
      </w:r>
      <w:r w:rsidRPr="00801562">
        <w:rPr>
          <w:rFonts w:ascii="Times New Roman" w:hAnsi="Times New Roman" w:cs="Times New Roman"/>
          <w:sz w:val="24"/>
          <w:szCs w:val="24"/>
        </w:rPr>
        <w:t xml:space="preserve"> рост составил 6,8 %, или 118,5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Наибольший удельный вес в объеме налоговых и неналоговых доходов бюджета Округа в 2021 г</w:t>
      </w:r>
      <w:r w:rsidR="00F36C2D">
        <w:rPr>
          <w:rFonts w:ascii="Times New Roman" w:hAnsi="Times New Roman" w:cs="Times New Roman"/>
          <w:sz w:val="24"/>
          <w:szCs w:val="24"/>
        </w:rPr>
        <w:t>оду</w:t>
      </w:r>
      <w:r w:rsidRPr="00801562">
        <w:rPr>
          <w:rFonts w:ascii="Times New Roman" w:hAnsi="Times New Roman" w:cs="Times New Roman"/>
          <w:sz w:val="24"/>
          <w:szCs w:val="24"/>
        </w:rPr>
        <w:t xml:space="preserve"> приходится на следующие виды доходов:</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налог на доходы физических лиц – 61,3%;</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налог, взимаемый в связи с применением упрощенной системы налогообложения – 17,1%;</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земельный налог – 5,4%.</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Налоговые доходы исполнены в объеме 1718,4 млн. рублей, или 101,6 % к годовым уточненным бюджетным назначениям – 1691,7 млн. рублей. Дополнительно получено 26,7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Неналоговые доходы в 2021 г. исполнены в сумме 149,6 млн. рублей, или 100,3 % к годовым уточненным бюджетным назначениям в сумме 149,2 млн. рублей. Дополнительно получено 0,4 млн. рублей. Снижение неналоговых доходов по отношению к уровню 2020 г. составило 0,1 %, или 0,1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1C55D8">
        <w:rPr>
          <w:rFonts w:ascii="Times New Roman" w:hAnsi="Times New Roman" w:cs="Times New Roman"/>
          <w:sz w:val="24"/>
          <w:szCs w:val="24"/>
        </w:rPr>
        <w:t>Объем недоимки по налогам и задолженности по неналоговым доходам на 01.01.2022 г. составляет 167,4 млн. рублей. Рост  к уровню 2020 г. составил 1,7 %, или 2,9 млн. рублей, в основном, по неналоговым доходам.</w:t>
      </w:r>
      <w:r w:rsidR="007E606E">
        <w:rPr>
          <w:rFonts w:ascii="Times New Roman" w:hAnsi="Times New Roman" w:cs="Times New Roman"/>
          <w:sz w:val="24"/>
          <w:szCs w:val="24"/>
        </w:rPr>
        <w:t xml:space="preserve"> </w:t>
      </w:r>
      <w:r w:rsidR="00E36F80" w:rsidRPr="001C55D8">
        <w:rPr>
          <w:rFonts w:ascii="Times New Roman" w:hAnsi="Times New Roman" w:cs="Times New Roman"/>
          <w:sz w:val="24"/>
          <w:szCs w:val="24"/>
        </w:rPr>
        <w:t>В рамках заседаний межведомственной рабочей группы по недоимке были заслушаны 255 организаций и предприятий Округа, по итогам проведения данной работы сумма погашенной задолженности в бюджет Округа в 2021 году составила более 6,0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Расходная часть бюджета </w:t>
      </w:r>
      <w:r w:rsidR="00F36C2D">
        <w:rPr>
          <w:rFonts w:ascii="Times New Roman" w:hAnsi="Times New Roman" w:cs="Times New Roman"/>
          <w:sz w:val="24"/>
          <w:szCs w:val="24"/>
        </w:rPr>
        <w:t>О</w:t>
      </w:r>
      <w:r w:rsidRPr="00801562">
        <w:rPr>
          <w:rFonts w:ascii="Times New Roman" w:hAnsi="Times New Roman" w:cs="Times New Roman"/>
          <w:sz w:val="24"/>
          <w:szCs w:val="24"/>
        </w:rPr>
        <w:t>круга исполнена в сумме 5884,8 млн. рублей  при уточненном бюджете Округа на 2021 год 5977,8 млн. рублей, или на 98,4%. Увеличение расходов  к уровню  2020 года составило 6,5 %, или 359,4 млн. рублей.</w:t>
      </w:r>
    </w:p>
    <w:p w:rsidR="00801562" w:rsidRPr="00801562" w:rsidRDefault="00801562" w:rsidP="00F36C2D">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В общем объеме расходов за 2021 год доля расходов на выполнение переданных государственных полномочий составила 47,9 %, или 2818,3 млн. рублей (при плане на год  2921,7 млн. рублей), расходы по собственным полномочиям – 3066,5 млн. рублей (при плане на год 3156,0. рублей), или 52,1 % от общего объема расходов. Структура расходов  бюджета </w:t>
      </w:r>
      <w:r w:rsidR="00C9252F">
        <w:rPr>
          <w:rFonts w:ascii="Times New Roman" w:hAnsi="Times New Roman" w:cs="Times New Roman"/>
          <w:sz w:val="24"/>
          <w:szCs w:val="24"/>
        </w:rPr>
        <w:t>О</w:t>
      </w:r>
      <w:r w:rsidRPr="00801562">
        <w:rPr>
          <w:rFonts w:ascii="Times New Roman" w:hAnsi="Times New Roman" w:cs="Times New Roman"/>
          <w:sz w:val="24"/>
          <w:szCs w:val="24"/>
        </w:rPr>
        <w:t>круга в части полномочий за 2021 год по сравнению с 2020 годом приведена в представленной ниже диаграмме.</w:t>
      </w:r>
    </w:p>
    <w:p w:rsidR="00801562" w:rsidRPr="00046FCD"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На выплату заработной платы и начисления в отчетном периоде направлено  2932,0 млн. рублей</w:t>
      </w:r>
      <w:r w:rsidR="00046FCD">
        <w:rPr>
          <w:rFonts w:ascii="Times New Roman" w:hAnsi="Times New Roman" w:cs="Times New Roman"/>
          <w:sz w:val="24"/>
          <w:szCs w:val="24"/>
        </w:rPr>
        <w:t>,</w:t>
      </w:r>
      <w:r w:rsidRPr="00801562">
        <w:rPr>
          <w:rFonts w:ascii="Times New Roman" w:hAnsi="Times New Roman" w:cs="Times New Roman"/>
          <w:sz w:val="24"/>
          <w:szCs w:val="24"/>
        </w:rPr>
        <w:t xml:space="preserve"> или 49,8% от общего объема расходов отчетного периода. За 2020 год  эти показатели соответственно составили </w:t>
      </w:r>
      <w:r w:rsidRPr="00046FCD">
        <w:rPr>
          <w:rFonts w:ascii="Times New Roman" w:hAnsi="Times New Roman" w:cs="Times New Roman"/>
          <w:sz w:val="24"/>
          <w:szCs w:val="24"/>
        </w:rPr>
        <w:t>2738,7 млн. рублей и 49,6%.  Увеличение расходов к уровню 2020 года на 193,2 млн. рублей.</w:t>
      </w:r>
    </w:p>
    <w:p w:rsidR="00801562" w:rsidRPr="00801562" w:rsidRDefault="00801562" w:rsidP="00F36C2D">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Основные причины: изменение индикативных показателей средней заработной платы  отдельных категорий работников бюджетной сферы, установленных Указами Президента </w:t>
      </w:r>
      <w:r w:rsidR="00BC58A7">
        <w:rPr>
          <w:rFonts w:ascii="Times New Roman" w:hAnsi="Times New Roman" w:cs="Times New Roman"/>
          <w:sz w:val="24"/>
          <w:szCs w:val="24"/>
        </w:rPr>
        <w:t xml:space="preserve">РФ </w:t>
      </w:r>
      <w:r w:rsidRPr="00801562">
        <w:rPr>
          <w:rFonts w:ascii="Times New Roman" w:hAnsi="Times New Roman" w:cs="Times New Roman"/>
          <w:sz w:val="24"/>
          <w:szCs w:val="24"/>
        </w:rPr>
        <w:t>и распоряжением Правительства Челябинской области, обеспечение доведения заработной платы до минимального размера оплаты труда, повышение заработной платы прочим категориям работ</w:t>
      </w:r>
      <w:r w:rsidR="00F36C2D">
        <w:rPr>
          <w:rFonts w:ascii="Times New Roman" w:hAnsi="Times New Roman" w:cs="Times New Roman"/>
          <w:sz w:val="24"/>
          <w:szCs w:val="24"/>
        </w:rPr>
        <w:t>ников на 3,0 % с 01.10.2020 г. и на 5,2 % с 01.10.2021 г</w:t>
      </w:r>
      <w:r w:rsidRPr="00801562">
        <w:rPr>
          <w:rFonts w:ascii="Times New Roman" w:hAnsi="Times New Roman" w:cs="Times New Roman"/>
          <w:sz w:val="24"/>
          <w:szCs w:val="24"/>
        </w:rPr>
        <w:t xml:space="preserve">. По состоянию на 01.01.2022 года просроченная задолженность по заработной плате отсутствует. </w:t>
      </w:r>
    </w:p>
    <w:p w:rsidR="00801562" w:rsidRPr="00801562" w:rsidRDefault="00801562" w:rsidP="00F36C2D">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В отчетном периоде 99,2 % расходов бюджета Округа произведено по целевым программам, или на сумму 5840,0 млн. рублей, из них на реализацию мероприятий по национальным проектам направлено 225,0 млн. рублей, что составило 3,9 % от суммы </w:t>
      </w:r>
      <w:r w:rsidRPr="00801562">
        <w:rPr>
          <w:rFonts w:ascii="Times New Roman" w:hAnsi="Times New Roman" w:cs="Times New Roman"/>
          <w:sz w:val="24"/>
          <w:szCs w:val="24"/>
        </w:rPr>
        <w:lastRenderedPageBreak/>
        <w:t xml:space="preserve">программных расходов, или 3,8 % от общей суммы расходов бюджета Округа. В 2020 году 98,8 %, или 5460,8 млн. рублей расходов произведено по целевым программам, из них на реализацию мероприятий по национальным проектам направлено 188,7 млн. рублей.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Мероприятия, направленные на реализацию национальных проектов, проводились в рамках государственных и муниципальных программ. В 2021 году на выполнение национальных проектов направлено 225,0 млн. рублей, или 80,7% выделенных средств.</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Основная причина реализации национальных проектов на 80,7 %:</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не поступили средства из Федерального бюджета на обеспечение мероприятий по переселению граждан из аварийного жилищного фонда в сумме 53,9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Бюджет </w:t>
      </w:r>
      <w:r w:rsidR="00BC58A7">
        <w:rPr>
          <w:rFonts w:ascii="Times New Roman" w:hAnsi="Times New Roman" w:cs="Times New Roman"/>
          <w:sz w:val="24"/>
          <w:szCs w:val="24"/>
        </w:rPr>
        <w:t>О</w:t>
      </w:r>
      <w:r w:rsidRPr="00801562">
        <w:rPr>
          <w:rFonts w:ascii="Times New Roman" w:hAnsi="Times New Roman" w:cs="Times New Roman"/>
          <w:sz w:val="24"/>
          <w:szCs w:val="24"/>
        </w:rPr>
        <w:t>круга сохраняет свою социальную направленность. Расходы на социальную сферу в 2021 году составили  4551,1 млн. рублей, или  77,3% от общего объема расходов. Доля расходов на финансирование социальной сферы в 2020 году составляла 78,5 %, или 4335,8 млн. рублей в общей сумме расходов бюджета Округа. Снижение доли связано с увеличением общего объема расходов, в то же время рост расходов на социальную сферу в суммарном выражении в сравнении с 2020 годом составил 215,3 млн. рублей.</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Основные причины увеличения данных расходов: изменение индикативных показателей средней заработной платы  отдельных категорий работников бюджетной сферы, установленных Указами Президента </w:t>
      </w:r>
      <w:r w:rsidR="002E4E95">
        <w:rPr>
          <w:rFonts w:ascii="Times New Roman" w:hAnsi="Times New Roman" w:cs="Times New Roman"/>
          <w:sz w:val="24"/>
          <w:szCs w:val="24"/>
        </w:rPr>
        <w:t xml:space="preserve">РФ </w:t>
      </w:r>
      <w:r w:rsidRPr="00801562">
        <w:rPr>
          <w:rFonts w:ascii="Times New Roman" w:hAnsi="Times New Roman" w:cs="Times New Roman"/>
          <w:sz w:val="24"/>
          <w:szCs w:val="24"/>
        </w:rPr>
        <w:t>и распоряжением Правительства Челябинской области; обеспечение доведения заработной платы до минимального размера оплаты труда; повышение заработной платы прочим категориям работ</w:t>
      </w:r>
      <w:r w:rsidR="00F36C2D">
        <w:rPr>
          <w:rFonts w:ascii="Times New Roman" w:hAnsi="Times New Roman" w:cs="Times New Roman"/>
          <w:sz w:val="24"/>
          <w:szCs w:val="24"/>
        </w:rPr>
        <w:t>ников на 3,0 % с 01.10.2020 г.</w:t>
      </w:r>
      <w:r w:rsidRPr="00801562">
        <w:rPr>
          <w:rFonts w:ascii="Times New Roman" w:hAnsi="Times New Roman" w:cs="Times New Roman"/>
          <w:sz w:val="24"/>
          <w:szCs w:val="24"/>
        </w:rPr>
        <w:t xml:space="preserve"> и на 5,2 % с 01.10.2021 года; индексация социальных выплат; увеличение объема межбюджетных трансфертов на организацию бесплатного горячего питания обучающихся, получающих начальное общее образование в муниципальных образовательных организациях;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p w:rsidR="00801562" w:rsidRPr="006C14B7" w:rsidRDefault="00801562" w:rsidP="00801562">
      <w:pPr>
        <w:spacing w:after="0" w:line="240" w:lineRule="auto"/>
        <w:ind w:firstLine="708"/>
        <w:jc w:val="both"/>
        <w:rPr>
          <w:rFonts w:ascii="Times New Roman" w:hAnsi="Times New Roman" w:cs="Times New Roman"/>
          <w:sz w:val="24"/>
          <w:szCs w:val="24"/>
        </w:rPr>
      </w:pPr>
      <w:r w:rsidRPr="00064F75">
        <w:rPr>
          <w:rFonts w:ascii="Times New Roman" w:hAnsi="Times New Roman" w:cs="Times New Roman"/>
          <w:sz w:val="24"/>
          <w:szCs w:val="24"/>
        </w:rPr>
        <w:t>На расходы в сфере экономики (</w:t>
      </w:r>
      <w:r w:rsidR="006C14B7" w:rsidRPr="00064F75">
        <w:rPr>
          <w:rFonts w:ascii="Times New Roman" w:hAnsi="Times New Roman" w:cs="Times New Roman"/>
          <w:sz w:val="24"/>
          <w:szCs w:val="24"/>
        </w:rPr>
        <w:t xml:space="preserve">строительство, </w:t>
      </w:r>
      <w:r w:rsidRPr="00064F75">
        <w:rPr>
          <w:rFonts w:ascii="Times New Roman" w:hAnsi="Times New Roman" w:cs="Times New Roman"/>
          <w:sz w:val="24"/>
          <w:szCs w:val="24"/>
        </w:rPr>
        <w:t>жилищно-коммунальное хозяйство, транспорт, до</w:t>
      </w:r>
      <w:r w:rsidR="006C14B7" w:rsidRPr="00064F75">
        <w:rPr>
          <w:rFonts w:ascii="Times New Roman" w:hAnsi="Times New Roman" w:cs="Times New Roman"/>
          <w:sz w:val="24"/>
          <w:szCs w:val="24"/>
        </w:rPr>
        <w:t xml:space="preserve">рожное хозяйство </w:t>
      </w:r>
      <w:r w:rsidRPr="00064F75">
        <w:rPr>
          <w:rFonts w:ascii="Times New Roman" w:hAnsi="Times New Roman" w:cs="Times New Roman"/>
          <w:sz w:val="24"/>
          <w:szCs w:val="24"/>
        </w:rPr>
        <w:t>и т.д.) направлено 1035,5 млн. рублей, или 17,6 % от общего объема расходов. В 2020 году данные показатели составляли соответственно 850,6</w:t>
      </w:r>
      <w:r w:rsidRPr="006C14B7">
        <w:rPr>
          <w:rFonts w:ascii="Times New Roman" w:hAnsi="Times New Roman" w:cs="Times New Roman"/>
          <w:sz w:val="24"/>
          <w:szCs w:val="24"/>
        </w:rPr>
        <w:t xml:space="preserve"> млн. рублей  и 15,4 %. </w:t>
      </w:r>
    </w:p>
    <w:p w:rsidR="00801562" w:rsidRPr="00801562" w:rsidRDefault="00801562" w:rsidP="00F36C2D">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Основные причины роста расходов в 2021 году на 22%, или на сумму 184,9 млн. рублей:  приобретение 4 единиц  пассажирского подвижного состава общественного транспорта (троллейбусов); выделение средств из областного бюджета на реализацию  инициативных проектов; увеличение объема межбюджетных трансфертов на обеспечение мероприятий  по переселению граждан из аварийного жилищного фонда.</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По состоянию на 01.01.2022 года муниципальный долг отсутствует. Гарантии и поручительства в 2021 году не предоставлялись.</w:t>
      </w:r>
    </w:p>
    <w:p w:rsidR="00801562" w:rsidRPr="00801562"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 xml:space="preserve">В </w:t>
      </w:r>
      <w:r w:rsidRPr="00C55E43">
        <w:rPr>
          <w:rFonts w:ascii="Times New Roman" w:hAnsi="Times New Roman" w:cs="Times New Roman"/>
          <w:sz w:val="24"/>
          <w:szCs w:val="24"/>
        </w:rPr>
        <w:t>2021 году в целях учета</w:t>
      </w:r>
      <w:r w:rsidRPr="00801562">
        <w:rPr>
          <w:rFonts w:ascii="Times New Roman" w:hAnsi="Times New Roman" w:cs="Times New Roman"/>
          <w:sz w:val="24"/>
          <w:szCs w:val="24"/>
        </w:rPr>
        <w:t xml:space="preserve"> мнения жителей Округа, проводились опросы по содержанию брошюры «Бюджет для граждан».  Результаты были представлены жителям города Миасса. </w:t>
      </w:r>
    </w:p>
    <w:p w:rsidR="00967CA8" w:rsidRDefault="00801562" w:rsidP="00801562">
      <w:pPr>
        <w:spacing w:after="0" w:line="240" w:lineRule="auto"/>
        <w:ind w:firstLine="708"/>
        <w:jc w:val="both"/>
        <w:rPr>
          <w:rFonts w:ascii="Times New Roman" w:hAnsi="Times New Roman" w:cs="Times New Roman"/>
          <w:sz w:val="24"/>
          <w:szCs w:val="24"/>
        </w:rPr>
      </w:pPr>
      <w:r w:rsidRPr="00801562">
        <w:rPr>
          <w:rFonts w:ascii="Times New Roman" w:hAnsi="Times New Roman" w:cs="Times New Roman"/>
          <w:sz w:val="24"/>
          <w:szCs w:val="24"/>
        </w:rPr>
        <w:t>Все вышеперечисленные мероприятия обеспечивают достаточно высокий уровень доступности показателей бюджета Округа для жителей Миасса.</w:t>
      </w:r>
    </w:p>
    <w:p w:rsidR="00ED41F2" w:rsidRPr="002E4C9A" w:rsidRDefault="00ED41F2" w:rsidP="00ED41F2">
      <w:pPr>
        <w:pStyle w:val="1"/>
        <w:rPr>
          <w:szCs w:val="28"/>
        </w:rPr>
      </w:pPr>
      <w:bookmarkStart w:id="8" w:name="_Toc101173057"/>
      <w:r>
        <w:rPr>
          <w:szCs w:val="28"/>
        </w:rPr>
        <w:t>Ж</w:t>
      </w:r>
      <w:r w:rsidRPr="002E4C9A">
        <w:rPr>
          <w:szCs w:val="28"/>
        </w:rPr>
        <w:t>илищно-коммунальное и городское хозяйство</w:t>
      </w:r>
      <w:bookmarkEnd w:id="8"/>
    </w:p>
    <w:p w:rsidR="00ED41F2" w:rsidRPr="002E4C9A" w:rsidRDefault="00ED41F2" w:rsidP="00ED41F2">
      <w:pPr>
        <w:spacing w:after="0" w:line="240" w:lineRule="auto"/>
        <w:ind w:firstLine="708"/>
        <w:jc w:val="both"/>
        <w:rPr>
          <w:rFonts w:ascii="Times New Roman" w:hAnsi="Times New Roman" w:cs="Times New Roman"/>
          <w:sz w:val="28"/>
          <w:szCs w:val="28"/>
        </w:rPr>
      </w:pPr>
    </w:p>
    <w:p w:rsidR="00ED41F2" w:rsidRPr="008F4591" w:rsidRDefault="00ED41F2" w:rsidP="00ED41F2">
      <w:pPr>
        <w:spacing w:after="0" w:line="240" w:lineRule="auto"/>
        <w:ind w:firstLine="708"/>
        <w:jc w:val="both"/>
        <w:rPr>
          <w:rFonts w:ascii="Times New Roman" w:hAnsi="Times New Roman" w:cs="Times New Roman"/>
          <w:sz w:val="24"/>
          <w:szCs w:val="24"/>
        </w:rPr>
      </w:pPr>
      <w:r w:rsidRPr="00EB7705">
        <w:rPr>
          <w:rFonts w:ascii="Times New Roman" w:hAnsi="Times New Roman" w:cs="Times New Roman"/>
          <w:sz w:val="24"/>
          <w:szCs w:val="24"/>
        </w:rPr>
        <w:t>В 2021 г</w:t>
      </w:r>
      <w:r w:rsidR="008059F8">
        <w:rPr>
          <w:rFonts w:ascii="Times New Roman" w:hAnsi="Times New Roman" w:cs="Times New Roman"/>
          <w:sz w:val="24"/>
          <w:szCs w:val="24"/>
        </w:rPr>
        <w:t>оду</w:t>
      </w:r>
      <w:r w:rsidRPr="00EB7705">
        <w:rPr>
          <w:rFonts w:ascii="Times New Roman" w:hAnsi="Times New Roman" w:cs="Times New Roman"/>
          <w:sz w:val="24"/>
          <w:szCs w:val="24"/>
        </w:rPr>
        <w:t xml:space="preserve"> расходы по отрасли жилищно-коммунальное хозяйство, энергетика и транспорт составили 619,6 млн. рублей, в том числе по подразделам:</w:t>
      </w:r>
    </w:p>
    <w:p w:rsidR="00ED41F2" w:rsidRPr="008F4591" w:rsidRDefault="00ED41F2" w:rsidP="00ED41F2">
      <w:pPr>
        <w:spacing w:after="0" w:line="240" w:lineRule="auto"/>
        <w:ind w:firstLine="708"/>
        <w:jc w:val="both"/>
        <w:rPr>
          <w:rFonts w:ascii="Times New Roman" w:hAnsi="Times New Roman" w:cs="Times New Roman"/>
          <w:sz w:val="24"/>
          <w:szCs w:val="24"/>
        </w:rPr>
      </w:pPr>
    </w:p>
    <w:tbl>
      <w:tblPr>
        <w:tblW w:w="9356" w:type="dxa"/>
        <w:tblInd w:w="108" w:type="dxa"/>
        <w:tblLayout w:type="fixed"/>
        <w:tblLook w:val="04A0" w:firstRow="1" w:lastRow="0" w:firstColumn="1" w:lastColumn="0" w:noHBand="0" w:noVBand="1"/>
      </w:tblPr>
      <w:tblGrid>
        <w:gridCol w:w="4395"/>
        <w:gridCol w:w="1134"/>
        <w:gridCol w:w="1134"/>
        <w:gridCol w:w="1276"/>
        <w:gridCol w:w="1417"/>
      </w:tblGrid>
      <w:tr w:rsidR="00ED41F2" w:rsidRPr="001330FE" w:rsidTr="00940130">
        <w:trPr>
          <w:trHeight w:val="96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lastRenderedPageBreak/>
              <w:t>Наименование (раздел, подраздел)</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2019 г. млн.руб.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2020 г. млн.руб.</w:t>
            </w:r>
          </w:p>
        </w:tc>
        <w:tc>
          <w:tcPr>
            <w:tcW w:w="1276" w:type="dxa"/>
            <w:tcBorders>
              <w:top w:val="single" w:sz="4" w:space="0" w:color="auto"/>
              <w:left w:val="single" w:sz="4" w:space="0" w:color="auto"/>
              <w:bottom w:val="single" w:sz="4" w:space="0" w:color="auto"/>
              <w:right w:val="single" w:sz="4" w:space="0" w:color="auto"/>
            </w:tcBorders>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2021 г. млн.руб.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 к 2020 г.</w:t>
            </w:r>
          </w:p>
        </w:tc>
      </w:tr>
      <w:tr w:rsidR="00ED41F2" w:rsidRPr="001330FE" w:rsidTr="00940130">
        <w:trPr>
          <w:trHeight w:val="157"/>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622,8</w:t>
            </w:r>
          </w:p>
        </w:tc>
        <w:tc>
          <w:tcPr>
            <w:tcW w:w="1134" w:type="dxa"/>
            <w:tcBorders>
              <w:top w:val="nil"/>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624,2</w:t>
            </w:r>
          </w:p>
        </w:tc>
        <w:tc>
          <w:tcPr>
            <w:tcW w:w="1276" w:type="dxa"/>
            <w:tcBorders>
              <w:top w:val="nil"/>
              <w:left w:val="single" w:sz="4" w:space="0" w:color="auto"/>
              <w:bottom w:val="single" w:sz="4" w:space="0" w:color="auto"/>
              <w:right w:val="single" w:sz="4" w:space="0" w:color="auto"/>
            </w:tcBorders>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619,6</w:t>
            </w: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99,3</w:t>
            </w:r>
          </w:p>
        </w:tc>
      </w:tr>
      <w:tr w:rsidR="00ED41F2" w:rsidRPr="001330FE" w:rsidTr="00940130">
        <w:trPr>
          <w:trHeight w:val="64"/>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в том числе: </w:t>
            </w:r>
          </w:p>
        </w:tc>
        <w:tc>
          <w:tcPr>
            <w:tcW w:w="1134" w:type="dxa"/>
            <w:tcBorders>
              <w:top w:val="single" w:sz="4" w:space="0" w:color="auto"/>
              <w:left w:val="nil"/>
              <w:bottom w:val="single" w:sz="4" w:space="0" w:color="auto"/>
              <w:right w:val="single" w:sz="4" w:space="0" w:color="auto"/>
            </w:tcBorders>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p>
        </w:tc>
        <w:tc>
          <w:tcPr>
            <w:tcW w:w="1134" w:type="dxa"/>
            <w:tcBorders>
              <w:top w:val="nil"/>
              <w:left w:val="single" w:sz="4" w:space="0" w:color="auto"/>
              <w:bottom w:val="single" w:sz="4" w:space="0" w:color="auto"/>
              <w:right w:val="single" w:sz="4" w:space="0" w:color="auto"/>
            </w:tcBorders>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p>
        </w:tc>
        <w:tc>
          <w:tcPr>
            <w:tcW w:w="1276" w:type="dxa"/>
            <w:tcBorders>
              <w:top w:val="nil"/>
              <w:left w:val="single" w:sz="4" w:space="0" w:color="auto"/>
              <w:bottom w:val="single" w:sz="4" w:space="0" w:color="auto"/>
              <w:right w:val="single" w:sz="4" w:space="0" w:color="auto"/>
            </w:tcBorders>
          </w:tcPr>
          <w:p w:rsidR="00ED41F2" w:rsidRPr="001330FE" w:rsidRDefault="00ED41F2" w:rsidP="00940130">
            <w:pPr>
              <w:spacing w:after="0"/>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spacing w:after="0"/>
              <w:rPr>
                <w:rFonts w:ascii="Times New Roman" w:hAnsi="Times New Roman" w:cs="Times New Roman"/>
                <w:sz w:val="24"/>
                <w:szCs w:val="24"/>
              </w:rPr>
            </w:pPr>
          </w:p>
        </w:tc>
      </w:tr>
      <w:tr w:rsidR="00ED41F2" w:rsidRPr="001330FE" w:rsidTr="00940130">
        <w:trPr>
          <w:trHeight w:val="165"/>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Транспорт </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126,8</w:t>
            </w:r>
          </w:p>
        </w:tc>
        <w:tc>
          <w:tcPr>
            <w:tcW w:w="1134" w:type="dxa"/>
            <w:tcBorders>
              <w:top w:val="nil"/>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140,4</w:t>
            </w:r>
          </w:p>
        </w:tc>
        <w:tc>
          <w:tcPr>
            <w:tcW w:w="1276" w:type="dxa"/>
            <w:tcBorders>
              <w:top w:val="nil"/>
              <w:left w:val="single" w:sz="4" w:space="0" w:color="auto"/>
              <w:bottom w:val="single" w:sz="4" w:space="0" w:color="auto"/>
              <w:right w:val="single" w:sz="4" w:space="0" w:color="auto"/>
            </w:tcBorders>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142,9</w:t>
            </w: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101,8</w:t>
            </w:r>
          </w:p>
        </w:tc>
      </w:tr>
      <w:tr w:rsidR="00ED41F2" w:rsidRPr="001330FE" w:rsidTr="00940130">
        <w:trPr>
          <w:trHeight w:val="287"/>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Дорожное хозяйство (дорожные фонды) </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 xml:space="preserve">176,6 </w:t>
            </w:r>
          </w:p>
        </w:tc>
        <w:tc>
          <w:tcPr>
            <w:tcW w:w="1134" w:type="dxa"/>
            <w:tcBorders>
              <w:top w:val="nil"/>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 xml:space="preserve">244,0 </w:t>
            </w:r>
          </w:p>
        </w:tc>
        <w:tc>
          <w:tcPr>
            <w:tcW w:w="1276" w:type="dxa"/>
            <w:tcBorders>
              <w:top w:val="nil"/>
              <w:left w:val="single" w:sz="4" w:space="0" w:color="auto"/>
              <w:bottom w:val="single" w:sz="4" w:space="0" w:color="auto"/>
              <w:right w:val="single" w:sz="4" w:space="0" w:color="auto"/>
            </w:tcBorders>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233,3</w:t>
            </w: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95,6</w:t>
            </w:r>
          </w:p>
        </w:tc>
      </w:tr>
      <w:tr w:rsidR="00ED41F2" w:rsidRPr="001330FE" w:rsidTr="00940130">
        <w:trPr>
          <w:trHeight w:val="64"/>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Коммунальное хозяйство </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105,4</w:t>
            </w:r>
          </w:p>
        </w:tc>
        <w:tc>
          <w:tcPr>
            <w:tcW w:w="1134" w:type="dxa"/>
            <w:tcBorders>
              <w:top w:val="nil"/>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21,1</w:t>
            </w:r>
          </w:p>
        </w:tc>
        <w:tc>
          <w:tcPr>
            <w:tcW w:w="1276" w:type="dxa"/>
            <w:tcBorders>
              <w:top w:val="nil"/>
              <w:left w:val="single" w:sz="4" w:space="0" w:color="auto"/>
              <w:bottom w:val="single" w:sz="4" w:space="0" w:color="auto"/>
              <w:right w:val="single" w:sz="4" w:space="0" w:color="auto"/>
            </w:tcBorders>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17,1</w:t>
            </w: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81,0</w:t>
            </w:r>
          </w:p>
        </w:tc>
      </w:tr>
      <w:tr w:rsidR="00ED41F2" w:rsidRPr="001330FE" w:rsidTr="00940130">
        <w:trPr>
          <w:trHeight w:val="136"/>
        </w:trPr>
        <w:tc>
          <w:tcPr>
            <w:tcW w:w="4395"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Благоустройство</w:t>
            </w:r>
          </w:p>
        </w:tc>
        <w:tc>
          <w:tcPr>
            <w:tcW w:w="1134" w:type="dxa"/>
            <w:tcBorders>
              <w:top w:val="single" w:sz="4" w:space="0" w:color="auto"/>
              <w:left w:val="nil"/>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214,0</w:t>
            </w:r>
          </w:p>
        </w:tc>
        <w:tc>
          <w:tcPr>
            <w:tcW w:w="1134" w:type="dxa"/>
            <w:tcBorders>
              <w:top w:val="nil"/>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218,7</w:t>
            </w:r>
          </w:p>
        </w:tc>
        <w:tc>
          <w:tcPr>
            <w:tcW w:w="1276" w:type="dxa"/>
            <w:tcBorders>
              <w:top w:val="nil"/>
              <w:left w:val="single" w:sz="4" w:space="0" w:color="auto"/>
              <w:bottom w:val="single" w:sz="4" w:space="0" w:color="auto"/>
              <w:right w:val="single" w:sz="4" w:space="0" w:color="auto"/>
            </w:tcBorders>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226,3</w:t>
            </w:r>
          </w:p>
        </w:tc>
        <w:tc>
          <w:tcPr>
            <w:tcW w:w="1417" w:type="dxa"/>
            <w:tcBorders>
              <w:top w:val="nil"/>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bCs/>
                <w:sz w:val="24"/>
                <w:szCs w:val="24"/>
              </w:rPr>
            </w:pPr>
            <w:r w:rsidRPr="001330FE">
              <w:rPr>
                <w:rFonts w:ascii="Times New Roman" w:hAnsi="Times New Roman" w:cs="Times New Roman"/>
                <w:bCs/>
                <w:sz w:val="24"/>
                <w:szCs w:val="24"/>
              </w:rPr>
              <w:t>103,5</w:t>
            </w:r>
          </w:p>
        </w:tc>
      </w:tr>
    </w:tbl>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Доля средств бюджета Округа составила 400,4 млн. рублей (или 64,6%). Доля привлеченных средств из областного бюджета – 219,2 млн. рублей (или 35,4%), из них: </w:t>
      </w:r>
    </w:p>
    <w:p w:rsidR="00ED41F2" w:rsidRPr="001330FE" w:rsidRDefault="008059F8" w:rsidP="00ED4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1330FE">
        <w:rPr>
          <w:rFonts w:ascii="Times New Roman" w:hAnsi="Times New Roman" w:cs="Times New Roman"/>
          <w:sz w:val="24"/>
          <w:szCs w:val="24"/>
        </w:rPr>
        <w:t xml:space="preserve">118,1 млн. рублей – на проведение ремонта дорог и реализацию мероприятий по безопасности дорожного движения; </w:t>
      </w:r>
    </w:p>
    <w:p w:rsidR="00ED41F2" w:rsidRPr="001330FE" w:rsidRDefault="008059F8" w:rsidP="00ED4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1330FE">
        <w:rPr>
          <w:rFonts w:ascii="Times New Roman" w:hAnsi="Times New Roman" w:cs="Times New Roman"/>
          <w:sz w:val="24"/>
          <w:szCs w:val="24"/>
        </w:rPr>
        <w:t xml:space="preserve"> 95,6 млн. рублей – на формирование современной городской среды;</w:t>
      </w:r>
    </w:p>
    <w:p w:rsidR="00ED41F2" w:rsidRPr="001330FE" w:rsidRDefault="008059F8" w:rsidP="00ED4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1330FE">
        <w:rPr>
          <w:rFonts w:ascii="Times New Roman" w:hAnsi="Times New Roman" w:cs="Times New Roman"/>
          <w:sz w:val="24"/>
          <w:szCs w:val="24"/>
        </w:rPr>
        <w:t>4,4 млн. рублей – на устройство, ремонт и восстановление контейнерных площадок;</w:t>
      </w:r>
    </w:p>
    <w:p w:rsidR="00ED41F2" w:rsidRPr="001330FE" w:rsidRDefault="008059F8" w:rsidP="00ED4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1330FE">
        <w:rPr>
          <w:rFonts w:ascii="Times New Roman" w:hAnsi="Times New Roman" w:cs="Times New Roman"/>
          <w:sz w:val="24"/>
          <w:szCs w:val="24"/>
        </w:rPr>
        <w:t>1,1 млн. рублей – на отлов безнадзорных животных (переданные государственные полномочия).</w:t>
      </w:r>
    </w:p>
    <w:p w:rsidR="00ED41F2" w:rsidRPr="001330FE" w:rsidRDefault="00ED41F2" w:rsidP="00ED41F2">
      <w:pPr>
        <w:spacing w:after="0" w:line="240" w:lineRule="auto"/>
        <w:ind w:firstLine="708"/>
        <w:jc w:val="center"/>
        <w:rPr>
          <w:rFonts w:ascii="Times New Roman" w:hAnsi="Times New Roman" w:cs="Times New Roman"/>
          <w:b/>
          <w:sz w:val="24"/>
          <w:szCs w:val="24"/>
        </w:rPr>
      </w:pPr>
    </w:p>
    <w:p w:rsidR="00ED41F2" w:rsidRPr="001330FE" w:rsidRDefault="00ED41F2" w:rsidP="00ED41F2">
      <w:pPr>
        <w:spacing w:after="0" w:line="240" w:lineRule="auto"/>
        <w:ind w:firstLine="708"/>
        <w:jc w:val="center"/>
        <w:rPr>
          <w:rFonts w:ascii="Times New Roman" w:hAnsi="Times New Roman" w:cs="Times New Roman"/>
          <w:b/>
          <w:sz w:val="24"/>
          <w:szCs w:val="24"/>
        </w:rPr>
      </w:pPr>
      <w:r w:rsidRPr="001330FE">
        <w:rPr>
          <w:rFonts w:ascii="Times New Roman" w:hAnsi="Times New Roman" w:cs="Times New Roman"/>
          <w:b/>
          <w:sz w:val="24"/>
          <w:szCs w:val="24"/>
        </w:rPr>
        <w:t>Дорожное хозяйство</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Объем бюджетного финансирования дорожного хозяйства в 2020</w:t>
      </w:r>
      <w:r>
        <w:rPr>
          <w:rFonts w:ascii="Times New Roman" w:hAnsi="Times New Roman" w:cs="Times New Roman"/>
          <w:sz w:val="24"/>
          <w:szCs w:val="24"/>
        </w:rPr>
        <w:t>-</w:t>
      </w:r>
      <w:r w:rsidRPr="001330FE">
        <w:rPr>
          <w:rFonts w:ascii="Times New Roman" w:hAnsi="Times New Roman" w:cs="Times New Roman"/>
          <w:sz w:val="24"/>
          <w:szCs w:val="24"/>
        </w:rPr>
        <w:t>2021 гг.:</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ab/>
      </w:r>
      <w:r w:rsidRPr="001330FE">
        <w:rPr>
          <w:rFonts w:ascii="Times New Roman" w:hAnsi="Times New Roman" w:cs="Times New Roman"/>
          <w:sz w:val="24"/>
          <w:szCs w:val="24"/>
        </w:rPr>
        <w:tab/>
      </w:r>
    </w:p>
    <w:tbl>
      <w:tblPr>
        <w:tblW w:w="9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78"/>
        <w:gridCol w:w="1360"/>
        <w:gridCol w:w="1192"/>
        <w:gridCol w:w="1986"/>
      </w:tblGrid>
      <w:tr w:rsidR="00ED41F2" w:rsidRPr="001330FE" w:rsidTr="00284D73">
        <w:trPr>
          <w:trHeight w:val="572"/>
        </w:trPr>
        <w:tc>
          <w:tcPr>
            <w:tcW w:w="540" w:type="dxa"/>
            <w:vMerge w:val="restart"/>
            <w:vAlign w:val="center"/>
          </w:tcPr>
          <w:p w:rsidR="00ED41F2" w:rsidRPr="001330FE" w:rsidRDefault="00ED41F2" w:rsidP="00940130">
            <w:pPr>
              <w:tabs>
                <w:tab w:val="num" w:pos="1134"/>
              </w:tabs>
              <w:spacing w:after="0" w:line="240" w:lineRule="auto"/>
              <w:ind w:left="-519"/>
              <w:contextualSpacing/>
              <w:jc w:val="center"/>
              <w:rPr>
                <w:rFonts w:ascii="Times New Roman" w:hAnsi="Times New Roman" w:cs="Times New Roman"/>
                <w:sz w:val="24"/>
                <w:szCs w:val="24"/>
                <w:lang w:eastAsia="ru-RU"/>
              </w:rPr>
            </w:pPr>
          </w:p>
        </w:tc>
        <w:tc>
          <w:tcPr>
            <w:tcW w:w="4578" w:type="dxa"/>
            <w:vMerge w:val="restart"/>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bCs/>
                <w:sz w:val="24"/>
                <w:szCs w:val="24"/>
                <w:lang w:eastAsia="ru-RU"/>
              </w:rPr>
              <w:t>Наименование объекта</w:t>
            </w:r>
          </w:p>
        </w:tc>
        <w:tc>
          <w:tcPr>
            <w:tcW w:w="4538" w:type="dxa"/>
            <w:gridSpan w:val="3"/>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bCs/>
                <w:sz w:val="24"/>
                <w:szCs w:val="24"/>
                <w:lang w:eastAsia="ru-RU"/>
              </w:rPr>
              <w:t>Объем бюджетного финансирования,</w:t>
            </w:r>
          </w:p>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sz w:val="24"/>
                <w:szCs w:val="24"/>
              </w:rPr>
              <w:t>млн. рублей</w:t>
            </w:r>
          </w:p>
        </w:tc>
      </w:tr>
      <w:tr w:rsidR="00ED41F2" w:rsidRPr="001330FE" w:rsidTr="00284D73">
        <w:trPr>
          <w:trHeight w:val="20"/>
        </w:trPr>
        <w:tc>
          <w:tcPr>
            <w:tcW w:w="0" w:type="auto"/>
            <w:vMerge/>
            <w:vAlign w:val="center"/>
            <w:hideMark/>
          </w:tcPr>
          <w:p w:rsidR="00ED41F2" w:rsidRPr="001330FE" w:rsidRDefault="00ED41F2" w:rsidP="00940130">
            <w:pPr>
              <w:spacing w:after="0" w:line="240" w:lineRule="auto"/>
              <w:rPr>
                <w:rFonts w:ascii="Times New Roman" w:hAnsi="Times New Roman" w:cs="Times New Roman"/>
                <w:sz w:val="24"/>
                <w:szCs w:val="24"/>
                <w:lang w:eastAsia="ru-RU"/>
              </w:rPr>
            </w:pPr>
          </w:p>
        </w:tc>
        <w:tc>
          <w:tcPr>
            <w:tcW w:w="0" w:type="auto"/>
            <w:vMerge/>
            <w:vAlign w:val="center"/>
            <w:hideMark/>
          </w:tcPr>
          <w:p w:rsidR="00ED41F2" w:rsidRPr="001330FE" w:rsidRDefault="00ED41F2" w:rsidP="00940130">
            <w:pPr>
              <w:spacing w:after="0" w:line="240" w:lineRule="auto"/>
              <w:rPr>
                <w:rFonts w:ascii="Times New Roman" w:hAnsi="Times New Roman" w:cs="Times New Roman"/>
                <w:sz w:val="24"/>
                <w:szCs w:val="24"/>
                <w:lang w:eastAsia="ru-RU"/>
              </w:rPr>
            </w:pPr>
          </w:p>
        </w:tc>
        <w:tc>
          <w:tcPr>
            <w:tcW w:w="1360" w:type="dxa"/>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bCs/>
                <w:sz w:val="24"/>
                <w:szCs w:val="24"/>
                <w:lang w:eastAsia="ru-RU"/>
              </w:rPr>
              <w:t>2020 год</w:t>
            </w:r>
          </w:p>
        </w:tc>
        <w:tc>
          <w:tcPr>
            <w:tcW w:w="1192" w:type="dxa"/>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bCs/>
                <w:sz w:val="24"/>
                <w:szCs w:val="24"/>
                <w:lang w:eastAsia="ru-RU"/>
              </w:rPr>
              <w:t>2021 год</w:t>
            </w:r>
          </w:p>
        </w:tc>
        <w:tc>
          <w:tcPr>
            <w:tcW w:w="1986" w:type="dxa"/>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1330FE">
              <w:rPr>
                <w:rFonts w:ascii="Times New Roman" w:hAnsi="Times New Roman" w:cs="Times New Roman"/>
                <w:bCs/>
                <w:sz w:val="24"/>
                <w:szCs w:val="24"/>
                <w:lang w:eastAsia="ru-RU"/>
              </w:rPr>
              <w:t>%</w:t>
            </w:r>
          </w:p>
        </w:tc>
      </w:tr>
      <w:tr w:rsidR="00ED41F2" w:rsidRPr="00622F86" w:rsidTr="00284D73">
        <w:trPr>
          <w:trHeight w:val="20"/>
        </w:trPr>
        <w:tc>
          <w:tcPr>
            <w:tcW w:w="540" w:type="dxa"/>
            <w:noWrap/>
            <w:vAlign w:val="center"/>
          </w:tcPr>
          <w:p w:rsidR="00ED41F2" w:rsidRPr="00622F86" w:rsidRDefault="00ED41F2" w:rsidP="00940130">
            <w:pPr>
              <w:tabs>
                <w:tab w:val="num" w:pos="1134"/>
              </w:tabs>
              <w:spacing w:after="0" w:line="240" w:lineRule="auto"/>
              <w:ind w:left="-519" w:firstLine="568"/>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1</w:t>
            </w:r>
          </w:p>
        </w:tc>
        <w:tc>
          <w:tcPr>
            <w:tcW w:w="4578" w:type="dxa"/>
            <w:vAlign w:val="center"/>
            <w:hideMark/>
          </w:tcPr>
          <w:p w:rsidR="00ED41F2" w:rsidRPr="00622F86" w:rsidRDefault="00ED41F2" w:rsidP="00940130">
            <w:pPr>
              <w:tabs>
                <w:tab w:val="num" w:pos="1134"/>
              </w:tabs>
              <w:spacing w:after="0" w:line="240" w:lineRule="auto"/>
              <w:contextualSpacing/>
              <w:rPr>
                <w:rFonts w:ascii="Times New Roman" w:hAnsi="Times New Roman" w:cs="Times New Roman"/>
                <w:sz w:val="24"/>
                <w:szCs w:val="24"/>
                <w:lang w:eastAsia="ru-RU"/>
              </w:rPr>
            </w:pPr>
            <w:r w:rsidRPr="00622F86">
              <w:rPr>
                <w:rFonts w:ascii="Times New Roman" w:hAnsi="Times New Roman" w:cs="Times New Roman"/>
                <w:sz w:val="24"/>
                <w:szCs w:val="24"/>
                <w:lang w:eastAsia="ru-RU"/>
              </w:rPr>
              <w:t>Ремонт автомобильных дорог</w:t>
            </w:r>
          </w:p>
        </w:tc>
        <w:tc>
          <w:tcPr>
            <w:tcW w:w="1360" w:type="dxa"/>
            <w:noWrap/>
            <w:vAlign w:val="center"/>
            <w:hideMark/>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122,6</w:t>
            </w:r>
          </w:p>
        </w:tc>
        <w:tc>
          <w:tcPr>
            <w:tcW w:w="1192" w:type="dxa"/>
            <w:noWrap/>
            <w:vAlign w:val="center"/>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101,5</w:t>
            </w:r>
          </w:p>
        </w:tc>
        <w:tc>
          <w:tcPr>
            <w:tcW w:w="1986" w:type="dxa"/>
            <w:noWrap/>
            <w:vAlign w:val="center"/>
            <w:hideMark/>
          </w:tcPr>
          <w:p w:rsidR="00ED41F2" w:rsidRPr="00622F86"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-17,2</w:t>
            </w:r>
          </w:p>
        </w:tc>
      </w:tr>
      <w:tr w:rsidR="00ED41F2" w:rsidRPr="00622F86" w:rsidTr="00284D73">
        <w:trPr>
          <w:trHeight w:val="20"/>
        </w:trPr>
        <w:tc>
          <w:tcPr>
            <w:tcW w:w="540" w:type="dxa"/>
            <w:noWrap/>
            <w:vAlign w:val="center"/>
          </w:tcPr>
          <w:p w:rsidR="00ED41F2" w:rsidRPr="00622F86" w:rsidRDefault="00ED41F2" w:rsidP="00940130">
            <w:pPr>
              <w:tabs>
                <w:tab w:val="num" w:pos="1134"/>
              </w:tabs>
              <w:spacing w:after="0" w:line="240" w:lineRule="auto"/>
              <w:ind w:left="-519" w:firstLine="568"/>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2</w:t>
            </w:r>
          </w:p>
        </w:tc>
        <w:tc>
          <w:tcPr>
            <w:tcW w:w="4578" w:type="dxa"/>
            <w:vAlign w:val="center"/>
            <w:hideMark/>
          </w:tcPr>
          <w:p w:rsidR="00ED41F2" w:rsidRPr="00622F86" w:rsidRDefault="00ED41F2" w:rsidP="00940130">
            <w:pPr>
              <w:tabs>
                <w:tab w:val="num" w:pos="1134"/>
              </w:tabs>
              <w:spacing w:after="0" w:line="240" w:lineRule="auto"/>
              <w:contextualSpacing/>
              <w:rPr>
                <w:rFonts w:ascii="Times New Roman" w:hAnsi="Times New Roman" w:cs="Times New Roman"/>
                <w:sz w:val="24"/>
                <w:szCs w:val="24"/>
                <w:lang w:eastAsia="ru-RU"/>
              </w:rPr>
            </w:pPr>
            <w:r w:rsidRPr="00622F86">
              <w:rPr>
                <w:rFonts w:ascii="Times New Roman" w:hAnsi="Times New Roman" w:cs="Times New Roman"/>
                <w:sz w:val="24"/>
                <w:szCs w:val="24"/>
                <w:lang w:eastAsia="ru-RU"/>
              </w:rPr>
              <w:t>Содержание автомобильных дорог</w:t>
            </w:r>
          </w:p>
        </w:tc>
        <w:tc>
          <w:tcPr>
            <w:tcW w:w="1360" w:type="dxa"/>
            <w:noWrap/>
            <w:vAlign w:val="center"/>
            <w:hideMark/>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90,1</w:t>
            </w:r>
          </w:p>
        </w:tc>
        <w:tc>
          <w:tcPr>
            <w:tcW w:w="1192" w:type="dxa"/>
            <w:noWrap/>
            <w:vAlign w:val="center"/>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91,6</w:t>
            </w:r>
          </w:p>
        </w:tc>
        <w:tc>
          <w:tcPr>
            <w:tcW w:w="1986" w:type="dxa"/>
            <w:noWrap/>
            <w:vAlign w:val="center"/>
            <w:hideMark/>
          </w:tcPr>
          <w:p w:rsidR="00ED41F2" w:rsidRPr="00622F86"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1,7</w:t>
            </w:r>
          </w:p>
        </w:tc>
      </w:tr>
      <w:tr w:rsidR="00ED41F2" w:rsidRPr="00622F86" w:rsidTr="00284D73">
        <w:trPr>
          <w:trHeight w:val="20"/>
        </w:trPr>
        <w:tc>
          <w:tcPr>
            <w:tcW w:w="540" w:type="dxa"/>
            <w:noWrap/>
            <w:vAlign w:val="center"/>
          </w:tcPr>
          <w:p w:rsidR="00ED41F2" w:rsidRPr="00622F86" w:rsidRDefault="00ED41F2" w:rsidP="00940130">
            <w:pPr>
              <w:tabs>
                <w:tab w:val="num" w:pos="1134"/>
              </w:tabs>
              <w:spacing w:after="0" w:line="240" w:lineRule="auto"/>
              <w:ind w:left="-519" w:firstLine="568"/>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3</w:t>
            </w:r>
          </w:p>
        </w:tc>
        <w:tc>
          <w:tcPr>
            <w:tcW w:w="4578" w:type="dxa"/>
            <w:vAlign w:val="center"/>
            <w:hideMark/>
          </w:tcPr>
          <w:p w:rsidR="00ED41F2" w:rsidRPr="00622F86" w:rsidRDefault="00ED41F2" w:rsidP="00940130">
            <w:pPr>
              <w:tabs>
                <w:tab w:val="num" w:pos="1134"/>
              </w:tabs>
              <w:spacing w:after="0" w:line="240" w:lineRule="auto"/>
              <w:contextualSpacing/>
              <w:rPr>
                <w:rFonts w:ascii="Times New Roman" w:hAnsi="Times New Roman" w:cs="Times New Roman"/>
                <w:sz w:val="24"/>
                <w:szCs w:val="24"/>
                <w:lang w:eastAsia="ru-RU"/>
              </w:rPr>
            </w:pPr>
            <w:r w:rsidRPr="00622F86">
              <w:rPr>
                <w:rFonts w:ascii="Times New Roman" w:hAnsi="Times New Roman" w:cs="Times New Roman"/>
                <w:sz w:val="24"/>
                <w:szCs w:val="24"/>
                <w:lang w:eastAsia="ru-RU"/>
              </w:rPr>
              <w:t>Мероприятия по обеспечению безопасности дорожного движения</w:t>
            </w:r>
          </w:p>
        </w:tc>
        <w:tc>
          <w:tcPr>
            <w:tcW w:w="1360" w:type="dxa"/>
            <w:noWrap/>
            <w:vAlign w:val="center"/>
            <w:hideMark/>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31,3</w:t>
            </w:r>
          </w:p>
        </w:tc>
        <w:tc>
          <w:tcPr>
            <w:tcW w:w="1192" w:type="dxa"/>
            <w:noWrap/>
            <w:vAlign w:val="center"/>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40,2</w:t>
            </w:r>
          </w:p>
        </w:tc>
        <w:tc>
          <w:tcPr>
            <w:tcW w:w="1986" w:type="dxa"/>
            <w:noWrap/>
            <w:vAlign w:val="center"/>
            <w:hideMark/>
          </w:tcPr>
          <w:p w:rsidR="00ED41F2" w:rsidRPr="00622F86" w:rsidRDefault="00ED41F2" w:rsidP="00940130">
            <w:pPr>
              <w:tabs>
                <w:tab w:val="num" w:pos="1134"/>
              </w:tabs>
              <w:spacing w:after="0" w:line="240" w:lineRule="auto"/>
              <w:contextualSpacing/>
              <w:jc w:val="center"/>
              <w:rPr>
                <w:rFonts w:ascii="Times New Roman" w:hAnsi="Times New Roman" w:cs="Times New Roman"/>
                <w:sz w:val="24"/>
                <w:szCs w:val="24"/>
                <w:lang w:eastAsia="ru-RU"/>
              </w:rPr>
            </w:pPr>
            <w:r w:rsidRPr="00622F86">
              <w:rPr>
                <w:rFonts w:ascii="Times New Roman" w:hAnsi="Times New Roman" w:cs="Times New Roman"/>
                <w:sz w:val="24"/>
                <w:szCs w:val="24"/>
                <w:lang w:eastAsia="ru-RU"/>
              </w:rPr>
              <w:t>28,4</w:t>
            </w:r>
          </w:p>
        </w:tc>
      </w:tr>
      <w:tr w:rsidR="00ED41F2" w:rsidRPr="00622F86" w:rsidTr="00284D73">
        <w:trPr>
          <w:trHeight w:val="20"/>
        </w:trPr>
        <w:tc>
          <w:tcPr>
            <w:tcW w:w="540" w:type="dxa"/>
            <w:noWrap/>
            <w:vAlign w:val="center"/>
            <w:hideMark/>
          </w:tcPr>
          <w:p w:rsidR="00ED41F2" w:rsidRPr="00622F86" w:rsidRDefault="00ED41F2" w:rsidP="00940130">
            <w:pPr>
              <w:tabs>
                <w:tab w:val="num" w:pos="1134"/>
              </w:tabs>
              <w:spacing w:after="0" w:line="240" w:lineRule="auto"/>
              <w:ind w:left="-519" w:firstLine="568"/>
              <w:contextualSpacing/>
              <w:jc w:val="center"/>
              <w:rPr>
                <w:rFonts w:ascii="Times New Roman" w:hAnsi="Times New Roman" w:cs="Times New Roman"/>
                <w:sz w:val="24"/>
                <w:szCs w:val="24"/>
                <w:lang w:eastAsia="ru-RU"/>
              </w:rPr>
            </w:pPr>
          </w:p>
        </w:tc>
        <w:tc>
          <w:tcPr>
            <w:tcW w:w="4578" w:type="dxa"/>
            <w:vAlign w:val="center"/>
            <w:hideMark/>
          </w:tcPr>
          <w:p w:rsidR="00ED41F2" w:rsidRPr="00622F86" w:rsidRDefault="00ED41F2" w:rsidP="00940130">
            <w:pPr>
              <w:tabs>
                <w:tab w:val="num" w:pos="1134"/>
              </w:tabs>
              <w:spacing w:after="0" w:line="240" w:lineRule="auto"/>
              <w:contextualSpacing/>
              <w:rPr>
                <w:rFonts w:ascii="Times New Roman" w:hAnsi="Times New Roman" w:cs="Times New Roman"/>
                <w:sz w:val="24"/>
                <w:szCs w:val="24"/>
                <w:lang w:eastAsia="ru-RU"/>
              </w:rPr>
            </w:pPr>
            <w:r w:rsidRPr="00622F86">
              <w:rPr>
                <w:rFonts w:ascii="Times New Roman" w:hAnsi="Times New Roman" w:cs="Times New Roman"/>
                <w:bCs/>
                <w:sz w:val="24"/>
                <w:szCs w:val="24"/>
                <w:lang w:eastAsia="ru-RU"/>
              </w:rPr>
              <w:t>Всего</w:t>
            </w:r>
          </w:p>
        </w:tc>
        <w:tc>
          <w:tcPr>
            <w:tcW w:w="1360" w:type="dxa"/>
            <w:noWrap/>
            <w:vAlign w:val="center"/>
            <w:hideMark/>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244,0</w:t>
            </w:r>
          </w:p>
        </w:tc>
        <w:tc>
          <w:tcPr>
            <w:tcW w:w="1192" w:type="dxa"/>
            <w:noWrap/>
            <w:vAlign w:val="center"/>
          </w:tcPr>
          <w:p w:rsidR="00ED41F2" w:rsidRPr="00622F86" w:rsidRDefault="00ED41F2" w:rsidP="00940130">
            <w:pPr>
              <w:tabs>
                <w:tab w:val="num" w:pos="1134"/>
              </w:tabs>
              <w:spacing w:after="0" w:line="240" w:lineRule="auto"/>
              <w:contextualSpacing/>
              <w:jc w:val="right"/>
              <w:rPr>
                <w:rFonts w:ascii="Times New Roman" w:hAnsi="Times New Roman" w:cs="Times New Roman"/>
                <w:sz w:val="24"/>
                <w:szCs w:val="24"/>
                <w:lang w:eastAsia="ru-RU"/>
              </w:rPr>
            </w:pPr>
            <w:r w:rsidRPr="00622F86">
              <w:rPr>
                <w:rFonts w:ascii="Times New Roman" w:hAnsi="Times New Roman" w:cs="Times New Roman"/>
                <w:sz w:val="24"/>
                <w:szCs w:val="24"/>
                <w:lang w:eastAsia="ru-RU"/>
              </w:rPr>
              <w:t>233,3</w:t>
            </w:r>
          </w:p>
        </w:tc>
        <w:tc>
          <w:tcPr>
            <w:tcW w:w="1986" w:type="dxa"/>
            <w:noWrap/>
            <w:vAlign w:val="center"/>
            <w:hideMark/>
          </w:tcPr>
          <w:p w:rsidR="00ED41F2" w:rsidRPr="00622F86" w:rsidRDefault="00ED41F2" w:rsidP="00940130">
            <w:pPr>
              <w:tabs>
                <w:tab w:val="num" w:pos="1134"/>
              </w:tabs>
              <w:spacing w:after="0" w:line="240" w:lineRule="auto"/>
              <w:contextualSpacing/>
              <w:rPr>
                <w:rFonts w:ascii="Times New Roman" w:hAnsi="Times New Roman" w:cs="Times New Roman"/>
                <w:sz w:val="24"/>
                <w:szCs w:val="24"/>
                <w:lang w:eastAsia="ru-RU"/>
              </w:rPr>
            </w:pPr>
            <w:r w:rsidRPr="00622F86">
              <w:rPr>
                <w:rFonts w:ascii="Times New Roman" w:hAnsi="Times New Roman" w:cs="Times New Roman"/>
                <w:sz w:val="24"/>
                <w:szCs w:val="24"/>
                <w:lang w:eastAsia="ru-RU"/>
              </w:rPr>
              <w:t> </w:t>
            </w:r>
          </w:p>
        </w:tc>
      </w:tr>
    </w:tbl>
    <w:p w:rsidR="00ED41F2" w:rsidRPr="00622F86"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Объем бюджетного финансирования на дорожное хозяйство в 2021 г</w:t>
      </w:r>
      <w:r>
        <w:rPr>
          <w:rFonts w:ascii="Times New Roman" w:hAnsi="Times New Roman" w:cs="Times New Roman"/>
          <w:sz w:val="24"/>
          <w:szCs w:val="24"/>
        </w:rPr>
        <w:t>оду</w:t>
      </w:r>
      <w:r w:rsidRPr="00622F86">
        <w:rPr>
          <w:rFonts w:ascii="Times New Roman" w:hAnsi="Times New Roman" w:cs="Times New Roman"/>
          <w:sz w:val="24"/>
          <w:szCs w:val="24"/>
        </w:rPr>
        <w:t xml:space="preserve"> составил</w:t>
      </w:r>
      <w:r w:rsidRPr="001330FE">
        <w:rPr>
          <w:rFonts w:ascii="Times New Roman" w:hAnsi="Times New Roman" w:cs="Times New Roman"/>
          <w:sz w:val="24"/>
          <w:szCs w:val="24"/>
        </w:rPr>
        <w:t xml:space="preserve"> 233,3 млн. рублей.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по статье «Содержание и уборка дорог» выполнены работы на сумму 91,6 млн. рублей. В рамках указанной статьи были выполнены работы по содержанию автомобильных дорог общего пользования местного значения на территории Округа (3 605 724 м2), в том числе ямочный ремонт асфальтовых дорог (16 027 м2), устройство выравнивающего слоя из асфальтобетонной смеси (2 748 т), отсыпка, грейдирование дорог 4 категории (7 200,0 м3).</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рамках   статьи   «Капитальный ремонт и ремонт дорог» выполнен ремонт дорог, обустройство остановок общественного транспорта на сумму 101,5 млн. руб</w:t>
      </w:r>
      <w:r>
        <w:rPr>
          <w:rFonts w:ascii="Times New Roman" w:hAnsi="Times New Roman" w:cs="Times New Roman"/>
          <w:sz w:val="24"/>
          <w:szCs w:val="24"/>
        </w:rPr>
        <w:t>лей</w:t>
      </w:r>
      <w:r w:rsidRPr="001330FE">
        <w:rPr>
          <w:rFonts w:ascii="Times New Roman" w:hAnsi="Times New Roman" w:cs="Times New Roman"/>
          <w:sz w:val="24"/>
          <w:szCs w:val="24"/>
        </w:rPr>
        <w:t>, в том числе из областного бюджета – на сумму 87,9  млн. руб</w:t>
      </w:r>
      <w:r>
        <w:rPr>
          <w:rFonts w:ascii="Times New Roman" w:hAnsi="Times New Roman" w:cs="Times New Roman"/>
          <w:sz w:val="24"/>
          <w:szCs w:val="24"/>
        </w:rPr>
        <w:t>лей</w:t>
      </w:r>
      <w:r w:rsidRPr="001330FE">
        <w:rPr>
          <w:rFonts w:ascii="Times New Roman" w:hAnsi="Times New Roman" w:cs="Times New Roman"/>
          <w:sz w:val="24"/>
          <w:szCs w:val="24"/>
        </w:rPr>
        <w:t>, из местного бюджета – на сумму 13,6 млн. рублей, в том числе мероприятия по наказам избирателей – 0,5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Перечень основных работ по ремонту дорог:</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1) Ремонт ул. Академика Павлова (от д. №22 ул. Академика Павлова до пер. Подстанционный) – 0,912 км на сумму 12,7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2) Ремонт ул. Калинина (от ул. Тухачевского до ул. Ферсмана) </w:t>
      </w:r>
      <w:r w:rsidR="004B5756" w:rsidRPr="004B5756">
        <w:rPr>
          <w:rFonts w:ascii="Times New Roman" w:hAnsi="Times New Roman" w:cs="Times New Roman"/>
          <w:sz w:val="24"/>
          <w:szCs w:val="24"/>
        </w:rPr>
        <w:t>–</w:t>
      </w:r>
      <w:r w:rsidRPr="001330FE">
        <w:rPr>
          <w:rFonts w:ascii="Times New Roman" w:hAnsi="Times New Roman" w:cs="Times New Roman"/>
          <w:sz w:val="24"/>
          <w:szCs w:val="24"/>
        </w:rPr>
        <w:t xml:space="preserve"> 0,519 км на сумму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3,0 млн. руб.;</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lastRenderedPageBreak/>
        <w:t xml:space="preserve">3) Ремонт пр. </w:t>
      </w:r>
      <w:r w:rsidRPr="00C629B5">
        <w:rPr>
          <w:rFonts w:ascii="Times New Roman" w:hAnsi="Times New Roman" w:cs="Times New Roman"/>
          <w:sz w:val="24"/>
          <w:szCs w:val="24"/>
        </w:rPr>
        <w:t>Автозаводцев (от Бульвар</w:t>
      </w:r>
      <w:r w:rsidR="00C629B5" w:rsidRPr="00C629B5">
        <w:rPr>
          <w:rFonts w:ascii="Times New Roman" w:hAnsi="Times New Roman" w:cs="Times New Roman"/>
          <w:sz w:val="24"/>
          <w:szCs w:val="24"/>
        </w:rPr>
        <w:t>а</w:t>
      </w:r>
      <w:r w:rsidRPr="00C629B5">
        <w:rPr>
          <w:rFonts w:ascii="Times New Roman" w:hAnsi="Times New Roman" w:cs="Times New Roman"/>
          <w:sz w:val="24"/>
          <w:szCs w:val="24"/>
        </w:rPr>
        <w:t xml:space="preserve"> Мира до Предзаводск</w:t>
      </w:r>
      <w:r w:rsidR="001425B0" w:rsidRPr="00C629B5">
        <w:rPr>
          <w:rFonts w:ascii="Times New Roman" w:hAnsi="Times New Roman" w:cs="Times New Roman"/>
          <w:sz w:val="24"/>
          <w:szCs w:val="24"/>
        </w:rPr>
        <w:t>ой</w:t>
      </w:r>
      <w:r w:rsidRPr="00C629B5">
        <w:rPr>
          <w:rFonts w:ascii="Times New Roman" w:hAnsi="Times New Roman" w:cs="Times New Roman"/>
          <w:sz w:val="24"/>
          <w:szCs w:val="24"/>
        </w:rPr>
        <w:t xml:space="preserve"> площад</w:t>
      </w:r>
      <w:r w:rsidR="001425B0" w:rsidRPr="00C629B5">
        <w:rPr>
          <w:rFonts w:ascii="Times New Roman" w:hAnsi="Times New Roman" w:cs="Times New Roman"/>
          <w:sz w:val="24"/>
          <w:szCs w:val="24"/>
        </w:rPr>
        <w:t>и</w:t>
      </w:r>
      <w:r w:rsidRPr="00C629B5">
        <w:rPr>
          <w:rFonts w:ascii="Times New Roman" w:hAnsi="Times New Roman" w:cs="Times New Roman"/>
          <w:sz w:val="24"/>
          <w:szCs w:val="24"/>
        </w:rPr>
        <w:t xml:space="preserve">) </w:t>
      </w:r>
      <w:r w:rsidR="004B5756" w:rsidRPr="00C629B5">
        <w:rPr>
          <w:rFonts w:ascii="Times New Roman" w:hAnsi="Times New Roman" w:cs="Times New Roman"/>
          <w:sz w:val="24"/>
          <w:szCs w:val="24"/>
        </w:rPr>
        <w:t>–</w:t>
      </w:r>
      <w:r w:rsidRPr="00C629B5">
        <w:rPr>
          <w:rFonts w:ascii="Times New Roman" w:hAnsi="Times New Roman" w:cs="Times New Roman"/>
          <w:sz w:val="24"/>
          <w:szCs w:val="24"/>
        </w:rPr>
        <w:t xml:space="preserve"> 1,502</w:t>
      </w:r>
      <w:r w:rsidRPr="001330FE">
        <w:rPr>
          <w:rFonts w:ascii="Times New Roman" w:hAnsi="Times New Roman" w:cs="Times New Roman"/>
          <w:sz w:val="24"/>
          <w:szCs w:val="24"/>
        </w:rPr>
        <w:t xml:space="preserve"> км на сумму 25,2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4) Ремонт ул. Чучева (от ул. Ильменская до ул. Романенко) </w:t>
      </w:r>
      <w:r w:rsidR="004B5756" w:rsidRPr="004B5756">
        <w:rPr>
          <w:rFonts w:ascii="Times New Roman" w:hAnsi="Times New Roman" w:cs="Times New Roman"/>
          <w:sz w:val="24"/>
          <w:szCs w:val="24"/>
        </w:rPr>
        <w:t>–</w:t>
      </w:r>
      <w:r w:rsidRPr="001330FE">
        <w:rPr>
          <w:rFonts w:ascii="Times New Roman" w:hAnsi="Times New Roman" w:cs="Times New Roman"/>
          <w:sz w:val="24"/>
          <w:szCs w:val="24"/>
        </w:rPr>
        <w:t xml:space="preserve"> 0,188 км на сумму 1,8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5) Ремонт ул. Орловская (от пр. Автозаводцев до ул. 8 Июля, от пр. Автозаводцев до д. №9) </w:t>
      </w:r>
      <w:r w:rsidR="004B5756" w:rsidRPr="004B5756">
        <w:rPr>
          <w:rFonts w:ascii="Times New Roman" w:hAnsi="Times New Roman" w:cs="Times New Roman"/>
          <w:sz w:val="24"/>
          <w:szCs w:val="24"/>
        </w:rPr>
        <w:t>–</w:t>
      </w:r>
      <w:r w:rsidRPr="001330FE">
        <w:rPr>
          <w:rFonts w:ascii="Times New Roman" w:hAnsi="Times New Roman" w:cs="Times New Roman"/>
          <w:sz w:val="24"/>
          <w:szCs w:val="24"/>
        </w:rPr>
        <w:t xml:space="preserve"> 0,316 км на сумму 2,4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6) Ремонт бульвар</w:t>
      </w:r>
      <w:r w:rsidR="00284D73">
        <w:rPr>
          <w:rFonts w:ascii="Times New Roman" w:hAnsi="Times New Roman" w:cs="Times New Roman"/>
          <w:sz w:val="24"/>
          <w:szCs w:val="24"/>
        </w:rPr>
        <w:t>а</w:t>
      </w:r>
      <w:r w:rsidRPr="001330FE">
        <w:rPr>
          <w:rFonts w:ascii="Times New Roman" w:hAnsi="Times New Roman" w:cs="Times New Roman"/>
          <w:sz w:val="24"/>
          <w:szCs w:val="24"/>
        </w:rPr>
        <w:t xml:space="preserve"> Карпова  (от ул. Лихачева до ул. Лихачева, 2) </w:t>
      </w:r>
      <w:r w:rsidR="004B5756" w:rsidRPr="004B5756">
        <w:rPr>
          <w:rFonts w:ascii="Times New Roman" w:hAnsi="Times New Roman" w:cs="Times New Roman"/>
          <w:sz w:val="24"/>
          <w:szCs w:val="24"/>
        </w:rPr>
        <w:t>–</w:t>
      </w:r>
      <w:r w:rsidRPr="001330FE">
        <w:rPr>
          <w:rFonts w:ascii="Times New Roman" w:hAnsi="Times New Roman" w:cs="Times New Roman"/>
          <w:sz w:val="24"/>
          <w:szCs w:val="24"/>
        </w:rPr>
        <w:t xml:space="preserve"> 0,236 км на сумму 1,5 млн. </w:t>
      </w:r>
      <w:r w:rsidRPr="00622F86">
        <w:rPr>
          <w:rFonts w:ascii="Times New Roman" w:hAnsi="Times New Roman" w:cs="Times New Roman"/>
          <w:sz w:val="24"/>
          <w:szCs w:val="24"/>
        </w:rPr>
        <w:t>рублей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7) Ремонт ул. Инструментальщиков (от ул. Победы до ул. Орловская) </w:t>
      </w:r>
      <w:r w:rsidR="004B5756" w:rsidRPr="004B5756">
        <w:rPr>
          <w:rFonts w:ascii="Times New Roman" w:hAnsi="Times New Roman" w:cs="Times New Roman"/>
          <w:sz w:val="24"/>
          <w:szCs w:val="24"/>
        </w:rPr>
        <w:t>–</w:t>
      </w:r>
      <w:r w:rsidRPr="001330FE">
        <w:rPr>
          <w:rFonts w:ascii="Times New Roman" w:hAnsi="Times New Roman" w:cs="Times New Roman"/>
          <w:sz w:val="24"/>
          <w:szCs w:val="24"/>
        </w:rPr>
        <w:t xml:space="preserve"> 0,277 км на сумму 1,6 млн. </w:t>
      </w:r>
      <w:r w:rsidRPr="00622F86">
        <w:rPr>
          <w:rFonts w:ascii="Times New Roman" w:hAnsi="Times New Roman" w:cs="Times New Roman"/>
          <w:sz w:val="24"/>
          <w:szCs w:val="24"/>
        </w:rPr>
        <w:t>рублей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8</w:t>
      </w:r>
      <w:r w:rsidRPr="00C629B5">
        <w:rPr>
          <w:rFonts w:ascii="Times New Roman" w:hAnsi="Times New Roman" w:cs="Times New Roman"/>
          <w:sz w:val="24"/>
          <w:szCs w:val="24"/>
        </w:rPr>
        <w:t>) Ремонт Привокзальн</w:t>
      </w:r>
      <w:r w:rsidR="00C629B5" w:rsidRPr="00C629B5">
        <w:rPr>
          <w:rFonts w:ascii="Times New Roman" w:hAnsi="Times New Roman" w:cs="Times New Roman"/>
          <w:sz w:val="24"/>
          <w:szCs w:val="24"/>
        </w:rPr>
        <w:t>ой площади</w:t>
      </w:r>
      <w:r w:rsidRPr="00C629B5">
        <w:rPr>
          <w:rFonts w:ascii="Times New Roman" w:hAnsi="Times New Roman" w:cs="Times New Roman"/>
          <w:sz w:val="24"/>
          <w:szCs w:val="24"/>
        </w:rPr>
        <w:t xml:space="preserve"> (от ул. Академика Павлова до ул. Степан</w:t>
      </w:r>
      <w:r w:rsidR="001425B0" w:rsidRPr="00C629B5">
        <w:rPr>
          <w:rFonts w:ascii="Times New Roman" w:hAnsi="Times New Roman" w:cs="Times New Roman"/>
          <w:sz w:val="24"/>
          <w:szCs w:val="24"/>
        </w:rPr>
        <w:t>а</w:t>
      </w:r>
      <w:r w:rsidRPr="00C629B5">
        <w:rPr>
          <w:rFonts w:ascii="Times New Roman" w:hAnsi="Times New Roman" w:cs="Times New Roman"/>
          <w:sz w:val="24"/>
          <w:szCs w:val="24"/>
        </w:rPr>
        <w:t xml:space="preserve"> Разина, включая перекресток) </w:t>
      </w:r>
      <w:r w:rsidR="00C629B5" w:rsidRPr="00C629B5">
        <w:rPr>
          <w:rFonts w:ascii="Times New Roman" w:hAnsi="Times New Roman" w:cs="Times New Roman"/>
          <w:sz w:val="24"/>
          <w:szCs w:val="24"/>
        </w:rPr>
        <w:t>–</w:t>
      </w:r>
      <w:r w:rsidRPr="00C629B5">
        <w:rPr>
          <w:rFonts w:ascii="Times New Roman" w:hAnsi="Times New Roman" w:cs="Times New Roman"/>
          <w:sz w:val="24"/>
          <w:szCs w:val="24"/>
        </w:rPr>
        <w:t xml:space="preserve"> 0,316 км на сумму</w:t>
      </w:r>
      <w:r w:rsidRPr="001330FE">
        <w:rPr>
          <w:rFonts w:ascii="Times New Roman" w:hAnsi="Times New Roman" w:cs="Times New Roman"/>
          <w:sz w:val="24"/>
          <w:szCs w:val="24"/>
        </w:rPr>
        <w:t xml:space="preserve"> 3,8 млн. </w:t>
      </w:r>
      <w:r w:rsidRPr="00622F86">
        <w:rPr>
          <w:rFonts w:ascii="Times New Roman" w:hAnsi="Times New Roman" w:cs="Times New Roman"/>
          <w:sz w:val="24"/>
          <w:szCs w:val="24"/>
        </w:rPr>
        <w:t>рублей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9) Ремонт ул. Набережная (от ул. Колесова до ул. Гвардейская) – 0,753 км на сумму 3,1 млн. </w:t>
      </w:r>
      <w:r w:rsidRPr="00622F86">
        <w:rPr>
          <w:rFonts w:ascii="Times New Roman" w:hAnsi="Times New Roman" w:cs="Times New Roman"/>
          <w:sz w:val="24"/>
          <w:szCs w:val="24"/>
        </w:rPr>
        <w:t>рублей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10) Ремонт ул. Колесова (от ул. Лихачева до ул. Набережная) </w:t>
      </w:r>
      <w:r w:rsidR="00C629B5" w:rsidRPr="00C629B5">
        <w:rPr>
          <w:rFonts w:ascii="Times New Roman" w:hAnsi="Times New Roman" w:cs="Times New Roman"/>
          <w:sz w:val="24"/>
          <w:szCs w:val="24"/>
        </w:rPr>
        <w:t>–</w:t>
      </w:r>
      <w:r w:rsidRPr="001330FE">
        <w:rPr>
          <w:rFonts w:ascii="Times New Roman" w:hAnsi="Times New Roman" w:cs="Times New Roman"/>
          <w:sz w:val="24"/>
          <w:szCs w:val="24"/>
        </w:rPr>
        <w:t xml:space="preserve"> 0,700 км на сумму 3,5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11) Ремонт ул. Попова (от пр. Октября до ул. Менделеева) </w:t>
      </w:r>
      <w:r w:rsidR="00C629B5" w:rsidRPr="00C629B5">
        <w:rPr>
          <w:rFonts w:ascii="Times New Roman" w:hAnsi="Times New Roman" w:cs="Times New Roman"/>
          <w:sz w:val="24"/>
          <w:szCs w:val="24"/>
        </w:rPr>
        <w:t>–</w:t>
      </w:r>
      <w:r w:rsidRPr="001330FE">
        <w:rPr>
          <w:rFonts w:ascii="Times New Roman" w:hAnsi="Times New Roman" w:cs="Times New Roman"/>
          <w:sz w:val="24"/>
          <w:szCs w:val="24"/>
        </w:rPr>
        <w:t xml:space="preserve"> 1,034 км на сумму 7,1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12) Ремонт ул. Карла Маркса (с. Черновское, от ул. Ленина до пер. Светлый) </w:t>
      </w:r>
      <w:r w:rsidR="00C629B5" w:rsidRPr="00C629B5">
        <w:rPr>
          <w:rFonts w:ascii="Times New Roman" w:hAnsi="Times New Roman" w:cs="Times New Roman"/>
          <w:sz w:val="24"/>
          <w:szCs w:val="24"/>
        </w:rPr>
        <w:t>–</w:t>
      </w:r>
      <w:r w:rsidRPr="001330FE">
        <w:rPr>
          <w:rFonts w:ascii="Times New Roman" w:hAnsi="Times New Roman" w:cs="Times New Roman"/>
          <w:sz w:val="24"/>
          <w:szCs w:val="24"/>
        </w:rPr>
        <w:t xml:space="preserve"> 2,160 км на сумму 13,9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13) Ремонт автомобильной дороги по Тургоякскому шоссе </w:t>
      </w:r>
      <w:r w:rsidR="00C629B5" w:rsidRPr="00C629B5">
        <w:rPr>
          <w:rFonts w:ascii="Times New Roman" w:hAnsi="Times New Roman" w:cs="Times New Roman"/>
          <w:sz w:val="24"/>
          <w:szCs w:val="24"/>
        </w:rPr>
        <w:t>–</w:t>
      </w:r>
      <w:r w:rsidRPr="001330FE">
        <w:rPr>
          <w:rFonts w:ascii="Times New Roman" w:hAnsi="Times New Roman" w:cs="Times New Roman"/>
          <w:sz w:val="24"/>
          <w:szCs w:val="24"/>
        </w:rPr>
        <w:t xml:space="preserve"> 2,373 км на сумму 8,0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14) Ремонт автомобильной дороги общего пользования местного значения  от автодороги «Миасс – Златоуст» до п/л «Космос» (участок от ул. Аносова до поворота на п/л «Космос») пос. Тургояк – 0,601 км на сумму 5,5 млн.</w:t>
      </w:r>
      <w:r w:rsidR="00064F75">
        <w:rPr>
          <w:rFonts w:ascii="Times New Roman" w:hAnsi="Times New Roman" w:cs="Times New Roman"/>
          <w:sz w:val="24"/>
          <w:szCs w:val="24"/>
        </w:rPr>
        <w:t xml:space="preserve"> </w:t>
      </w:r>
      <w:r w:rsidRPr="001330FE">
        <w:rPr>
          <w:rFonts w:ascii="Times New Roman" w:hAnsi="Times New Roman" w:cs="Times New Roman"/>
          <w:sz w:val="24"/>
          <w:szCs w:val="24"/>
        </w:rPr>
        <w:t>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15) Ремонт автомобильных дорог </w:t>
      </w:r>
      <w:r w:rsidR="00A95821">
        <w:rPr>
          <w:rFonts w:ascii="Times New Roman" w:hAnsi="Times New Roman" w:cs="Times New Roman"/>
          <w:sz w:val="24"/>
          <w:szCs w:val="24"/>
        </w:rPr>
        <w:t>О</w:t>
      </w:r>
      <w:r w:rsidRPr="001330FE">
        <w:rPr>
          <w:rFonts w:ascii="Times New Roman" w:hAnsi="Times New Roman" w:cs="Times New Roman"/>
          <w:sz w:val="24"/>
          <w:szCs w:val="24"/>
        </w:rPr>
        <w:t>круга (избирательные округа №11, 25) на сумму 0,5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16) Выполнение работ по укладке гранулята старого асфальтобетона, асфальтобетонного лома, полученного в результате холодного фрезерования старых асфальтобенных покрытий на сумму 1,3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17) Обустройство остановок общественного транспорта на территории </w:t>
      </w:r>
      <w:r w:rsidR="00A95821">
        <w:rPr>
          <w:rFonts w:ascii="Times New Roman" w:hAnsi="Times New Roman" w:cs="Times New Roman"/>
          <w:sz w:val="24"/>
          <w:szCs w:val="24"/>
        </w:rPr>
        <w:t>О</w:t>
      </w:r>
      <w:r w:rsidRPr="001330FE">
        <w:rPr>
          <w:rFonts w:ascii="Times New Roman" w:hAnsi="Times New Roman" w:cs="Times New Roman"/>
          <w:sz w:val="24"/>
          <w:szCs w:val="24"/>
        </w:rPr>
        <w:t>круга на сумму 6,6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в 2021 г., составила 2,2 % от общей протяженности дорог и 6,7% от протяженности дорог с асфальтобетонным покрытием. При протяженности всех категорий дорог </w:t>
      </w:r>
      <w:r w:rsidR="00A95821">
        <w:rPr>
          <w:rFonts w:ascii="Times New Roman" w:hAnsi="Times New Roman" w:cs="Times New Roman"/>
          <w:sz w:val="24"/>
          <w:szCs w:val="24"/>
        </w:rPr>
        <w:t>О</w:t>
      </w:r>
      <w:r w:rsidRPr="001330FE">
        <w:rPr>
          <w:rFonts w:ascii="Times New Roman" w:hAnsi="Times New Roman" w:cs="Times New Roman"/>
          <w:sz w:val="24"/>
          <w:szCs w:val="24"/>
        </w:rPr>
        <w:t>круга 554,453 км (179,9 км дорог с асфальтобетонным покрытием) выполнен ремонт 12,06 км (в 2020 г. выполнен ремонт 10,985 км).</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Работы по внедрению и содержанию технических средств организации и регулирования дорожного движения в 2021 г. выполнялись за счет средств местного и областного бюджетов на общую сумму 40,2 млн. рублей, в том числе из областного бюджета – на сумму 30,2  млн. руб</w:t>
      </w:r>
      <w:r>
        <w:rPr>
          <w:rFonts w:ascii="Times New Roman" w:hAnsi="Times New Roman" w:cs="Times New Roman"/>
          <w:sz w:val="24"/>
          <w:szCs w:val="24"/>
        </w:rPr>
        <w:t>лей</w:t>
      </w:r>
      <w:r w:rsidRPr="001330FE">
        <w:rPr>
          <w:rFonts w:ascii="Times New Roman" w:hAnsi="Times New Roman" w:cs="Times New Roman"/>
          <w:sz w:val="24"/>
          <w:szCs w:val="24"/>
        </w:rPr>
        <w:t>, из местного бюджета – на сумму 10,0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За счет местного бюджета выполнены работы по текущему содержанию: замена и установка дорожных знаков и ограждений, содержание светофорных объектов и дорожных знаков.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За счет субсидии из бюджета Челябинской области выполнены следующие мероприятия:</w:t>
      </w:r>
    </w:p>
    <w:p w:rsidR="00ED41F2"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w:t>
      </w:r>
      <w:r>
        <w:rPr>
          <w:rFonts w:ascii="Times New Roman" w:hAnsi="Times New Roman" w:cs="Times New Roman"/>
          <w:sz w:val="24"/>
          <w:szCs w:val="24"/>
        </w:rPr>
        <w:t>н</w:t>
      </w:r>
      <w:r w:rsidRPr="001330FE">
        <w:rPr>
          <w:rFonts w:ascii="Times New Roman" w:hAnsi="Times New Roman" w:cs="Times New Roman"/>
          <w:sz w:val="24"/>
          <w:szCs w:val="24"/>
        </w:rPr>
        <w:t>анесена  горизонтальная дорожная разметка. Продольная разметка наносилась холодным спрей-пластиком, разметка пешеходных переходов холодным пластиком</w:t>
      </w:r>
      <w:r>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w:t>
      </w:r>
      <w:r>
        <w:rPr>
          <w:rFonts w:ascii="Times New Roman" w:hAnsi="Times New Roman" w:cs="Times New Roman"/>
          <w:sz w:val="24"/>
          <w:szCs w:val="24"/>
        </w:rPr>
        <w:t>в</w:t>
      </w:r>
      <w:r w:rsidRPr="001330FE">
        <w:rPr>
          <w:rFonts w:ascii="Times New Roman" w:hAnsi="Times New Roman" w:cs="Times New Roman"/>
          <w:sz w:val="24"/>
          <w:szCs w:val="24"/>
        </w:rPr>
        <w:t xml:space="preserve"> соответстви</w:t>
      </w:r>
      <w:r>
        <w:rPr>
          <w:rFonts w:ascii="Times New Roman" w:hAnsi="Times New Roman" w:cs="Times New Roman"/>
          <w:sz w:val="24"/>
          <w:szCs w:val="24"/>
        </w:rPr>
        <w:t>е</w:t>
      </w:r>
      <w:r w:rsidRPr="001330FE">
        <w:rPr>
          <w:rFonts w:ascii="Times New Roman" w:hAnsi="Times New Roman" w:cs="Times New Roman"/>
          <w:sz w:val="24"/>
          <w:szCs w:val="24"/>
        </w:rPr>
        <w:t xml:space="preserve"> с требованиями нормативов приведено 14 пешеходных переходов. Установлено 36 шт. недостающих светофорных модулей типа Т.1, П.1, Т.7</w:t>
      </w:r>
      <w:r>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w:t>
      </w:r>
      <w:r>
        <w:rPr>
          <w:rFonts w:ascii="Times New Roman" w:hAnsi="Times New Roman" w:cs="Times New Roman"/>
          <w:sz w:val="24"/>
          <w:szCs w:val="24"/>
        </w:rPr>
        <w:t>в</w:t>
      </w:r>
      <w:r w:rsidRPr="001330FE">
        <w:rPr>
          <w:rFonts w:ascii="Times New Roman" w:hAnsi="Times New Roman" w:cs="Times New Roman"/>
          <w:sz w:val="24"/>
          <w:szCs w:val="24"/>
        </w:rPr>
        <w:t>ыполнено устройство 10 искусственных дорожных неровностей</w:t>
      </w:r>
      <w:r>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lastRenderedPageBreak/>
        <w:t xml:space="preserve">- </w:t>
      </w:r>
      <w:r>
        <w:rPr>
          <w:rFonts w:ascii="Times New Roman" w:hAnsi="Times New Roman" w:cs="Times New Roman"/>
          <w:sz w:val="24"/>
          <w:szCs w:val="24"/>
        </w:rPr>
        <w:t>д</w:t>
      </w:r>
      <w:r w:rsidRPr="001330FE">
        <w:rPr>
          <w:rFonts w:ascii="Times New Roman" w:hAnsi="Times New Roman" w:cs="Times New Roman"/>
          <w:sz w:val="24"/>
          <w:szCs w:val="24"/>
        </w:rPr>
        <w:t>евятнадцать светофоров дооборудованы 158 шт. информационными световыми секциями с режимом бело-лунного мигания.</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center"/>
        <w:rPr>
          <w:rFonts w:ascii="Times New Roman" w:hAnsi="Times New Roman" w:cs="Times New Roman"/>
          <w:b/>
          <w:sz w:val="24"/>
          <w:szCs w:val="24"/>
        </w:rPr>
      </w:pPr>
      <w:r w:rsidRPr="001330FE">
        <w:rPr>
          <w:rFonts w:ascii="Times New Roman" w:hAnsi="Times New Roman" w:cs="Times New Roman"/>
          <w:b/>
          <w:sz w:val="24"/>
          <w:szCs w:val="24"/>
        </w:rPr>
        <w:t>Транспортное обслуживание населения</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51C40" w:rsidRPr="001C55D8"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Транспортные услуги по перевозке пассажиров в Округе в течение 2021 г</w:t>
      </w:r>
      <w:r w:rsidR="00284D73">
        <w:rPr>
          <w:rFonts w:ascii="Times New Roman" w:hAnsi="Times New Roman" w:cs="Times New Roman"/>
          <w:sz w:val="24"/>
          <w:szCs w:val="24"/>
        </w:rPr>
        <w:t>ода</w:t>
      </w:r>
      <w:r w:rsidRPr="001330FE">
        <w:rPr>
          <w:rFonts w:ascii="Times New Roman" w:hAnsi="Times New Roman" w:cs="Times New Roman"/>
          <w:sz w:val="24"/>
          <w:szCs w:val="24"/>
        </w:rPr>
        <w:t xml:space="preserve"> осуществлялись на основе установленного Реестра пассажирских городских и пригородных маршрутов движения транспорта общественного пользования по 4 троллейбусным, </w:t>
      </w:r>
      <w:r w:rsidR="00E51C40" w:rsidRPr="00E51C40">
        <w:rPr>
          <w:rFonts w:ascii="Times New Roman" w:hAnsi="Times New Roman" w:cs="Times New Roman"/>
          <w:sz w:val="24"/>
          <w:szCs w:val="24"/>
        </w:rPr>
        <w:t xml:space="preserve">14 городским </w:t>
      </w:r>
      <w:r w:rsidR="00E51C40" w:rsidRPr="001C55D8">
        <w:rPr>
          <w:rFonts w:ascii="Times New Roman" w:hAnsi="Times New Roman" w:cs="Times New Roman"/>
          <w:sz w:val="24"/>
          <w:szCs w:val="24"/>
        </w:rPr>
        <w:t>и 17 пригородным автобусным регулярным маршрутам. На летний период были организованы перевозки по 17 дополнительным сезонным садовым автобусным маршрутам.</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C55D8">
        <w:rPr>
          <w:rFonts w:ascii="Times New Roman" w:hAnsi="Times New Roman" w:cs="Times New Roman"/>
          <w:sz w:val="24"/>
          <w:szCs w:val="24"/>
        </w:rPr>
        <w:t>Регулярные автобусные перевозки</w:t>
      </w:r>
      <w:r w:rsidRPr="001330FE">
        <w:rPr>
          <w:rFonts w:ascii="Times New Roman" w:hAnsi="Times New Roman" w:cs="Times New Roman"/>
          <w:sz w:val="24"/>
          <w:szCs w:val="24"/>
        </w:rPr>
        <w:t xml:space="preserve"> организованы во все сельские населенные пункты Округа, кроме п. Красный, п. Наилы, п. Михеевка, железнодорожной станции Тургояк. Доля населения, проживающего в населенных пунктах, не имеющих регулярного автобусного сообщения с административным центром Округа, в общей численности населения </w:t>
      </w:r>
      <w:r w:rsidR="00CE6891">
        <w:rPr>
          <w:rFonts w:ascii="Times New Roman" w:hAnsi="Times New Roman" w:cs="Times New Roman"/>
          <w:sz w:val="24"/>
          <w:szCs w:val="24"/>
        </w:rPr>
        <w:t>О</w:t>
      </w:r>
      <w:r w:rsidRPr="001330FE">
        <w:rPr>
          <w:rFonts w:ascii="Times New Roman" w:hAnsi="Times New Roman" w:cs="Times New Roman"/>
          <w:sz w:val="24"/>
          <w:szCs w:val="24"/>
        </w:rPr>
        <w:t xml:space="preserve">круга составляет 0,13% (в 2020 г. – доля составляла 0,14%). Снижение показателя по сравнению с 2020 г. связано как с сокращением общей численности населения </w:t>
      </w:r>
      <w:r w:rsidR="00CE6891">
        <w:rPr>
          <w:rFonts w:ascii="Times New Roman" w:hAnsi="Times New Roman" w:cs="Times New Roman"/>
          <w:sz w:val="24"/>
          <w:szCs w:val="24"/>
        </w:rPr>
        <w:t>О</w:t>
      </w:r>
      <w:r w:rsidRPr="001330FE">
        <w:rPr>
          <w:rFonts w:ascii="Times New Roman" w:hAnsi="Times New Roman" w:cs="Times New Roman"/>
          <w:sz w:val="24"/>
          <w:szCs w:val="24"/>
        </w:rPr>
        <w:t xml:space="preserve">круга, так и с сокращением численности жителей, не имеющих регулярного автобусного сообщения с административным центром Округа. </w:t>
      </w:r>
    </w:p>
    <w:p w:rsidR="00ED41F2" w:rsidRPr="00622F86"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Объем бюджетного финансирования на транспортное обслуживание в 2021 г</w:t>
      </w:r>
      <w:r>
        <w:rPr>
          <w:rFonts w:ascii="Times New Roman" w:hAnsi="Times New Roman" w:cs="Times New Roman"/>
          <w:sz w:val="24"/>
          <w:szCs w:val="24"/>
        </w:rPr>
        <w:t>оду</w:t>
      </w:r>
      <w:r w:rsidRPr="00622F86">
        <w:rPr>
          <w:rFonts w:ascii="Times New Roman" w:hAnsi="Times New Roman" w:cs="Times New Roman"/>
          <w:sz w:val="24"/>
          <w:szCs w:val="24"/>
        </w:rPr>
        <w:t xml:space="preserve"> составил 142,9 млн. рублей по следующим мероприятиям:</w:t>
      </w:r>
    </w:p>
    <w:p w:rsidR="00ED41F2" w:rsidRPr="00622F86"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 субсидии предприятиям автотранспорта по городским и пригородным маршрутам (55 млн. рублей или 103% к уровню 2020 г.);</w:t>
      </w:r>
    </w:p>
    <w:p w:rsidR="00ED41F2" w:rsidRPr="00622F86"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 субсидии предприятиям автотранспорта по пригородным сезонным маршрутам (12,3 млн. рублей или 124 % к уровню 2020 г.);</w:t>
      </w:r>
    </w:p>
    <w:p w:rsidR="00ED41F2" w:rsidRPr="00622F86"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 субсидии предприятиям электротранспорта (75,3 млн. рублей или 99% к уровню 2020 г.);</w:t>
      </w:r>
    </w:p>
    <w:p w:rsidR="00ED41F2" w:rsidRPr="00622F86"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 экспертиза научно-исследовательской работы по разработке и актуализации документов транспортного планирования – 0,3 млн. руб.</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622F86">
        <w:rPr>
          <w:rFonts w:ascii="Times New Roman" w:hAnsi="Times New Roman" w:cs="Times New Roman"/>
          <w:sz w:val="24"/>
          <w:szCs w:val="24"/>
        </w:rPr>
        <w:t>Увеличение субсидии предприятиям автотранспорта обусловлено увеличением расходов на топливо и фонд оплаты труда.</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Доля собственных доходов предприятий автотранспорта 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составила 34%, доля собственных доходов предприятия электротранспорта – 45,2 %.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Доля в общем объеме перевозок по муниципальным маршрутам предприятий автотранспорта 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осталась неизменной и составляет 29 %, доля предприятия электротранспорта – 71 %.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правом льготного проезда по электронным социальным картам воспол</w:t>
      </w:r>
      <w:r w:rsidR="00C9252F">
        <w:rPr>
          <w:rFonts w:ascii="Times New Roman" w:hAnsi="Times New Roman" w:cs="Times New Roman"/>
          <w:sz w:val="24"/>
          <w:szCs w:val="24"/>
        </w:rPr>
        <w:t>ьзовались в среднем за месяц 62</w:t>
      </w:r>
      <w:r w:rsidRPr="001330FE">
        <w:rPr>
          <w:rFonts w:ascii="Times New Roman" w:hAnsi="Times New Roman" w:cs="Times New Roman"/>
          <w:sz w:val="24"/>
          <w:szCs w:val="24"/>
        </w:rPr>
        <w:t>977 п</w:t>
      </w:r>
      <w:r w:rsidR="00C9252F">
        <w:rPr>
          <w:rFonts w:ascii="Times New Roman" w:hAnsi="Times New Roman" w:cs="Times New Roman"/>
          <w:sz w:val="24"/>
          <w:szCs w:val="24"/>
        </w:rPr>
        <w:t>енсионеров, 5640 студентов и 9</w:t>
      </w:r>
      <w:r w:rsidRPr="001330FE">
        <w:rPr>
          <w:rFonts w:ascii="Times New Roman" w:hAnsi="Times New Roman" w:cs="Times New Roman"/>
          <w:sz w:val="24"/>
          <w:szCs w:val="24"/>
        </w:rPr>
        <w:t>682 школьника.</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стоимость проезда по городским и пригородным маршрутам на предприятиях автотранспорта и на предприятии электротранспорта осталась неизменной, перевозка пассажиров без привлечения бюджетных ассигнований осуществлялась 140 автобусами малой вместимости по 20 городским и 9 пригородным маршрутам. Сокращение количества маршрутов связано с отказом перевозчиков от работы на маршрутах и сдачей документов на право осуществления перевозок.</w:t>
      </w:r>
    </w:p>
    <w:p w:rsidR="001845B5" w:rsidRPr="001330FE" w:rsidRDefault="001845B5" w:rsidP="00EB7705">
      <w:pPr>
        <w:spacing w:after="0" w:line="240" w:lineRule="auto"/>
        <w:jc w:val="both"/>
        <w:rPr>
          <w:rFonts w:ascii="Times New Roman" w:hAnsi="Times New Roman" w:cs="Times New Roman"/>
          <w:sz w:val="24"/>
          <w:szCs w:val="24"/>
        </w:rPr>
      </w:pPr>
    </w:p>
    <w:p w:rsidR="00ED41F2" w:rsidRPr="001330FE" w:rsidRDefault="00ED41F2" w:rsidP="00ED41F2">
      <w:pPr>
        <w:spacing w:after="0" w:line="240" w:lineRule="auto"/>
        <w:ind w:firstLine="708"/>
        <w:jc w:val="center"/>
        <w:rPr>
          <w:rFonts w:ascii="Times New Roman" w:hAnsi="Times New Roman" w:cs="Times New Roman"/>
          <w:b/>
          <w:sz w:val="24"/>
          <w:szCs w:val="24"/>
        </w:rPr>
      </w:pPr>
      <w:r w:rsidRPr="001330FE">
        <w:rPr>
          <w:rFonts w:ascii="Times New Roman" w:hAnsi="Times New Roman" w:cs="Times New Roman"/>
          <w:b/>
          <w:sz w:val="24"/>
          <w:szCs w:val="24"/>
        </w:rPr>
        <w:t>Коммунальное хозяйство</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Объем бюджетного финансирования коммунального хозяйства в 2020</w:t>
      </w:r>
      <w:r>
        <w:rPr>
          <w:rFonts w:ascii="Times New Roman" w:hAnsi="Times New Roman" w:cs="Times New Roman"/>
          <w:sz w:val="24"/>
          <w:szCs w:val="24"/>
        </w:rPr>
        <w:t>-</w:t>
      </w:r>
      <w:r w:rsidRPr="001330FE">
        <w:rPr>
          <w:rFonts w:ascii="Times New Roman" w:hAnsi="Times New Roman" w:cs="Times New Roman"/>
          <w:sz w:val="24"/>
          <w:szCs w:val="24"/>
        </w:rPr>
        <w:t xml:space="preserve">2021 гг.: </w:t>
      </w:r>
    </w:p>
    <w:p w:rsidR="001845B5" w:rsidRDefault="001845B5" w:rsidP="00ED41F2">
      <w:pPr>
        <w:spacing w:after="0" w:line="240" w:lineRule="auto"/>
        <w:ind w:firstLine="708"/>
        <w:jc w:val="both"/>
        <w:rPr>
          <w:rFonts w:ascii="Times New Roman" w:hAnsi="Times New Roman" w:cs="Times New Roman"/>
          <w:sz w:val="24"/>
          <w:szCs w:val="24"/>
        </w:rPr>
      </w:pPr>
    </w:p>
    <w:p w:rsidR="001845B5" w:rsidRDefault="001845B5" w:rsidP="00ED41F2">
      <w:pPr>
        <w:spacing w:after="0" w:line="240" w:lineRule="auto"/>
        <w:ind w:firstLine="708"/>
        <w:jc w:val="both"/>
        <w:rPr>
          <w:rFonts w:ascii="Times New Roman" w:hAnsi="Times New Roman" w:cs="Times New Roman"/>
          <w:sz w:val="24"/>
          <w:szCs w:val="24"/>
        </w:rPr>
      </w:pPr>
    </w:p>
    <w:p w:rsidR="001845B5" w:rsidRPr="001330FE" w:rsidRDefault="001845B5" w:rsidP="00ED41F2">
      <w:pPr>
        <w:spacing w:after="0" w:line="240" w:lineRule="auto"/>
        <w:ind w:firstLine="708"/>
        <w:jc w:val="both"/>
        <w:rPr>
          <w:rFonts w:ascii="Times New Roman" w:hAnsi="Times New Roman" w:cs="Times New Roman"/>
          <w:sz w:val="24"/>
          <w:szCs w:val="24"/>
        </w:rPr>
      </w:pP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277"/>
        <w:gridCol w:w="1277"/>
        <w:gridCol w:w="1418"/>
      </w:tblGrid>
      <w:tr w:rsidR="00ED41F2" w:rsidRPr="001330FE" w:rsidTr="00940130">
        <w:trPr>
          <w:trHeight w:val="315"/>
        </w:trPr>
        <w:tc>
          <w:tcPr>
            <w:tcW w:w="5688" w:type="dxa"/>
            <w:vMerge w:val="restart"/>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lastRenderedPageBreak/>
              <w:t>Наименование объекта</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Объем бюджетного финансирования, млн. рублей</w:t>
            </w:r>
          </w:p>
        </w:tc>
      </w:tr>
      <w:tr w:rsidR="00ED41F2" w:rsidRPr="001330FE" w:rsidTr="00940130">
        <w:trPr>
          <w:trHeight w:val="615"/>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2020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2021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w:t>
            </w:r>
          </w:p>
        </w:tc>
      </w:tr>
      <w:tr w:rsidR="00ED41F2" w:rsidRPr="001330FE" w:rsidTr="00940130">
        <w:trPr>
          <w:trHeight w:val="834"/>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CE6891">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Организация эксплуатации и текущего ремонта гидротехнических сооружений </w:t>
            </w:r>
            <w:r w:rsidR="00CE6891">
              <w:rPr>
                <w:rFonts w:ascii="Times New Roman" w:hAnsi="Times New Roman" w:cs="Times New Roman"/>
                <w:sz w:val="24"/>
                <w:szCs w:val="24"/>
              </w:rPr>
              <w:t>Округа</w:t>
            </w:r>
            <w:r w:rsidRPr="001330FE">
              <w:rPr>
                <w:rFonts w:ascii="Times New Roman" w:hAnsi="Times New Roman" w:cs="Times New Roman"/>
                <w:sz w:val="24"/>
                <w:szCs w:val="24"/>
              </w:rPr>
              <w:t>, подготовка к паводковому периоду (эксплуатация 7 гидротехнических сооружений)</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3,1</w:t>
            </w:r>
          </w:p>
        </w:tc>
        <w:tc>
          <w:tcPr>
            <w:tcW w:w="1277" w:type="dxa"/>
            <w:tcBorders>
              <w:top w:val="single" w:sz="4" w:space="0" w:color="auto"/>
              <w:left w:val="single" w:sz="4" w:space="0" w:color="auto"/>
              <w:bottom w:val="single" w:sz="4" w:space="0" w:color="auto"/>
              <w:right w:val="single" w:sz="4" w:space="0" w:color="auto"/>
            </w:tcBorders>
            <w:noWrap/>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ind w:right="459"/>
              <w:contextualSpacing/>
              <w:jc w:val="right"/>
              <w:rPr>
                <w:rFonts w:ascii="Times New Roman" w:hAnsi="Times New Roman" w:cs="Times New Roman"/>
                <w:sz w:val="24"/>
                <w:szCs w:val="24"/>
              </w:rPr>
            </w:pPr>
            <w:r w:rsidRPr="001330FE">
              <w:rPr>
                <w:rFonts w:ascii="Times New Roman" w:hAnsi="Times New Roman" w:cs="Times New Roman"/>
                <w:sz w:val="24"/>
                <w:szCs w:val="24"/>
              </w:rPr>
              <w:t>16,1</w:t>
            </w:r>
          </w:p>
        </w:tc>
      </w:tr>
      <w:tr w:rsidR="00ED41F2" w:rsidRPr="001330FE" w:rsidTr="00940130">
        <w:trPr>
          <w:trHeight w:val="708"/>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CE6891">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Организация текущего содержания объектов газоснабжения </w:t>
            </w:r>
            <w:r w:rsidR="00CE6891">
              <w:rPr>
                <w:rFonts w:ascii="Times New Roman" w:hAnsi="Times New Roman" w:cs="Times New Roman"/>
                <w:sz w:val="24"/>
                <w:szCs w:val="24"/>
              </w:rPr>
              <w:t>О</w:t>
            </w:r>
            <w:r w:rsidRPr="001330FE">
              <w:rPr>
                <w:rFonts w:ascii="Times New Roman" w:hAnsi="Times New Roman" w:cs="Times New Roman"/>
                <w:sz w:val="24"/>
                <w:szCs w:val="24"/>
              </w:rPr>
              <w:t>круга (содержание объектов газоснабжения 365,771 км)</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3,7</w:t>
            </w:r>
          </w:p>
        </w:tc>
        <w:tc>
          <w:tcPr>
            <w:tcW w:w="1277" w:type="dxa"/>
            <w:tcBorders>
              <w:top w:val="single" w:sz="4" w:space="0" w:color="auto"/>
              <w:left w:val="single" w:sz="4" w:space="0" w:color="auto"/>
              <w:bottom w:val="single" w:sz="4" w:space="0" w:color="auto"/>
              <w:right w:val="single" w:sz="4" w:space="0" w:color="auto"/>
            </w:tcBorders>
            <w:noWrap/>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3,3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ind w:right="459"/>
              <w:contextualSpacing/>
              <w:jc w:val="right"/>
              <w:rPr>
                <w:rFonts w:ascii="Times New Roman" w:hAnsi="Times New Roman" w:cs="Times New Roman"/>
                <w:sz w:val="24"/>
                <w:szCs w:val="24"/>
              </w:rPr>
            </w:pPr>
            <w:r w:rsidRPr="001330FE">
              <w:rPr>
                <w:rFonts w:ascii="Times New Roman" w:hAnsi="Times New Roman" w:cs="Times New Roman"/>
                <w:sz w:val="24"/>
                <w:szCs w:val="24"/>
              </w:rPr>
              <w:t>-10,8</w:t>
            </w:r>
          </w:p>
        </w:tc>
      </w:tr>
      <w:tr w:rsidR="00ED41F2" w:rsidRPr="001330FE" w:rsidTr="00940130">
        <w:trPr>
          <w:trHeight w:val="315"/>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CE6891">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 xml:space="preserve">Подготовка объектов коммунальной инфраструктуры </w:t>
            </w:r>
            <w:r w:rsidR="00CE6891">
              <w:rPr>
                <w:rFonts w:ascii="Times New Roman" w:hAnsi="Times New Roman" w:cs="Times New Roman"/>
                <w:sz w:val="24"/>
                <w:szCs w:val="24"/>
              </w:rPr>
              <w:t>О</w:t>
            </w:r>
            <w:r w:rsidRPr="001330FE">
              <w:rPr>
                <w:rFonts w:ascii="Times New Roman" w:hAnsi="Times New Roman" w:cs="Times New Roman"/>
                <w:sz w:val="24"/>
                <w:szCs w:val="24"/>
              </w:rPr>
              <w:t>круга к отопительному периоду</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12,5</w:t>
            </w:r>
          </w:p>
        </w:tc>
        <w:tc>
          <w:tcPr>
            <w:tcW w:w="1277" w:type="dxa"/>
            <w:tcBorders>
              <w:top w:val="single" w:sz="4" w:space="0" w:color="auto"/>
              <w:left w:val="single" w:sz="4" w:space="0" w:color="auto"/>
              <w:bottom w:val="single" w:sz="4" w:space="0" w:color="auto"/>
              <w:right w:val="single" w:sz="4" w:space="0" w:color="auto"/>
            </w:tcBorders>
            <w:noWrap/>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left" w:pos="1026"/>
                <w:tab w:val="num" w:pos="1134"/>
              </w:tabs>
              <w:spacing w:after="0" w:line="240" w:lineRule="auto"/>
              <w:ind w:right="459"/>
              <w:contextualSpacing/>
              <w:jc w:val="right"/>
              <w:rPr>
                <w:rFonts w:ascii="Times New Roman" w:hAnsi="Times New Roman" w:cs="Times New Roman"/>
                <w:sz w:val="24"/>
                <w:szCs w:val="24"/>
              </w:rPr>
            </w:pPr>
            <w:r w:rsidRPr="001330FE">
              <w:rPr>
                <w:rFonts w:ascii="Times New Roman" w:hAnsi="Times New Roman" w:cs="Times New Roman"/>
                <w:sz w:val="24"/>
                <w:szCs w:val="24"/>
              </w:rPr>
              <w:t>-37,6</w:t>
            </w:r>
          </w:p>
        </w:tc>
      </w:tr>
      <w:tr w:rsidR="00ED41F2" w:rsidRPr="001330FE" w:rsidTr="00940130">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Актуализация схем теплоснабжения и водоснабжения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0,4</w:t>
            </w:r>
          </w:p>
        </w:tc>
        <w:tc>
          <w:tcPr>
            <w:tcW w:w="1277" w:type="dxa"/>
            <w:tcBorders>
              <w:top w:val="single" w:sz="4" w:space="0" w:color="auto"/>
              <w:left w:val="single" w:sz="4" w:space="0" w:color="auto"/>
              <w:bottom w:val="single" w:sz="4" w:space="0" w:color="auto"/>
              <w:right w:val="single" w:sz="4" w:space="0" w:color="auto"/>
            </w:tcBorders>
            <w:noWrap/>
            <w:vAlign w:val="center"/>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ind w:right="459"/>
              <w:contextualSpacing/>
              <w:jc w:val="right"/>
              <w:rPr>
                <w:rFonts w:ascii="Times New Roman" w:hAnsi="Times New Roman" w:cs="Times New Roman"/>
                <w:sz w:val="24"/>
                <w:szCs w:val="24"/>
              </w:rPr>
            </w:pPr>
            <w:r w:rsidRPr="001330FE">
              <w:rPr>
                <w:rFonts w:ascii="Times New Roman" w:hAnsi="Times New Roman" w:cs="Times New Roman"/>
                <w:sz w:val="24"/>
                <w:szCs w:val="24"/>
              </w:rPr>
              <w:t>175</w:t>
            </w:r>
          </w:p>
        </w:tc>
      </w:tr>
      <w:tr w:rsidR="00ED41F2" w:rsidRPr="001330FE" w:rsidTr="00940130">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Доставка тел умерших до морга (946 тел)</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1,4</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ind w:right="459"/>
              <w:contextualSpacing/>
              <w:jc w:val="right"/>
              <w:rPr>
                <w:rFonts w:ascii="Times New Roman" w:hAnsi="Times New Roman" w:cs="Times New Roman"/>
                <w:sz w:val="24"/>
                <w:szCs w:val="24"/>
              </w:rPr>
            </w:pPr>
            <w:r w:rsidRPr="001330FE">
              <w:rPr>
                <w:rFonts w:ascii="Times New Roman" w:hAnsi="Times New Roman" w:cs="Times New Roman"/>
                <w:sz w:val="24"/>
                <w:szCs w:val="24"/>
              </w:rPr>
              <w:t>-7,1</w:t>
            </w:r>
          </w:p>
        </w:tc>
      </w:tr>
      <w:tr w:rsidR="00ED41F2" w:rsidRPr="001330FE" w:rsidTr="00940130">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ED41F2" w:rsidRPr="001330FE" w:rsidRDefault="00ED41F2" w:rsidP="00940130">
            <w:pPr>
              <w:tabs>
                <w:tab w:val="num" w:pos="1134"/>
              </w:tabs>
              <w:spacing w:after="0" w:line="240" w:lineRule="auto"/>
              <w:contextualSpacing/>
              <w:rPr>
                <w:rFonts w:ascii="Times New Roman" w:hAnsi="Times New Roman" w:cs="Times New Roman"/>
                <w:sz w:val="24"/>
                <w:szCs w:val="24"/>
              </w:rPr>
            </w:pPr>
            <w:r w:rsidRPr="001330FE">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21,1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tabs>
                <w:tab w:val="num" w:pos="1134"/>
              </w:tabs>
              <w:spacing w:after="0" w:line="240" w:lineRule="auto"/>
              <w:contextualSpacing/>
              <w:jc w:val="center"/>
              <w:rPr>
                <w:rFonts w:ascii="Times New Roman" w:hAnsi="Times New Roman" w:cs="Times New Roman"/>
                <w:sz w:val="24"/>
                <w:szCs w:val="24"/>
              </w:rPr>
            </w:pPr>
            <w:r w:rsidRPr="001330FE">
              <w:rPr>
                <w:rFonts w:ascii="Times New Roman" w:hAnsi="Times New Roman" w:cs="Times New Roman"/>
                <w:sz w:val="24"/>
                <w:szCs w:val="24"/>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D41F2" w:rsidRPr="001330FE" w:rsidRDefault="00ED41F2" w:rsidP="00940130">
            <w:pPr>
              <w:spacing w:after="0"/>
              <w:rPr>
                <w:rFonts w:ascii="Times New Roman" w:hAnsi="Times New Roman" w:cs="Times New Roman"/>
                <w:sz w:val="24"/>
                <w:szCs w:val="24"/>
              </w:rPr>
            </w:pPr>
          </w:p>
        </w:tc>
      </w:tr>
    </w:tbl>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Уменьшение объема финансирования 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вызвано снижением  расходов на проведение капитальных ремонтов объектов коммунальной инфраструктуры и передачей объектов газоснабжения специализированной организации. </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center"/>
        <w:rPr>
          <w:rFonts w:ascii="Times New Roman" w:hAnsi="Times New Roman" w:cs="Times New Roman"/>
          <w:b/>
          <w:sz w:val="24"/>
          <w:szCs w:val="24"/>
        </w:rPr>
      </w:pPr>
      <w:r w:rsidRPr="001330FE">
        <w:rPr>
          <w:rFonts w:ascii="Times New Roman" w:hAnsi="Times New Roman" w:cs="Times New Roman"/>
          <w:b/>
          <w:sz w:val="24"/>
          <w:szCs w:val="24"/>
        </w:rPr>
        <w:t>Благоустройство</w:t>
      </w:r>
    </w:p>
    <w:p w:rsidR="00ED41F2" w:rsidRPr="001330FE" w:rsidRDefault="00ED41F2" w:rsidP="00ED41F2">
      <w:pPr>
        <w:spacing w:after="0" w:line="240" w:lineRule="auto"/>
        <w:ind w:firstLine="708"/>
        <w:jc w:val="both"/>
        <w:rPr>
          <w:rFonts w:ascii="Times New Roman" w:hAnsi="Times New Roman" w:cs="Times New Roman"/>
          <w:sz w:val="24"/>
          <w:szCs w:val="24"/>
        </w:rPr>
      </w:pP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В рамках реализации приоритетного проекта </w:t>
      </w:r>
      <w:r w:rsidRPr="00622F86">
        <w:rPr>
          <w:rFonts w:ascii="Times New Roman" w:hAnsi="Times New Roman" w:cs="Times New Roman"/>
          <w:b/>
          <w:sz w:val="24"/>
          <w:szCs w:val="24"/>
        </w:rPr>
        <w:t>«Формирование комфортной городской среды» национального проекта «Жильё и городская среда»</w:t>
      </w:r>
      <w:r w:rsidRPr="001330FE">
        <w:rPr>
          <w:rFonts w:ascii="Times New Roman" w:hAnsi="Times New Roman" w:cs="Times New Roman"/>
          <w:sz w:val="24"/>
          <w:szCs w:val="24"/>
        </w:rPr>
        <w:t xml:space="preserve"> Администрацией </w:t>
      </w:r>
      <w:r w:rsidR="00CE6891">
        <w:rPr>
          <w:rFonts w:ascii="Times New Roman" w:hAnsi="Times New Roman" w:cs="Times New Roman"/>
          <w:sz w:val="24"/>
          <w:szCs w:val="24"/>
        </w:rPr>
        <w:t>О</w:t>
      </w:r>
      <w:r w:rsidRPr="001330FE">
        <w:rPr>
          <w:rFonts w:ascii="Times New Roman" w:hAnsi="Times New Roman" w:cs="Times New Roman"/>
          <w:sz w:val="24"/>
          <w:szCs w:val="24"/>
        </w:rPr>
        <w:t>круга 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освоено 50,2 млн. рублей (уменьшение 14,0% к уровню 2020 г. – 58,3 млн. рублей), в том числе 47,0 млн. рублей – средства федерального и областного бюджетов, и 3,2 млн. рублей – средства местного бюджета.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Средства были направлены на мероприятия по благоустройству 6 общественных территорий Округа (в 2020 г. – 13 общественных территорий):</w:t>
      </w:r>
    </w:p>
    <w:p w:rsidR="00ED41F2" w:rsidRPr="001330FE" w:rsidRDefault="00ED41F2" w:rsidP="00ED41F2">
      <w:pPr>
        <w:spacing w:after="0" w:line="240" w:lineRule="auto"/>
        <w:ind w:firstLine="709"/>
        <w:jc w:val="both"/>
        <w:rPr>
          <w:rFonts w:ascii="Times New Roman" w:hAnsi="Times New Roman" w:cs="Times New Roman"/>
          <w:sz w:val="24"/>
          <w:szCs w:val="24"/>
        </w:rPr>
      </w:pPr>
      <w:r w:rsidRPr="001330FE">
        <w:rPr>
          <w:rFonts w:ascii="Times New Roman" w:hAnsi="Times New Roman" w:cs="Times New Roman"/>
          <w:sz w:val="24"/>
          <w:szCs w:val="24"/>
        </w:rPr>
        <w:t>1. «Яблоневый сквер» в районе ул. Жуковского 8, 12 (2 этап);</w:t>
      </w:r>
    </w:p>
    <w:p w:rsidR="00ED41F2" w:rsidRPr="001330FE" w:rsidRDefault="00ED41F2" w:rsidP="00ED41F2">
      <w:pPr>
        <w:spacing w:after="0" w:line="240" w:lineRule="auto"/>
        <w:ind w:firstLine="709"/>
        <w:jc w:val="both"/>
        <w:rPr>
          <w:rFonts w:ascii="Times New Roman" w:hAnsi="Times New Roman" w:cs="Times New Roman"/>
          <w:sz w:val="24"/>
          <w:szCs w:val="24"/>
        </w:rPr>
      </w:pPr>
      <w:r w:rsidRPr="001330FE">
        <w:rPr>
          <w:rFonts w:ascii="Times New Roman" w:hAnsi="Times New Roman" w:cs="Times New Roman"/>
          <w:sz w:val="24"/>
          <w:szCs w:val="24"/>
        </w:rPr>
        <w:t>2. Спортивная площадка стадиона Южный (в районе ул. Ленина, 121);</w:t>
      </w:r>
    </w:p>
    <w:p w:rsidR="00ED41F2" w:rsidRPr="00C8493B" w:rsidRDefault="00ED41F2" w:rsidP="00ED41F2">
      <w:pPr>
        <w:spacing w:after="0" w:line="240" w:lineRule="auto"/>
        <w:ind w:firstLine="709"/>
        <w:jc w:val="both"/>
        <w:rPr>
          <w:rFonts w:ascii="Times New Roman" w:hAnsi="Times New Roman" w:cs="Times New Roman"/>
          <w:sz w:val="24"/>
          <w:szCs w:val="24"/>
        </w:rPr>
      </w:pPr>
      <w:r w:rsidRPr="001330FE">
        <w:rPr>
          <w:rFonts w:ascii="Times New Roman" w:hAnsi="Times New Roman" w:cs="Times New Roman"/>
          <w:sz w:val="24"/>
          <w:szCs w:val="24"/>
        </w:rPr>
        <w:t>3. Территория возле МАУ «МФЦ МГО</w:t>
      </w:r>
      <w:r w:rsidRPr="00C8493B">
        <w:rPr>
          <w:rFonts w:ascii="Times New Roman" w:hAnsi="Times New Roman" w:cs="Times New Roman"/>
          <w:sz w:val="24"/>
          <w:szCs w:val="24"/>
        </w:rPr>
        <w:t>» (ул. Лихачёва</w:t>
      </w:r>
      <w:r w:rsidR="00761F70" w:rsidRPr="00C8493B">
        <w:rPr>
          <w:rFonts w:ascii="Times New Roman" w:hAnsi="Times New Roman" w:cs="Times New Roman"/>
          <w:sz w:val="24"/>
          <w:szCs w:val="24"/>
        </w:rPr>
        <w:t>,</w:t>
      </w:r>
      <w:r w:rsidRPr="00C8493B">
        <w:rPr>
          <w:rFonts w:ascii="Times New Roman" w:hAnsi="Times New Roman" w:cs="Times New Roman"/>
          <w:sz w:val="24"/>
          <w:szCs w:val="24"/>
        </w:rPr>
        <w:t xml:space="preserve"> д. 21);</w:t>
      </w:r>
    </w:p>
    <w:p w:rsidR="00ED41F2" w:rsidRPr="00C8493B" w:rsidRDefault="00ED41F2" w:rsidP="00ED41F2">
      <w:pPr>
        <w:spacing w:after="0" w:line="240" w:lineRule="auto"/>
        <w:ind w:firstLine="709"/>
        <w:jc w:val="both"/>
        <w:rPr>
          <w:rFonts w:ascii="Times New Roman" w:hAnsi="Times New Roman" w:cs="Times New Roman"/>
          <w:sz w:val="24"/>
          <w:szCs w:val="24"/>
        </w:rPr>
      </w:pPr>
      <w:r w:rsidRPr="00C8493B">
        <w:rPr>
          <w:rFonts w:ascii="Times New Roman" w:hAnsi="Times New Roman" w:cs="Times New Roman"/>
          <w:sz w:val="24"/>
          <w:szCs w:val="24"/>
        </w:rPr>
        <w:t>4. Территория в районе городского пляжа оз. Тургояк (1 этап);</w:t>
      </w:r>
    </w:p>
    <w:p w:rsidR="00ED41F2" w:rsidRPr="00C8493B" w:rsidRDefault="00ED41F2" w:rsidP="00ED41F2">
      <w:pPr>
        <w:spacing w:after="0" w:line="240" w:lineRule="auto"/>
        <w:ind w:firstLine="709"/>
        <w:jc w:val="both"/>
        <w:rPr>
          <w:rFonts w:ascii="Times New Roman" w:hAnsi="Times New Roman" w:cs="Times New Roman"/>
          <w:sz w:val="24"/>
          <w:szCs w:val="24"/>
        </w:rPr>
      </w:pPr>
      <w:r w:rsidRPr="00C8493B">
        <w:rPr>
          <w:rFonts w:ascii="Times New Roman" w:hAnsi="Times New Roman" w:cs="Times New Roman"/>
          <w:sz w:val="24"/>
          <w:szCs w:val="24"/>
        </w:rPr>
        <w:t>5. Сквер по ул. Вернадского, от дома № 13,15,17 до дома № 21 (1 этап);</w:t>
      </w:r>
    </w:p>
    <w:p w:rsidR="00ED41F2" w:rsidRPr="00C8493B" w:rsidRDefault="00ED41F2" w:rsidP="00ED41F2">
      <w:pPr>
        <w:spacing w:after="0" w:line="240" w:lineRule="auto"/>
        <w:ind w:firstLine="709"/>
        <w:jc w:val="both"/>
        <w:rPr>
          <w:rFonts w:ascii="Times New Roman" w:hAnsi="Times New Roman" w:cs="Times New Roman"/>
          <w:sz w:val="24"/>
          <w:szCs w:val="24"/>
        </w:rPr>
      </w:pPr>
      <w:r w:rsidRPr="00C8493B">
        <w:rPr>
          <w:rFonts w:ascii="Times New Roman" w:hAnsi="Times New Roman" w:cs="Times New Roman"/>
          <w:sz w:val="24"/>
          <w:szCs w:val="24"/>
        </w:rPr>
        <w:t>6. «Тропа здоровья» (пос. Дачный).</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Задачи, поставленные на 2021 году по реализации мероприятий в рамках приоритетного проекта, выполнены в полном объеме.</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В рамках реализации инициативных проектов в 2021 году из средств областного бюджета выделено 48,6 млн. рублей и 5,9 млн. рублей из местного бюджета.</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В результате выполнено:</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благоустройство 6 общественных территорий на общую сумму 32,8 млн. рублей (территория в районе сквера «Молодежный» (пр.</w:t>
      </w:r>
      <w:r w:rsidR="00761F70" w:rsidRPr="00C8493B">
        <w:rPr>
          <w:rFonts w:ascii="Times New Roman" w:hAnsi="Times New Roman" w:cs="Times New Roman"/>
          <w:sz w:val="24"/>
          <w:szCs w:val="24"/>
        </w:rPr>
        <w:t xml:space="preserve"> </w:t>
      </w:r>
      <w:r w:rsidRPr="00C8493B">
        <w:rPr>
          <w:rFonts w:ascii="Times New Roman" w:hAnsi="Times New Roman" w:cs="Times New Roman"/>
          <w:sz w:val="24"/>
          <w:szCs w:val="24"/>
        </w:rPr>
        <w:t>Макеева, д. 14); проезд по ул. Попова между домами № 10 и 12; пешеходная зона по ул. 8 Марта; спортивная площадка между домами ул. Пушкина, д.</w:t>
      </w:r>
      <w:r w:rsidR="00761F70" w:rsidRPr="00C8493B">
        <w:rPr>
          <w:rFonts w:ascii="Times New Roman" w:hAnsi="Times New Roman" w:cs="Times New Roman"/>
          <w:sz w:val="24"/>
          <w:szCs w:val="24"/>
        </w:rPr>
        <w:t xml:space="preserve"> </w:t>
      </w:r>
      <w:r w:rsidRPr="00C8493B">
        <w:rPr>
          <w:rFonts w:ascii="Times New Roman" w:hAnsi="Times New Roman" w:cs="Times New Roman"/>
          <w:sz w:val="24"/>
          <w:szCs w:val="24"/>
        </w:rPr>
        <w:t>56,</w:t>
      </w:r>
      <w:r w:rsidR="00761F70" w:rsidRPr="00C8493B">
        <w:rPr>
          <w:rFonts w:ascii="Times New Roman" w:hAnsi="Times New Roman" w:cs="Times New Roman"/>
          <w:sz w:val="24"/>
          <w:szCs w:val="24"/>
        </w:rPr>
        <w:t xml:space="preserve"> </w:t>
      </w:r>
      <w:r w:rsidRPr="00C8493B">
        <w:rPr>
          <w:rFonts w:ascii="Times New Roman" w:hAnsi="Times New Roman" w:cs="Times New Roman"/>
          <w:sz w:val="24"/>
          <w:szCs w:val="24"/>
        </w:rPr>
        <w:t xml:space="preserve">пер. Автомеханический, д.5а, пер. Жебруна, д.10а; территория напротив часовни, c.Черновское, ул. Ленина; территория у ДК «Урал»);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комплексное благоустройство 8 дворовых территорий (ул. Готвальда</w:t>
      </w:r>
      <w:r w:rsidRPr="001330FE">
        <w:rPr>
          <w:rFonts w:ascii="Times New Roman" w:hAnsi="Times New Roman" w:cs="Times New Roman"/>
          <w:sz w:val="24"/>
          <w:szCs w:val="24"/>
        </w:rPr>
        <w:t>, 13; ул. 60 лет Октября д. 3, д. 5; ул. Колесова, д. 1, д. 3, д. 7, д</w:t>
      </w:r>
      <w:r w:rsidRPr="00C8493B">
        <w:rPr>
          <w:rFonts w:ascii="Times New Roman" w:hAnsi="Times New Roman" w:cs="Times New Roman"/>
          <w:sz w:val="24"/>
          <w:szCs w:val="24"/>
        </w:rPr>
        <w:t>. 9;  ул. Ак.</w:t>
      </w:r>
      <w:r w:rsidR="00761F70" w:rsidRPr="00C8493B">
        <w:rPr>
          <w:rFonts w:ascii="Times New Roman" w:hAnsi="Times New Roman" w:cs="Times New Roman"/>
          <w:sz w:val="24"/>
          <w:szCs w:val="24"/>
        </w:rPr>
        <w:t xml:space="preserve"> </w:t>
      </w:r>
      <w:r w:rsidRPr="00C8493B">
        <w:rPr>
          <w:rFonts w:ascii="Times New Roman" w:hAnsi="Times New Roman" w:cs="Times New Roman"/>
          <w:sz w:val="24"/>
          <w:szCs w:val="24"/>
        </w:rPr>
        <w:t>Павлова</w:t>
      </w:r>
      <w:r w:rsidRPr="001330FE">
        <w:rPr>
          <w:rFonts w:ascii="Times New Roman" w:hAnsi="Times New Roman" w:cs="Times New Roman"/>
          <w:sz w:val="24"/>
          <w:szCs w:val="24"/>
        </w:rPr>
        <w:t>, д. 3; ул. Циолковского, д. 8, д. 10; ул. Вернадского, д. 46, д. 50; ул. Орловская, д. 16а, д. 18а; б-р Карпова, д. 11) на общую сумму 21,7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lastRenderedPageBreak/>
        <w:t xml:space="preserve">Объем бюджетного финансирования на реализацию мероприятий по благоустройству </w:t>
      </w:r>
      <w:r w:rsidR="00CE6891">
        <w:rPr>
          <w:rFonts w:ascii="Times New Roman" w:hAnsi="Times New Roman" w:cs="Times New Roman"/>
          <w:sz w:val="24"/>
          <w:szCs w:val="24"/>
        </w:rPr>
        <w:t>О</w:t>
      </w:r>
      <w:r w:rsidRPr="001330FE">
        <w:rPr>
          <w:rFonts w:ascii="Times New Roman" w:hAnsi="Times New Roman" w:cs="Times New Roman"/>
          <w:sz w:val="24"/>
          <w:szCs w:val="24"/>
        </w:rPr>
        <w:t xml:space="preserve">круга в 2021 г. составил  121,5 млн. рублей (в 2020 г. – 111,4 млн. рублей), в том числе из областного бюджета – 5,5 млн. рублей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результате выполнено:</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уличное освещение – 42 млн. рублей;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озеленение территорий Округа – 10,3 млн. рублей (472,4+4070,2+340+240), в том числе мероприятия по наказам избирателей – 0,2 млн. рублей;</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вывоз 9 643 м3 отходов, собранных за время проведения субботников, а также  с территории </w:t>
      </w:r>
      <w:r w:rsidRPr="00C8493B">
        <w:rPr>
          <w:rFonts w:ascii="Times New Roman" w:hAnsi="Times New Roman" w:cs="Times New Roman"/>
          <w:sz w:val="24"/>
          <w:szCs w:val="24"/>
        </w:rPr>
        <w:t>несанкционированных свалок 1171 т</w:t>
      </w:r>
      <w:r w:rsidR="00761F70" w:rsidRPr="00C8493B">
        <w:rPr>
          <w:rFonts w:ascii="Times New Roman" w:hAnsi="Times New Roman" w:cs="Times New Roman"/>
          <w:sz w:val="24"/>
          <w:szCs w:val="24"/>
        </w:rPr>
        <w:t>онна</w:t>
      </w:r>
      <w:r w:rsidRPr="00C8493B">
        <w:rPr>
          <w:rFonts w:ascii="Times New Roman" w:hAnsi="Times New Roman" w:cs="Times New Roman"/>
          <w:sz w:val="24"/>
          <w:szCs w:val="24"/>
        </w:rPr>
        <w:t xml:space="preserve"> на общую сумму – 9 млн. рублей;</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обеспечение чистоты во время проведения общественных мероприятий и праздников  на сумму 0,1 млн. рублей;</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xml:space="preserve">- устройство и надлежащее содержание мест (площадок) накопления ТКО на территории </w:t>
      </w:r>
      <w:r w:rsidR="00CE6891" w:rsidRPr="00C8493B">
        <w:rPr>
          <w:rFonts w:ascii="Times New Roman" w:hAnsi="Times New Roman" w:cs="Times New Roman"/>
          <w:sz w:val="24"/>
          <w:szCs w:val="24"/>
        </w:rPr>
        <w:t>Округа</w:t>
      </w:r>
      <w:r w:rsidRPr="00C8493B">
        <w:rPr>
          <w:rFonts w:ascii="Times New Roman" w:hAnsi="Times New Roman" w:cs="Times New Roman"/>
          <w:sz w:val="24"/>
          <w:szCs w:val="24"/>
        </w:rPr>
        <w:t xml:space="preserve"> на сумму 0,6 млн. рублей;</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санитарное содержание общегородских территорий силами МБУ «ЦКОиБ» на сумму 21,0 млн. рублей, площадь 841 557,3 м2.;</w:t>
      </w:r>
    </w:p>
    <w:p w:rsidR="00ED41F2" w:rsidRPr="00C8493B" w:rsidRDefault="00ED41F2" w:rsidP="00ED41F2">
      <w:pPr>
        <w:spacing w:after="0" w:line="240" w:lineRule="auto"/>
        <w:ind w:firstLine="708"/>
        <w:jc w:val="both"/>
        <w:rPr>
          <w:rFonts w:ascii="Times New Roman" w:hAnsi="Times New Roman" w:cs="Times New Roman"/>
          <w:sz w:val="24"/>
          <w:szCs w:val="24"/>
        </w:rPr>
      </w:pPr>
      <w:r w:rsidRPr="00C8493B">
        <w:rPr>
          <w:rFonts w:ascii="Times New Roman" w:hAnsi="Times New Roman" w:cs="Times New Roman"/>
          <w:sz w:val="24"/>
          <w:szCs w:val="24"/>
        </w:rPr>
        <w:t xml:space="preserve">- устройство контейнерных площадок для сбора твёрдых коммунальных отходов (25 шт.) на сумму 7,6 млн. рублей, в том числе за счет областной субсидии – 4,4 млн. рублей в рамках национального (регионального) проекта «Экология» по следующим адресам: </w:t>
      </w:r>
    </w:p>
    <w:p w:rsidR="00ED41F2" w:rsidRPr="00622F86" w:rsidRDefault="00CE6891" w:rsidP="00ED41F2">
      <w:pPr>
        <w:spacing w:after="0" w:line="240" w:lineRule="auto"/>
        <w:jc w:val="both"/>
        <w:rPr>
          <w:rFonts w:ascii="Times New Roman" w:hAnsi="Times New Roman" w:cs="Times New Roman"/>
          <w:sz w:val="24"/>
          <w:szCs w:val="24"/>
        </w:rPr>
      </w:pPr>
      <w:r w:rsidRPr="00C8493B">
        <w:rPr>
          <w:rFonts w:ascii="Times New Roman" w:hAnsi="Times New Roman" w:cs="Times New Roman"/>
          <w:sz w:val="24"/>
          <w:szCs w:val="24"/>
        </w:rPr>
        <w:t>-</w:t>
      </w:r>
      <w:r w:rsidR="00761F70" w:rsidRPr="00C8493B">
        <w:rPr>
          <w:rFonts w:ascii="Times New Roman" w:hAnsi="Times New Roman" w:cs="Times New Roman"/>
          <w:sz w:val="24"/>
          <w:szCs w:val="24"/>
        </w:rPr>
        <w:t xml:space="preserve"> </w:t>
      </w:r>
      <w:r w:rsidR="00ED41F2" w:rsidRPr="00C8493B">
        <w:rPr>
          <w:rFonts w:ascii="Times New Roman" w:hAnsi="Times New Roman" w:cs="Times New Roman"/>
          <w:sz w:val="24"/>
          <w:szCs w:val="24"/>
        </w:rPr>
        <w:t>ул. Ак</w:t>
      </w:r>
      <w:r w:rsidR="00C8493B">
        <w:rPr>
          <w:rFonts w:ascii="Times New Roman" w:hAnsi="Times New Roman" w:cs="Times New Roman"/>
          <w:sz w:val="24"/>
          <w:szCs w:val="24"/>
        </w:rPr>
        <w:t xml:space="preserve">. </w:t>
      </w:r>
      <w:r w:rsidR="00ED41F2" w:rsidRPr="00C8493B">
        <w:rPr>
          <w:rFonts w:ascii="Times New Roman" w:hAnsi="Times New Roman" w:cs="Times New Roman"/>
          <w:sz w:val="24"/>
          <w:szCs w:val="24"/>
        </w:rPr>
        <w:t>Павлова, 30;  ул. Орловская, 20; ул. Плотникова, 2; перек</w:t>
      </w:r>
      <w:r w:rsidR="00ED41F2" w:rsidRPr="00622F86">
        <w:rPr>
          <w:rFonts w:ascii="Times New Roman" w:hAnsi="Times New Roman" w:cs="Times New Roman"/>
          <w:sz w:val="24"/>
          <w:szCs w:val="24"/>
        </w:rPr>
        <w:t xml:space="preserve">ресток пер. Гончарный - ул. Байдина;  ул. </w:t>
      </w:r>
      <w:r w:rsidR="00ED41F2" w:rsidRPr="00761F70">
        <w:rPr>
          <w:rFonts w:ascii="Times New Roman" w:hAnsi="Times New Roman" w:cs="Times New Roman"/>
          <w:sz w:val="24"/>
          <w:szCs w:val="24"/>
        </w:rPr>
        <w:t>Миасских</w:t>
      </w:r>
      <w:r w:rsidR="00ED41F2" w:rsidRPr="00622F86">
        <w:rPr>
          <w:rFonts w:ascii="Times New Roman" w:hAnsi="Times New Roman" w:cs="Times New Roman"/>
          <w:sz w:val="24"/>
          <w:szCs w:val="24"/>
        </w:rPr>
        <w:t xml:space="preserve"> Добровольцев, 20;  ул. Школьная, 24; ул. Ленина, 30;</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пос. Тургояк, ул. Нижнезаречная, 55, Городской пляж;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пос. Сев. Печи, ул. Третниковая, 10, ул. Клубная, 18, ул. Октябрьская, 11;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с. Сыростан, ул. Октябрьская, 2, 26, 62а; ул. Ленина, 73;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пос. Верхний Атлян, ул. Центральная, 2, 59, ул. Городок, 11;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пос. Дачный, ул. Всеросийская (разворотное кольцо), ул. Труда, 40;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с. Черновское, ул. Карла Маркса, 2, 155; </w:t>
      </w:r>
    </w:p>
    <w:p w:rsidR="00ED41F2" w:rsidRPr="00622F86"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sidR="00ED41F2" w:rsidRPr="00622F86">
        <w:rPr>
          <w:rFonts w:ascii="Times New Roman" w:hAnsi="Times New Roman" w:cs="Times New Roman"/>
          <w:sz w:val="24"/>
          <w:szCs w:val="24"/>
        </w:rPr>
        <w:t xml:space="preserve">пос. Мелентьевка, ул. Торговая, 6; </w:t>
      </w:r>
    </w:p>
    <w:p w:rsidR="00ED41F2" w:rsidRPr="001330FE" w:rsidRDefault="00CE6891" w:rsidP="00ED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1F70">
        <w:rPr>
          <w:rFonts w:ascii="Times New Roman" w:hAnsi="Times New Roman" w:cs="Times New Roman"/>
          <w:sz w:val="24"/>
          <w:szCs w:val="24"/>
        </w:rPr>
        <w:t xml:space="preserve"> </w:t>
      </w:r>
      <w:r>
        <w:rPr>
          <w:rFonts w:ascii="Times New Roman" w:hAnsi="Times New Roman" w:cs="Times New Roman"/>
          <w:sz w:val="24"/>
          <w:szCs w:val="24"/>
        </w:rPr>
        <w:t>пос. Заречье, ул. Гоголя, 147;</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мероприятия по наказам избирателей (избирательные округа                                      № 1,2,3,5,6,8,9,10,11,12,13,14,15,16,17,18,20,22,23,26 (ямочный ремонт и асфальтирование дворовых и общегородских проездов, тротуаров, парковок) – 15,7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мероприятия по благоустройству общегородских и дворовых территорий – 5,7 млн. руб</w:t>
      </w:r>
      <w:r>
        <w:rPr>
          <w:rFonts w:ascii="Times New Roman" w:hAnsi="Times New Roman" w:cs="Times New Roman"/>
          <w:sz w:val="24"/>
          <w:szCs w:val="24"/>
        </w:rPr>
        <w:t>лей</w:t>
      </w:r>
      <w:r w:rsidRPr="001330FE">
        <w:rPr>
          <w:rFonts w:ascii="Times New Roman" w:hAnsi="Times New Roman" w:cs="Times New Roman"/>
          <w:sz w:val="24"/>
          <w:szCs w:val="24"/>
        </w:rPr>
        <w:t xml:space="preserve">. Всего благоустроено 78 территорий (27 </w:t>
      </w:r>
      <w:r w:rsidRPr="00622F86">
        <w:rPr>
          <w:rFonts w:ascii="Times New Roman" w:hAnsi="Times New Roman" w:cs="Times New Roman"/>
          <w:sz w:val="24"/>
          <w:szCs w:val="24"/>
        </w:rPr>
        <w:t>–</w:t>
      </w:r>
      <w:r w:rsidRPr="001330FE">
        <w:rPr>
          <w:rFonts w:ascii="Times New Roman" w:hAnsi="Times New Roman" w:cs="Times New Roman"/>
          <w:sz w:val="24"/>
          <w:szCs w:val="24"/>
        </w:rPr>
        <w:t xml:space="preserve">дворовых, 51 </w:t>
      </w:r>
      <w:r w:rsidRPr="00622F86">
        <w:rPr>
          <w:rFonts w:ascii="Times New Roman" w:hAnsi="Times New Roman" w:cs="Times New Roman"/>
          <w:sz w:val="24"/>
          <w:szCs w:val="24"/>
        </w:rPr>
        <w:t>–</w:t>
      </w:r>
      <w:r w:rsidRPr="001330FE">
        <w:rPr>
          <w:rFonts w:ascii="Times New Roman" w:hAnsi="Times New Roman" w:cs="Times New Roman"/>
          <w:sz w:val="24"/>
          <w:szCs w:val="24"/>
        </w:rPr>
        <w:t xml:space="preserve"> общегородских);</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ремонт лестниц - 17 шт. – 1,1 млн. руб</w:t>
      </w:r>
      <w:r>
        <w:rPr>
          <w:rFonts w:ascii="Times New Roman" w:hAnsi="Times New Roman" w:cs="Times New Roman"/>
          <w:sz w:val="24"/>
          <w:szCs w:val="24"/>
        </w:rPr>
        <w:t>лей</w:t>
      </w:r>
      <w:r w:rsidRPr="001330FE">
        <w:rPr>
          <w:rFonts w:ascii="Times New Roman" w:hAnsi="Times New Roman" w:cs="Times New Roman"/>
          <w:sz w:val="24"/>
          <w:szCs w:val="24"/>
        </w:rPr>
        <w:t xml:space="preserve">;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устройство ледовых городков с установкой новогодних елей (3 шт.) – 2,3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прочие мероприятия по благоустройству – 2,1 млн. руб</w:t>
      </w:r>
      <w:r>
        <w:rPr>
          <w:rFonts w:ascii="Times New Roman" w:hAnsi="Times New Roman" w:cs="Times New Roman"/>
          <w:sz w:val="24"/>
          <w:szCs w:val="24"/>
        </w:rPr>
        <w:t>лей</w:t>
      </w:r>
      <w:r w:rsidRPr="001330FE">
        <w:rPr>
          <w:rFonts w:ascii="Times New Roman" w:hAnsi="Times New Roman" w:cs="Times New Roman"/>
          <w:sz w:val="24"/>
          <w:szCs w:val="24"/>
        </w:rPr>
        <w:t xml:space="preserve">, в том числе: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а) ремонт и содержание 1 памятника - 0,1 млн. руб</w:t>
      </w:r>
      <w:r>
        <w:rPr>
          <w:rFonts w:ascii="Times New Roman" w:hAnsi="Times New Roman" w:cs="Times New Roman"/>
          <w:sz w:val="24"/>
          <w:szCs w:val="24"/>
        </w:rPr>
        <w:t>лей</w:t>
      </w:r>
      <w:r w:rsidRPr="001330FE">
        <w:rPr>
          <w:rFonts w:ascii="Times New Roman" w:hAnsi="Times New Roman" w:cs="Times New Roman"/>
          <w:sz w:val="24"/>
          <w:szCs w:val="24"/>
        </w:rPr>
        <w:t xml:space="preserve">,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б) ремонт подпорных стенок (2 шт.) – 0,4 млн. руб</w:t>
      </w:r>
      <w:r>
        <w:rPr>
          <w:rFonts w:ascii="Times New Roman" w:hAnsi="Times New Roman" w:cs="Times New Roman"/>
          <w:sz w:val="24"/>
          <w:szCs w:val="24"/>
        </w:rPr>
        <w:t>лей</w:t>
      </w:r>
      <w:r w:rsidRPr="001330FE">
        <w:rPr>
          <w:rFonts w:ascii="Times New Roman" w:hAnsi="Times New Roman" w:cs="Times New Roman"/>
          <w:sz w:val="24"/>
          <w:szCs w:val="24"/>
        </w:rPr>
        <w:t xml:space="preserve">;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в) подсыпка проездов в районе контейнерных площадок – 0,1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г) ремонт пешеходного моста через р. Миасс, п. Наилы (1 мост) – 0,5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д) ремонт пешеходных мостиков на ул. Менделеева (2 моста) – 0,2 млн. руб</w:t>
      </w:r>
      <w:r>
        <w:rPr>
          <w:rFonts w:ascii="Times New Roman" w:hAnsi="Times New Roman" w:cs="Times New Roman"/>
          <w:sz w:val="24"/>
          <w:szCs w:val="24"/>
        </w:rPr>
        <w:t>лей</w:t>
      </w:r>
      <w:r w:rsidRPr="001330FE">
        <w:rPr>
          <w:rFonts w:ascii="Times New Roman" w:hAnsi="Times New Roman" w:cs="Times New Roman"/>
          <w:sz w:val="24"/>
          <w:szCs w:val="24"/>
        </w:rPr>
        <w:t>;</w:t>
      </w:r>
    </w:p>
    <w:p w:rsidR="00ED41F2" w:rsidRPr="00046FCD" w:rsidRDefault="00ED41F2" w:rsidP="00ED41F2">
      <w:pPr>
        <w:spacing w:after="0" w:line="240" w:lineRule="auto"/>
        <w:ind w:firstLine="708"/>
        <w:jc w:val="both"/>
        <w:rPr>
          <w:rFonts w:ascii="Times New Roman" w:hAnsi="Times New Roman" w:cs="Times New Roman"/>
          <w:sz w:val="24"/>
          <w:szCs w:val="24"/>
        </w:rPr>
      </w:pPr>
      <w:r w:rsidRPr="00046FCD">
        <w:rPr>
          <w:rFonts w:ascii="Times New Roman" w:hAnsi="Times New Roman" w:cs="Times New Roman"/>
          <w:sz w:val="24"/>
          <w:szCs w:val="24"/>
        </w:rPr>
        <w:t>ж) обработка общественных территорий Округа от клещей – 0,1 млн. рублей;</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046FCD">
        <w:rPr>
          <w:rFonts w:ascii="Times New Roman" w:hAnsi="Times New Roman" w:cs="Times New Roman"/>
          <w:sz w:val="24"/>
          <w:szCs w:val="24"/>
        </w:rPr>
        <w:t>з) обслуживание фонтана – 0,7 млн. рублей;</w:t>
      </w:r>
      <w:r w:rsidRPr="001330FE">
        <w:rPr>
          <w:rFonts w:ascii="Times New Roman" w:hAnsi="Times New Roman" w:cs="Times New Roman"/>
          <w:sz w:val="24"/>
          <w:szCs w:val="24"/>
        </w:rPr>
        <w:t xml:space="preserve"> </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330FE">
        <w:rPr>
          <w:rFonts w:ascii="Times New Roman" w:hAnsi="Times New Roman" w:cs="Times New Roman"/>
          <w:sz w:val="24"/>
          <w:szCs w:val="24"/>
        </w:rPr>
        <w:t xml:space="preserve">- содержание мест захоронения на территории </w:t>
      </w:r>
      <w:r w:rsidR="00CE6891">
        <w:rPr>
          <w:rFonts w:ascii="Times New Roman" w:hAnsi="Times New Roman" w:cs="Times New Roman"/>
          <w:sz w:val="24"/>
          <w:szCs w:val="24"/>
        </w:rPr>
        <w:t>О</w:t>
      </w:r>
      <w:r w:rsidRPr="001330FE">
        <w:rPr>
          <w:rFonts w:ascii="Times New Roman" w:hAnsi="Times New Roman" w:cs="Times New Roman"/>
          <w:sz w:val="24"/>
          <w:szCs w:val="24"/>
        </w:rPr>
        <w:t>круга – 2,3 млн. рублей. 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была проведена работа по сносу деревьев, распиловке упавших деревьев и очистке от поросли территорий кладбищ «Центральное», «Южное» и «Мусульманское»; обустройству ограждения на кладбище «Южное»; уборке территорий кладбищ и ликвидации мест несанкционированного размещения мусора (V класса) с территорий  кладбищ </w:t>
      </w:r>
      <w:r w:rsidR="00CE6891">
        <w:rPr>
          <w:rFonts w:ascii="Times New Roman" w:hAnsi="Times New Roman" w:cs="Times New Roman"/>
          <w:sz w:val="24"/>
          <w:szCs w:val="24"/>
        </w:rPr>
        <w:t>О</w:t>
      </w:r>
      <w:r w:rsidRPr="001330FE">
        <w:rPr>
          <w:rFonts w:ascii="Times New Roman" w:hAnsi="Times New Roman" w:cs="Times New Roman"/>
          <w:sz w:val="24"/>
          <w:szCs w:val="24"/>
        </w:rPr>
        <w:t>круга; формированию и отсыпке внутриквартальных дорог на восточной стороне кладбища «Северное</w:t>
      </w:r>
      <w:r>
        <w:rPr>
          <w:rFonts w:ascii="Times New Roman" w:hAnsi="Times New Roman" w:cs="Times New Roman"/>
          <w:sz w:val="24"/>
          <w:szCs w:val="24"/>
        </w:rPr>
        <w:t>»</w:t>
      </w:r>
      <w:r w:rsidRPr="001330FE">
        <w:rPr>
          <w:rFonts w:ascii="Times New Roman" w:hAnsi="Times New Roman" w:cs="Times New Roman"/>
          <w:sz w:val="24"/>
          <w:szCs w:val="24"/>
        </w:rPr>
        <w:t>.</w:t>
      </w:r>
    </w:p>
    <w:p w:rsidR="009A5219" w:rsidRDefault="00ED41F2" w:rsidP="009A5219">
      <w:pPr>
        <w:widowControl w:val="0"/>
        <w:tabs>
          <w:tab w:val="left" w:pos="6480"/>
        </w:tabs>
        <w:spacing w:after="0" w:line="240" w:lineRule="auto"/>
        <w:ind w:right="-6" w:firstLine="709"/>
        <w:contextualSpacing/>
        <w:jc w:val="center"/>
        <w:rPr>
          <w:rFonts w:ascii="Times New Roman" w:eastAsia="Arial" w:hAnsi="Times New Roman" w:cs="Times New Roman"/>
          <w:b/>
          <w:sz w:val="24"/>
          <w:szCs w:val="24"/>
          <w:highlight w:val="yellow"/>
        </w:rPr>
      </w:pPr>
      <w:r w:rsidRPr="001330FE">
        <w:rPr>
          <w:rFonts w:ascii="Times New Roman" w:hAnsi="Times New Roman" w:cs="Times New Roman"/>
          <w:sz w:val="24"/>
          <w:szCs w:val="24"/>
        </w:rPr>
        <w:lastRenderedPageBreak/>
        <w:t>- отлов бродячих животных – общая сумма расходов составила 1,7 млн. рублей, в том числе: за счет субвенции из областного бюджета по переданным государственным полномочиям – 1,1 млн. рублей, за счет средств мест</w:t>
      </w:r>
      <w:r w:rsidR="005859DB">
        <w:rPr>
          <w:rFonts w:ascii="Times New Roman" w:hAnsi="Times New Roman" w:cs="Times New Roman"/>
          <w:sz w:val="24"/>
          <w:szCs w:val="24"/>
        </w:rPr>
        <w:t>ного бюджета – 0,6 млн. рублей.</w:t>
      </w:r>
      <w:r w:rsidR="009A5219" w:rsidRPr="009A5219">
        <w:rPr>
          <w:rFonts w:ascii="Times New Roman" w:eastAsia="Arial" w:hAnsi="Times New Roman" w:cs="Times New Roman"/>
          <w:b/>
          <w:sz w:val="24"/>
          <w:szCs w:val="24"/>
          <w:highlight w:val="yellow"/>
        </w:rPr>
        <w:t xml:space="preserve"> </w:t>
      </w:r>
    </w:p>
    <w:p w:rsidR="009A5219" w:rsidRDefault="009A5219" w:rsidP="009A5219">
      <w:pPr>
        <w:widowControl w:val="0"/>
        <w:tabs>
          <w:tab w:val="left" w:pos="6480"/>
        </w:tabs>
        <w:spacing w:after="0" w:line="240" w:lineRule="auto"/>
        <w:ind w:right="-6" w:firstLine="709"/>
        <w:contextualSpacing/>
        <w:jc w:val="center"/>
        <w:rPr>
          <w:rFonts w:ascii="Times New Roman" w:eastAsia="Arial" w:hAnsi="Times New Roman" w:cs="Times New Roman"/>
          <w:b/>
          <w:sz w:val="24"/>
          <w:szCs w:val="24"/>
          <w:highlight w:val="yellow"/>
        </w:rPr>
      </w:pPr>
    </w:p>
    <w:p w:rsidR="009A5219" w:rsidRPr="009A5219" w:rsidRDefault="009A5219" w:rsidP="009A5219">
      <w:pPr>
        <w:widowControl w:val="0"/>
        <w:tabs>
          <w:tab w:val="left" w:pos="6480"/>
        </w:tabs>
        <w:spacing w:after="0" w:line="240" w:lineRule="auto"/>
        <w:ind w:right="-6" w:firstLine="709"/>
        <w:contextualSpacing/>
        <w:jc w:val="center"/>
        <w:rPr>
          <w:rFonts w:ascii="Times New Roman" w:eastAsia="Arial" w:hAnsi="Times New Roman" w:cs="Times New Roman"/>
          <w:b/>
          <w:sz w:val="24"/>
          <w:szCs w:val="24"/>
        </w:rPr>
      </w:pPr>
      <w:r w:rsidRPr="009A5219">
        <w:rPr>
          <w:rFonts w:ascii="Times New Roman" w:eastAsia="Arial" w:hAnsi="Times New Roman" w:cs="Times New Roman"/>
          <w:b/>
          <w:sz w:val="24"/>
          <w:szCs w:val="24"/>
        </w:rPr>
        <w:t>Поддержка садоводческих и огороднических некоммерческих товариществ</w:t>
      </w:r>
    </w:p>
    <w:p w:rsidR="009A5219" w:rsidRPr="009A5219" w:rsidRDefault="009A5219" w:rsidP="009A5219">
      <w:pPr>
        <w:widowControl w:val="0"/>
        <w:tabs>
          <w:tab w:val="left" w:pos="6480"/>
        </w:tabs>
        <w:spacing w:after="0" w:line="240" w:lineRule="auto"/>
        <w:ind w:right="-6" w:firstLine="709"/>
        <w:contextualSpacing/>
        <w:jc w:val="center"/>
        <w:rPr>
          <w:rFonts w:ascii="Times New Roman" w:eastAsia="Arial" w:hAnsi="Times New Roman" w:cs="Times New Roman"/>
          <w:b/>
          <w:sz w:val="24"/>
          <w:szCs w:val="24"/>
        </w:rPr>
      </w:pPr>
    </w:p>
    <w:p w:rsidR="009A5219" w:rsidRPr="009A5219" w:rsidRDefault="009A5219" w:rsidP="009A521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9A5219">
        <w:rPr>
          <w:rFonts w:ascii="Times New Roman" w:eastAsia="Arial" w:hAnsi="Times New Roman" w:cs="Times New Roman"/>
          <w:sz w:val="24"/>
          <w:szCs w:val="24"/>
        </w:rPr>
        <w:t xml:space="preserve">Ежегодно на территории </w:t>
      </w:r>
      <w:r w:rsidR="00C9252F">
        <w:rPr>
          <w:rFonts w:ascii="Times New Roman" w:eastAsia="Arial" w:hAnsi="Times New Roman" w:cs="Times New Roman"/>
          <w:sz w:val="24"/>
          <w:szCs w:val="24"/>
        </w:rPr>
        <w:t>О</w:t>
      </w:r>
      <w:r w:rsidRPr="009A5219">
        <w:rPr>
          <w:rFonts w:ascii="Times New Roman" w:eastAsia="Arial" w:hAnsi="Times New Roman" w:cs="Times New Roman"/>
          <w:sz w:val="24"/>
          <w:szCs w:val="24"/>
        </w:rPr>
        <w:t>круга осуществляется финансовая поддержка садоводческих некоммерческих товариществ (далее – СНТ) за счет областного и местного бюджетов. Субсидии на поддержку СНТ предоставлялись на возмещение части затрат в размере 50% от произведенных расходов на инженерное обеспечение территорий товариществ (организация строительства, ремонта, реконструкции, сетей электро-водоснабжения). В рамках реализации муниципальной программы «Поддержка садоводческих, огороднических некоммерческих товариществ, расположенных на территории Миасского городского округа» на вышеуказанные цели было направлено 944 тыс. рублей, из которых 744 тыс. рублей составляет финансирование из бюджета Челябинской области. По итогам предоставления финансовой поддержки улучшили условия своей коммунальной инфраструктуры 6 СНТ:</w:t>
      </w:r>
    </w:p>
    <w:p w:rsidR="009A5219"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СНТ</w:t>
      </w:r>
      <w:r w:rsidR="009A5219" w:rsidRPr="009A5219">
        <w:rPr>
          <w:rFonts w:ascii="Times New Roman" w:eastAsia="Arial" w:hAnsi="Times New Roman" w:cs="Times New Roman"/>
          <w:szCs w:val="24"/>
        </w:rPr>
        <w:t xml:space="preserve"> «Вишневый»;</w:t>
      </w:r>
    </w:p>
    <w:p w:rsidR="009A5219"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СНТ</w:t>
      </w:r>
      <w:r w:rsidR="009A5219" w:rsidRPr="009A5219">
        <w:rPr>
          <w:rFonts w:ascii="Times New Roman" w:eastAsia="Arial" w:hAnsi="Times New Roman" w:cs="Times New Roman"/>
          <w:szCs w:val="24"/>
        </w:rPr>
        <w:t xml:space="preserve"> собственников недвижимости «Северный-1»;</w:t>
      </w:r>
    </w:p>
    <w:p w:rsidR="009A5219"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СНТ</w:t>
      </w:r>
      <w:r w:rsidR="009A5219" w:rsidRPr="009A5219">
        <w:rPr>
          <w:rFonts w:ascii="Times New Roman" w:eastAsia="Arial" w:hAnsi="Times New Roman" w:cs="Times New Roman"/>
          <w:szCs w:val="24"/>
        </w:rPr>
        <w:t xml:space="preserve"> «Ильмены</w:t>
      </w:r>
      <w:r w:rsidR="00064F75">
        <w:rPr>
          <w:rFonts w:ascii="Times New Roman" w:eastAsia="Arial" w:hAnsi="Times New Roman" w:cs="Times New Roman"/>
          <w:szCs w:val="24"/>
        </w:rPr>
        <w:t xml:space="preserve"> </w:t>
      </w:r>
      <w:r w:rsidR="009A5219" w:rsidRPr="009A5219">
        <w:rPr>
          <w:rFonts w:ascii="Times New Roman" w:eastAsia="Arial" w:hAnsi="Times New Roman" w:cs="Times New Roman"/>
          <w:szCs w:val="24"/>
        </w:rPr>
        <w:t>Южные»;</w:t>
      </w:r>
    </w:p>
    <w:p w:rsidR="009A5219"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 xml:space="preserve">СНТ </w:t>
      </w:r>
      <w:r w:rsidR="009A5219" w:rsidRPr="009A5219">
        <w:rPr>
          <w:rFonts w:ascii="Times New Roman" w:eastAsia="Arial" w:hAnsi="Times New Roman" w:cs="Times New Roman"/>
          <w:szCs w:val="24"/>
        </w:rPr>
        <w:t>«Автомобиль»;</w:t>
      </w:r>
    </w:p>
    <w:p w:rsidR="009A5219"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СНТ</w:t>
      </w:r>
      <w:r w:rsidR="009A5219" w:rsidRPr="009A5219">
        <w:rPr>
          <w:rFonts w:ascii="Times New Roman" w:eastAsia="Arial" w:hAnsi="Times New Roman" w:cs="Times New Roman"/>
          <w:szCs w:val="24"/>
        </w:rPr>
        <w:t xml:space="preserve"> «Солнечный;</w:t>
      </w:r>
    </w:p>
    <w:p w:rsidR="00ED41F2" w:rsidRPr="009A5219" w:rsidRDefault="007137C4" w:rsidP="00290E22">
      <w:pPr>
        <w:widowControl w:val="0"/>
        <w:numPr>
          <w:ilvl w:val="0"/>
          <w:numId w:val="17"/>
        </w:numPr>
        <w:tabs>
          <w:tab w:val="left" w:pos="6480"/>
        </w:tabs>
        <w:spacing w:after="0" w:line="240" w:lineRule="auto"/>
        <w:ind w:left="0" w:firstLine="709"/>
        <w:contextualSpacing/>
        <w:jc w:val="both"/>
        <w:rPr>
          <w:rFonts w:ascii="Times New Roman" w:eastAsia="Arial" w:hAnsi="Times New Roman" w:cs="Times New Roman"/>
          <w:szCs w:val="24"/>
        </w:rPr>
      </w:pPr>
      <w:r>
        <w:rPr>
          <w:rFonts w:ascii="Times New Roman" w:eastAsia="Arial" w:hAnsi="Times New Roman" w:cs="Times New Roman"/>
          <w:szCs w:val="24"/>
        </w:rPr>
        <w:t>СНТ</w:t>
      </w:r>
      <w:r w:rsidR="009A5219" w:rsidRPr="009A5219">
        <w:rPr>
          <w:rFonts w:ascii="Times New Roman" w:eastAsia="Arial" w:hAnsi="Times New Roman" w:cs="Times New Roman"/>
          <w:szCs w:val="24"/>
        </w:rPr>
        <w:t xml:space="preserve"> «Дачный».</w:t>
      </w:r>
    </w:p>
    <w:p w:rsidR="00ED41F2" w:rsidRPr="002E4C9A" w:rsidRDefault="00ED41F2" w:rsidP="00ED41F2">
      <w:pPr>
        <w:keepNext/>
        <w:keepLines/>
        <w:numPr>
          <w:ilvl w:val="0"/>
          <w:numId w:val="1"/>
        </w:numPr>
        <w:spacing w:before="480" w:after="0"/>
        <w:ind w:left="714" w:hanging="357"/>
        <w:jc w:val="center"/>
        <w:outlineLvl w:val="0"/>
        <w:rPr>
          <w:rFonts w:ascii="Times New Roman" w:eastAsiaTheme="majorEastAsia" w:hAnsi="Times New Roman" w:cs="Times New Roman"/>
          <w:b/>
          <w:bCs/>
          <w:sz w:val="28"/>
          <w:szCs w:val="28"/>
        </w:rPr>
      </w:pPr>
      <w:bookmarkStart w:id="9" w:name="_Toc101173058"/>
      <w:r>
        <w:rPr>
          <w:rFonts w:ascii="Times New Roman" w:eastAsiaTheme="majorEastAsia" w:hAnsi="Times New Roman" w:cs="Times New Roman"/>
          <w:b/>
          <w:bCs/>
          <w:sz w:val="28"/>
          <w:szCs w:val="28"/>
        </w:rPr>
        <w:t>О</w:t>
      </w:r>
      <w:r w:rsidRPr="002E4C9A">
        <w:rPr>
          <w:rFonts w:ascii="Times New Roman" w:eastAsiaTheme="majorEastAsia" w:hAnsi="Times New Roman" w:cs="Times New Roman"/>
          <w:b/>
          <w:bCs/>
          <w:sz w:val="28"/>
          <w:szCs w:val="28"/>
        </w:rPr>
        <w:t>бразование и молодежная политика</w:t>
      </w:r>
      <w:bookmarkEnd w:id="9"/>
    </w:p>
    <w:p w:rsidR="00ED41F2" w:rsidRPr="007A4A8B" w:rsidRDefault="00ED41F2" w:rsidP="00ED41F2">
      <w:pPr>
        <w:spacing w:after="0" w:line="240" w:lineRule="auto"/>
        <w:contextualSpacing/>
        <w:jc w:val="both"/>
        <w:rPr>
          <w:rFonts w:ascii="Times New Roman" w:hAnsi="Times New Roman" w:cs="Times New Roman"/>
          <w:b/>
          <w:bCs/>
          <w:sz w:val="24"/>
          <w:szCs w:val="24"/>
        </w:rPr>
      </w:pPr>
    </w:p>
    <w:p w:rsidR="00ED41F2" w:rsidRPr="001330FE" w:rsidRDefault="00ED41F2" w:rsidP="00ED41F2">
      <w:pPr>
        <w:shd w:val="clear" w:color="auto" w:fill="FFFFFF"/>
        <w:spacing w:after="0" w:line="240" w:lineRule="auto"/>
        <w:ind w:firstLine="709"/>
        <w:contextualSpacing/>
        <w:jc w:val="center"/>
        <w:textAlignment w:val="top"/>
        <w:rPr>
          <w:rFonts w:ascii="Times New Roman" w:hAnsi="Times New Roman" w:cs="Times New Roman"/>
          <w:b/>
          <w:sz w:val="24"/>
          <w:szCs w:val="24"/>
        </w:rPr>
      </w:pPr>
      <w:r w:rsidRPr="001330FE">
        <w:rPr>
          <w:rFonts w:ascii="Times New Roman" w:hAnsi="Times New Roman" w:cs="Times New Roman"/>
          <w:b/>
          <w:sz w:val="24"/>
          <w:szCs w:val="24"/>
        </w:rPr>
        <w:t>Образование</w:t>
      </w:r>
    </w:p>
    <w:p w:rsidR="00ED41F2" w:rsidRPr="001330FE" w:rsidRDefault="00ED41F2" w:rsidP="00ED41F2">
      <w:pPr>
        <w:shd w:val="clear" w:color="auto" w:fill="FFFFFF"/>
        <w:spacing w:after="0" w:line="240" w:lineRule="auto"/>
        <w:ind w:firstLine="709"/>
        <w:contextualSpacing/>
        <w:jc w:val="both"/>
        <w:textAlignment w:val="top"/>
        <w:rPr>
          <w:rFonts w:ascii="Times New Roman" w:hAnsi="Times New Roman" w:cs="Times New Roman"/>
          <w:b/>
          <w:sz w:val="24"/>
          <w:szCs w:val="24"/>
        </w:rPr>
      </w:pPr>
    </w:p>
    <w:p w:rsidR="00ED41F2" w:rsidRPr="001330FE" w:rsidRDefault="00ED41F2" w:rsidP="00ED41F2">
      <w:pPr>
        <w:shd w:val="clear" w:color="auto" w:fill="FFFFFF"/>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Муниципальная сеть образовательных организаций представлена 93 учреждениями дошкольного, общего и дополнительного образования, подведомственными Управлению образования.</w:t>
      </w:r>
    </w:p>
    <w:p w:rsidR="00ED41F2" w:rsidRPr="001330FE" w:rsidRDefault="00ED41F2" w:rsidP="00ED41F2">
      <w:pPr>
        <w:shd w:val="clear" w:color="auto" w:fill="FFFFFF"/>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 xml:space="preserve">Система общего образования представлена 36 образовательными организациями. Из них 34 общеобразовательных </w:t>
      </w:r>
      <w:r w:rsidRPr="00C8493B">
        <w:rPr>
          <w:rFonts w:ascii="Times New Roman" w:hAnsi="Times New Roman" w:cs="Times New Roman"/>
          <w:sz w:val="24"/>
          <w:szCs w:val="24"/>
        </w:rPr>
        <w:t>организаций, 2</w:t>
      </w:r>
      <w:r w:rsidR="00761F70" w:rsidRPr="00C8493B">
        <w:rPr>
          <w:rFonts w:ascii="Times New Roman" w:hAnsi="Times New Roman" w:cs="Times New Roman"/>
          <w:sz w:val="24"/>
          <w:szCs w:val="24"/>
        </w:rPr>
        <w:t xml:space="preserve"> </w:t>
      </w:r>
      <w:r w:rsidRPr="00C8493B">
        <w:rPr>
          <w:rFonts w:ascii="Times New Roman" w:hAnsi="Times New Roman" w:cs="Times New Roman"/>
          <w:sz w:val="24"/>
          <w:szCs w:val="24"/>
        </w:rPr>
        <w:t>специальных (коррекционных) образовательных организации для детей с ограниченными возможностями здоровья. Сеть</w:t>
      </w:r>
      <w:r w:rsidRPr="001330FE">
        <w:rPr>
          <w:rFonts w:ascii="Times New Roman" w:hAnsi="Times New Roman" w:cs="Times New Roman"/>
          <w:sz w:val="24"/>
          <w:szCs w:val="24"/>
        </w:rPr>
        <w:t xml:space="preserve"> дошкольных образовательных организаций представлена 56 образовательными организациями. Дополнительное образование предоставляет 1 организация.</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89,6 % образовательных организаций соответствуют современным требованиям, предъявляемым к обеспечению организации безопасного образовательного процесса. В образовательных организациях имеется паспорт антитеррористической защищенности, внутренние и наружные камеры видеонаблюдения, кнопка экстренного вызова полиции или частных охранных организаций, дублирующая пожарная сигнализация с выводом сигнала на дежурную часть МЧС, частично установлены системы контроля управления доступом. В дошкольных образовательных организациях установлены домофоны.</w:t>
      </w:r>
    </w:p>
    <w:p w:rsidR="000F70A0" w:rsidRPr="000F70A0"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0F70A0">
        <w:rPr>
          <w:rFonts w:ascii="Times New Roman" w:hAnsi="Times New Roman" w:cs="Times New Roman"/>
          <w:sz w:val="24"/>
          <w:szCs w:val="24"/>
          <w:shd w:val="clear" w:color="auto" w:fill="FFFFFF"/>
        </w:rPr>
        <w:t>За 2021 год расходы на образование исполнены в сумме 2 68</w:t>
      </w:r>
      <w:r w:rsidR="00170E5B" w:rsidRPr="000F70A0">
        <w:rPr>
          <w:rFonts w:ascii="Times New Roman" w:hAnsi="Times New Roman" w:cs="Times New Roman"/>
          <w:sz w:val="24"/>
          <w:szCs w:val="24"/>
          <w:shd w:val="clear" w:color="auto" w:fill="FFFFFF"/>
        </w:rPr>
        <w:t>7</w:t>
      </w:r>
      <w:r w:rsidRPr="000F70A0">
        <w:rPr>
          <w:rFonts w:ascii="Times New Roman" w:hAnsi="Times New Roman" w:cs="Times New Roman"/>
          <w:sz w:val="24"/>
          <w:szCs w:val="24"/>
          <w:shd w:val="clear" w:color="auto" w:fill="FFFFFF"/>
        </w:rPr>
        <w:t>,</w:t>
      </w:r>
      <w:r w:rsidR="00170E5B" w:rsidRPr="000F70A0">
        <w:rPr>
          <w:rFonts w:ascii="Times New Roman" w:hAnsi="Times New Roman" w:cs="Times New Roman"/>
          <w:sz w:val="24"/>
          <w:szCs w:val="24"/>
          <w:shd w:val="clear" w:color="auto" w:fill="FFFFFF"/>
        </w:rPr>
        <w:t>5</w:t>
      </w:r>
      <w:r w:rsidRPr="000F70A0">
        <w:rPr>
          <w:rFonts w:ascii="Times New Roman" w:hAnsi="Times New Roman" w:cs="Times New Roman"/>
          <w:sz w:val="24"/>
          <w:szCs w:val="24"/>
          <w:shd w:val="clear" w:color="auto" w:fill="FFFFFF"/>
        </w:rPr>
        <w:t xml:space="preserve"> млн. рублей</w:t>
      </w:r>
      <w:r w:rsidR="000F70A0" w:rsidRPr="000F70A0">
        <w:rPr>
          <w:rFonts w:ascii="Times New Roman" w:hAnsi="Times New Roman" w:cs="Times New Roman"/>
          <w:sz w:val="24"/>
          <w:szCs w:val="24"/>
          <w:shd w:val="clear" w:color="auto" w:fill="FFFFFF"/>
        </w:rPr>
        <w:t>.</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C55D8">
        <w:rPr>
          <w:rFonts w:ascii="Times New Roman" w:hAnsi="Times New Roman" w:cs="Times New Roman"/>
          <w:sz w:val="24"/>
          <w:szCs w:val="24"/>
          <w:shd w:val="clear" w:color="auto" w:fill="FFFFFF"/>
        </w:rPr>
        <w:t>Муниципальная программа «Развитие системы образования в Миасском городском округе» (постановление Администрации Миасского городского округа от 20.11.2019 г. № 5931) профинансирована в объеме 93</w:t>
      </w:r>
      <w:r w:rsidR="00170E5B" w:rsidRPr="001C55D8">
        <w:rPr>
          <w:rFonts w:ascii="Times New Roman" w:hAnsi="Times New Roman" w:cs="Times New Roman"/>
          <w:sz w:val="24"/>
          <w:szCs w:val="24"/>
          <w:shd w:val="clear" w:color="auto" w:fill="FFFFFF"/>
        </w:rPr>
        <w:t>2,6</w:t>
      </w:r>
      <w:r w:rsidRPr="001C55D8">
        <w:rPr>
          <w:rFonts w:ascii="Times New Roman" w:hAnsi="Times New Roman" w:cs="Times New Roman"/>
          <w:sz w:val="24"/>
          <w:szCs w:val="24"/>
          <w:shd w:val="clear" w:color="auto" w:fill="FFFFFF"/>
        </w:rPr>
        <w:t xml:space="preserve"> млн. рублей (финансовые средства бюджета Миасского городского округа) (в 2020 г.– 872,4 млн. рублей), исполнение составило 98,8 % на следующие мероприятия:</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w:t>
      </w:r>
      <w:r w:rsidRPr="001330FE">
        <w:rPr>
          <w:rFonts w:ascii="Times New Roman" w:hAnsi="Times New Roman" w:cs="Times New Roman"/>
          <w:sz w:val="24"/>
          <w:szCs w:val="24"/>
          <w:shd w:val="clear" w:color="auto" w:fill="FFFFFF"/>
        </w:rPr>
        <w:t xml:space="preserve">риобретены подарки для 2381 </w:t>
      </w:r>
      <w:r w:rsidRPr="00C8493B">
        <w:rPr>
          <w:rFonts w:ascii="Times New Roman" w:hAnsi="Times New Roman" w:cs="Times New Roman"/>
          <w:sz w:val="24"/>
          <w:szCs w:val="24"/>
          <w:shd w:val="clear" w:color="auto" w:fill="FFFFFF"/>
        </w:rPr>
        <w:t>первоклассник</w:t>
      </w:r>
      <w:r w:rsidR="00761F70" w:rsidRPr="00C8493B">
        <w:rPr>
          <w:rFonts w:ascii="Times New Roman" w:hAnsi="Times New Roman" w:cs="Times New Roman"/>
          <w:sz w:val="24"/>
          <w:szCs w:val="24"/>
          <w:shd w:val="clear" w:color="auto" w:fill="FFFFFF"/>
        </w:rPr>
        <w:t>а</w:t>
      </w:r>
      <w:r w:rsidRPr="00C8493B">
        <w:rPr>
          <w:rFonts w:ascii="Times New Roman" w:hAnsi="Times New Roman" w:cs="Times New Roman"/>
          <w:sz w:val="24"/>
          <w:szCs w:val="24"/>
          <w:shd w:val="clear" w:color="auto" w:fill="FFFFFF"/>
        </w:rPr>
        <w:t>;</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1330FE">
        <w:rPr>
          <w:rFonts w:ascii="Times New Roman" w:hAnsi="Times New Roman" w:cs="Times New Roman"/>
          <w:sz w:val="24"/>
          <w:szCs w:val="24"/>
          <w:shd w:val="clear" w:color="auto" w:fill="FFFFFF"/>
        </w:rPr>
        <w:t>проведен ремонт фасадов зданий общеобразовательных организаций МКОУ «СОШ № 29», МАОУ «СОШ №17»;</w:t>
      </w:r>
    </w:p>
    <w:p w:rsidR="00ED41F2" w:rsidRPr="00C8493B"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61F70" w:rsidRPr="00C8493B">
        <w:rPr>
          <w:rFonts w:ascii="Times New Roman" w:hAnsi="Times New Roman" w:cs="Times New Roman"/>
          <w:sz w:val="24"/>
          <w:szCs w:val="24"/>
          <w:shd w:val="clear" w:color="auto" w:fill="FFFFFF"/>
        </w:rPr>
        <w:t xml:space="preserve">проведен </w:t>
      </w:r>
      <w:r w:rsidRPr="00C8493B">
        <w:rPr>
          <w:rFonts w:ascii="Times New Roman" w:hAnsi="Times New Roman" w:cs="Times New Roman"/>
          <w:sz w:val="24"/>
          <w:szCs w:val="24"/>
          <w:shd w:val="clear" w:color="auto" w:fill="FFFFFF"/>
        </w:rPr>
        <w:t>ремонт автоматизированной пожарной сигнализации в 9 образовательных организациях;</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C8493B">
        <w:rPr>
          <w:rFonts w:ascii="Times New Roman" w:hAnsi="Times New Roman" w:cs="Times New Roman"/>
          <w:sz w:val="24"/>
          <w:szCs w:val="24"/>
          <w:shd w:val="clear" w:color="auto" w:fill="FFFFFF"/>
        </w:rPr>
        <w:t>- проведена замена оконных</w:t>
      </w:r>
      <w:r w:rsidRPr="001330FE">
        <w:rPr>
          <w:rFonts w:ascii="Times New Roman" w:hAnsi="Times New Roman" w:cs="Times New Roman"/>
          <w:sz w:val="24"/>
          <w:szCs w:val="24"/>
          <w:shd w:val="clear" w:color="auto" w:fill="FFFFFF"/>
        </w:rPr>
        <w:t xml:space="preserve"> блоков в 17 учреждениях, ремонт кровли в 9 учреждениях;</w:t>
      </w:r>
    </w:p>
    <w:p w:rsidR="00ED41F2" w:rsidRPr="001330FE" w:rsidRDefault="00ED41F2" w:rsidP="00ED41F2">
      <w:pPr>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обустроены детские и спортивные площадки в 10 образовательных учреждениях;</w:t>
      </w:r>
    </w:p>
    <w:p w:rsidR="00ED41F2" w:rsidRPr="001330FE" w:rsidRDefault="00ED41F2" w:rsidP="00ED41F2">
      <w:pPr>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приобретено оборудование в 27 образовательных учреждения</w:t>
      </w:r>
      <w:r>
        <w:rPr>
          <w:rFonts w:ascii="Times New Roman" w:hAnsi="Times New Roman" w:cs="Times New Roman"/>
          <w:sz w:val="24"/>
          <w:szCs w:val="24"/>
          <w:shd w:val="clear" w:color="auto" w:fill="FFFFFF"/>
        </w:rPr>
        <w:t>х</w:t>
      </w:r>
      <w:r w:rsidRPr="001330FE">
        <w:rPr>
          <w:rFonts w:ascii="Times New Roman" w:hAnsi="Times New Roman" w:cs="Times New Roman"/>
          <w:sz w:val="24"/>
          <w:szCs w:val="24"/>
          <w:shd w:val="clear" w:color="auto" w:fill="FFFFFF"/>
        </w:rPr>
        <w:t>;</w:t>
      </w:r>
    </w:p>
    <w:p w:rsidR="00ED41F2" w:rsidRPr="001330FE" w:rsidRDefault="00ED41F2" w:rsidP="00ED41F2">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приобретено транспортное средство (ПАЗ на 24 мест</w:t>
      </w:r>
      <w:r>
        <w:rPr>
          <w:rFonts w:ascii="Times New Roman" w:hAnsi="Times New Roman" w:cs="Times New Roman"/>
          <w:sz w:val="24"/>
          <w:szCs w:val="24"/>
          <w:shd w:val="clear" w:color="auto" w:fill="FFFFFF"/>
        </w:rPr>
        <w:t>а</w:t>
      </w:r>
      <w:r w:rsidRPr="001330FE">
        <w:rPr>
          <w:rFonts w:ascii="Times New Roman" w:hAnsi="Times New Roman" w:cs="Times New Roman"/>
          <w:sz w:val="24"/>
          <w:szCs w:val="24"/>
          <w:shd w:val="clear" w:color="auto" w:fill="FFFFFF"/>
        </w:rPr>
        <w:t>) для подвоза обучающихся МКОУ «СОШ № 31»;</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организован 31 лагерь с дневным пребыванием детей при общеобразовательных учреждениях, в загородном лагере оздоровились 2015 детей;</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проведены ремонты медицинских блоков, приобретено медицинское оборудование и инвентарь в 5 дошкольных образовательных учреждениях;</w:t>
      </w:r>
    </w:p>
    <w:p w:rsidR="00ED41F2" w:rsidRPr="001330F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приобретена мебель ученическая и мебель для занятий по робототехнике в МКОУ «СОШ № 31».</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rPr>
        <w:t xml:space="preserve">Проведена работа по обеспечению соответствующего уровня заработной платы отдельных категорий педагогических работников образовательных организаций. </w:t>
      </w:r>
      <w:r w:rsidRPr="001330FE">
        <w:rPr>
          <w:rFonts w:ascii="Times New Roman" w:hAnsi="Times New Roman" w:cs="Times New Roman"/>
          <w:sz w:val="24"/>
          <w:szCs w:val="24"/>
          <w:shd w:val="clear" w:color="auto" w:fill="FFFFFF"/>
        </w:rPr>
        <w:t>Результаты выполнения Указа Президента Российской Федерации от 07.05.2012 г</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 597 «О мероприятиях по реализации государственной социальной политики»:</w:t>
      </w:r>
    </w:p>
    <w:p w:rsidR="00ED41F2" w:rsidRPr="001016E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016EE">
        <w:rPr>
          <w:rFonts w:ascii="Times New Roman" w:hAnsi="Times New Roman" w:cs="Times New Roman"/>
          <w:sz w:val="24"/>
          <w:szCs w:val="24"/>
          <w:shd w:val="clear" w:color="auto" w:fill="FFFFFF"/>
        </w:rPr>
        <w:t>- по общеобразовательным учреждениям средняя заработная плата педагогических рабо</w:t>
      </w:r>
      <w:r w:rsidR="00C9252F">
        <w:rPr>
          <w:rFonts w:ascii="Times New Roman" w:hAnsi="Times New Roman" w:cs="Times New Roman"/>
          <w:sz w:val="24"/>
          <w:szCs w:val="24"/>
          <w:shd w:val="clear" w:color="auto" w:fill="FFFFFF"/>
        </w:rPr>
        <w:t>тников за 2021 год составила 37</w:t>
      </w:r>
      <w:r w:rsidRPr="001016EE">
        <w:rPr>
          <w:rFonts w:ascii="Times New Roman" w:hAnsi="Times New Roman" w:cs="Times New Roman"/>
          <w:sz w:val="24"/>
          <w:szCs w:val="24"/>
          <w:shd w:val="clear" w:color="auto" w:fill="FFFFFF"/>
        </w:rPr>
        <w:t>993,56 рублей, что составляет 1</w:t>
      </w:r>
      <w:r w:rsidR="00C9252F">
        <w:rPr>
          <w:rFonts w:ascii="Times New Roman" w:hAnsi="Times New Roman" w:cs="Times New Roman"/>
          <w:sz w:val="24"/>
          <w:szCs w:val="24"/>
          <w:shd w:val="clear" w:color="auto" w:fill="FFFFFF"/>
        </w:rPr>
        <w:t>04 % от планового показателя 36</w:t>
      </w:r>
      <w:r w:rsidRPr="001016EE">
        <w:rPr>
          <w:rFonts w:ascii="Times New Roman" w:hAnsi="Times New Roman" w:cs="Times New Roman"/>
          <w:sz w:val="24"/>
          <w:szCs w:val="24"/>
          <w:shd w:val="clear" w:color="auto" w:fill="FFFFFF"/>
        </w:rPr>
        <w:t>538,</w:t>
      </w:r>
      <w:r w:rsidR="00170E5B" w:rsidRPr="001016EE">
        <w:rPr>
          <w:rFonts w:ascii="Times New Roman" w:hAnsi="Times New Roman" w:cs="Times New Roman"/>
          <w:sz w:val="24"/>
          <w:szCs w:val="24"/>
          <w:shd w:val="clear" w:color="auto" w:fill="FFFFFF"/>
        </w:rPr>
        <w:t>5</w:t>
      </w:r>
      <w:r w:rsidRPr="001016EE">
        <w:rPr>
          <w:rFonts w:ascii="Times New Roman" w:hAnsi="Times New Roman" w:cs="Times New Roman"/>
          <w:sz w:val="24"/>
          <w:szCs w:val="24"/>
          <w:shd w:val="clear" w:color="auto" w:fill="FFFFFF"/>
        </w:rPr>
        <w:t>4 рублей;</w:t>
      </w:r>
    </w:p>
    <w:p w:rsidR="00ED41F2" w:rsidRPr="001016E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016EE">
        <w:rPr>
          <w:rFonts w:ascii="Times New Roman" w:hAnsi="Times New Roman" w:cs="Times New Roman"/>
          <w:sz w:val="24"/>
          <w:szCs w:val="24"/>
          <w:shd w:val="clear" w:color="auto" w:fill="FFFFFF"/>
        </w:rPr>
        <w:t>- по дошкольным образовательным учреждениям средняя заработная плата педагогических рабо</w:t>
      </w:r>
      <w:r w:rsidR="00C9252F">
        <w:rPr>
          <w:rFonts w:ascii="Times New Roman" w:hAnsi="Times New Roman" w:cs="Times New Roman"/>
          <w:sz w:val="24"/>
          <w:szCs w:val="24"/>
          <w:shd w:val="clear" w:color="auto" w:fill="FFFFFF"/>
        </w:rPr>
        <w:t>тников за 2021 год составила 33</w:t>
      </w:r>
      <w:r w:rsidRPr="001016EE">
        <w:rPr>
          <w:rFonts w:ascii="Times New Roman" w:hAnsi="Times New Roman" w:cs="Times New Roman"/>
          <w:sz w:val="24"/>
          <w:szCs w:val="24"/>
          <w:shd w:val="clear" w:color="auto" w:fill="FFFFFF"/>
        </w:rPr>
        <w:t>067,52 рублей, что составляет 104</w:t>
      </w:r>
      <w:r w:rsidR="00C9252F">
        <w:rPr>
          <w:rFonts w:ascii="Times New Roman" w:hAnsi="Times New Roman" w:cs="Times New Roman"/>
          <w:sz w:val="24"/>
          <w:szCs w:val="24"/>
          <w:shd w:val="clear" w:color="auto" w:fill="FFFFFF"/>
        </w:rPr>
        <w:t>,0 % от планового показателя 31</w:t>
      </w:r>
      <w:r w:rsidRPr="001016EE">
        <w:rPr>
          <w:rFonts w:ascii="Times New Roman" w:hAnsi="Times New Roman" w:cs="Times New Roman"/>
          <w:sz w:val="24"/>
          <w:szCs w:val="24"/>
          <w:shd w:val="clear" w:color="auto" w:fill="FFFFFF"/>
        </w:rPr>
        <w:t>806,33 рублей;</w:t>
      </w:r>
    </w:p>
    <w:p w:rsidR="00ED41F2" w:rsidRPr="001016EE" w:rsidRDefault="00ED41F2" w:rsidP="00ED41F2">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016EE">
        <w:rPr>
          <w:rFonts w:ascii="Times New Roman" w:hAnsi="Times New Roman" w:cs="Times New Roman"/>
          <w:sz w:val="24"/>
          <w:szCs w:val="24"/>
          <w:shd w:val="clear" w:color="auto" w:fill="FFFFFF"/>
        </w:rPr>
        <w:t>- по учреждению дополнительного образования детей средняя заработная плата педагогических работников за 2021</w:t>
      </w:r>
      <w:r w:rsidR="00C9252F">
        <w:rPr>
          <w:rFonts w:ascii="Times New Roman" w:hAnsi="Times New Roman" w:cs="Times New Roman"/>
          <w:sz w:val="24"/>
          <w:szCs w:val="24"/>
          <w:shd w:val="clear" w:color="auto" w:fill="FFFFFF"/>
        </w:rPr>
        <w:t xml:space="preserve"> год составила 41</w:t>
      </w:r>
      <w:r w:rsidRPr="001016EE">
        <w:rPr>
          <w:rFonts w:ascii="Times New Roman" w:hAnsi="Times New Roman" w:cs="Times New Roman"/>
          <w:sz w:val="24"/>
          <w:szCs w:val="24"/>
          <w:shd w:val="clear" w:color="auto" w:fill="FFFFFF"/>
        </w:rPr>
        <w:t>034,71 рублей, что составляет 109</w:t>
      </w:r>
      <w:r w:rsidR="00C9252F">
        <w:rPr>
          <w:rFonts w:ascii="Times New Roman" w:hAnsi="Times New Roman" w:cs="Times New Roman"/>
          <w:sz w:val="24"/>
          <w:szCs w:val="24"/>
          <w:shd w:val="clear" w:color="auto" w:fill="FFFFFF"/>
        </w:rPr>
        <w:t>,2 % от планового показателя 37</w:t>
      </w:r>
      <w:r w:rsidRPr="001016EE">
        <w:rPr>
          <w:rFonts w:ascii="Times New Roman" w:hAnsi="Times New Roman" w:cs="Times New Roman"/>
          <w:sz w:val="24"/>
          <w:szCs w:val="24"/>
          <w:shd w:val="clear" w:color="auto" w:fill="FFFFFF"/>
        </w:rPr>
        <w:t>562,16 рублей.</w:t>
      </w:r>
    </w:p>
    <w:p w:rsidR="00ED41F2" w:rsidRPr="001016EE" w:rsidRDefault="00ED41F2" w:rsidP="00ED41F2">
      <w:pPr>
        <w:spacing w:after="0" w:line="240" w:lineRule="auto"/>
        <w:ind w:firstLine="708"/>
        <w:contextualSpacing/>
        <w:jc w:val="both"/>
        <w:rPr>
          <w:rFonts w:ascii="Times New Roman" w:hAnsi="Times New Roman" w:cs="Times New Roman"/>
          <w:sz w:val="24"/>
          <w:szCs w:val="24"/>
        </w:rPr>
      </w:pPr>
      <w:r w:rsidRPr="001016EE">
        <w:rPr>
          <w:rFonts w:ascii="Times New Roman" w:hAnsi="Times New Roman" w:cs="Times New Roman"/>
          <w:sz w:val="24"/>
          <w:szCs w:val="24"/>
        </w:rPr>
        <w:t>В муниципальных образова</w:t>
      </w:r>
      <w:r w:rsidR="00C9252F">
        <w:rPr>
          <w:rFonts w:ascii="Times New Roman" w:hAnsi="Times New Roman" w:cs="Times New Roman"/>
          <w:sz w:val="24"/>
          <w:szCs w:val="24"/>
        </w:rPr>
        <w:t>тельных организациях работает 4</w:t>
      </w:r>
      <w:r w:rsidR="00170E5B" w:rsidRPr="001016EE">
        <w:rPr>
          <w:rFonts w:ascii="Times New Roman" w:hAnsi="Times New Roman" w:cs="Times New Roman"/>
          <w:sz w:val="24"/>
          <w:szCs w:val="24"/>
        </w:rPr>
        <w:t>595</w:t>
      </w:r>
      <w:r w:rsidRPr="001016EE">
        <w:rPr>
          <w:rFonts w:ascii="Times New Roman" w:hAnsi="Times New Roman" w:cs="Times New Roman"/>
          <w:sz w:val="24"/>
          <w:szCs w:val="24"/>
        </w:rPr>
        <w:t xml:space="preserve"> человек. Из ни</w:t>
      </w:r>
      <w:r w:rsidR="00C9252F">
        <w:rPr>
          <w:rFonts w:ascii="Times New Roman" w:hAnsi="Times New Roman" w:cs="Times New Roman"/>
          <w:sz w:val="24"/>
          <w:szCs w:val="24"/>
        </w:rPr>
        <w:t>х педагогических работников – 2</w:t>
      </w:r>
      <w:r w:rsidRPr="001016EE">
        <w:rPr>
          <w:rFonts w:ascii="Times New Roman" w:hAnsi="Times New Roman" w:cs="Times New Roman"/>
          <w:sz w:val="24"/>
          <w:szCs w:val="24"/>
        </w:rPr>
        <w:t>238 человек.</w:t>
      </w:r>
    </w:p>
    <w:p w:rsidR="00ED41F2" w:rsidRPr="001330FE" w:rsidRDefault="00ED41F2" w:rsidP="00ED41F2">
      <w:pPr>
        <w:spacing w:after="0" w:line="240" w:lineRule="auto"/>
        <w:ind w:firstLine="708"/>
        <w:jc w:val="both"/>
        <w:rPr>
          <w:rFonts w:ascii="Times New Roman" w:hAnsi="Times New Roman" w:cs="Times New Roman"/>
          <w:sz w:val="24"/>
          <w:szCs w:val="24"/>
        </w:rPr>
      </w:pPr>
      <w:r w:rsidRPr="001016EE">
        <w:rPr>
          <w:rFonts w:ascii="Times New Roman" w:hAnsi="Times New Roman" w:cs="Times New Roman"/>
          <w:sz w:val="24"/>
          <w:szCs w:val="24"/>
          <w:shd w:val="clear" w:color="auto" w:fill="FFFFFF"/>
        </w:rPr>
        <w:t>В конкурсах профессионального мастерства приняли участие 25 педагогов.</w:t>
      </w:r>
    </w:p>
    <w:p w:rsidR="00ED41F2" w:rsidRPr="001330FE" w:rsidRDefault="00ED41F2" w:rsidP="00ED41F2">
      <w:pPr>
        <w:spacing w:after="0" w:line="240" w:lineRule="auto"/>
        <w:ind w:firstLine="709"/>
        <w:contextualSpacing/>
        <w:jc w:val="both"/>
        <w:rPr>
          <w:rFonts w:ascii="Times New Roman" w:hAnsi="Times New Roman" w:cs="Times New Roman"/>
          <w:sz w:val="24"/>
          <w:szCs w:val="24"/>
          <w:lang w:eastAsia="ru-RU"/>
        </w:rPr>
      </w:pPr>
    </w:p>
    <w:p w:rsidR="00ED41F2" w:rsidRPr="001330FE" w:rsidRDefault="00ED41F2" w:rsidP="00ED41F2">
      <w:pPr>
        <w:spacing w:after="0" w:line="240" w:lineRule="auto"/>
        <w:ind w:firstLine="709"/>
        <w:contextualSpacing/>
        <w:jc w:val="center"/>
        <w:rPr>
          <w:rFonts w:ascii="Times New Roman" w:hAnsi="Times New Roman" w:cs="Times New Roman"/>
          <w:b/>
          <w:sz w:val="24"/>
          <w:szCs w:val="24"/>
          <w:shd w:val="clear" w:color="auto" w:fill="FFFFFF"/>
        </w:rPr>
      </w:pPr>
      <w:r w:rsidRPr="001330FE">
        <w:rPr>
          <w:rFonts w:ascii="Times New Roman" w:hAnsi="Times New Roman" w:cs="Times New Roman"/>
          <w:b/>
          <w:sz w:val="24"/>
          <w:szCs w:val="24"/>
          <w:shd w:val="clear" w:color="auto" w:fill="FFFFFF"/>
        </w:rPr>
        <w:t>Организация предоставления начального общего, основного общего, среднего общего образования</w:t>
      </w:r>
    </w:p>
    <w:p w:rsidR="00ED41F2" w:rsidRPr="001330FE" w:rsidRDefault="00ED41F2" w:rsidP="00ED41F2">
      <w:pPr>
        <w:spacing w:after="0" w:line="240" w:lineRule="auto"/>
        <w:ind w:firstLine="709"/>
        <w:contextualSpacing/>
        <w:jc w:val="center"/>
        <w:rPr>
          <w:rFonts w:ascii="Times New Roman" w:hAnsi="Times New Roman" w:cs="Times New Roman"/>
          <w:b/>
          <w:sz w:val="24"/>
          <w:szCs w:val="24"/>
          <w:shd w:val="clear" w:color="auto" w:fill="FFFFFF"/>
        </w:rPr>
      </w:pP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В 2020</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2021 учебном году в Округе обучалось 20572 человек (в 2019</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2020 г</w:t>
      </w:r>
      <w:r>
        <w:rPr>
          <w:rFonts w:ascii="Times New Roman" w:hAnsi="Times New Roman" w:cs="Times New Roman"/>
          <w:sz w:val="24"/>
          <w:szCs w:val="24"/>
          <w:shd w:val="clear" w:color="auto" w:fill="FFFFFF"/>
        </w:rPr>
        <w:t>г.</w:t>
      </w:r>
      <w:r w:rsidRPr="00594C28">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20 247 человек).</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 xml:space="preserve">К государственной итоговой аттестации допущено </w:t>
      </w:r>
      <w:r w:rsidRPr="001330FE">
        <w:rPr>
          <w:rFonts w:ascii="Times New Roman" w:hAnsi="Times New Roman" w:cs="Times New Roman"/>
          <w:sz w:val="24"/>
          <w:szCs w:val="24"/>
        </w:rPr>
        <w:t>99</w:t>
      </w:r>
      <w:r w:rsidRPr="001330FE">
        <w:rPr>
          <w:rFonts w:ascii="Times New Roman" w:hAnsi="Times New Roman" w:cs="Times New Roman"/>
          <w:sz w:val="24"/>
          <w:szCs w:val="24"/>
          <w:shd w:val="clear" w:color="auto" w:fill="FFFFFF"/>
        </w:rPr>
        <w:t xml:space="preserve"> % выпускников девятых классов. Прошли ее успешно 99,1 %, не получили аттестат – 0,8 %.</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Доля выпускников, получивших аттестаты о среднем общем образовании, в 2021 г</w:t>
      </w:r>
      <w:r>
        <w:rPr>
          <w:rFonts w:ascii="Times New Roman" w:hAnsi="Times New Roman" w:cs="Times New Roman"/>
          <w:sz w:val="24"/>
          <w:szCs w:val="24"/>
          <w:shd w:val="clear" w:color="auto" w:fill="FFFFFF"/>
        </w:rPr>
        <w:t>оду</w:t>
      </w:r>
      <w:r w:rsidRPr="001330FE">
        <w:rPr>
          <w:rFonts w:ascii="Times New Roman" w:hAnsi="Times New Roman" w:cs="Times New Roman"/>
          <w:sz w:val="24"/>
          <w:szCs w:val="24"/>
          <w:shd w:val="clear" w:color="auto" w:fill="FFFFFF"/>
        </w:rPr>
        <w:t xml:space="preserve"> составила 99 %. 7 человек по результатам ЕГЭ получили 100 баллов (в 2020 г</w:t>
      </w:r>
      <w:r>
        <w:rPr>
          <w:rFonts w:ascii="Times New Roman" w:hAnsi="Times New Roman" w:cs="Times New Roman"/>
          <w:sz w:val="24"/>
          <w:szCs w:val="24"/>
          <w:shd w:val="clear" w:color="auto" w:fill="FFFFFF"/>
        </w:rPr>
        <w:t>.</w:t>
      </w:r>
      <w:r w:rsidRPr="00647E80">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9 человек). 89 </w:t>
      </w:r>
      <w:r w:rsidRPr="001330FE">
        <w:rPr>
          <w:rFonts w:ascii="Times New Roman" w:hAnsi="Times New Roman" w:cs="Times New Roman"/>
          <w:sz w:val="24"/>
          <w:szCs w:val="24"/>
          <w:lang w:eastAsia="ru-RU"/>
        </w:rPr>
        <w:t>–</w:t>
      </w:r>
      <w:r w:rsidRPr="001330FE">
        <w:rPr>
          <w:rFonts w:ascii="Times New Roman" w:hAnsi="Times New Roman" w:cs="Times New Roman"/>
          <w:sz w:val="24"/>
          <w:szCs w:val="24"/>
          <w:shd w:val="clear" w:color="auto" w:fill="FFFFFF"/>
        </w:rPr>
        <w:t xml:space="preserve"> награждены медалями «За особые успехи в учении» (в 2020 г</w:t>
      </w:r>
      <w:r>
        <w:rPr>
          <w:rFonts w:ascii="Times New Roman" w:hAnsi="Times New Roman" w:cs="Times New Roman"/>
          <w:sz w:val="24"/>
          <w:szCs w:val="24"/>
          <w:shd w:val="clear" w:color="auto" w:fill="FFFFFF"/>
        </w:rPr>
        <w:t>.</w:t>
      </w:r>
      <w:r w:rsidRPr="00594C28">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78 человек). </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Важным вопросом в муниципальной системе образования является реализация комплекса мер, направленных на создание для детей-инвалидов и детей с ограниченными возможностями здоровья равных с другими гражданами возможностей для получения всех необходимых социальных услуг.</w:t>
      </w:r>
    </w:p>
    <w:p w:rsidR="00ED41F2" w:rsidRPr="001330FE" w:rsidRDefault="00ED41F2" w:rsidP="00ED41F2">
      <w:pPr>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В 2021 г</w:t>
      </w:r>
      <w:r>
        <w:rPr>
          <w:rFonts w:ascii="Times New Roman" w:hAnsi="Times New Roman" w:cs="Times New Roman"/>
          <w:sz w:val="24"/>
          <w:szCs w:val="24"/>
        </w:rPr>
        <w:t>оду</w:t>
      </w:r>
      <w:r w:rsidRPr="001330FE">
        <w:rPr>
          <w:rFonts w:ascii="Times New Roman" w:hAnsi="Times New Roman" w:cs="Times New Roman"/>
          <w:sz w:val="24"/>
          <w:szCs w:val="24"/>
        </w:rPr>
        <w:t xml:space="preserve"> в образовательных организациях </w:t>
      </w:r>
      <w:r w:rsidR="00306E93">
        <w:rPr>
          <w:rFonts w:ascii="Times New Roman" w:hAnsi="Times New Roman" w:cs="Times New Roman"/>
          <w:sz w:val="24"/>
          <w:szCs w:val="24"/>
        </w:rPr>
        <w:t>О</w:t>
      </w:r>
      <w:r w:rsidRPr="001330FE">
        <w:rPr>
          <w:rFonts w:ascii="Times New Roman" w:hAnsi="Times New Roman" w:cs="Times New Roman"/>
          <w:sz w:val="24"/>
          <w:szCs w:val="24"/>
        </w:rPr>
        <w:t>круга насчитывалось 2178 (в 2020 г</w:t>
      </w:r>
      <w:r>
        <w:rPr>
          <w:rFonts w:ascii="Times New Roman" w:hAnsi="Times New Roman" w:cs="Times New Roman"/>
          <w:sz w:val="24"/>
          <w:szCs w:val="24"/>
        </w:rPr>
        <w:t>.</w:t>
      </w:r>
      <w:r w:rsidRPr="001330FE">
        <w:rPr>
          <w:rFonts w:ascii="Times New Roman" w:hAnsi="Times New Roman" w:cs="Times New Roman"/>
          <w:sz w:val="24"/>
          <w:szCs w:val="24"/>
        </w:rPr>
        <w:t xml:space="preserve"> – 2184) ребенка с ограниченными возможностями здоровья (далее – ОВЗ).</w:t>
      </w:r>
    </w:p>
    <w:p w:rsidR="00ED41F2" w:rsidRPr="001330FE" w:rsidRDefault="00ED41F2" w:rsidP="00ED41F2">
      <w:pPr>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 xml:space="preserve">В общеобразовательных организациях </w:t>
      </w:r>
      <w:r w:rsidR="00306E93">
        <w:rPr>
          <w:rFonts w:ascii="Times New Roman" w:hAnsi="Times New Roman" w:cs="Times New Roman"/>
          <w:sz w:val="24"/>
          <w:szCs w:val="24"/>
        </w:rPr>
        <w:t>О</w:t>
      </w:r>
      <w:r w:rsidRPr="001330FE">
        <w:rPr>
          <w:rFonts w:ascii="Times New Roman" w:hAnsi="Times New Roman" w:cs="Times New Roman"/>
          <w:sz w:val="24"/>
          <w:szCs w:val="24"/>
        </w:rPr>
        <w:t>круга обучаются 972 (в 2020 г</w:t>
      </w:r>
      <w:r>
        <w:rPr>
          <w:rFonts w:ascii="Times New Roman" w:hAnsi="Times New Roman" w:cs="Times New Roman"/>
          <w:sz w:val="24"/>
          <w:szCs w:val="24"/>
        </w:rPr>
        <w:t>.</w:t>
      </w:r>
      <w:r w:rsidRPr="001330FE">
        <w:rPr>
          <w:rFonts w:ascii="Times New Roman" w:hAnsi="Times New Roman" w:cs="Times New Roman"/>
          <w:sz w:val="24"/>
          <w:szCs w:val="24"/>
        </w:rPr>
        <w:t xml:space="preserve"> – 1104) ребенка с ОВЗ, из них 230 детей-инвалидов, что на 17 человек больше, чем в прошлом году.</w:t>
      </w:r>
    </w:p>
    <w:p w:rsidR="00ED41F2" w:rsidRPr="001330FE" w:rsidRDefault="00ED41F2" w:rsidP="00ED41F2">
      <w:pPr>
        <w:spacing w:after="0" w:line="240" w:lineRule="auto"/>
        <w:ind w:firstLine="620"/>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lastRenderedPageBreak/>
        <w:t xml:space="preserve">На сегодняшний день в 10 образовательных организациях создана универсальная безбарьерная среда для получения детьми-инвалидами и детьми с ограниченными возможностями здоровья качественного образования. </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 xml:space="preserve">В образовательных организациях </w:t>
      </w:r>
      <w:r w:rsidR="00306E93">
        <w:rPr>
          <w:rFonts w:ascii="Times New Roman" w:hAnsi="Times New Roman" w:cs="Times New Roman"/>
          <w:sz w:val="24"/>
          <w:szCs w:val="24"/>
        </w:rPr>
        <w:t>О</w:t>
      </w:r>
      <w:r w:rsidRPr="001330FE">
        <w:rPr>
          <w:rFonts w:ascii="Times New Roman" w:hAnsi="Times New Roman" w:cs="Times New Roman"/>
          <w:sz w:val="24"/>
          <w:szCs w:val="24"/>
        </w:rPr>
        <w:t>круга уделяется большое внимание сохранению и укреплению здоровья обучающихся.</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rPr>
        <w:t xml:space="preserve">Мероприятия по сохранению и укреплению здоровья обучающихся реализуются по следующим направлениям: </w:t>
      </w:r>
    </w:p>
    <w:p w:rsidR="00ED41F2" w:rsidRPr="001330FE" w:rsidRDefault="00ED41F2" w:rsidP="00ED41F2">
      <w:pPr>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30FE">
        <w:rPr>
          <w:rFonts w:ascii="Times New Roman" w:hAnsi="Times New Roman" w:cs="Times New Roman"/>
          <w:sz w:val="24"/>
          <w:szCs w:val="24"/>
        </w:rPr>
        <w:t xml:space="preserve">учебно-воспитательная работа; </w:t>
      </w:r>
    </w:p>
    <w:p w:rsidR="00ED41F2" w:rsidRPr="001330FE" w:rsidRDefault="00ED41F2" w:rsidP="00ED41F2">
      <w:pPr>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30FE">
        <w:rPr>
          <w:rFonts w:ascii="Times New Roman" w:hAnsi="Times New Roman" w:cs="Times New Roman"/>
          <w:sz w:val="24"/>
          <w:szCs w:val="24"/>
        </w:rPr>
        <w:t xml:space="preserve">организация качественного сбалансированного школьного питания; </w:t>
      </w:r>
    </w:p>
    <w:p w:rsidR="00ED41F2" w:rsidRPr="001330FE" w:rsidRDefault="00ED41F2" w:rsidP="00ED41F2">
      <w:pPr>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30FE">
        <w:rPr>
          <w:rFonts w:ascii="Times New Roman" w:hAnsi="Times New Roman" w:cs="Times New Roman"/>
          <w:sz w:val="24"/>
          <w:szCs w:val="24"/>
        </w:rPr>
        <w:t xml:space="preserve">организация медицинского обслуживания. </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В 2020</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2021 учебном году доля детей школьного возраста первой и второй групп здоровья от об</w:t>
      </w:r>
      <w:r w:rsidR="00B210B1">
        <w:rPr>
          <w:rFonts w:ascii="Times New Roman" w:hAnsi="Times New Roman" w:cs="Times New Roman"/>
          <w:sz w:val="24"/>
          <w:szCs w:val="24"/>
          <w:shd w:val="clear" w:color="auto" w:fill="FFFFFF"/>
        </w:rPr>
        <w:t>щего количества обучающихся (20</w:t>
      </w:r>
      <w:r w:rsidRPr="001330FE">
        <w:rPr>
          <w:rFonts w:ascii="Times New Roman" w:hAnsi="Times New Roman" w:cs="Times New Roman"/>
          <w:sz w:val="24"/>
          <w:szCs w:val="24"/>
          <w:shd w:val="clear" w:color="auto" w:fill="FFFFFF"/>
        </w:rPr>
        <w:t>572 человек) увеличилась и составила 89,18 % (</w:t>
      </w:r>
      <w:r>
        <w:rPr>
          <w:rFonts w:ascii="Times New Roman" w:hAnsi="Times New Roman" w:cs="Times New Roman"/>
          <w:sz w:val="24"/>
          <w:szCs w:val="24"/>
          <w:shd w:val="clear" w:color="auto" w:fill="FFFFFF"/>
        </w:rPr>
        <w:t xml:space="preserve">в </w:t>
      </w:r>
      <w:r w:rsidRPr="001330FE">
        <w:rPr>
          <w:rFonts w:ascii="Times New Roman" w:hAnsi="Times New Roman" w:cs="Times New Roman"/>
          <w:sz w:val="24"/>
          <w:szCs w:val="24"/>
          <w:shd w:val="clear" w:color="auto" w:fill="FFFFFF"/>
        </w:rPr>
        <w:t>2019</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гг.</w:t>
      </w:r>
      <w:r w:rsidR="00B210B1">
        <w:rPr>
          <w:rFonts w:ascii="Times New Roman" w:hAnsi="Times New Roman" w:cs="Times New Roman"/>
          <w:sz w:val="24"/>
          <w:szCs w:val="24"/>
          <w:shd w:val="clear" w:color="auto" w:fill="FFFFFF"/>
        </w:rPr>
        <w:t xml:space="preserve"> – 87,10 % от 20</w:t>
      </w:r>
      <w:r w:rsidRPr="001330FE">
        <w:rPr>
          <w:rFonts w:ascii="Times New Roman" w:hAnsi="Times New Roman" w:cs="Times New Roman"/>
          <w:sz w:val="24"/>
          <w:szCs w:val="24"/>
          <w:shd w:val="clear" w:color="auto" w:fill="FFFFFF"/>
        </w:rPr>
        <w:t>247 человек).</w:t>
      </w:r>
    </w:p>
    <w:p w:rsidR="00ED41F2" w:rsidRPr="001330FE" w:rsidRDefault="00ED41F2" w:rsidP="00ED41F2">
      <w:pPr>
        <w:spacing w:after="0" w:line="240" w:lineRule="auto"/>
        <w:ind w:firstLine="709"/>
        <w:jc w:val="both"/>
        <w:rPr>
          <w:rFonts w:ascii="Times New Roman" w:hAnsi="Times New Roman" w:cs="Times New Roman"/>
          <w:sz w:val="24"/>
          <w:szCs w:val="24"/>
        </w:rPr>
      </w:pPr>
      <w:r w:rsidRPr="001330FE">
        <w:rPr>
          <w:rFonts w:ascii="Times New Roman" w:hAnsi="Times New Roman" w:cs="Times New Roman"/>
          <w:sz w:val="24"/>
          <w:szCs w:val="24"/>
        </w:rPr>
        <w:t>Формирование здорового образа жизни у детей осуществляется через организацию сбалансированного питания. Для выполнения этой задачи, на основании Постановления Администрации Миасского городского округа от 09.12.2021 г</w:t>
      </w:r>
      <w:r>
        <w:rPr>
          <w:rFonts w:ascii="Times New Roman" w:hAnsi="Times New Roman" w:cs="Times New Roman"/>
          <w:sz w:val="24"/>
          <w:szCs w:val="24"/>
        </w:rPr>
        <w:t>.</w:t>
      </w:r>
      <w:r w:rsidRPr="001330FE">
        <w:rPr>
          <w:rFonts w:ascii="Times New Roman" w:hAnsi="Times New Roman" w:cs="Times New Roman"/>
          <w:sz w:val="24"/>
          <w:szCs w:val="24"/>
        </w:rPr>
        <w:t xml:space="preserve"> № 6035 «Об утверждении Порядка предоставления бесплатного питания обучающимся Миасского городского округа, для которых организован ежедневный подвоз школьным автобусом до общеобразовательной организации, расположенной в сельской местности, и обратно», в общеобразовательных организациях организовано бесплатное двухразовое питание для обучающихся, охваченных подвозом и находящихся в школе более 6 часов.</w:t>
      </w:r>
      <w:r w:rsidR="00B210B1">
        <w:rPr>
          <w:rFonts w:ascii="Times New Roman" w:hAnsi="Times New Roman" w:cs="Times New Roman"/>
          <w:sz w:val="24"/>
          <w:szCs w:val="24"/>
        </w:rPr>
        <w:t xml:space="preserve"> </w:t>
      </w:r>
      <w:r w:rsidRPr="001330FE">
        <w:rPr>
          <w:rFonts w:ascii="Times New Roman" w:hAnsi="Times New Roman" w:cs="Times New Roman"/>
          <w:sz w:val="24"/>
          <w:szCs w:val="24"/>
        </w:rPr>
        <w:t>Также, на основании Постановления Администрации Миасского городского округа от 20.05.2021 г</w:t>
      </w:r>
      <w:r>
        <w:rPr>
          <w:rFonts w:ascii="Times New Roman" w:hAnsi="Times New Roman" w:cs="Times New Roman"/>
          <w:sz w:val="24"/>
          <w:szCs w:val="24"/>
        </w:rPr>
        <w:t>.</w:t>
      </w:r>
      <w:r w:rsidRPr="001330FE">
        <w:rPr>
          <w:rFonts w:ascii="Times New Roman" w:hAnsi="Times New Roman" w:cs="Times New Roman"/>
          <w:sz w:val="24"/>
          <w:szCs w:val="24"/>
        </w:rPr>
        <w:t xml:space="preserve"> № 2290 «Об утверждении Порядка обеспечения бесплатным питанием лиц с ограниченными возможностями здоровья, обучающихся в муниципальных общеобразовательных учреждениях Миасского городского округа, Порядка предоставления выплаты денежной компенсации лицам с ограниченными возможностями здоровья, обучающимся в муниципальных общеобразовательных учреждениях Миасского городского округа на дому, и признании утратившим силу постановления Администрации Миасского городского округа от 24.12.2020 г</w:t>
      </w:r>
      <w:r>
        <w:rPr>
          <w:rFonts w:ascii="Times New Roman" w:hAnsi="Times New Roman" w:cs="Times New Roman"/>
          <w:sz w:val="24"/>
          <w:szCs w:val="24"/>
        </w:rPr>
        <w:t>.</w:t>
      </w:r>
      <w:r w:rsidRPr="001330FE">
        <w:rPr>
          <w:rFonts w:ascii="Times New Roman" w:hAnsi="Times New Roman" w:cs="Times New Roman"/>
          <w:sz w:val="24"/>
          <w:szCs w:val="24"/>
        </w:rPr>
        <w:t xml:space="preserve"> № 6167», обучающимся с ограниченными возможностями здоровья предоставляется бесплатное двухразовое питание или выплата денежной компенсации. Финансовые средства предоставляются из бюджета </w:t>
      </w:r>
      <w:r w:rsidR="00306E93">
        <w:rPr>
          <w:rFonts w:ascii="Times New Roman" w:hAnsi="Times New Roman" w:cs="Times New Roman"/>
          <w:sz w:val="24"/>
          <w:szCs w:val="24"/>
        </w:rPr>
        <w:t>О</w:t>
      </w:r>
      <w:r w:rsidRPr="001330FE">
        <w:rPr>
          <w:rFonts w:ascii="Times New Roman" w:hAnsi="Times New Roman" w:cs="Times New Roman"/>
          <w:sz w:val="24"/>
          <w:szCs w:val="24"/>
        </w:rPr>
        <w:t>круга.   По инициативе Губернатора Челябинской области в рамках Государственной программы «Развитие образования в Челябинской области», муниципальной программы «Развитие системы образования в Миасском городском округе» обучающиеся муниципальных общеобразовательных организаций по программам начального общего образования обеспечены молоком.</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Обеспечение односменного режима обучения – еще одно условие эффективности общего образования, сохранения и укрепления здоровья. Обучение в две смены не позволяет качественно организовать образовательную деятельность в соответствии с федеральным государственным образовательным стандартом, снижая доступность качественного образования, возможность организации внеурочных видов деятельности обучающихся, качественного предоставления услуг дополнительного образования детей.</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Доля несовершеннолетних, обучающихся общеобразовательных организаций в 1 смену, составила от общего количества обучающихся МГО 67,7 % (в 2020 г</w:t>
      </w:r>
      <w:r>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 68 %), во вторую смену – 32,24 % (</w:t>
      </w:r>
      <w:r>
        <w:rPr>
          <w:rFonts w:ascii="Times New Roman" w:hAnsi="Times New Roman" w:cs="Times New Roman"/>
          <w:sz w:val="24"/>
          <w:szCs w:val="24"/>
          <w:shd w:val="clear" w:color="auto" w:fill="FFFFFF"/>
        </w:rPr>
        <w:t xml:space="preserve">в </w:t>
      </w:r>
      <w:r w:rsidRPr="001330FE">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г.</w:t>
      </w:r>
      <w:r w:rsidRPr="001330FE">
        <w:rPr>
          <w:rFonts w:ascii="Times New Roman" w:hAnsi="Times New Roman" w:cs="Times New Roman"/>
          <w:sz w:val="24"/>
          <w:szCs w:val="24"/>
          <w:shd w:val="clear" w:color="auto" w:fill="FFFFFF"/>
        </w:rPr>
        <w:t xml:space="preserve"> –</w:t>
      </w:r>
      <w:r w:rsidR="0028404B">
        <w:rPr>
          <w:rFonts w:ascii="Times New Roman" w:hAnsi="Times New Roman" w:cs="Times New Roman"/>
          <w:sz w:val="24"/>
          <w:szCs w:val="24"/>
          <w:shd w:val="clear" w:color="auto" w:fill="FFFFFF"/>
        </w:rPr>
        <w:t xml:space="preserve"> </w:t>
      </w:r>
      <w:r w:rsidRPr="001330FE">
        <w:rPr>
          <w:rFonts w:ascii="Times New Roman" w:hAnsi="Times New Roman" w:cs="Times New Roman"/>
          <w:sz w:val="24"/>
          <w:szCs w:val="24"/>
          <w:shd w:val="clear" w:color="auto" w:fill="FFFFFF"/>
        </w:rPr>
        <w:t xml:space="preserve">32 %). Количество детей школьного возраста увеличивается, необходимо создавать новые места в общеобразовательных учреждениях. Для решения этой задачи была разработана муниципальная программа «Содействие созданию в Миасском городском округе (исходя из прогнозируемой потребности) новых мест в общеобразовательных организациях на 2018 </w:t>
      </w:r>
      <w:r w:rsidRPr="000D6BD6">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 xml:space="preserve"> 2025 г</w:t>
      </w:r>
      <w:r>
        <w:rPr>
          <w:rFonts w:ascii="Times New Roman" w:hAnsi="Times New Roman" w:cs="Times New Roman"/>
          <w:sz w:val="24"/>
          <w:szCs w:val="24"/>
          <w:shd w:val="clear" w:color="auto" w:fill="FFFFFF"/>
        </w:rPr>
        <w:t>г.</w:t>
      </w:r>
      <w:r w:rsidRPr="001330FE">
        <w:rPr>
          <w:rFonts w:ascii="Times New Roman" w:hAnsi="Times New Roman" w:cs="Times New Roman"/>
          <w:sz w:val="24"/>
          <w:szCs w:val="24"/>
          <w:shd w:val="clear" w:color="auto" w:fill="FFFFFF"/>
        </w:rPr>
        <w:t>».</w:t>
      </w:r>
    </w:p>
    <w:p w:rsidR="00ED41F2" w:rsidRPr="00C43782" w:rsidRDefault="00ED41F2" w:rsidP="00ED41F2">
      <w:pPr>
        <w:spacing w:after="0" w:line="240" w:lineRule="auto"/>
        <w:ind w:firstLine="709"/>
        <w:contextualSpacing/>
        <w:jc w:val="both"/>
        <w:rPr>
          <w:rFonts w:ascii="Times New Roman" w:hAnsi="Times New Roman" w:cs="Times New Roman"/>
          <w:sz w:val="24"/>
          <w:szCs w:val="24"/>
          <w:lang w:eastAsia="ru-RU"/>
        </w:rPr>
      </w:pPr>
      <w:r w:rsidRPr="00C43782">
        <w:rPr>
          <w:rFonts w:ascii="Times New Roman" w:hAnsi="Times New Roman" w:cs="Times New Roman"/>
          <w:sz w:val="24"/>
          <w:szCs w:val="24"/>
          <w:shd w:val="clear" w:color="auto" w:fill="FFFFFF"/>
        </w:rPr>
        <w:t xml:space="preserve">Из-за </w:t>
      </w:r>
      <w:r w:rsidRPr="00C43782">
        <w:rPr>
          <w:rFonts w:ascii="Times New Roman" w:hAnsi="Times New Roman" w:cs="Times New Roman"/>
          <w:sz w:val="24"/>
          <w:szCs w:val="24"/>
        </w:rPr>
        <w:t xml:space="preserve">нестабильной эпидемиологической ситуации в </w:t>
      </w:r>
      <w:r w:rsidR="00306E93" w:rsidRPr="00C43782">
        <w:rPr>
          <w:rFonts w:ascii="Times New Roman" w:hAnsi="Times New Roman" w:cs="Times New Roman"/>
          <w:sz w:val="24"/>
          <w:szCs w:val="24"/>
        </w:rPr>
        <w:t>О</w:t>
      </w:r>
      <w:r w:rsidRPr="00C43782">
        <w:rPr>
          <w:rFonts w:ascii="Times New Roman" w:hAnsi="Times New Roman" w:cs="Times New Roman"/>
          <w:sz w:val="24"/>
          <w:szCs w:val="24"/>
        </w:rPr>
        <w:t xml:space="preserve">круге в условиях сохранения рисков распространения «COVID-19» </w:t>
      </w:r>
      <w:r w:rsidRPr="00C43782">
        <w:rPr>
          <w:rFonts w:ascii="Times New Roman" w:hAnsi="Times New Roman" w:cs="Times New Roman"/>
          <w:sz w:val="24"/>
          <w:szCs w:val="24"/>
          <w:shd w:val="clear" w:color="auto" w:fill="FFFFFF"/>
        </w:rPr>
        <w:t>в 2021 году охват детей всеми видами оздоровления и отдыха составил 7</w:t>
      </w:r>
      <w:r w:rsidR="00170E5B" w:rsidRPr="00C43782">
        <w:rPr>
          <w:rFonts w:ascii="Times New Roman" w:hAnsi="Times New Roman" w:cs="Times New Roman"/>
          <w:sz w:val="24"/>
          <w:szCs w:val="24"/>
          <w:shd w:val="clear" w:color="auto" w:fill="FFFFFF"/>
        </w:rPr>
        <w:t>718</w:t>
      </w:r>
      <w:r w:rsidRPr="00C43782">
        <w:rPr>
          <w:rFonts w:ascii="Times New Roman" w:hAnsi="Times New Roman" w:cs="Times New Roman"/>
          <w:sz w:val="24"/>
          <w:szCs w:val="24"/>
          <w:shd w:val="clear" w:color="auto" w:fill="FFFFFF"/>
        </w:rPr>
        <w:t xml:space="preserve"> человек (в 2020 г. – 2911 человек). </w:t>
      </w:r>
      <w:r w:rsidRPr="00C43782">
        <w:rPr>
          <w:rFonts w:ascii="Times New Roman" w:hAnsi="Times New Roman" w:cs="Times New Roman"/>
          <w:sz w:val="24"/>
          <w:szCs w:val="24"/>
          <w:lang w:eastAsia="ru-RU"/>
        </w:rPr>
        <w:t xml:space="preserve">Расходы проведены за счет </w:t>
      </w:r>
      <w:r w:rsidRPr="00C43782">
        <w:rPr>
          <w:rFonts w:ascii="Times New Roman" w:hAnsi="Times New Roman" w:cs="Times New Roman"/>
          <w:sz w:val="24"/>
          <w:szCs w:val="24"/>
          <w:lang w:eastAsia="ru-RU"/>
        </w:rPr>
        <w:lastRenderedPageBreak/>
        <w:t>средств бюджета Челябинской области в сумме 17356,5 тыс. рублей, за счет средств бюджета Округа – 5357,6 тыс. рублей.</w:t>
      </w:r>
    </w:p>
    <w:p w:rsidR="00ED41F2" w:rsidRPr="00C43782" w:rsidRDefault="00ED41F2" w:rsidP="00ED41F2">
      <w:pPr>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rPr>
        <w:t xml:space="preserve">Во всех образовательных организациях разработаны и действуют программы по формированию здорового образа жизни через организацию сбалансированного питания, проводятся спортивные соревнования и туристические мероприятия, мероприятия по профилактике употребления психоактивных веществ, профилактике суицидального поведения обучающихся, профилактике дорожно-транспортного травматизма. </w:t>
      </w:r>
    </w:p>
    <w:p w:rsidR="00ED41F2" w:rsidRPr="00C43782" w:rsidRDefault="00ED41F2" w:rsidP="00ED41F2">
      <w:pPr>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rPr>
        <w:t>В школах действуют родительские патрули для привлечения внимания общественности, обучающихся, родителей к аварийности, смертности и травматизму на дорогах. Задача родительского патруля напомнить о необходимости строгого соблюдения правил дорожного движения.</w:t>
      </w:r>
    </w:p>
    <w:p w:rsidR="00ED41F2" w:rsidRPr="001330FE" w:rsidRDefault="00ED41F2" w:rsidP="00ED41F2">
      <w:pPr>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rPr>
        <w:t>В Округе организована работа по психолого–педагогическому сопровождению. На протяжении двух лет Центр психолого–педагогической, медицинской и социальной помощи приходит на помощь детям и подросткам при любых проблемах развития, особенностях состояния здоровья, обучения, поведения и социальной адаптации.</w:t>
      </w:r>
    </w:p>
    <w:p w:rsidR="00ED41F2" w:rsidRPr="001330FE" w:rsidRDefault="00ED41F2" w:rsidP="00ED41F2">
      <w:pPr>
        <w:spacing w:after="0" w:line="240" w:lineRule="auto"/>
        <w:ind w:firstLine="709"/>
        <w:contextualSpacing/>
        <w:jc w:val="both"/>
        <w:rPr>
          <w:rFonts w:ascii="Times New Roman" w:hAnsi="Times New Roman" w:cs="Times New Roman"/>
          <w:sz w:val="24"/>
          <w:szCs w:val="24"/>
          <w:lang w:eastAsia="ru-RU"/>
        </w:rPr>
      </w:pPr>
      <w:r w:rsidRPr="001330FE">
        <w:rPr>
          <w:rFonts w:ascii="Times New Roman" w:hAnsi="Times New Roman" w:cs="Times New Roman"/>
          <w:b/>
          <w:sz w:val="24"/>
          <w:szCs w:val="24"/>
          <w:lang w:eastAsia="ru-RU"/>
        </w:rPr>
        <w:t>В 2021 г</w:t>
      </w:r>
      <w:r>
        <w:rPr>
          <w:rFonts w:ascii="Times New Roman" w:hAnsi="Times New Roman" w:cs="Times New Roman"/>
          <w:b/>
          <w:sz w:val="24"/>
          <w:szCs w:val="24"/>
          <w:lang w:eastAsia="ru-RU"/>
        </w:rPr>
        <w:t>оду</w:t>
      </w:r>
      <w:r w:rsidRPr="001330FE">
        <w:rPr>
          <w:rFonts w:ascii="Times New Roman" w:hAnsi="Times New Roman" w:cs="Times New Roman"/>
          <w:b/>
          <w:sz w:val="24"/>
          <w:szCs w:val="24"/>
          <w:lang w:eastAsia="ru-RU"/>
        </w:rPr>
        <w:t xml:space="preserve"> в рамках регионального проекта «Современная школа» национального проекта «Образование» </w:t>
      </w:r>
      <w:r w:rsidRPr="001330FE">
        <w:rPr>
          <w:rFonts w:ascii="Times New Roman" w:hAnsi="Times New Roman" w:cs="Times New Roman"/>
          <w:sz w:val="24"/>
          <w:szCs w:val="24"/>
          <w:lang w:eastAsia="ru-RU"/>
        </w:rPr>
        <w:t>(в МАОУ «СОШ № 4», МАОУ «Гимназия № 19», МАОУ «СОШ № 21»):</w:t>
      </w:r>
    </w:p>
    <w:p w:rsidR="00ED41F2" w:rsidRPr="001330FE" w:rsidRDefault="00ED41F2" w:rsidP="00ED41F2">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330FE">
        <w:rPr>
          <w:rFonts w:ascii="Times New Roman" w:hAnsi="Times New Roman" w:cs="Times New Roman"/>
          <w:sz w:val="24"/>
          <w:szCs w:val="24"/>
          <w:lang w:eastAsia="ru-RU"/>
        </w:rPr>
        <w:t>организовано видеонаблюдение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в муниципальных общеобразовательных учреждениях, печать и сканирование в пунктах проведения единого государственного экзамена;</w:t>
      </w:r>
    </w:p>
    <w:p w:rsidR="00ED41F2" w:rsidRPr="001330FE" w:rsidRDefault="00ED41F2" w:rsidP="00ED41F2">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330FE">
        <w:rPr>
          <w:rFonts w:ascii="Times New Roman" w:hAnsi="Times New Roman" w:cs="Times New Roman"/>
          <w:sz w:val="24"/>
          <w:szCs w:val="24"/>
          <w:lang w:eastAsia="ru-RU"/>
        </w:rPr>
        <w:t xml:space="preserve">приобретено </w:t>
      </w:r>
      <w:r w:rsidRPr="00646892">
        <w:rPr>
          <w:rFonts w:ascii="Times New Roman" w:hAnsi="Times New Roman" w:cs="Times New Roman"/>
          <w:sz w:val="24"/>
          <w:szCs w:val="24"/>
          <w:lang w:eastAsia="ru-RU"/>
        </w:rPr>
        <w:t>компьютерное оборудование, видеокамеры HikVision DS-2CD2345F-IS,  принтеры KyoсeraEcosys,  сканеры  Epson,  тонepы</w:t>
      </w:r>
      <w:r w:rsidR="003937EE" w:rsidRPr="00646892">
        <w:rPr>
          <w:rFonts w:ascii="Times New Roman" w:hAnsi="Times New Roman" w:cs="Times New Roman"/>
          <w:sz w:val="24"/>
          <w:szCs w:val="24"/>
          <w:lang w:eastAsia="ru-RU"/>
        </w:rPr>
        <w:t xml:space="preserve"> </w:t>
      </w:r>
      <w:r w:rsidRPr="00646892">
        <w:rPr>
          <w:rFonts w:ascii="Times New Roman" w:hAnsi="Times New Roman" w:cs="Times New Roman"/>
          <w:sz w:val="24"/>
          <w:szCs w:val="24"/>
          <w:lang w:eastAsia="ru-RU"/>
        </w:rPr>
        <w:t>Kyoсera,  акустические системы SVEN MS-1820, картриджи Kyoсera-Mita ТК-1110, дисководы внешнего</w:t>
      </w:r>
      <w:r w:rsidRPr="001330FE">
        <w:rPr>
          <w:rFonts w:ascii="Times New Roman" w:hAnsi="Times New Roman" w:cs="Times New Roman"/>
          <w:sz w:val="24"/>
          <w:szCs w:val="24"/>
          <w:lang w:eastAsia="ru-RU"/>
        </w:rPr>
        <w:t xml:space="preserve"> Gembird, канцелярские товары, бумага  для принтера, программы Kaspersky, USB-память, кабеля соединительного, сетевого фильтра на общую сумму </w:t>
      </w:r>
      <w:r w:rsidRPr="001330FE">
        <w:rPr>
          <w:rFonts w:ascii="Times New Roman" w:hAnsi="Times New Roman" w:cs="Times New Roman"/>
          <w:sz w:val="24"/>
          <w:szCs w:val="24"/>
        </w:rPr>
        <w:t>–</w:t>
      </w:r>
      <w:r w:rsidRPr="001330FE">
        <w:rPr>
          <w:rFonts w:ascii="Times New Roman" w:hAnsi="Times New Roman" w:cs="Times New Roman"/>
          <w:sz w:val="24"/>
          <w:szCs w:val="24"/>
          <w:lang w:eastAsia="ru-RU"/>
        </w:rPr>
        <w:t xml:space="preserve"> 1 381,9 тыс. руб</w:t>
      </w:r>
      <w:r>
        <w:rPr>
          <w:rFonts w:ascii="Times New Roman" w:hAnsi="Times New Roman" w:cs="Times New Roman"/>
          <w:sz w:val="24"/>
          <w:szCs w:val="24"/>
          <w:lang w:eastAsia="ru-RU"/>
        </w:rPr>
        <w:t>лей</w:t>
      </w:r>
      <w:r w:rsidRPr="001330FE">
        <w:rPr>
          <w:rFonts w:ascii="Times New Roman" w:hAnsi="Times New Roman" w:cs="Times New Roman"/>
          <w:sz w:val="24"/>
          <w:szCs w:val="24"/>
          <w:lang w:eastAsia="ru-RU"/>
        </w:rPr>
        <w:t>.</w:t>
      </w:r>
    </w:p>
    <w:p w:rsidR="00ED41F2" w:rsidRPr="001330FE" w:rsidRDefault="00ED41F2" w:rsidP="00ED41F2">
      <w:pPr>
        <w:autoSpaceDE w:val="0"/>
        <w:autoSpaceDN w:val="0"/>
        <w:adjustRightInd w:val="0"/>
        <w:spacing w:after="0" w:line="240" w:lineRule="auto"/>
        <w:contextualSpacing/>
        <w:jc w:val="center"/>
        <w:rPr>
          <w:rFonts w:ascii="Times New Roman" w:hAnsi="Times New Roman" w:cs="Times New Roman"/>
          <w:b/>
          <w:sz w:val="24"/>
          <w:szCs w:val="24"/>
          <w:lang w:eastAsia="ru-RU"/>
        </w:rPr>
      </w:pPr>
    </w:p>
    <w:p w:rsidR="00ED41F2" w:rsidRPr="001330FE" w:rsidRDefault="00ED41F2" w:rsidP="00ED41F2">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r w:rsidRPr="001330FE">
        <w:rPr>
          <w:rFonts w:ascii="Times New Roman" w:hAnsi="Times New Roman" w:cs="Times New Roman"/>
          <w:b/>
          <w:sz w:val="24"/>
          <w:szCs w:val="24"/>
          <w:shd w:val="clear" w:color="auto" w:fill="FFFFFF"/>
        </w:rPr>
        <w:t>Организация предоставления дошкольного образования</w:t>
      </w:r>
    </w:p>
    <w:p w:rsidR="00ED41F2" w:rsidRPr="001330FE" w:rsidRDefault="00ED41F2" w:rsidP="00ED41F2">
      <w:pPr>
        <w:autoSpaceDE w:val="0"/>
        <w:autoSpaceDN w:val="0"/>
        <w:adjustRightInd w:val="0"/>
        <w:spacing w:after="0" w:line="240" w:lineRule="auto"/>
        <w:ind w:firstLine="709"/>
        <w:contextualSpacing/>
        <w:jc w:val="center"/>
        <w:rPr>
          <w:rFonts w:ascii="Times New Roman" w:hAnsi="Times New Roman" w:cs="Times New Roman"/>
          <w:b/>
          <w:sz w:val="24"/>
          <w:szCs w:val="24"/>
          <w:shd w:val="clear" w:color="auto" w:fill="FFFFFF"/>
        </w:rPr>
      </w:pPr>
    </w:p>
    <w:p w:rsidR="00ED41F2" w:rsidRPr="00C43782"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shd w:val="clear" w:color="auto" w:fill="FFFFFF"/>
        </w:rPr>
        <w:t>В 2021 году</w:t>
      </w:r>
      <w:r w:rsidR="00B210B1">
        <w:rPr>
          <w:rFonts w:ascii="Times New Roman" w:hAnsi="Times New Roman" w:cs="Times New Roman"/>
          <w:sz w:val="24"/>
          <w:szCs w:val="24"/>
          <w:shd w:val="clear" w:color="auto" w:fill="FFFFFF"/>
        </w:rPr>
        <w:t xml:space="preserve"> </w:t>
      </w:r>
      <w:r w:rsidR="00505C98" w:rsidRPr="00C43782">
        <w:rPr>
          <w:rFonts w:ascii="Times New Roman" w:hAnsi="Times New Roman" w:cs="Times New Roman"/>
          <w:sz w:val="24"/>
          <w:szCs w:val="24"/>
          <w:shd w:val="clear" w:color="auto" w:fill="FFFFFF"/>
        </w:rPr>
        <w:t>по программам дошкольного образования</w:t>
      </w:r>
      <w:r w:rsidRPr="00C43782">
        <w:rPr>
          <w:rFonts w:ascii="Times New Roman" w:hAnsi="Times New Roman" w:cs="Times New Roman"/>
          <w:sz w:val="24"/>
          <w:szCs w:val="24"/>
          <w:shd w:val="clear" w:color="auto" w:fill="FFFFFF"/>
        </w:rPr>
        <w:t xml:space="preserve"> воспитывались </w:t>
      </w:r>
      <w:r w:rsidR="00B210B1">
        <w:rPr>
          <w:rFonts w:ascii="Times New Roman" w:hAnsi="Times New Roman" w:cs="Times New Roman"/>
          <w:sz w:val="24"/>
          <w:szCs w:val="24"/>
          <w:shd w:val="clear" w:color="auto" w:fill="FFFFFF"/>
        </w:rPr>
        <w:t>10</w:t>
      </w:r>
      <w:r w:rsidR="00505C98" w:rsidRPr="00C43782">
        <w:rPr>
          <w:rFonts w:ascii="Times New Roman" w:hAnsi="Times New Roman" w:cs="Times New Roman"/>
          <w:sz w:val="24"/>
          <w:szCs w:val="24"/>
          <w:shd w:val="clear" w:color="auto" w:fill="FFFFFF"/>
        </w:rPr>
        <w:t>629</w:t>
      </w:r>
      <w:r w:rsidRPr="00C43782">
        <w:rPr>
          <w:rFonts w:ascii="Times New Roman" w:hAnsi="Times New Roman" w:cs="Times New Roman"/>
          <w:sz w:val="24"/>
          <w:szCs w:val="24"/>
          <w:shd w:val="clear" w:color="auto" w:fill="FFFFFF"/>
        </w:rPr>
        <w:t xml:space="preserve"> человека (в 2020 г.</w:t>
      </w:r>
      <w:r w:rsidRPr="00C43782">
        <w:rPr>
          <w:rFonts w:ascii="Times New Roman" w:hAnsi="Times New Roman" w:cs="Times New Roman"/>
          <w:sz w:val="24"/>
          <w:szCs w:val="24"/>
          <w:shd w:val="clear" w:color="auto" w:fill="FFFFFF"/>
        </w:rPr>
        <w:sym w:font="Symbol" w:char="F02D"/>
      </w:r>
      <w:r w:rsidR="00B210B1">
        <w:rPr>
          <w:rFonts w:ascii="Times New Roman" w:hAnsi="Times New Roman" w:cs="Times New Roman"/>
          <w:sz w:val="24"/>
          <w:szCs w:val="24"/>
          <w:shd w:val="clear" w:color="auto" w:fill="FFFFFF"/>
        </w:rPr>
        <w:t xml:space="preserve"> 11</w:t>
      </w:r>
      <w:r w:rsidR="00B57318" w:rsidRPr="00C43782">
        <w:rPr>
          <w:rFonts w:ascii="Times New Roman" w:hAnsi="Times New Roman" w:cs="Times New Roman"/>
          <w:sz w:val="24"/>
          <w:szCs w:val="24"/>
          <w:shd w:val="clear" w:color="auto" w:fill="FFFFFF"/>
        </w:rPr>
        <w:t>302</w:t>
      </w:r>
      <w:r w:rsidRPr="00C43782">
        <w:rPr>
          <w:rFonts w:ascii="Times New Roman" w:hAnsi="Times New Roman" w:cs="Times New Roman"/>
          <w:sz w:val="24"/>
          <w:szCs w:val="24"/>
          <w:shd w:val="clear" w:color="auto" w:fill="FFFFFF"/>
        </w:rPr>
        <w:t xml:space="preserve"> человека), из них</w:t>
      </w:r>
      <w:r w:rsidR="00B210B1">
        <w:rPr>
          <w:rFonts w:ascii="Times New Roman" w:hAnsi="Times New Roman" w:cs="Times New Roman"/>
          <w:sz w:val="24"/>
          <w:szCs w:val="24"/>
        </w:rPr>
        <w:t xml:space="preserve"> 1290 детей (в 2019 г. – 1</w:t>
      </w:r>
      <w:r w:rsidRPr="00C43782">
        <w:rPr>
          <w:rFonts w:ascii="Times New Roman" w:hAnsi="Times New Roman" w:cs="Times New Roman"/>
          <w:sz w:val="24"/>
          <w:szCs w:val="24"/>
        </w:rPr>
        <w:t>206 детей) с ограниченными возможностями здоровья и детей-инвалидов.</w:t>
      </w:r>
    </w:p>
    <w:p w:rsidR="00ED41F2" w:rsidRPr="00C43782"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C43782">
        <w:rPr>
          <w:rFonts w:ascii="Times New Roman" w:hAnsi="Times New Roman" w:cs="Times New Roman"/>
          <w:sz w:val="24"/>
          <w:szCs w:val="24"/>
          <w:shd w:val="clear" w:color="auto" w:fill="FFFFFF"/>
        </w:rPr>
        <w:t>В Округе функционируют 56 дошкольных учреждений (охват дошкольным образованием 86,5 %).</w:t>
      </w:r>
    </w:p>
    <w:p w:rsidR="00ED41F2" w:rsidRPr="00C43782"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rPr>
        <w:t xml:space="preserve">Качественной характеристикой системы дошкольного образования и результатом работы детских садов </w:t>
      </w:r>
      <w:r w:rsidR="00306E93" w:rsidRPr="00C43782">
        <w:rPr>
          <w:rFonts w:ascii="Times New Roman" w:hAnsi="Times New Roman" w:cs="Times New Roman"/>
          <w:bCs/>
          <w:sz w:val="24"/>
          <w:szCs w:val="24"/>
        </w:rPr>
        <w:t>О</w:t>
      </w:r>
      <w:r w:rsidRPr="00C43782">
        <w:rPr>
          <w:rFonts w:ascii="Times New Roman" w:hAnsi="Times New Roman" w:cs="Times New Roman"/>
          <w:bCs/>
          <w:sz w:val="24"/>
          <w:szCs w:val="24"/>
        </w:rPr>
        <w:t>круга</w:t>
      </w:r>
      <w:r w:rsidRPr="00C43782">
        <w:rPr>
          <w:rFonts w:ascii="Times New Roman" w:hAnsi="Times New Roman" w:cs="Times New Roman"/>
          <w:sz w:val="24"/>
          <w:szCs w:val="24"/>
        </w:rPr>
        <w:t xml:space="preserve"> является состояние здоровья детей.</w:t>
      </w:r>
    </w:p>
    <w:p w:rsidR="00ED41F2" w:rsidRPr="00C43782"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C43782">
        <w:rPr>
          <w:rFonts w:ascii="Times New Roman" w:hAnsi="Times New Roman" w:cs="Times New Roman"/>
          <w:sz w:val="24"/>
          <w:szCs w:val="24"/>
          <w:shd w:val="clear" w:color="auto" w:fill="FFFFFF"/>
        </w:rPr>
        <w:t>В 2021 году заболеваемость детей, посещающих детские сады, осталась на прежнем уровне: число дней, пропущенных одним ребенком по болезни в 2021 году – 11,2 дето/дней, в 2020 году – 7,0 дето/дней.</w:t>
      </w:r>
    </w:p>
    <w:p w:rsidR="00ED41F2" w:rsidRPr="001330FE" w:rsidRDefault="00ED41F2" w:rsidP="00ED41F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3782">
        <w:rPr>
          <w:rFonts w:ascii="Times New Roman" w:hAnsi="Times New Roman" w:cs="Times New Roman"/>
          <w:sz w:val="24"/>
          <w:szCs w:val="24"/>
          <w:shd w:val="clear" w:color="auto" w:fill="FFFFFF"/>
        </w:rPr>
        <w:t>Выполнение натуральных норм по основным продуктам составило около 95,</w:t>
      </w:r>
      <w:r w:rsidR="00505C98" w:rsidRPr="00C43782">
        <w:rPr>
          <w:rFonts w:ascii="Times New Roman" w:hAnsi="Times New Roman" w:cs="Times New Roman"/>
          <w:sz w:val="24"/>
          <w:szCs w:val="24"/>
          <w:shd w:val="clear" w:color="auto" w:fill="FFFFFF"/>
        </w:rPr>
        <w:t>9</w:t>
      </w:r>
      <w:r w:rsidRPr="00C43782">
        <w:rPr>
          <w:rFonts w:ascii="Times New Roman" w:hAnsi="Times New Roman" w:cs="Times New Roman"/>
          <w:sz w:val="24"/>
          <w:szCs w:val="24"/>
          <w:shd w:val="clear" w:color="auto" w:fill="FFFFFF"/>
        </w:rPr>
        <w:t>%.</w:t>
      </w:r>
      <w:r w:rsidR="003937EE">
        <w:rPr>
          <w:rFonts w:ascii="Times New Roman" w:hAnsi="Times New Roman" w:cs="Times New Roman"/>
          <w:sz w:val="24"/>
          <w:szCs w:val="24"/>
          <w:shd w:val="clear" w:color="auto" w:fill="FFFFFF"/>
        </w:rPr>
        <w:t xml:space="preserve"> </w:t>
      </w:r>
      <w:r w:rsidRPr="00C43782">
        <w:rPr>
          <w:rFonts w:ascii="Times New Roman" w:hAnsi="Times New Roman" w:cs="Times New Roman"/>
          <w:sz w:val="24"/>
          <w:szCs w:val="24"/>
        </w:rPr>
        <w:t>Стоимость питания одного ребёнка составляет 111,36 рублей в день. За счет средств</w:t>
      </w:r>
      <w:r w:rsidRPr="001330FE">
        <w:rPr>
          <w:rFonts w:ascii="Times New Roman" w:hAnsi="Times New Roman" w:cs="Times New Roman"/>
          <w:sz w:val="24"/>
          <w:szCs w:val="24"/>
        </w:rPr>
        <w:t xml:space="preserve">  бюджета Округа предоставляется льгота по родительской плате за содержание детей в дошкольных учреждениях, в соответствии с Решением Собрания депутатов Миасского городского округа от 23.12.2013 г</w:t>
      </w:r>
      <w:r>
        <w:rPr>
          <w:rFonts w:ascii="Times New Roman" w:hAnsi="Times New Roman" w:cs="Times New Roman"/>
          <w:sz w:val="24"/>
          <w:szCs w:val="24"/>
        </w:rPr>
        <w:t>.</w:t>
      </w:r>
      <w:r w:rsidRPr="001330FE">
        <w:rPr>
          <w:rFonts w:ascii="Times New Roman" w:hAnsi="Times New Roman" w:cs="Times New Roman"/>
          <w:sz w:val="24"/>
          <w:szCs w:val="24"/>
        </w:rPr>
        <w:t xml:space="preserve"> № 10  «О предоставлении льгот по родительской плате за содержание детей в дошкольных образовательных учреждениях Миасского городского округа».</w:t>
      </w:r>
    </w:p>
    <w:p w:rsidR="00D57CCC" w:rsidRPr="001330FE" w:rsidRDefault="00D57CCC" w:rsidP="00ED41F2">
      <w:pPr>
        <w:autoSpaceDE w:val="0"/>
        <w:autoSpaceDN w:val="0"/>
        <w:adjustRightInd w:val="0"/>
        <w:spacing w:after="0" w:line="240" w:lineRule="auto"/>
        <w:contextualSpacing/>
        <w:jc w:val="both"/>
        <w:rPr>
          <w:rFonts w:ascii="Times New Roman" w:hAnsi="Times New Roman" w:cs="Times New Roman"/>
          <w:sz w:val="24"/>
          <w:szCs w:val="24"/>
        </w:rPr>
      </w:pPr>
    </w:p>
    <w:p w:rsidR="00B210B1" w:rsidRDefault="00B210B1" w:rsidP="00ED41F2">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B210B1" w:rsidRDefault="00B210B1" w:rsidP="00ED41F2">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B210B1" w:rsidRDefault="00B210B1" w:rsidP="00ED41F2">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ED41F2" w:rsidRDefault="00ED41F2" w:rsidP="00ED41F2">
      <w:pPr>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1330FE">
        <w:rPr>
          <w:rFonts w:ascii="Times New Roman" w:hAnsi="Times New Roman" w:cs="Times New Roman"/>
          <w:b/>
          <w:sz w:val="24"/>
          <w:szCs w:val="24"/>
        </w:rPr>
        <w:lastRenderedPageBreak/>
        <w:t xml:space="preserve">Организация предоставления дополнительного образования </w:t>
      </w:r>
    </w:p>
    <w:p w:rsidR="0031433E" w:rsidRPr="001330FE" w:rsidRDefault="0031433E" w:rsidP="00ED41F2">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ED41F2" w:rsidRPr="001330FE" w:rsidRDefault="00ED41F2" w:rsidP="00ED41F2">
      <w:pPr>
        <w:spacing w:after="0" w:line="240" w:lineRule="auto"/>
        <w:ind w:firstLine="709"/>
        <w:contextualSpacing/>
        <w:jc w:val="both"/>
        <w:rPr>
          <w:rFonts w:ascii="Times New Roman" w:hAnsi="Times New Roman" w:cs="Times New Roman"/>
          <w:snapToGrid w:val="0"/>
          <w:sz w:val="24"/>
          <w:szCs w:val="24"/>
        </w:rPr>
      </w:pPr>
      <w:r w:rsidRPr="001330FE">
        <w:rPr>
          <w:rFonts w:ascii="Times New Roman" w:hAnsi="Times New Roman" w:cs="Times New Roman"/>
          <w:snapToGrid w:val="0"/>
          <w:sz w:val="24"/>
          <w:szCs w:val="24"/>
        </w:rPr>
        <w:t>В 2021 г</w:t>
      </w:r>
      <w:r>
        <w:rPr>
          <w:rFonts w:ascii="Times New Roman" w:hAnsi="Times New Roman" w:cs="Times New Roman"/>
          <w:snapToGrid w:val="0"/>
          <w:sz w:val="24"/>
          <w:szCs w:val="24"/>
        </w:rPr>
        <w:t>оду</w:t>
      </w:r>
      <w:r w:rsidRPr="001330FE">
        <w:rPr>
          <w:rFonts w:ascii="Times New Roman" w:hAnsi="Times New Roman" w:cs="Times New Roman"/>
          <w:snapToGrid w:val="0"/>
          <w:sz w:val="24"/>
          <w:szCs w:val="24"/>
        </w:rPr>
        <w:t xml:space="preserve"> охват детей дополнительным образованием сос</w:t>
      </w:r>
      <w:r w:rsidR="00B210B1">
        <w:rPr>
          <w:rFonts w:ascii="Times New Roman" w:hAnsi="Times New Roman" w:cs="Times New Roman"/>
          <w:snapToGrid w:val="0"/>
          <w:sz w:val="24"/>
          <w:szCs w:val="24"/>
        </w:rPr>
        <w:t>тавил 15</w:t>
      </w:r>
      <w:r w:rsidRPr="001330FE">
        <w:rPr>
          <w:rFonts w:ascii="Times New Roman" w:hAnsi="Times New Roman" w:cs="Times New Roman"/>
          <w:snapToGrid w:val="0"/>
          <w:sz w:val="24"/>
          <w:szCs w:val="24"/>
        </w:rPr>
        <w:t>327 человек – это составляет</w:t>
      </w:r>
      <w:r w:rsidRPr="001330FE">
        <w:rPr>
          <w:rFonts w:ascii="Times New Roman" w:hAnsi="Times New Roman" w:cs="Times New Roman"/>
          <w:sz w:val="24"/>
          <w:szCs w:val="24"/>
        </w:rPr>
        <w:t xml:space="preserve"> 51,5 </w:t>
      </w:r>
      <w:r w:rsidRPr="001330FE">
        <w:rPr>
          <w:rFonts w:ascii="Times New Roman" w:hAnsi="Times New Roman" w:cs="Times New Roman"/>
          <w:snapToGrid w:val="0"/>
          <w:sz w:val="24"/>
          <w:szCs w:val="24"/>
        </w:rPr>
        <w:t xml:space="preserve">% от </w:t>
      </w:r>
      <w:r w:rsidRPr="001330FE">
        <w:rPr>
          <w:rFonts w:ascii="Times New Roman" w:hAnsi="Times New Roman" w:cs="Times New Roman"/>
          <w:sz w:val="24"/>
          <w:szCs w:val="24"/>
        </w:rPr>
        <w:t>общей численности детей в возрасте 5</w:t>
      </w:r>
      <w:r>
        <w:rPr>
          <w:rFonts w:ascii="Times New Roman" w:hAnsi="Times New Roman" w:cs="Times New Roman"/>
          <w:sz w:val="24"/>
          <w:szCs w:val="24"/>
        </w:rPr>
        <w:t>-</w:t>
      </w:r>
      <w:r w:rsidRPr="001330FE">
        <w:rPr>
          <w:rFonts w:ascii="Times New Roman" w:hAnsi="Times New Roman" w:cs="Times New Roman"/>
          <w:sz w:val="24"/>
          <w:szCs w:val="24"/>
        </w:rPr>
        <w:t>18 лет (по данным Росстата</w:t>
      </w:r>
      <w:r w:rsidRPr="001330FE">
        <w:rPr>
          <w:rFonts w:ascii="Times New Roman" w:hAnsi="Times New Roman" w:cs="Times New Roman"/>
          <w:snapToGrid w:val="0"/>
          <w:sz w:val="24"/>
          <w:szCs w:val="24"/>
        </w:rPr>
        <w:t>) (в 2020 г</w:t>
      </w:r>
      <w:r>
        <w:rPr>
          <w:rFonts w:ascii="Times New Roman" w:hAnsi="Times New Roman" w:cs="Times New Roman"/>
          <w:snapToGrid w:val="0"/>
          <w:sz w:val="24"/>
          <w:szCs w:val="24"/>
        </w:rPr>
        <w:t>.</w:t>
      </w:r>
      <w:r w:rsidRPr="001330FE">
        <w:rPr>
          <w:rFonts w:ascii="Times New Roman" w:hAnsi="Times New Roman" w:cs="Times New Roman"/>
          <w:snapToGrid w:val="0"/>
          <w:sz w:val="24"/>
          <w:szCs w:val="24"/>
        </w:rPr>
        <w:t xml:space="preserve"> – </w:t>
      </w:r>
      <w:r w:rsidRPr="001330FE">
        <w:rPr>
          <w:rFonts w:ascii="Times New Roman" w:hAnsi="Times New Roman" w:cs="Times New Roman"/>
          <w:sz w:val="24"/>
          <w:szCs w:val="24"/>
          <w:shd w:val="clear" w:color="auto" w:fill="FFFFFF"/>
        </w:rPr>
        <w:t>48,1 %)</w:t>
      </w:r>
      <w:r w:rsidRPr="001330FE">
        <w:rPr>
          <w:rFonts w:ascii="Times New Roman" w:hAnsi="Times New Roman" w:cs="Times New Roman"/>
          <w:snapToGrid w:val="0"/>
          <w:sz w:val="24"/>
          <w:szCs w:val="24"/>
        </w:rPr>
        <w:t>.</w:t>
      </w:r>
    </w:p>
    <w:p w:rsidR="00ED41F2" w:rsidRPr="001330FE" w:rsidRDefault="00ED41F2" w:rsidP="00ED41F2">
      <w:pPr>
        <w:spacing w:after="0" w:line="240" w:lineRule="auto"/>
        <w:ind w:firstLine="709"/>
        <w:contextualSpacing/>
        <w:jc w:val="both"/>
        <w:rPr>
          <w:rFonts w:ascii="Times New Roman" w:hAnsi="Times New Roman" w:cs="Times New Roman"/>
          <w:sz w:val="24"/>
          <w:szCs w:val="24"/>
        </w:rPr>
      </w:pPr>
      <w:r w:rsidRPr="001330FE">
        <w:rPr>
          <w:rFonts w:ascii="Times New Roman" w:hAnsi="Times New Roman" w:cs="Times New Roman"/>
          <w:sz w:val="24"/>
          <w:szCs w:val="24"/>
          <w:shd w:val="clear" w:color="auto" w:fill="FFFFFF"/>
        </w:rPr>
        <w:t xml:space="preserve">Для увеличения </w:t>
      </w:r>
      <w:r w:rsidRPr="001330FE">
        <w:rPr>
          <w:rFonts w:ascii="Times New Roman" w:hAnsi="Times New Roman" w:cs="Times New Roman"/>
          <w:sz w:val="24"/>
          <w:szCs w:val="24"/>
        </w:rPr>
        <w:t>количества обучающихся, занимающихся в системе дополнительного образования, образовательные организации имеют лицензию на реализацию дополнительных общеразвивающих программ. Это 29 школ (</w:t>
      </w:r>
      <w:r>
        <w:rPr>
          <w:rFonts w:ascii="Times New Roman" w:hAnsi="Times New Roman" w:cs="Times New Roman"/>
          <w:sz w:val="24"/>
          <w:szCs w:val="24"/>
        </w:rPr>
        <w:t xml:space="preserve">в 2020 г. </w:t>
      </w:r>
      <w:r w:rsidRPr="00907BD9">
        <w:rPr>
          <w:rFonts w:ascii="Times New Roman" w:hAnsi="Times New Roman" w:cs="Times New Roman"/>
          <w:sz w:val="24"/>
          <w:szCs w:val="24"/>
        </w:rPr>
        <w:t>–</w:t>
      </w:r>
      <w:r w:rsidR="00B210B1">
        <w:rPr>
          <w:rFonts w:ascii="Times New Roman" w:hAnsi="Times New Roman" w:cs="Times New Roman"/>
          <w:sz w:val="24"/>
          <w:szCs w:val="24"/>
        </w:rPr>
        <w:t xml:space="preserve"> </w:t>
      </w:r>
      <w:r w:rsidRPr="001330FE">
        <w:rPr>
          <w:rFonts w:ascii="Times New Roman" w:hAnsi="Times New Roman" w:cs="Times New Roman"/>
          <w:sz w:val="24"/>
          <w:szCs w:val="24"/>
        </w:rPr>
        <w:t>29</w:t>
      </w:r>
      <w:r>
        <w:rPr>
          <w:rFonts w:ascii="Times New Roman" w:hAnsi="Times New Roman" w:cs="Times New Roman"/>
          <w:sz w:val="24"/>
          <w:szCs w:val="24"/>
        </w:rPr>
        <w:t xml:space="preserve"> школ</w:t>
      </w:r>
      <w:r w:rsidRPr="001330FE">
        <w:rPr>
          <w:rFonts w:ascii="Times New Roman" w:hAnsi="Times New Roman" w:cs="Times New Roman"/>
          <w:sz w:val="24"/>
          <w:szCs w:val="24"/>
        </w:rPr>
        <w:t>) и 33 дошкольных учреждений (в 2020 г</w:t>
      </w:r>
      <w:r>
        <w:rPr>
          <w:rFonts w:ascii="Times New Roman" w:hAnsi="Times New Roman" w:cs="Times New Roman"/>
          <w:sz w:val="24"/>
          <w:szCs w:val="24"/>
        </w:rPr>
        <w:t>.</w:t>
      </w:r>
      <w:r w:rsidRPr="001330FE">
        <w:rPr>
          <w:rFonts w:ascii="Times New Roman" w:hAnsi="Times New Roman" w:cs="Times New Roman"/>
          <w:sz w:val="24"/>
          <w:szCs w:val="24"/>
        </w:rPr>
        <w:t xml:space="preserve"> – 27</w:t>
      </w:r>
      <w:r>
        <w:rPr>
          <w:rFonts w:ascii="Times New Roman" w:hAnsi="Times New Roman" w:cs="Times New Roman"/>
          <w:sz w:val="24"/>
          <w:szCs w:val="24"/>
        </w:rPr>
        <w:t xml:space="preserve"> школ</w:t>
      </w:r>
      <w:r w:rsidRPr="001330FE">
        <w:rPr>
          <w:rFonts w:ascii="Times New Roman" w:hAnsi="Times New Roman" w:cs="Times New Roman"/>
          <w:sz w:val="24"/>
          <w:szCs w:val="24"/>
        </w:rPr>
        <w:t xml:space="preserve">). </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Доля обучающихся, охваченных дополнительным образованием в общеобразовательных организациях, составила 16,9 % (2020</w:t>
      </w:r>
      <w:r>
        <w:rPr>
          <w:rFonts w:ascii="Times New Roman" w:hAnsi="Times New Roman" w:cs="Times New Roman"/>
          <w:sz w:val="24"/>
          <w:szCs w:val="24"/>
          <w:shd w:val="clear" w:color="auto" w:fill="FFFFFF"/>
        </w:rPr>
        <w:t xml:space="preserve"> г.</w:t>
      </w:r>
      <w:r w:rsidRPr="001330FE">
        <w:rPr>
          <w:rFonts w:ascii="Times New Roman" w:hAnsi="Times New Roman" w:cs="Times New Roman"/>
          <w:sz w:val="24"/>
          <w:szCs w:val="24"/>
          <w:shd w:val="clear" w:color="auto" w:fill="FFFFFF"/>
        </w:rPr>
        <w:t xml:space="preserve"> – 16,25 %).</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Охват дополнительным образованием в дошкольных учреждениях – 30,1 % (</w:t>
      </w:r>
      <w:r>
        <w:rPr>
          <w:rFonts w:ascii="Times New Roman" w:hAnsi="Times New Roman" w:cs="Times New Roman"/>
          <w:sz w:val="24"/>
          <w:szCs w:val="24"/>
          <w:shd w:val="clear" w:color="auto" w:fill="FFFFFF"/>
        </w:rPr>
        <w:t xml:space="preserve">в </w:t>
      </w:r>
      <w:r w:rsidRPr="001330FE">
        <w:rPr>
          <w:rFonts w:ascii="Times New Roman" w:hAnsi="Times New Roman" w:cs="Times New Roman"/>
          <w:sz w:val="24"/>
          <w:szCs w:val="24"/>
          <w:shd w:val="clear" w:color="auto" w:fill="FFFFFF"/>
        </w:rPr>
        <w:t>2020 г</w:t>
      </w:r>
      <w:r>
        <w:rPr>
          <w:rFonts w:ascii="Times New Roman" w:hAnsi="Times New Roman" w:cs="Times New Roman"/>
          <w:sz w:val="24"/>
          <w:szCs w:val="24"/>
          <w:shd w:val="clear" w:color="auto" w:fill="FFFFFF"/>
        </w:rPr>
        <w:t>.</w:t>
      </w:r>
      <w:r w:rsidRPr="00907BD9">
        <w:rPr>
          <w:rFonts w:ascii="Times New Roman" w:hAnsi="Times New Roman" w:cs="Times New Roman"/>
          <w:sz w:val="24"/>
          <w:szCs w:val="24"/>
          <w:shd w:val="clear" w:color="auto" w:fill="FFFFFF"/>
        </w:rPr>
        <w:t>–</w:t>
      </w:r>
      <w:r w:rsidRPr="001330FE">
        <w:rPr>
          <w:rFonts w:ascii="Times New Roman" w:hAnsi="Times New Roman" w:cs="Times New Roman"/>
          <w:sz w:val="24"/>
          <w:szCs w:val="24"/>
          <w:shd w:val="clear" w:color="auto" w:fill="FFFFFF"/>
        </w:rPr>
        <w:t>20,8 %) .</w:t>
      </w:r>
    </w:p>
    <w:p w:rsidR="00ED41F2" w:rsidRPr="001330FE" w:rsidRDefault="00ED41F2" w:rsidP="00ED41F2">
      <w:pPr>
        <w:spacing w:after="0" w:line="240" w:lineRule="auto"/>
        <w:ind w:firstLine="709"/>
        <w:contextualSpacing/>
        <w:jc w:val="both"/>
        <w:rPr>
          <w:rFonts w:ascii="Times New Roman" w:hAnsi="Times New Roman" w:cs="Times New Roman"/>
          <w:sz w:val="24"/>
          <w:szCs w:val="24"/>
          <w:shd w:val="clear" w:color="auto" w:fill="FFFFFF"/>
        </w:rPr>
      </w:pPr>
      <w:r w:rsidRPr="001330FE">
        <w:rPr>
          <w:rFonts w:ascii="Times New Roman" w:hAnsi="Times New Roman" w:cs="Times New Roman"/>
          <w:sz w:val="24"/>
          <w:szCs w:val="24"/>
          <w:shd w:val="clear" w:color="auto" w:fill="FFFFFF"/>
        </w:rPr>
        <w:t>Наиболее востребованными направлениями по Округу остаются художественное творчество (4978 человек) и занятия спортом (2483 человек</w:t>
      </w:r>
      <w:r>
        <w:rPr>
          <w:rFonts w:ascii="Times New Roman" w:hAnsi="Times New Roman" w:cs="Times New Roman"/>
          <w:sz w:val="24"/>
          <w:szCs w:val="24"/>
          <w:shd w:val="clear" w:color="auto" w:fill="FFFFFF"/>
        </w:rPr>
        <w:t>а</w:t>
      </w:r>
      <w:r w:rsidRPr="001330FE">
        <w:rPr>
          <w:rFonts w:ascii="Times New Roman" w:hAnsi="Times New Roman" w:cs="Times New Roman"/>
          <w:sz w:val="24"/>
          <w:szCs w:val="24"/>
          <w:shd w:val="clear" w:color="auto" w:fill="FFFFFF"/>
        </w:rPr>
        <w:t>).</w:t>
      </w:r>
    </w:p>
    <w:p w:rsidR="00ED41F2" w:rsidRPr="001330FE" w:rsidRDefault="00ED41F2" w:rsidP="00ED41F2">
      <w:pPr>
        <w:suppressAutoHyphens/>
        <w:spacing w:after="0" w:line="240" w:lineRule="auto"/>
        <w:ind w:firstLine="709"/>
        <w:jc w:val="both"/>
        <w:rPr>
          <w:rFonts w:ascii="Times New Roman" w:eastAsia="Arial" w:hAnsi="Times New Roman" w:cs="Times New Roman"/>
          <w:sz w:val="24"/>
          <w:szCs w:val="24"/>
          <w:lang w:eastAsia="ru-RU"/>
        </w:rPr>
      </w:pPr>
      <w:r w:rsidRPr="001330FE">
        <w:rPr>
          <w:rFonts w:ascii="Times New Roman" w:eastAsia="Arial" w:hAnsi="Times New Roman" w:cs="Times New Roman"/>
          <w:sz w:val="24"/>
          <w:szCs w:val="24"/>
          <w:lang w:eastAsia="ar-SA"/>
        </w:rPr>
        <w:t xml:space="preserve">Для увеличения охвата несовершеннолетних дополнительным образованием в сентябре 2021 года было открыто структурное подразделение </w:t>
      </w:r>
      <w:r w:rsidRPr="001330FE">
        <w:rPr>
          <w:rFonts w:ascii="Times New Roman" w:eastAsia="Arial" w:hAnsi="Times New Roman" w:cs="Times New Roman"/>
          <w:sz w:val="24"/>
          <w:szCs w:val="24"/>
          <w:lang w:eastAsia="ru-RU"/>
        </w:rPr>
        <w:t xml:space="preserve">МАУ ДО «ДДТ «Юность» им. В.П. Макеева» по адресу ул. 8 Марта, 147. В данном здании занимаются 240 детей по следующим направлениям: художественное, техническое, гуманитарное. </w:t>
      </w:r>
    </w:p>
    <w:p w:rsidR="00ED41F2" w:rsidRPr="001330FE" w:rsidRDefault="00ED41F2" w:rsidP="00ED41F2">
      <w:pPr>
        <w:spacing w:after="0" w:line="240" w:lineRule="auto"/>
        <w:ind w:firstLine="709"/>
        <w:contextualSpacing/>
        <w:jc w:val="center"/>
        <w:rPr>
          <w:rFonts w:ascii="Times New Roman" w:hAnsi="Times New Roman" w:cs="Times New Roman"/>
          <w:b/>
          <w:sz w:val="24"/>
          <w:szCs w:val="24"/>
        </w:rPr>
      </w:pPr>
    </w:p>
    <w:p w:rsidR="00ED41F2" w:rsidRPr="001330FE" w:rsidRDefault="00ED41F2" w:rsidP="00ED41F2">
      <w:pPr>
        <w:spacing w:after="0" w:line="240" w:lineRule="auto"/>
        <w:ind w:firstLine="709"/>
        <w:contextualSpacing/>
        <w:jc w:val="center"/>
        <w:rPr>
          <w:rFonts w:ascii="Times New Roman" w:hAnsi="Times New Roman" w:cs="Times New Roman"/>
          <w:b/>
          <w:sz w:val="24"/>
          <w:szCs w:val="24"/>
        </w:rPr>
      </w:pPr>
      <w:r w:rsidRPr="001330FE">
        <w:rPr>
          <w:rFonts w:ascii="Times New Roman" w:hAnsi="Times New Roman" w:cs="Times New Roman"/>
          <w:b/>
          <w:sz w:val="24"/>
          <w:szCs w:val="24"/>
        </w:rPr>
        <w:t>Молодежная политика</w:t>
      </w:r>
    </w:p>
    <w:p w:rsidR="00ED41F2" w:rsidRPr="001330FE" w:rsidRDefault="00ED41F2" w:rsidP="00ED41F2">
      <w:pPr>
        <w:spacing w:after="0" w:line="240" w:lineRule="auto"/>
        <w:ind w:firstLine="709"/>
        <w:contextualSpacing/>
        <w:jc w:val="center"/>
        <w:rPr>
          <w:rFonts w:ascii="Times New Roman" w:hAnsi="Times New Roman" w:cs="Times New Roman"/>
          <w:b/>
          <w:sz w:val="24"/>
          <w:szCs w:val="24"/>
        </w:rPr>
      </w:pPr>
    </w:p>
    <w:p w:rsidR="00ED41F2" w:rsidRPr="001330FE" w:rsidRDefault="00ED41F2" w:rsidP="00ED41F2">
      <w:pPr>
        <w:spacing w:after="0" w:line="240" w:lineRule="auto"/>
        <w:ind w:firstLine="709"/>
        <w:contextualSpacing/>
        <w:jc w:val="both"/>
        <w:rPr>
          <w:rFonts w:ascii="Times New Roman" w:hAnsi="Times New Roman" w:cs="Times New Roman"/>
          <w:color w:val="1A1A1A" w:themeColor="background1" w:themeShade="1A"/>
          <w:sz w:val="24"/>
          <w:szCs w:val="24"/>
        </w:rPr>
      </w:pPr>
      <w:r w:rsidRPr="001330FE">
        <w:rPr>
          <w:rFonts w:ascii="Times New Roman" w:hAnsi="Times New Roman" w:cs="Times New Roman"/>
          <w:color w:val="1A1A1A" w:themeColor="background1" w:themeShade="1A"/>
          <w:sz w:val="24"/>
          <w:szCs w:val="24"/>
        </w:rPr>
        <w:t>В рамках реализации государственной молодежной политики на территории Округа в 2021 году проведена работа по следующим направлениям.</w:t>
      </w:r>
    </w:p>
    <w:p w:rsidR="00ED41F2" w:rsidRPr="001330FE" w:rsidRDefault="00ED41F2" w:rsidP="00ED41F2">
      <w:pPr>
        <w:spacing w:after="0" w:line="240" w:lineRule="auto"/>
        <w:ind w:firstLine="709"/>
        <w:contextualSpacing/>
        <w:jc w:val="both"/>
        <w:rPr>
          <w:rFonts w:ascii="Times New Roman" w:hAnsi="Times New Roman" w:cs="Times New Roman"/>
          <w:color w:val="1A1A1A" w:themeColor="background1" w:themeShade="1A"/>
          <w:sz w:val="24"/>
          <w:szCs w:val="24"/>
        </w:rPr>
      </w:pPr>
      <w:r w:rsidRPr="001330FE">
        <w:rPr>
          <w:rFonts w:ascii="Times New Roman" w:hAnsi="Times New Roman" w:cs="Times New Roman"/>
          <w:color w:val="1A1A1A" w:themeColor="background1" w:themeShade="1A"/>
          <w:sz w:val="24"/>
          <w:szCs w:val="24"/>
        </w:rPr>
        <w:t>1) Реализация мероприятий подпрограммы «Повышение эффективности реализации молодежной политики в Миасском городском округе» в рамках муниципальной программы «Развитие системы образования в Миасском городском округе», которая направлена на содействие социальному, культурному, духовному и физическому развитию молодежи, проживающей на территории Округа.</w:t>
      </w:r>
    </w:p>
    <w:p w:rsidR="00ED41F2" w:rsidRPr="001330FE" w:rsidRDefault="00ED41F2" w:rsidP="00ED41F2">
      <w:pPr>
        <w:spacing w:after="0" w:line="240" w:lineRule="auto"/>
        <w:ind w:firstLine="709"/>
        <w:contextualSpacing/>
        <w:jc w:val="both"/>
        <w:rPr>
          <w:rFonts w:ascii="Times New Roman" w:hAnsi="Times New Roman" w:cs="Times New Roman"/>
          <w:color w:val="1A1A1A" w:themeColor="background1" w:themeShade="1A"/>
          <w:sz w:val="24"/>
          <w:szCs w:val="24"/>
        </w:rPr>
      </w:pPr>
      <w:r w:rsidRPr="00934732">
        <w:rPr>
          <w:rFonts w:ascii="Times New Roman" w:hAnsi="Times New Roman" w:cs="Times New Roman"/>
          <w:color w:val="1A1A1A" w:themeColor="background1" w:themeShade="1A"/>
          <w:sz w:val="24"/>
          <w:szCs w:val="24"/>
        </w:rPr>
        <w:t>Общее финансир</w:t>
      </w:r>
      <w:r w:rsidR="00B210B1">
        <w:rPr>
          <w:rFonts w:ascii="Times New Roman" w:hAnsi="Times New Roman" w:cs="Times New Roman"/>
          <w:color w:val="1A1A1A" w:themeColor="background1" w:themeShade="1A"/>
          <w:sz w:val="24"/>
          <w:szCs w:val="24"/>
        </w:rPr>
        <w:t>ование направления составляет 4</w:t>
      </w:r>
      <w:r w:rsidRPr="00934732">
        <w:rPr>
          <w:rFonts w:ascii="Times New Roman" w:hAnsi="Times New Roman" w:cs="Times New Roman"/>
          <w:color w:val="1A1A1A" w:themeColor="background1" w:themeShade="1A"/>
          <w:sz w:val="24"/>
          <w:szCs w:val="24"/>
        </w:rPr>
        <w:t>0</w:t>
      </w:r>
      <w:r w:rsidR="008054AC" w:rsidRPr="00934732">
        <w:rPr>
          <w:rFonts w:ascii="Times New Roman" w:hAnsi="Times New Roman" w:cs="Times New Roman"/>
          <w:color w:val="1A1A1A" w:themeColor="background1" w:themeShade="1A"/>
          <w:sz w:val="24"/>
          <w:szCs w:val="24"/>
        </w:rPr>
        <w:t>4</w:t>
      </w:r>
      <w:r w:rsidRPr="00934732">
        <w:rPr>
          <w:rFonts w:ascii="Times New Roman" w:hAnsi="Times New Roman" w:cs="Times New Roman"/>
          <w:color w:val="1A1A1A" w:themeColor="background1" w:themeShade="1A"/>
          <w:sz w:val="24"/>
          <w:szCs w:val="24"/>
        </w:rPr>
        <w:t>9,</w:t>
      </w:r>
      <w:r w:rsidR="008054AC" w:rsidRPr="00934732">
        <w:rPr>
          <w:rFonts w:ascii="Times New Roman" w:hAnsi="Times New Roman" w:cs="Times New Roman"/>
          <w:color w:val="1A1A1A" w:themeColor="background1" w:themeShade="1A"/>
          <w:sz w:val="24"/>
          <w:szCs w:val="24"/>
        </w:rPr>
        <w:t>6</w:t>
      </w:r>
      <w:r w:rsidRPr="00934732">
        <w:rPr>
          <w:rFonts w:ascii="Times New Roman" w:hAnsi="Times New Roman" w:cs="Times New Roman"/>
          <w:color w:val="1A1A1A" w:themeColor="background1" w:themeShade="1A"/>
          <w:sz w:val="24"/>
          <w:szCs w:val="24"/>
        </w:rPr>
        <w:t xml:space="preserve"> тыс. рублей (из них за счет средств бюджета Округа 37</w:t>
      </w:r>
      <w:r w:rsidR="008054AC" w:rsidRPr="00934732">
        <w:rPr>
          <w:rFonts w:ascii="Times New Roman" w:hAnsi="Times New Roman" w:cs="Times New Roman"/>
          <w:color w:val="1A1A1A" w:themeColor="background1" w:themeShade="1A"/>
          <w:sz w:val="24"/>
          <w:szCs w:val="24"/>
        </w:rPr>
        <w:t>65,6</w:t>
      </w:r>
      <w:r w:rsidRPr="00934732">
        <w:rPr>
          <w:rFonts w:ascii="Times New Roman" w:hAnsi="Times New Roman" w:cs="Times New Roman"/>
          <w:color w:val="1A1A1A" w:themeColor="background1" w:themeShade="1A"/>
          <w:sz w:val="24"/>
          <w:szCs w:val="24"/>
        </w:rPr>
        <w:t xml:space="preserve"> тыс. рублей).</w:t>
      </w:r>
    </w:p>
    <w:p w:rsidR="00ED41F2" w:rsidRPr="001330FE" w:rsidRDefault="00ED41F2" w:rsidP="00ED41F2">
      <w:pPr>
        <w:spacing w:after="0" w:line="240" w:lineRule="auto"/>
        <w:ind w:firstLine="709"/>
        <w:contextualSpacing/>
        <w:jc w:val="both"/>
        <w:rPr>
          <w:rFonts w:ascii="Times New Roman" w:hAnsi="Times New Roman" w:cs="Times New Roman"/>
          <w:color w:val="1A1A1A" w:themeColor="background1" w:themeShade="1A"/>
          <w:sz w:val="24"/>
          <w:szCs w:val="24"/>
        </w:rPr>
      </w:pPr>
      <w:r w:rsidRPr="001330FE">
        <w:rPr>
          <w:rFonts w:ascii="Times New Roman" w:hAnsi="Times New Roman" w:cs="Times New Roman"/>
          <w:color w:val="1A1A1A" w:themeColor="background1" w:themeShade="1A"/>
          <w:sz w:val="24"/>
          <w:szCs w:val="24"/>
        </w:rPr>
        <w:t>За отчетный период проведено 132</w:t>
      </w:r>
      <w:r w:rsidR="00B210B1">
        <w:rPr>
          <w:rFonts w:ascii="Times New Roman" w:hAnsi="Times New Roman" w:cs="Times New Roman"/>
          <w:color w:val="1A1A1A" w:themeColor="background1" w:themeShade="1A"/>
          <w:sz w:val="24"/>
          <w:szCs w:val="24"/>
        </w:rPr>
        <w:t xml:space="preserve"> мероприятия с охватом около 15</w:t>
      </w:r>
      <w:r w:rsidRPr="001330FE">
        <w:rPr>
          <w:rFonts w:ascii="Times New Roman" w:hAnsi="Times New Roman" w:cs="Times New Roman"/>
          <w:color w:val="1A1A1A" w:themeColor="background1" w:themeShade="1A"/>
          <w:sz w:val="24"/>
          <w:szCs w:val="24"/>
        </w:rPr>
        <w:t xml:space="preserve">700 человек по приоритетным направлениям. </w:t>
      </w:r>
    </w:p>
    <w:p w:rsidR="00ED41F2" w:rsidRPr="001330FE" w:rsidRDefault="00ED41F2" w:rsidP="00ED41F2">
      <w:pPr>
        <w:spacing w:after="0" w:line="240" w:lineRule="auto"/>
        <w:ind w:firstLine="709"/>
        <w:contextualSpacing/>
        <w:jc w:val="both"/>
        <w:rPr>
          <w:rFonts w:ascii="Times New Roman" w:hAnsi="Times New Roman" w:cs="Times New Roman"/>
          <w:color w:val="1A1A1A" w:themeColor="background1" w:themeShade="1A"/>
          <w:sz w:val="24"/>
          <w:szCs w:val="24"/>
        </w:rPr>
      </w:pPr>
      <w:r w:rsidRPr="001330FE">
        <w:rPr>
          <w:rFonts w:ascii="Times New Roman" w:hAnsi="Times New Roman" w:cs="Times New Roman"/>
          <w:color w:val="1A1A1A" w:themeColor="background1" w:themeShade="1A"/>
          <w:sz w:val="24"/>
          <w:szCs w:val="24"/>
        </w:rPr>
        <w:t>Молодежь Миасса принимала участие в областных и всероссийских молодежных образовательных и волонтерских форумах, в том числе «Таврида</w:t>
      </w:r>
      <w:r>
        <w:rPr>
          <w:rFonts w:ascii="Times New Roman" w:hAnsi="Times New Roman" w:cs="Times New Roman"/>
          <w:color w:val="1A1A1A" w:themeColor="background1" w:themeShade="1A"/>
          <w:sz w:val="24"/>
          <w:szCs w:val="24"/>
        </w:rPr>
        <w:t>-</w:t>
      </w:r>
      <w:r w:rsidRPr="001330FE">
        <w:rPr>
          <w:rFonts w:ascii="Times New Roman" w:hAnsi="Times New Roman" w:cs="Times New Roman"/>
          <w:color w:val="1A1A1A" w:themeColor="background1" w:themeShade="1A"/>
          <w:sz w:val="24"/>
          <w:szCs w:val="24"/>
        </w:rPr>
        <w:t xml:space="preserve">2021», «Тепло», «Территория смыслов. Южный Урал». </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В 2021 году по направлению «</w:t>
      </w:r>
      <w:r w:rsidRPr="001330FE">
        <w:rPr>
          <w:rFonts w:ascii="Times New Roman" w:hAnsi="Times New Roman" w:cs="Times New Roman"/>
          <w:sz w:val="24"/>
          <w:szCs w:val="24"/>
        </w:rPr>
        <w:t>Организация временной трудовой занятости несовершеннолетних граждан МГО»</w:t>
      </w:r>
      <w:r w:rsidRPr="001330FE">
        <w:rPr>
          <w:rFonts w:ascii="Times New Roman" w:eastAsia="Times New Roman" w:hAnsi="Times New Roman" w:cs="Times New Roman"/>
          <w:color w:val="1A1A1A" w:themeColor="background1" w:themeShade="1A"/>
          <w:sz w:val="24"/>
          <w:szCs w:val="24"/>
          <w:lang w:eastAsia="ar-SA"/>
        </w:rPr>
        <w:t xml:space="preserve"> трудоустроено 564 человек</w:t>
      </w:r>
      <w:r>
        <w:rPr>
          <w:rFonts w:ascii="Times New Roman" w:eastAsia="Times New Roman" w:hAnsi="Times New Roman" w:cs="Times New Roman"/>
          <w:color w:val="1A1A1A" w:themeColor="background1" w:themeShade="1A"/>
          <w:sz w:val="24"/>
          <w:szCs w:val="24"/>
          <w:lang w:eastAsia="ar-SA"/>
        </w:rPr>
        <w:t>а</w:t>
      </w:r>
      <w:r w:rsidRPr="001330FE">
        <w:rPr>
          <w:rFonts w:ascii="Times New Roman" w:eastAsia="Times New Roman" w:hAnsi="Times New Roman" w:cs="Times New Roman"/>
          <w:color w:val="1A1A1A" w:themeColor="background1" w:themeShade="1A"/>
          <w:sz w:val="24"/>
          <w:szCs w:val="24"/>
          <w:lang w:eastAsia="ar-SA"/>
        </w:rPr>
        <w:t>. Отряды формировались из числа подростков в возрасте от 14 до 18 лет. По направлению ПДН и КДН 15 человек были трудоустроены.</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Подростки работали в весенний, летний и осенний период течение 5 и 10 рабочих дней. Была приобретена специальная форма – кепки и футболки.</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306E93">
        <w:rPr>
          <w:rFonts w:ascii="Times New Roman" w:eastAsia="Times New Roman" w:hAnsi="Times New Roman" w:cs="Times New Roman"/>
          <w:color w:val="1A1A1A" w:themeColor="background1" w:themeShade="1A"/>
          <w:sz w:val="24"/>
          <w:szCs w:val="24"/>
          <w:lang w:eastAsia="ar-SA"/>
        </w:rPr>
        <w:t xml:space="preserve">В рамках реализации </w:t>
      </w:r>
      <w:r w:rsidRPr="00306E93">
        <w:rPr>
          <w:rFonts w:ascii="Times New Roman" w:eastAsia="Times New Roman" w:hAnsi="Times New Roman" w:cs="Times New Roman"/>
          <w:b/>
          <w:color w:val="1A1A1A" w:themeColor="background1" w:themeShade="1A"/>
          <w:sz w:val="24"/>
          <w:szCs w:val="24"/>
          <w:lang w:eastAsia="ar-SA"/>
        </w:rPr>
        <w:t>Федерального проекта «Социальная активность»</w:t>
      </w:r>
      <w:r w:rsidR="00B718A3">
        <w:rPr>
          <w:rFonts w:ascii="Times New Roman" w:eastAsia="Times New Roman" w:hAnsi="Times New Roman" w:cs="Times New Roman"/>
          <w:b/>
          <w:color w:val="1A1A1A" w:themeColor="background1" w:themeShade="1A"/>
          <w:sz w:val="24"/>
          <w:szCs w:val="24"/>
          <w:lang w:eastAsia="ar-SA"/>
        </w:rPr>
        <w:t xml:space="preserve"> </w:t>
      </w:r>
      <w:r w:rsidRPr="001330FE">
        <w:rPr>
          <w:rFonts w:ascii="Times New Roman" w:eastAsia="Times New Roman" w:hAnsi="Times New Roman" w:cs="Times New Roman"/>
          <w:color w:val="1A1A1A" w:themeColor="background1" w:themeShade="1A"/>
          <w:sz w:val="24"/>
          <w:szCs w:val="24"/>
          <w:lang w:eastAsia="ar-SA"/>
        </w:rPr>
        <w:t xml:space="preserve">проведены мероприятия в области государственной молодежной политики на территории Миасского городского округа: </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Pr>
          <w:rFonts w:ascii="Times New Roman" w:eastAsia="Times New Roman" w:hAnsi="Times New Roman" w:cs="Times New Roman"/>
          <w:color w:val="1A1A1A" w:themeColor="background1" w:themeShade="1A"/>
          <w:sz w:val="24"/>
          <w:szCs w:val="24"/>
          <w:lang w:eastAsia="ar-SA"/>
        </w:rPr>
        <w:t>-</w:t>
      </w:r>
      <w:r w:rsidRPr="001330FE">
        <w:rPr>
          <w:rFonts w:ascii="Times New Roman" w:eastAsia="Times New Roman" w:hAnsi="Times New Roman" w:cs="Times New Roman"/>
          <w:color w:val="1A1A1A" w:themeColor="background1" w:themeShade="1A"/>
          <w:sz w:val="24"/>
          <w:szCs w:val="24"/>
          <w:lang w:eastAsia="ar-SA"/>
        </w:rPr>
        <w:t xml:space="preserve"> муниципальный форум «Школа лидерства» на базе ДОЛ «Ильмены», </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Pr>
          <w:rFonts w:ascii="Times New Roman" w:eastAsia="Times New Roman" w:hAnsi="Times New Roman" w:cs="Times New Roman"/>
          <w:color w:val="1A1A1A" w:themeColor="background1" w:themeShade="1A"/>
          <w:sz w:val="24"/>
          <w:szCs w:val="24"/>
          <w:lang w:eastAsia="ar-SA"/>
        </w:rPr>
        <w:t>-</w:t>
      </w:r>
      <w:r w:rsidRPr="001330FE">
        <w:rPr>
          <w:rFonts w:ascii="Times New Roman" w:eastAsia="Times New Roman" w:hAnsi="Times New Roman" w:cs="Times New Roman"/>
          <w:color w:val="1A1A1A" w:themeColor="background1" w:themeShade="1A"/>
          <w:sz w:val="24"/>
          <w:szCs w:val="24"/>
          <w:lang w:eastAsia="ar-SA"/>
        </w:rPr>
        <w:t xml:space="preserve"> муниципальный форум молодых педагогов на базе ДОЛ им. Феди Горелова.</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Два представителя молодежи стали лауреатами премии Губернатора Челябинской области в сфере молодежной политики; 10 человек стали лауреатами премии Главы Округа для активной молодежи; 15 человек стали лауреатами молодежной премии «Признание».</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lastRenderedPageBreak/>
        <w:t xml:space="preserve">В </w:t>
      </w:r>
      <w:r w:rsidR="00306E93">
        <w:rPr>
          <w:rFonts w:ascii="Times New Roman" w:eastAsia="Times New Roman" w:hAnsi="Times New Roman" w:cs="Times New Roman"/>
          <w:color w:val="1A1A1A" w:themeColor="background1" w:themeShade="1A"/>
          <w:sz w:val="24"/>
          <w:szCs w:val="24"/>
          <w:lang w:eastAsia="ar-SA"/>
        </w:rPr>
        <w:t>О</w:t>
      </w:r>
      <w:r w:rsidRPr="001330FE">
        <w:rPr>
          <w:rFonts w:ascii="Times New Roman" w:eastAsia="Times New Roman" w:hAnsi="Times New Roman" w:cs="Times New Roman"/>
          <w:color w:val="1A1A1A" w:themeColor="background1" w:themeShade="1A"/>
          <w:sz w:val="24"/>
          <w:szCs w:val="24"/>
          <w:lang w:eastAsia="ar-SA"/>
        </w:rPr>
        <w:t>круге продолжает развиваться социальная активность (добровольчество). Реализуя основное направление молодежной политики, подростки привлекаются к созидательному труду: волонтеры (345 человек) оказывают помощь на спортивных, культурно-массовых мероприятиях (акция «Георгиевская лента», «Красная гвоздика», «Блокадный хлеб», вручение почетных медалей и подарков ветеранам в честь 76-летия Победы, спортивные городские мероприятия «Велопарад», «Бег чистой воды», «Азия-Европа-Азия», «Гонка героев», «Чемпионат по ски-кроссу», Гонка ГТО и др., экологические акции и субботники, уборки территорий и памятников, городские массовые мероприятия: «День Победы», «Масленица», «Торжественное открытие фонтана», День Святого Валентина и другие).</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 xml:space="preserve">В </w:t>
      </w:r>
      <w:r w:rsidR="00B210B1">
        <w:rPr>
          <w:rFonts w:ascii="Times New Roman" w:eastAsia="Times New Roman" w:hAnsi="Times New Roman" w:cs="Times New Roman"/>
          <w:color w:val="1A1A1A" w:themeColor="background1" w:themeShade="1A"/>
          <w:sz w:val="24"/>
          <w:szCs w:val="24"/>
          <w:lang w:eastAsia="ar-SA"/>
        </w:rPr>
        <w:t>О</w:t>
      </w:r>
      <w:r w:rsidRPr="001330FE">
        <w:rPr>
          <w:rFonts w:ascii="Times New Roman" w:eastAsia="Times New Roman" w:hAnsi="Times New Roman" w:cs="Times New Roman"/>
          <w:color w:val="1A1A1A" w:themeColor="background1" w:themeShade="1A"/>
          <w:sz w:val="24"/>
          <w:szCs w:val="24"/>
          <w:lang w:eastAsia="ar-SA"/>
        </w:rPr>
        <w:t xml:space="preserve">круге провели активную работу волонтёры </w:t>
      </w:r>
      <w:r w:rsidRPr="001330FE">
        <w:rPr>
          <w:rFonts w:ascii="Times New Roman" w:eastAsia="Times New Roman" w:hAnsi="Times New Roman" w:cs="Times New Roman"/>
          <w:b/>
          <w:color w:val="1A1A1A" w:themeColor="background1" w:themeShade="1A"/>
          <w:sz w:val="24"/>
          <w:szCs w:val="24"/>
          <w:lang w:eastAsia="ar-SA"/>
        </w:rPr>
        <w:t>федерального проекта «Формирование комфортной городской среды»</w:t>
      </w:r>
      <w:r w:rsidRPr="001330FE">
        <w:rPr>
          <w:rFonts w:ascii="Times New Roman" w:eastAsia="Times New Roman" w:hAnsi="Times New Roman" w:cs="Times New Roman"/>
          <w:color w:val="1A1A1A" w:themeColor="background1" w:themeShade="1A"/>
          <w:sz w:val="24"/>
          <w:szCs w:val="24"/>
          <w:lang w:eastAsia="ar-SA"/>
        </w:rPr>
        <w:t xml:space="preserve">  – 40 человек, 5 человек получили благодарственные письма Министерства строительства и инфраструктуры Челябинской области. «Перепись населения</w:t>
      </w:r>
      <w:r>
        <w:rPr>
          <w:rFonts w:ascii="Times New Roman" w:eastAsia="Times New Roman" w:hAnsi="Times New Roman" w:cs="Times New Roman"/>
          <w:color w:val="1A1A1A" w:themeColor="background1" w:themeShade="1A"/>
          <w:sz w:val="24"/>
          <w:szCs w:val="24"/>
          <w:lang w:eastAsia="ar-SA"/>
        </w:rPr>
        <w:t>-</w:t>
      </w:r>
      <w:r w:rsidR="00306E93">
        <w:rPr>
          <w:rFonts w:ascii="Times New Roman" w:eastAsia="Times New Roman" w:hAnsi="Times New Roman" w:cs="Times New Roman"/>
          <w:color w:val="1A1A1A" w:themeColor="background1" w:themeShade="1A"/>
          <w:sz w:val="24"/>
          <w:szCs w:val="24"/>
          <w:lang w:eastAsia="ar-SA"/>
        </w:rPr>
        <w:t>2020» -</w:t>
      </w:r>
      <w:r w:rsidRPr="001330FE">
        <w:rPr>
          <w:rFonts w:ascii="Times New Roman" w:eastAsia="Times New Roman" w:hAnsi="Times New Roman" w:cs="Times New Roman"/>
          <w:color w:val="1A1A1A" w:themeColor="background1" w:themeShade="1A"/>
          <w:sz w:val="24"/>
          <w:szCs w:val="24"/>
          <w:lang w:eastAsia="ar-SA"/>
        </w:rPr>
        <w:t xml:space="preserve"> 30 волонтеров работали на протяжении всего периода </w:t>
      </w:r>
      <w:r w:rsidR="00306E93">
        <w:rPr>
          <w:rFonts w:ascii="Times New Roman" w:eastAsia="Times New Roman" w:hAnsi="Times New Roman" w:cs="Times New Roman"/>
          <w:color w:val="1A1A1A" w:themeColor="background1" w:themeShade="1A"/>
          <w:sz w:val="24"/>
          <w:szCs w:val="24"/>
          <w:lang w:eastAsia="ar-SA"/>
        </w:rPr>
        <w:t>проведения</w:t>
      </w:r>
      <w:r w:rsidRPr="001330FE">
        <w:rPr>
          <w:rFonts w:ascii="Times New Roman" w:eastAsia="Times New Roman" w:hAnsi="Times New Roman" w:cs="Times New Roman"/>
          <w:color w:val="1A1A1A" w:themeColor="background1" w:themeShade="1A"/>
          <w:sz w:val="24"/>
          <w:szCs w:val="24"/>
          <w:lang w:eastAsia="ar-SA"/>
        </w:rPr>
        <w:t xml:space="preserve">. </w:t>
      </w:r>
      <w:r w:rsidR="00306E93">
        <w:rPr>
          <w:rFonts w:ascii="Times New Roman" w:eastAsia="Times New Roman" w:hAnsi="Times New Roman" w:cs="Times New Roman"/>
          <w:color w:val="1A1A1A" w:themeColor="background1" w:themeShade="1A"/>
          <w:sz w:val="24"/>
          <w:szCs w:val="24"/>
          <w:lang w:eastAsia="ar-SA"/>
        </w:rPr>
        <w:t>2</w:t>
      </w:r>
      <w:r w:rsidRPr="001330FE">
        <w:rPr>
          <w:rFonts w:ascii="Times New Roman" w:eastAsia="Times New Roman" w:hAnsi="Times New Roman" w:cs="Times New Roman"/>
          <w:color w:val="1A1A1A" w:themeColor="background1" w:themeShade="1A"/>
          <w:sz w:val="24"/>
          <w:szCs w:val="24"/>
          <w:lang w:eastAsia="ar-SA"/>
        </w:rPr>
        <w:t xml:space="preserve"> волонтера получили благодарственные письма Первого заместителя Губернатора Челябинской области. Было проведено два публичных лектория по вопросам реализации молодежной политики в Челябинской области. Дважды на территории </w:t>
      </w:r>
      <w:r w:rsidR="005476F5">
        <w:rPr>
          <w:rFonts w:ascii="Times New Roman" w:eastAsia="Times New Roman" w:hAnsi="Times New Roman" w:cs="Times New Roman"/>
          <w:color w:val="1A1A1A" w:themeColor="background1" w:themeShade="1A"/>
          <w:sz w:val="24"/>
          <w:szCs w:val="24"/>
          <w:lang w:eastAsia="ar-SA"/>
        </w:rPr>
        <w:t>Округа</w:t>
      </w:r>
      <w:r w:rsidRPr="001330FE">
        <w:rPr>
          <w:rFonts w:ascii="Times New Roman" w:eastAsia="Times New Roman" w:hAnsi="Times New Roman" w:cs="Times New Roman"/>
          <w:color w:val="1A1A1A" w:themeColor="background1" w:themeShade="1A"/>
          <w:sz w:val="24"/>
          <w:szCs w:val="24"/>
          <w:lang w:eastAsia="ar-SA"/>
        </w:rPr>
        <w:t xml:space="preserve"> реализовывался Федеральный проект дискуссионных студенческих клубов «Диалог на равных».</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 xml:space="preserve">В рамках реализации областного фестиваля граффити «Наш MURAL» для молодежи </w:t>
      </w:r>
      <w:r w:rsidR="005476F5">
        <w:rPr>
          <w:rFonts w:ascii="Times New Roman" w:eastAsia="Times New Roman" w:hAnsi="Times New Roman" w:cs="Times New Roman"/>
          <w:color w:val="1A1A1A" w:themeColor="background1" w:themeShade="1A"/>
          <w:sz w:val="24"/>
          <w:szCs w:val="24"/>
          <w:lang w:eastAsia="ar-SA"/>
        </w:rPr>
        <w:t>Округа</w:t>
      </w:r>
      <w:r w:rsidRPr="001330FE">
        <w:rPr>
          <w:rFonts w:ascii="Times New Roman" w:eastAsia="Times New Roman" w:hAnsi="Times New Roman" w:cs="Times New Roman"/>
          <w:color w:val="1A1A1A" w:themeColor="background1" w:themeShade="1A"/>
          <w:sz w:val="24"/>
          <w:szCs w:val="24"/>
          <w:lang w:eastAsia="ar-SA"/>
        </w:rPr>
        <w:t xml:space="preserve"> был проведен мастер-класс по рисованию граффити, который посетило 30 человек.</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Проведены муниципальные этапы конкурсов «Ученик года</w:t>
      </w:r>
      <w:r>
        <w:rPr>
          <w:rFonts w:ascii="Times New Roman" w:eastAsia="Times New Roman" w:hAnsi="Times New Roman" w:cs="Times New Roman"/>
          <w:color w:val="1A1A1A" w:themeColor="background1" w:themeShade="1A"/>
          <w:sz w:val="24"/>
          <w:szCs w:val="24"/>
          <w:lang w:eastAsia="ar-SA"/>
        </w:rPr>
        <w:t>-</w:t>
      </w:r>
      <w:r w:rsidRPr="001330FE">
        <w:rPr>
          <w:rFonts w:ascii="Times New Roman" w:eastAsia="Times New Roman" w:hAnsi="Times New Roman" w:cs="Times New Roman"/>
          <w:color w:val="1A1A1A" w:themeColor="background1" w:themeShade="1A"/>
          <w:sz w:val="24"/>
          <w:szCs w:val="24"/>
          <w:lang w:eastAsia="ar-SA"/>
        </w:rPr>
        <w:t>2021» (представитель вошел в 10 лучших участников на областном этапе конкурса) и «Студент года</w:t>
      </w:r>
      <w:r>
        <w:rPr>
          <w:rFonts w:ascii="Times New Roman" w:eastAsia="Times New Roman" w:hAnsi="Times New Roman" w:cs="Times New Roman"/>
          <w:color w:val="1A1A1A" w:themeColor="background1" w:themeShade="1A"/>
          <w:sz w:val="24"/>
          <w:szCs w:val="24"/>
          <w:lang w:eastAsia="ar-SA"/>
        </w:rPr>
        <w:t>-</w:t>
      </w:r>
      <w:r w:rsidRPr="001330FE">
        <w:rPr>
          <w:rFonts w:ascii="Times New Roman" w:eastAsia="Times New Roman" w:hAnsi="Times New Roman" w:cs="Times New Roman"/>
          <w:color w:val="1A1A1A" w:themeColor="background1" w:themeShade="1A"/>
          <w:sz w:val="24"/>
          <w:szCs w:val="24"/>
          <w:lang w:eastAsia="ar-SA"/>
        </w:rPr>
        <w:t>2021».</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В рамках работы по профилактике употребления наркотиков и алкоголя молодежью было проведено 3 общегородских Дня здоровья для студентов и школьников.</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 xml:space="preserve">Мероприятия, направленные на повышение электоральной активности и правовой грамотности: городские правовые форумы «ПолеМИКа»; муниципальный этап игры по повышению электоральной активности «Президент»; общегородская ролевая игра «Парламент». </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Проводился муниципальный конкурс молодежных СМИ, муниципальный конкурс социальной рекламы.</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 xml:space="preserve">Были организованы экскурсии для подростков, находящихся на учете КДН, направленные на укрепление гражданского единства, сохранение этнокультурной самобытности народов, населяющих </w:t>
      </w:r>
      <w:r w:rsidR="005476F5">
        <w:rPr>
          <w:rFonts w:ascii="Times New Roman" w:eastAsia="Times New Roman" w:hAnsi="Times New Roman" w:cs="Times New Roman"/>
          <w:color w:val="1A1A1A" w:themeColor="background1" w:themeShade="1A"/>
          <w:sz w:val="24"/>
          <w:szCs w:val="24"/>
          <w:lang w:eastAsia="ar-SA"/>
        </w:rPr>
        <w:t>О</w:t>
      </w:r>
      <w:r w:rsidRPr="001330FE">
        <w:rPr>
          <w:rFonts w:ascii="Times New Roman" w:eastAsia="Times New Roman" w:hAnsi="Times New Roman" w:cs="Times New Roman"/>
          <w:color w:val="1A1A1A" w:themeColor="background1" w:themeShade="1A"/>
          <w:sz w:val="24"/>
          <w:szCs w:val="24"/>
          <w:lang w:eastAsia="ar-SA"/>
        </w:rPr>
        <w:t>круг.</w:t>
      </w:r>
    </w:p>
    <w:p w:rsidR="00ED41F2" w:rsidRPr="001330FE" w:rsidRDefault="00ED41F2" w:rsidP="00ED41F2">
      <w:pPr>
        <w:spacing w:after="0" w:line="240" w:lineRule="auto"/>
        <w:ind w:firstLine="709"/>
        <w:contextualSpacing/>
        <w:jc w:val="both"/>
        <w:rPr>
          <w:rFonts w:ascii="Times New Roman" w:eastAsia="Times New Roman" w:hAnsi="Times New Roman" w:cs="Times New Roman"/>
          <w:color w:val="1A1A1A" w:themeColor="background1" w:themeShade="1A"/>
          <w:sz w:val="24"/>
          <w:szCs w:val="24"/>
          <w:lang w:eastAsia="ar-SA"/>
        </w:rPr>
      </w:pPr>
      <w:r w:rsidRPr="001330FE">
        <w:rPr>
          <w:rFonts w:ascii="Times New Roman" w:eastAsia="Times New Roman" w:hAnsi="Times New Roman" w:cs="Times New Roman"/>
          <w:color w:val="1A1A1A" w:themeColor="background1" w:themeShade="1A"/>
          <w:sz w:val="24"/>
          <w:szCs w:val="24"/>
          <w:lang w:eastAsia="ar-SA"/>
        </w:rPr>
        <w:t>Был проведен семинар на тему «Вопросы духовной безопасности в молодежной среде и социальных сетях». На данный семинар были приглашены религиозные представители, с которыми педагоги образовательных организаций обсуждали вопросы совершенствования форм и методов профилактической работы среди молодежи.</w:t>
      </w:r>
    </w:p>
    <w:p w:rsidR="005476F5" w:rsidRDefault="00ED41F2" w:rsidP="005476F5">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A11EE4">
        <w:rPr>
          <w:rFonts w:ascii="Times New Roman" w:eastAsia="Times New Roman" w:hAnsi="Times New Roman" w:cs="Times New Roman"/>
          <w:color w:val="000000" w:themeColor="text1"/>
          <w:sz w:val="24"/>
          <w:szCs w:val="24"/>
          <w:lang w:eastAsia="ar-SA"/>
        </w:rPr>
        <w:t xml:space="preserve">В общеобразовательных организациях </w:t>
      </w:r>
      <w:r w:rsidR="005476F5">
        <w:rPr>
          <w:rFonts w:ascii="Times New Roman" w:eastAsia="Times New Roman" w:hAnsi="Times New Roman" w:cs="Times New Roman"/>
          <w:color w:val="000000" w:themeColor="text1"/>
          <w:sz w:val="24"/>
          <w:szCs w:val="24"/>
          <w:lang w:eastAsia="ar-SA"/>
        </w:rPr>
        <w:t>О</w:t>
      </w:r>
      <w:r w:rsidRPr="001330FE">
        <w:rPr>
          <w:rFonts w:ascii="Times New Roman" w:eastAsia="Times New Roman" w:hAnsi="Times New Roman" w:cs="Times New Roman"/>
          <w:color w:val="1A1A1A" w:themeColor="background1" w:themeShade="1A"/>
          <w:sz w:val="24"/>
          <w:szCs w:val="24"/>
          <w:lang w:eastAsia="ar-SA"/>
        </w:rPr>
        <w:t>круга советники директоров по воспитанию и взаимодействию с общественными объединениями привлекали обучающихся к участию в мероприятиях, согласно календарному плану воспитательной работы на 2021</w:t>
      </w:r>
      <w:r w:rsidRPr="004C614B">
        <w:rPr>
          <w:rFonts w:ascii="Times New Roman" w:eastAsia="Times New Roman" w:hAnsi="Times New Roman" w:cs="Times New Roman"/>
          <w:color w:val="1A1A1A" w:themeColor="background1" w:themeShade="1A"/>
          <w:sz w:val="24"/>
          <w:szCs w:val="24"/>
          <w:lang w:eastAsia="ar-SA"/>
        </w:rPr>
        <w:t>–</w:t>
      </w:r>
      <w:r w:rsidRPr="001330FE">
        <w:rPr>
          <w:rFonts w:ascii="Times New Roman" w:eastAsia="Times New Roman" w:hAnsi="Times New Roman" w:cs="Times New Roman"/>
          <w:color w:val="1A1A1A" w:themeColor="background1" w:themeShade="1A"/>
          <w:sz w:val="24"/>
          <w:szCs w:val="24"/>
          <w:lang w:eastAsia="ar-SA"/>
        </w:rPr>
        <w:t>2022 г</w:t>
      </w:r>
      <w:r>
        <w:rPr>
          <w:rFonts w:ascii="Times New Roman" w:eastAsia="Times New Roman" w:hAnsi="Times New Roman" w:cs="Times New Roman"/>
          <w:color w:val="1A1A1A" w:themeColor="background1" w:themeShade="1A"/>
          <w:sz w:val="24"/>
          <w:szCs w:val="24"/>
          <w:lang w:eastAsia="ar-SA"/>
        </w:rPr>
        <w:t>од</w:t>
      </w:r>
      <w:r w:rsidRPr="001330FE">
        <w:rPr>
          <w:rFonts w:ascii="Times New Roman" w:eastAsia="Times New Roman" w:hAnsi="Times New Roman" w:cs="Times New Roman"/>
          <w:color w:val="1A1A1A" w:themeColor="background1" w:themeShade="1A"/>
          <w:sz w:val="24"/>
          <w:szCs w:val="24"/>
          <w:lang w:eastAsia="ar-SA"/>
        </w:rPr>
        <w:t>, в рамках федерального проекта патриотического воспитания граждан РФ национального проекта «Образования»: 4 ноября – «День народного единства», 8 ноября – «День памяти погибших при исполнении служебных обязанностей сотрудников органов внутренних дел России, 3 декабря – «День неизвестного солдата» , 9 декабря – «День Героев Отечества», 12 декабря – «День Конституции РФ». Около 10 000 детей приняли участие в классных часах, линейках, беседах, лекциях, внеклассных и общешкольных акциях. На стендах наглядной агитации были размещены информационные материалы о памятных датах и о малых народах, проживающих на территории Челябинской области.</w:t>
      </w:r>
    </w:p>
    <w:p w:rsidR="00F5166B" w:rsidRPr="008F5CEE" w:rsidRDefault="005476F5" w:rsidP="008F5CEE">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A11EE4">
        <w:rPr>
          <w:rFonts w:ascii="Times New Roman" w:eastAsia="Times New Roman" w:hAnsi="Times New Roman" w:cs="Times New Roman"/>
          <w:color w:val="000000" w:themeColor="text1"/>
          <w:sz w:val="24"/>
          <w:szCs w:val="24"/>
          <w:lang w:eastAsia="ar-SA"/>
        </w:rPr>
        <w:lastRenderedPageBreak/>
        <w:t xml:space="preserve">В </w:t>
      </w:r>
      <w:r w:rsidR="00F5166B">
        <w:rPr>
          <w:rFonts w:ascii="Times New Roman" w:eastAsia="Times New Roman" w:hAnsi="Times New Roman" w:cs="Times New Roman"/>
          <w:color w:val="000000" w:themeColor="text1"/>
          <w:sz w:val="24"/>
          <w:szCs w:val="24"/>
          <w:lang w:eastAsia="ar-SA"/>
        </w:rPr>
        <w:t>О</w:t>
      </w:r>
      <w:r w:rsidRPr="00A11EE4">
        <w:rPr>
          <w:rFonts w:ascii="Times New Roman" w:eastAsia="Times New Roman" w:hAnsi="Times New Roman" w:cs="Times New Roman"/>
          <w:color w:val="000000" w:themeColor="text1"/>
          <w:sz w:val="24"/>
          <w:szCs w:val="24"/>
          <w:lang w:eastAsia="ar-SA"/>
        </w:rPr>
        <w:t>круге 20 образовательных организаций участвуют</w:t>
      </w:r>
      <w:r w:rsidRPr="00A11EE4">
        <w:rPr>
          <w:rFonts w:ascii="Times New Roman" w:eastAsia="Times New Roman" w:hAnsi="Times New Roman" w:cs="Times New Roman"/>
          <w:b/>
          <w:color w:val="000000" w:themeColor="text1"/>
          <w:sz w:val="24"/>
          <w:szCs w:val="24"/>
          <w:lang w:eastAsia="ar-SA"/>
        </w:rPr>
        <w:t xml:space="preserve"> в пилотном проекте «Навигаторы детства». </w:t>
      </w:r>
      <w:r w:rsidRPr="00A11EE4">
        <w:rPr>
          <w:rFonts w:ascii="Times New Roman" w:eastAsia="Times New Roman" w:hAnsi="Times New Roman" w:cs="Times New Roman"/>
          <w:color w:val="000000" w:themeColor="text1"/>
          <w:sz w:val="24"/>
          <w:szCs w:val="24"/>
          <w:lang w:eastAsia="ar-SA"/>
        </w:rPr>
        <w:t xml:space="preserve">Конкурс проводился в целях реализации федерального проекта «Патриотическое воспитание граждан Российской Федерации» </w:t>
      </w:r>
      <w:r w:rsidRPr="00A11EE4">
        <w:rPr>
          <w:rFonts w:ascii="Times New Roman" w:eastAsia="Times New Roman" w:hAnsi="Times New Roman" w:cs="Times New Roman"/>
          <w:b/>
          <w:color w:val="000000" w:themeColor="text1"/>
          <w:sz w:val="24"/>
          <w:szCs w:val="24"/>
          <w:lang w:eastAsia="ar-SA"/>
        </w:rPr>
        <w:t>национального проекта «Образование».</w:t>
      </w:r>
      <w:r w:rsidRPr="00A11EE4">
        <w:rPr>
          <w:rFonts w:ascii="Times New Roman" w:eastAsia="Times New Roman" w:hAnsi="Times New Roman" w:cs="Times New Roman"/>
          <w:color w:val="000000" w:themeColor="text1"/>
          <w:sz w:val="24"/>
          <w:szCs w:val="24"/>
          <w:lang w:eastAsia="ar-SA"/>
        </w:rPr>
        <w:t xml:space="preserve"> В 2021 году внедрены ставки советников, созданы первичные организации. 26 специалистов успешно прошли очный этап обучения в Международном Детском центре «Артек».  Участие в данном проекте позволяет организовать воспитательный процесс 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 В 2021-2022 учебном году в рамках введения и реализации рабочей программы воспитания продолжится работа в рамка</w:t>
      </w:r>
      <w:r w:rsidR="008F5CEE">
        <w:rPr>
          <w:rFonts w:ascii="Times New Roman" w:eastAsia="Times New Roman" w:hAnsi="Times New Roman" w:cs="Times New Roman"/>
          <w:color w:val="000000" w:themeColor="text1"/>
          <w:sz w:val="24"/>
          <w:szCs w:val="24"/>
          <w:lang w:eastAsia="ar-SA"/>
        </w:rPr>
        <w:t>х проекта «Навигаторы детства».</w:t>
      </w:r>
    </w:p>
    <w:p w:rsidR="00ED41F2" w:rsidRPr="002E4C9A" w:rsidRDefault="00ED41F2" w:rsidP="00ED41F2">
      <w:pPr>
        <w:pStyle w:val="1"/>
        <w:rPr>
          <w:rFonts w:eastAsia="Times New Roman"/>
          <w:szCs w:val="28"/>
        </w:rPr>
      </w:pPr>
      <w:bookmarkStart w:id="10" w:name="_Toc101173059"/>
      <w:r w:rsidRPr="002E4C9A">
        <w:rPr>
          <w:rFonts w:eastAsia="Times New Roman"/>
          <w:szCs w:val="28"/>
        </w:rPr>
        <w:t>Социальное обеспечение</w:t>
      </w:r>
      <w:bookmarkEnd w:id="10"/>
    </w:p>
    <w:p w:rsidR="00ED41F2" w:rsidRPr="0030020A" w:rsidRDefault="00ED41F2" w:rsidP="00ED41F2">
      <w:pPr>
        <w:spacing w:after="0" w:line="240" w:lineRule="auto"/>
        <w:contextualSpacing/>
        <w:jc w:val="both"/>
        <w:rPr>
          <w:rFonts w:ascii="Times New Roman" w:eastAsia="Calibri" w:hAnsi="Times New Roman" w:cs="Times New Roman"/>
          <w:b/>
          <w:bCs/>
          <w:color w:val="7030A0"/>
          <w:sz w:val="24"/>
          <w:szCs w:val="24"/>
        </w:rPr>
      </w:pP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За счет всех источников, включая средства областного, федерального и местного бюджетов, на реализацию социальной политики в 2021 году произведены расходы на общую сумму 1201,9 млн. рублей, что на 3,2 % больше, чем в 2020  г. (1164,4 млн.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В общем объеме средств на исполнение государственных полномочий в 2021 г.  направлено 1 167,8 млн. рублей, что на 3,3 % больше, чем в 2020 г. (в 2020 г. сумма составляла 1130,5 млн.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За счет средств местного бюджета, в рамках реализации муниципальных программ, произведены расходы на сумму 34,1 млн. рублей, что на 1,5% больше, чем в 2020 году (33,6 млн. рублей), в том числе:</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оказана материальная помощь 227 жителям на сумму 1,7 млн. рублей (малоимущие граждане, граждане, находящиеся в трудной жизненной ситуации, а также граждане, пострадавшие от пожара);</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произведены социальные выплаты Почетным гражданам Округа  и их вдовам (29 получателей на сумму 1,9 млн.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проведены мероприятия по трудовой занятости подростков (40 человек на общую сумму 0,3 млн.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произведена оплата услуг по сопровождению автоматизированной системы оплаты проезда на сумму 3,0 млн.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изготовлено социальных </w:t>
      </w:r>
      <w:r w:rsidRPr="00AD27BF">
        <w:rPr>
          <w:rFonts w:ascii="Times New Roman" w:eastAsia="Calibri" w:hAnsi="Times New Roman" w:cs="Times New Roman"/>
          <w:sz w:val="24"/>
          <w:szCs w:val="24"/>
        </w:rPr>
        <w:t>транспортных карт 2161 штук</w:t>
      </w:r>
      <w:r w:rsidR="00643664" w:rsidRPr="00AD27BF">
        <w:rPr>
          <w:rFonts w:ascii="Times New Roman" w:eastAsia="Calibri" w:hAnsi="Times New Roman" w:cs="Times New Roman"/>
          <w:sz w:val="24"/>
          <w:szCs w:val="24"/>
        </w:rPr>
        <w:t>а</w:t>
      </w:r>
      <w:r w:rsidRPr="00AD27BF">
        <w:rPr>
          <w:rFonts w:ascii="Times New Roman" w:eastAsia="Calibri" w:hAnsi="Times New Roman" w:cs="Times New Roman"/>
          <w:sz w:val="24"/>
          <w:szCs w:val="24"/>
        </w:rPr>
        <w:t xml:space="preserve"> на</w:t>
      </w:r>
      <w:r w:rsidRPr="00622F86">
        <w:rPr>
          <w:rFonts w:ascii="Times New Roman" w:eastAsia="Calibri" w:hAnsi="Times New Roman" w:cs="Times New Roman"/>
          <w:sz w:val="24"/>
          <w:szCs w:val="24"/>
        </w:rPr>
        <w:t xml:space="preserve"> сумму 0,3 млн. рублей;</w:t>
      </w:r>
    </w:p>
    <w:p w:rsidR="00ED41F2" w:rsidRPr="00AD27BF"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произведены выплаты </w:t>
      </w:r>
      <w:r w:rsidRPr="00AD27BF">
        <w:rPr>
          <w:rFonts w:ascii="Times New Roman" w:eastAsia="Calibri" w:hAnsi="Times New Roman" w:cs="Times New Roman"/>
          <w:sz w:val="24"/>
          <w:szCs w:val="24"/>
        </w:rPr>
        <w:t>молодым специалистам и работникам дефицитных специальностей здравоохранения (</w:t>
      </w:r>
      <w:r w:rsidR="00AD27BF" w:rsidRPr="00AD27BF">
        <w:rPr>
          <w:rFonts w:ascii="Times New Roman" w:eastAsia="Calibri" w:hAnsi="Times New Roman" w:cs="Times New Roman"/>
          <w:sz w:val="24"/>
          <w:szCs w:val="24"/>
        </w:rPr>
        <w:t>семи</w:t>
      </w:r>
      <w:r w:rsidRPr="00AD27BF">
        <w:rPr>
          <w:rFonts w:ascii="Times New Roman" w:eastAsia="Calibri" w:hAnsi="Times New Roman" w:cs="Times New Roman"/>
          <w:sz w:val="24"/>
          <w:szCs w:val="24"/>
        </w:rPr>
        <w:t xml:space="preserve"> специалист</w:t>
      </w:r>
      <w:r w:rsidR="00AD27BF" w:rsidRPr="00AD27BF">
        <w:rPr>
          <w:rFonts w:ascii="Times New Roman" w:eastAsia="Calibri" w:hAnsi="Times New Roman" w:cs="Times New Roman"/>
          <w:sz w:val="24"/>
          <w:szCs w:val="24"/>
        </w:rPr>
        <w:t>ам</w:t>
      </w:r>
      <w:r w:rsidRPr="00AD27BF">
        <w:rPr>
          <w:rFonts w:ascii="Times New Roman" w:eastAsia="Calibri" w:hAnsi="Times New Roman" w:cs="Times New Roman"/>
          <w:sz w:val="24"/>
          <w:szCs w:val="24"/>
        </w:rPr>
        <w:t xml:space="preserve"> на общую сумму 0,7 млн. рублей);</w:t>
      </w:r>
    </w:p>
    <w:p w:rsidR="00C07D52" w:rsidRDefault="00F55443"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 оказана финансовая поддержка 6 социально-ориентированным некоммерческим организациям на общую сумму 0,9 млн. рублей в целях</w:t>
      </w:r>
      <w:r w:rsidRPr="00F55443">
        <w:rPr>
          <w:rFonts w:ascii="Times New Roman" w:eastAsia="Calibri" w:hAnsi="Times New Roman" w:cs="Times New Roman"/>
          <w:sz w:val="24"/>
          <w:szCs w:val="24"/>
        </w:rPr>
        <w:t xml:space="preserve"> возмещения затрат, связанных с проведением мероприятий, направленных на социальную помощь гражданам</w:t>
      </w:r>
      <w:r>
        <w:rPr>
          <w:rFonts w:ascii="Times New Roman" w:eastAsia="Calibri" w:hAnsi="Times New Roman" w:cs="Times New Roman"/>
          <w:sz w:val="24"/>
          <w:szCs w:val="24"/>
        </w:rPr>
        <w:t xml:space="preserve"> (</w:t>
      </w:r>
      <w:r w:rsidRPr="00F55443">
        <w:rPr>
          <w:rFonts w:ascii="Times New Roman" w:eastAsia="Calibri" w:hAnsi="Times New Roman" w:cs="Times New Roman"/>
          <w:sz w:val="24"/>
          <w:szCs w:val="24"/>
        </w:rPr>
        <w:t>реабилитаци</w:t>
      </w:r>
      <w:r>
        <w:rPr>
          <w:rFonts w:ascii="Times New Roman" w:eastAsia="Calibri" w:hAnsi="Times New Roman" w:cs="Times New Roman"/>
          <w:sz w:val="24"/>
          <w:szCs w:val="24"/>
        </w:rPr>
        <w:t>я</w:t>
      </w:r>
      <w:r w:rsidRPr="00F55443">
        <w:rPr>
          <w:rFonts w:ascii="Times New Roman" w:eastAsia="Calibri" w:hAnsi="Times New Roman" w:cs="Times New Roman"/>
          <w:sz w:val="24"/>
          <w:szCs w:val="24"/>
        </w:rPr>
        <w:t xml:space="preserve"> и интеграци</w:t>
      </w:r>
      <w:r>
        <w:rPr>
          <w:rFonts w:ascii="Times New Roman" w:eastAsia="Calibri" w:hAnsi="Times New Roman" w:cs="Times New Roman"/>
          <w:sz w:val="24"/>
          <w:szCs w:val="24"/>
        </w:rPr>
        <w:t>я</w:t>
      </w:r>
      <w:r w:rsidRPr="00F55443">
        <w:rPr>
          <w:rFonts w:ascii="Times New Roman" w:eastAsia="Calibri" w:hAnsi="Times New Roman" w:cs="Times New Roman"/>
          <w:sz w:val="24"/>
          <w:szCs w:val="24"/>
        </w:rPr>
        <w:t xml:space="preserve"> людей с ограниченными возможностями в общество; социальн</w:t>
      </w:r>
      <w:r>
        <w:rPr>
          <w:rFonts w:ascii="Times New Roman" w:eastAsia="Calibri" w:hAnsi="Times New Roman" w:cs="Times New Roman"/>
          <w:sz w:val="24"/>
          <w:szCs w:val="24"/>
        </w:rPr>
        <w:t>ая</w:t>
      </w:r>
      <w:r w:rsidRPr="00F55443">
        <w:rPr>
          <w:rFonts w:ascii="Times New Roman" w:eastAsia="Calibri" w:hAnsi="Times New Roman" w:cs="Times New Roman"/>
          <w:sz w:val="24"/>
          <w:szCs w:val="24"/>
        </w:rPr>
        <w:t xml:space="preserve"> поддержк</w:t>
      </w:r>
      <w:r>
        <w:rPr>
          <w:rFonts w:ascii="Times New Roman" w:eastAsia="Calibri" w:hAnsi="Times New Roman" w:cs="Times New Roman"/>
          <w:sz w:val="24"/>
          <w:szCs w:val="24"/>
        </w:rPr>
        <w:t>а</w:t>
      </w:r>
      <w:r w:rsidRPr="00F55443">
        <w:rPr>
          <w:rFonts w:ascii="Times New Roman" w:eastAsia="Calibri" w:hAnsi="Times New Roman" w:cs="Times New Roman"/>
          <w:sz w:val="24"/>
          <w:szCs w:val="24"/>
        </w:rPr>
        <w:t xml:space="preserve"> и реабилитаци</w:t>
      </w:r>
      <w:r>
        <w:rPr>
          <w:rFonts w:ascii="Times New Roman" w:eastAsia="Calibri" w:hAnsi="Times New Roman" w:cs="Times New Roman"/>
          <w:sz w:val="24"/>
          <w:szCs w:val="24"/>
        </w:rPr>
        <w:t>я</w:t>
      </w:r>
      <w:r w:rsidRPr="00F55443">
        <w:rPr>
          <w:rFonts w:ascii="Times New Roman" w:eastAsia="Calibri" w:hAnsi="Times New Roman" w:cs="Times New Roman"/>
          <w:sz w:val="24"/>
          <w:szCs w:val="24"/>
        </w:rPr>
        <w:t xml:space="preserve"> беременных женщин  и женщин с новорожденными детьми, попавших в трудную жизненную ситуацию; частичное возмещение затрат по оплате коммунальных услуг</w:t>
      </w:r>
      <w:r w:rsidR="00C07D52">
        <w:rPr>
          <w:rFonts w:ascii="Times New Roman" w:eastAsia="Calibri" w:hAnsi="Times New Roman" w:cs="Times New Roman"/>
          <w:sz w:val="24"/>
          <w:szCs w:val="24"/>
        </w:rPr>
        <w:t>)</w:t>
      </w:r>
      <w:r w:rsidRPr="00F55443">
        <w:rPr>
          <w:rFonts w:ascii="Times New Roman" w:eastAsia="Calibri" w:hAnsi="Times New Roman" w:cs="Times New Roman"/>
          <w:sz w:val="24"/>
          <w:szCs w:val="24"/>
        </w:rPr>
        <w:t>;</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проведены общегородские мероприятия для 1786 человек на сумму 1,1 млн. рублей, в том числе организованы экскурсионные поездки для детей-инвалидов и детей-сирот, проведены мероприятия для Совета ветеранов </w:t>
      </w:r>
      <w:r w:rsidR="00E4168E">
        <w:rPr>
          <w:rFonts w:ascii="Times New Roman" w:eastAsia="Calibri" w:hAnsi="Times New Roman" w:cs="Times New Roman"/>
          <w:sz w:val="24"/>
          <w:szCs w:val="24"/>
        </w:rPr>
        <w:t>Округа</w:t>
      </w:r>
      <w:r w:rsidRPr="00622F86">
        <w:rPr>
          <w:rFonts w:ascii="Times New Roman" w:eastAsia="Calibri" w:hAnsi="Times New Roman" w:cs="Times New Roman"/>
          <w:sz w:val="24"/>
          <w:szCs w:val="24"/>
        </w:rPr>
        <w:t>, оказана материальная помощь родственникам военнослужащих и сотрудников МВД, погибших при исполнении служебных обязанностей, оказана помощь ВОВ в виде продуктовых наборов;</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в рамках подпрограммы «Крепкая семья» оказана помощь и проведены мероприятия на сумму 0,4 млн. рублей (754 человека),  в том числе оказана помощь в виде </w:t>
      </w:r>
      <w:r w:rsidRPr="00622F86">
        <w:rPr>
          <w:rFonts w:ascii="Times New Roman" w:eastAsia="Calibri" w:hAnsi="Times New Roman" w:cs="Times New Roman"/>
          <w:sz w:val="24"/>
          <w:szCs w:val="24"/>
        </w:rPr>
        <w:lastRenderedPageBreak/>
        <w:t xml:space="preserve">подарков и наборов к школе, проведены профилактические мероприятия по изготовлению листовок и брошюр по пожарной безопасности и правилам поведения на воде;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в рамках подпрограммы «Доступная среда» приобретено 2 переносных пандуса для инвалидов – 0,04 млн. рублей.</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 xml:space="preserve">В ноябре 2021 года </w:t>
      </w:r>
      <w:r>
        <w:rPr>
          <w:rFonts w:ascii="Times New Roman" w:eastAsia="Arial" w:hAnsi="Times New Roman" w:cs="Times New Roman"/>
          <w:sz w:val="24"/>
          <w:szCs w:val="24"/>
        </w:rPr>
        <w:t xml:space="preserve">впервые в Округе </w:t>
      </w:r>
      <w:r w:rsidRPr="00212B68">
        <w:rPr>
          <w:rFonts w:ascii="Times New Roman" w:eastAsia="Arial" w:hAnsi="Times New Roman" w:cs="Times New Roman"/>
          <w:sz w:val="24"/>
          <w:szCs w:val="24"/>
        </w:rPr>
        <w:t>был проведен конкурс по предоставлению субсиди</w:t>
      </w:r>
      <w:r>
        <w:rPr>
          <w:rFonts w:ascii="Times New Roman" w:eastAsia="Arial" w:hAnsi="Times New Roman" w:cs="Times New Roman"/>
          <w:sz w:val="24"/>
          <w:szCs w:val="24"/>
        </w:rPr>
        <w:t>й</w:t>
      </w:r>
      <w:r w:rsidRPr="00212B68">
        <w:rPr>
          <w:rFonts w:ascii="Times New Roman" w:eastAsia="Arial" w:hAnsi="Times New Roman" w:cs="Times New Roman"/>
          <w:sz w:val="24"/>
          <w:szCs w:val="24"/>
        </w:rPr>
        <w:t xml:space="preserve"> социально ориентированным некоммерческим организациям, 6 из которых стали победителями:</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1. Некоммерческое партнерство «Конно-спортивный клуб «Первая конная» с проектом «Сквозь тернии к звездам»;</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2. Миасская городская благотворительная общественная организация родителей детей-инвалидов «Новые горизонты» с проектом «Быть нужным»;</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3. Миасская городская физкультурно-спортивная общественная организация оборонно-спортивный клуб «Уральский автозавод» с проектом «Растим чемпионов! Готовим защитников Отечества!»;</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4. Автономная некоммерческая организация «Уральская турбаза инклюзивного туризма для лиц с ограниченными возможностями здоровья» с проектом «Инклюзивный клуб закаливания «Уральские моржи Тургояка»;</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5. Автономная некоммерческая организация в сфере оказания помощи лицам с инвалидностью «Доступная среда» с проектом «Крылья под водой»;</w:t>
      </w:r>
    </w:p>
    <w:p w:rsidR="00212B68" w:rsidRPr="00212B68" w:rsidRDefault="00212B68" w:rsidP="00212B68">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212B68">
        <w:rPr>
          <w:rFonts w:ascii="Times New Roman" w:eastAsia="Arial" w:hAnsi="Times New Roman" w:cs="Times New Roman"/>
          <w:sz w:val="24"/>
          <w:szCs w:val="24"/>
        </w:rPr>
        <w:t>6. Автономная некоммерческая организация «Центр развития физической культуры и спорта «Гордость Урала» с проектом «Экологический кластер TERRА западный».</w:t>
      </w:r>
    </w:p>
    <w:p w:rsidR="00212B68" w:rsidRDefault="00212B68" w:rsidP="00212B68">
      <w:pPr>
        <w:spacing w:after="0" w:line="240" w:lineRule="auto"/>
        <w:ind w:firstLine="708"/>
        <w:jc w:val="both"/>
        <w:rPr>
          <w:rFonts w:ascii="Times New Roman" w:hAnsi="Times New Roman" w:cs="Times New Roman"/>
          <w:sz w:val="24"/>
          <w:szCs w:val="24"/>
        </w:rPr>
      </w:pPr>
      <w:r w:rsidRPr="00212B68">
        <w:rPr>
          <w:rFonts w:ascii="Times New Roman" w:eastAsia="Arial" w:hAnsi="Times New Roman" w:cs="Times New Roman"/>
          <w:sz w:val="24"/>
          <w:szCs w:val="24"/>
        </w:rPr>
        <w:t xml:space="preserve">Финансирование конкурса по предоставлению в 2021 году субсидии социально ориентированным некоммерческим организациям осуществлялось из бюджета Челябинской области и бюджета </w:t>
      </w:r>
      <w:r w:rsidR="001C6F2D">
        <w:rPr>
          <w:rFonts w:ascii="Times New Roman" w:eastAsia="Arial" w:hAnsi="Times New Roman" w:cs="Times New Roman"/>
          <w:sz w:val="24"/>
          <w:szCs w:val="24"/>
        </w:rPr>
        <w:t>О</w:t>
      </w:r>
      <w:r w:rsidRPr="00212B68">
        <w:rPr>
          <w:rFonts w:ascii="Times New Roman" w:eastAsia="Arial" w:hAnsi="Times New Roman" w:cs="Times New Roman"/>
          <w:sz w:val="24"/>
          <w:szCs w:val="24"/>
        </w:rPr>
        <w:t>круга и составило 1 703 тыс.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 рамках Государственной программы Челябинской области «Развитие социальной защиты населения в Челябинской области» была оказана социальная помощь гражданам:</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федеральным категориям льготников (инвалидам, членам семей погибших участников войны, участникам ВОВ, ветеранам боевых действий и гражданам, пострадавшим от воздействия радиации, почетным донорам),  в 2021 г. выплачено 124,0 млн. рублей. Общая численность получателей – 10123 человек;</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региональным категориям льготников (ветеранам труда и ветеранам труда Челябинской области, жертвам политических репрессий, сельским специалистам и педагогам, детям погибших защитников Отечества, жителям блокадного Ленинграда, малоимущим гражданам) произведено выплат на сумму 569,8 млн. рублей (53725 человек);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семьям с детьми из федерального и областного бюджетов оказана поддержка на сумму 274,2 млн. рублей. Выплаты получили 12641 человек.</w:t>
      </w:r>
    </w:p>
    <w:p w:rsidR="00ED41F2" w:rsidRPr="00AD27BF" w:rsidRDefault="00ED41F2" w:rsidP="00D70E44">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В 2021 году </w:t>
      </w:r>
      <w:r w:rsidR="00D70E44">
        <w:rPr>
          <w:rFonts w:ascii="Times New Roman" w:eastAsia="Calibri" w:hAnsi="Times New Roman" w:cs="Times New Roman"/>
          <w:sz w:val="24"/>
          <w:szCs w:val="24"/>
        </w:rPr>
        <w:t>осуществлен</w:t>
      </w:r>
      <w:r w:rsidRPr="00622F86">
        <w:rPr>
          <w:rFonts w:ascii="Times New Roman" w:eastAsia="Calibri" w:hAnsi="Times New Roman" w:cs="Times New Roman"/>
          <w:sz w:val="24"/>
          <w:szCs w:val="24"/>
        </w:rPr>
        <w:t xml:space="preserve"> прием документов на получение пособия на ребенка от 3 до 7 лет, от 0 до 3 лет, на первого ребенка, материальной помощи, в том числе на основании социального контракта. В результате из федерального бюджета на выплату  семьям, имеющим детей в возрасте от 3 до 7 лет, направлено 791,6 млн. руб</w:t>
      </w:r>
      <w:r w:rsidR="00961B8D">
        <w:rPr>
          <w:rFonts w:ascii="Times New Roman" w:eastAsia="Calibri" w:hAnsi="Times New Roman" w:cs="Times New Roman"/>
          <w:sz w:val="24"/>
          <w:szCs w:val="24"/>
        </w:rPr>
        <w:t>лей</w:t>
      </w:r>
      <w:r w:rsidRPr="00622F86">
        <w:rPr>
          <w:rFonts w:ascii="Times New Roman" w:eastAsia="Calibri" w:hAnsi="Times New Roman" w:cs="Times New Roman"/>
          <w:sz w:val="24"/>
          <w:szCs w:val="24"/>
        </w:rPr>
        <w:t xml:space="preserve">, выплаты произведены на </w:t>
      </w:r>
      <w:r w:rsidRPr="00AD27BF">
        <w:rPr>
          <w:rFonts w:ascii="Times New Roman" w:eastAsia="Calibri" w:hAnsi="Times New Roman" w:cs="Times New Roman"/>
          <w:sz w:val="24"/>
          <w:szCs w:val="24"/>
        </w:rPr>
        <w:t xml:space="preserve">11102 </w:t>
      </w:r>
      <w:r w:rsidR="00D935F3" w:rsidRPr="00AD27BF">
        <w:rPr>
          <w:rFonts w:ascii="Times New Roman" w:eastAsia="Calibri" w:hAnsi="Times New Roman" w:cs="Times New Roman"/>
          <w:sz w:val="24"/>
          <w:szCs w:val="24"/>
        </w:rPr>
        <w:t>ребенка</w:t>
      </w:r>
      <w:r w:rsidR="00643664" w:rsidRPr="00AD27BF">
        <w:rPr>
          <w:rFonts w:ascii="Times New Roman" w:eastAsia="Calibri" w:hAnsi="Times New Roman" w:cs="Times New Roman"/>
          <w:sz w:val="24"/>
          <w:szCs w:val="24"/>
        </w:rPr>
        <w:t>.</w:t>
      </w:r>
      <w:r w:rsidRPr="00AD27BF">
        <w:rPr>
          <w:rFonts w:ascii="Times New Roman" w:eastAsia="Calibri" w:hAnsi="Times New Roman" w:cs="Times New Roman"/>
          <w:sz w:val="24"/>
          <w:szCs w:val="24"/>
        </w:rPr>
        <w:t xml:space="preserve">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 xml:space="preserve">  Из областного бюджета оказана</w:t>
      </w:r>
      <w:r w:rsidRPr="00622F86">
        <w:rPr>
          <w:rFonts w:ascii="Times New Roman" w:eastAsia="Calibri" w:hAnsi="Times New Roman" w:cs="Times New Roman"/>
          <w:sz w:val="24"/>
          <w:szCs w:val="24"/>
        </w:rPr>
        <w:t xml:space="preserve"> помощь на сумму 2640,00 тыс. рублей (620 человек).  Социальный контракт на сумму 11028,56 тыс. рублей заключен с 171 семьей.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Вышеуказанные выплаты осуществлялись напрямую Министерством социальных отношений Челябинской области.</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В рамках </w:t>
      </w:r>
      <w:r w:rsidRPr="00F5166B">
        <w:rPr>
          <w:rFonts w:ascii="Times New Roman" w:eastAsia="Calibri" w:hAnsi="Times New Roman" w:cs="Times New Roman"/>
          <w:b/>
          <w:sz w:val="24"/>
          <w:szCs w:val="24"/>
        </w:rPr>
        <w:t>национального проекта «Демография» регионального проекта «Финансовая поддержка семей при рождении детей»</w:t>
      </w:r>
      <w:r w:rsidRPr="00622F86">
        <w:rPr>
          <w:rFonts w:ascii="Times New Roman" w:eastAsia="Calibri" w:hAnsi="Times New Roman" w:cs="Times New Roman"/>
          <w:sz w:val="24"/>
          <w:szCs w:val="24"/>
        </w:rPr>
        <w:t xml:space="preserve"> Управлением социальной защиты населения Администрации </w:t>
      </w:r>
      <w:r w:rsidR="00F5166B">
        <w:rPr>
          <w:rFonts w:ascii="Times New Roman" w:eastAsia="Calibri" w:hAnsi="Times New Roman" w:cs="Times New Roman"/>
          <w:sz w:val="24"/>
          <w:szCs w:val="24"/>
        </w:rPr>
        <w:t>О</w:t>
      </w:r>
      <w:r w:rsidRPr="00622F86">
        <w:rPr>
          <w:rFonts w:ascii="Times New Roman" w:eastAsia="Calibri" w:hAnsi="Times New Roman" w:cs="Times New Roman"/>
          <w:sz w:val="24"/>
          <w:szCs w:val="24"/>
        </w:rPr>
        <w:t>круга производится выплата областного единовременного пособия при рождении ребенка. В 2021 году данную выплату получили  1482 человека на сумму 4598,5 тыс. рублей. На 2022 год выделены ассигнования в рамках данного проекта в сумме 8166,4 тыс. рублей.</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lastRenderedPageBreak/>
        <w:t xml:space="preserve">В рамках </w:t>
      </w:r>
      <w:r w:rsidRPr="00453092">
        <w:rPr>
          <w:rFonts w:ascii="Times New Roman" w:eastAsia="Calibri" w:hAnsi="Times New Roman" w:cs="Times New Roman"/>
          <w:b/>
          <w:sz w:val="24"/>
          <w:szCs w:val="24"/>
        </w:rPr>
        <w:t>национального проекта «Национальная программа «Цифровая экономика Российской Федерации» регионального проекта «Информационная безопасность»</w:t>
      </w:r>
      <w:r w:rsidRPr="00622F86">
        <w:rPr>
          <w:rFonts w:ascii="Times New Roman" w:eastAsia="Calibri" w:hAnsi="Times New Roman" w:cs="Times New Roman"/>
          <w:sz w:val="24"/>
          <w:szCs w:val="24"/>
        </w:rPr>
        <w:t xml:space="preserve"> в 2021 году приобретено автоматизированное рабочее место с отечественной операционной системой на сумму 70,4 тыс. рублей.</w:t>
      </w:r>
    </w:p>
    <w:p w:rsidR="00ED41F2" w:rsidRPr="00622F86" w:rsidRDefault="00ED41F2" w:rsidP="0045309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 целях обеспечения оказания квалифицированной социально-педагогической, социально-психологической и иной помощи несовершеннолетним с ограниченными возможностями здоровья  и их семьям, обеспечения их социальной адаптации в семье, коллективе сверстников и обществе  в 2021 году открыто отделение дневного пребывания для семей с детьми с ограниченными возможностями здоровья Муниципального казенного учреждения «Комплексный центр социального обслуживания населения Миасского городского округа Челябинской области».</w:t>
      </w:r>
      <w:r w:rsidR="00A90582">
        <w:rPr>
          <w:rFonts w:ascii="Times New Roman" w:eastAsia="Calibri" w:hAnsi="Times New Roman" w:cs="Times New Roman"/>
          <w:sz w:val="24"/>
          <w:szCs w:val="24"/>
        </w:rPr>
        <w:t xml:space="preserve"> </w:t>
      </w:r>
      <w:r w:rsidRPr="00622F86">
        <w:rPr>
          <w:rFonts w:ascii="Times New Roman" w:eastAsia="Calibri" w:hAnsi="Times New Roman" w:cs="Times New Roman"/>
          <w:sz w:val="24"/>
          <w:szCs w:val="24"/>
        </w:rPr>
        <w:t>Специалистами отделения с 10.11.2021 г. по 30.12.2021 г. оказано 254 социальные услуги, организован ряд мероприятий социальной направленности.</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Для централизованного предоставления государственных и муниципальных услуг населению в Округе функционирует Многофункциональный центр (МФЦ). С 01.01.20</w:t>
      </w:r>
      <w:r w:rsidR="00453092">
        <w:rPr>
          <w:rFonts w:ascii="Times New Roman" w:eastAsia="Calibri" w:hAnsi="Times New Roman" w:cs="Times New Roman"/>
          <w:sz w:val="24"/>
          <w:szCs w:val="24"/>
        </w:rPr>
        <w:t>21 г.</w:t>
      </w:r>
      <w:r w:rsidRPr="00622F86">
        <w:rPr>
          <w:rFonts w:ascii="Times New Roman" w:eastAsia="Calibri" w:hAnsi="Times New Roman" w:cs="Times New Roman"/>
          <w:sz w:val="24"/>
          <w:szCs w:val="24"/>
        </w:rPr>
        <w:t xml:space="preserve"> территориальный отдел «ОГАУ МФЦ в Миасском городском округе» является подразделением ОГАУ «Многофункциональный центр предоставления государственных и муниципальных услуг Челябинской области».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Учреждение работает по принципу «одного окна». Три офиса </w:t>
      </w:r>
      <w:r w:rsidRPr="00037DE4">
        <w:rPr>
          <w:rFonts w:ascii="Times New Roman" w:eastAsia="Calibri" w:hAnsi="Times New Roman" w:cs="Times New Roman"/>
          <w:sz w:val="24"/>
          <w:szCs w:val="24"/>
        </w:rPr>
        <w:t>МФЦ (</w:t>
      </w:r>
      <w:r w:rsidR="0045179C" w:rsidRPr="00037DE4">
        <w:rPr>
          <w:rFonts w:ascii="Times New Roman" w:eastAsia="Calibri" w:hAnsi="Times New Roman" w:cs="Times New Roman"/>
          <w:sz w:val="24"/>
          <w:szCs w:val="24"/>
        </w:rPr>
        <w:t xml:space="preserve">ул. </w:t>
      </w:r>
      <w:r w:rsidRPr="00037DE4">
        <w:rPr>
          <w:rFonts w:ascii="Times New Roman" w:eastAsia="Calibri" w:hAnsi="Times New Roman" w:cs="Times New Roman"/>
          <w:sz w:val="24"/>
          <w:szCs w:val="24"/>
        </w:rPr>
        <w:t xml:space="preserve">Лихачева, 21 </w:t>
      </w:r>
      <w:r w:rsidR="0045179C" w:rsidRPr="00037DE4">
        <w:rPr>
          <w:rFonts w:ascii="Times New Roman" w:eastAsia="Calibri" w:hAnsi="Times New Roman" w:cs="Times New Roman"/>
          <w:sz w:val="24"/>
          <w:szCs w:val="24"/>
        </w:rPr>
        <w:t xml:space="preserve">– </w:t>
      </w:r>
      <w:r w:rsidRPr="00037DE4">
        <w:rPr>
          <w:rFonts w:ascii="Times New Roman" w:eastAsia="Calibri" w:hAnsi="Times New Roman" w:cs="Times New Roman"/>
          <w:sz w:val="24"/>
          <w:szCs w:val="24"/>
        </w:rPr>
        <w:t xml:space="preserve">21 окно, </w:t>
      </w:r>
      <w:r w:rsidR="0045179C" w:rsidRPr="00037DE4">
        <w:rPr>
          <w:rFonts w:ascii="Times New Roman" w:eastAsia="Calibri" w:hAnsi="Times New Roman" w:cs="Times New Roman"/>
          <w:sz w:val="24"/>
          <w:szCs w:val="24"/>
        </w:rPr>
        <w:t xml:space="preserve">ул. </w:t>
      </w:r>
      <w:r w:rsidRPr="00037DE4">
        <w:rPr>
          <w:rFonts w:ascii="Times New Roman" w:eastAsia="Calibri" w:hAnsi="Times New Roman" w:cs="Times New Roman"/>
          <w:sz w:val="24"/>
          <w:szCs w:val="24"/>
        </w:rPr>
        <w:t xml:space="preserve">Пролетарская, 1 – 6 окон, </w:t>
      </w:r>
      <w:r w:rsidR="0045179C" w:rsidRPr="00037DE4">
        <w:rPr>
          <w:rFonts w:ascii="Times New Roman" w:eastAsia="Calibri" w:hAnsi="Times New Roman" w:cs="Times New Roman"/>
          <w:sz w:val="24"/>
          <w:szCs w:val="24"/>
        </w:rPr>
        <w:t xml:space="preserve">ул. </w:t>
      </w:r>
      <w:r w:rsidRPr="00037DE4">
        <w:rPr>
          <w:rFonts w:ascii="Times New Roman" w:eastAsia="Calibri" w:hAnsi="Times New Roman" w:cs="Times New Roman"/>
          <w:sz w:val="24"/>
          <w:szCs w:val="24"/>
        </w:rPr>
        <w:t>Менделеева, 14 – 6 окон) расположены</w:t>
      </w:r>
      <w:r w:rsidRPr="00622F86">
        <w:rPr>
          <w:rFonts w:ascii="Times New Roman" w:eastAsia="Calibri" w:hAnsi="Times New Roman" w:cs="Times New Roman"/>
          <w:sz w:val="24"/>
          <w:szCs w:val="24"/>
        </w:rPr>
        <w:t xml:space="preserve"> в шаговой доступности для жителей Округа и осуществляют свою деятельность в соответствии с требованиями комфортности и доступности для получателей государственных и муниципальных услуг, установленными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г. № 1376.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Основным показателем работы учреждения является выполнение нормативного количества предоставленных государственных и муниципальных услуг. Количество обращений в офисы МАУ «МФЦ МГО» в 2021 году составило:</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по приему документов на предоставление услуг – 123 694;</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по выдаче резуль</w:t>
      </w:r>
      <w:r w:rsidR="00F347D3">
        <w:rPr>
          <w:rFonts w:ascii="Times New Roman" w:eastAsia="Calibri" w:hAnsi="Times New Roman" w:cs="Times New Roman"/>
          <w:sz w:val="24"/>
          <w:szCs w:val="24"/>
        </w:rPr>
        <w:t>татов предоставления услуг – 71</w:t>
      </w:r>
      <w:r w:rsidRPr="00622F86">
        <w:rPr>
          <w:rFonts w:ascii="Times New Roman" w:eastAsia="Calibri" w:hAnsi="Times New Roman" w:cs="Times New Roman"/>
          <w:sz w:val="24"/>
          <w:szCs w:val="24"/>
        </w:rPr>
        <w:t>577;</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w:t>
      </w:r>
      <w:r w:rsidR="00F347D3">
        <w:rPr>
          <w:rFonts w:ascii="Times New Roman" w:eastAsia="Calibri" w:hAnsi="Times New Roman" w:cs="Times New Roman"/>
          <w:sz w:val="24"/>
          <w:szCs w:val="24"/>
        </w:rPr>
        <w:t>предоставлено консультаций – 17</w:t>
      </w:r>
      <w:r w:rsidRPr="00622F86">
        <w:rPr>
          <w:rFonts w:ascii="Times New Roman" w:eastAsia="Calibri" w:hAnsi="Times New Roman" w:cs="Times New Roman"/>
          <w:sz w:val="24"/>
          <w:szCs w:val="24"/>
        </w:rPr>
        <w:t>134;</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выполнено действий по регистрации, подтверждению и восстановле</w:t>
      </w:r>
      <w:r w:rsidR="00F347D3">
        <w:rPr>
          <w:rFonts w:ascii="Times New Roman" w:eastAsia="Calibri" w:hAnsi="Times New Roman" w:cs="Times New Roman"/>
          <w:sz w:val="24"/>
          <w:szCs w:val="24"/>
        </w:rPr>
        <w:t>нию учетных записей в ЕСИА – 19</w:t>
      </w:r>
      <w:r w:rsidRPr="00622F86">
        <w:rPr>
          <w:rFonts w:ascii="Times New Roman" w:eastAsia="Calibri" w:hAnsi="Times New Roman" w:cs="Times New Roman"/>
          <w:sz w:val="24"/>
          <w:szCs w:val="24"/>
        </w:rPr>
        <w:t>861.</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 целях государственной регистрации актов гражданского состояния и других юридически значимых действий в Округе действует отдел ЗАГС.</w:t>
      </w:r>
    </w:p>
    <w:p w:rsidR="00ED41F2" w:rsidRPr="00AD27BF" w:rsidRDefault="00453092" w:rsidP="00ED41F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задачей отдела ЗАГС</w:t>
      </w:r>
      <w:r w:rsidR="00ED41F2" w:rsidRPr="00622F86">
        <w:rPr>
          <w:rFonts w:ascii="Times New Roman" w:eastAsia="Calibri" w:hAnsi="Times New Roman" w:cs="Times New Roman"/>
          <w:sz w:val="24"/>
          <w:szCs w:val="24"/>
        </w:rPr>
        <w:t xml:space="preserve"> является государственная регистрация актов гражданского состояния и </w:t>
      </w:r>
      <w:r w:rsidR="00ED41F2" w:rsidRPr="00AD27BF">
        <w:rPr>
          <w:rFonts w:ascii="Times New Roman" w:eastAsia="Calibri" w:hAnsi="Times New Roman" w:cs="Times New Roman"/>
          <w:sz w:val="24"/>
          <w:szCs w:val="24"/>
        </w:rPr>
        <w:t>других юридически значимых действий.</w:t>
      </w:r>
    </w:p>
    <w:p w:rsidR="00ED41F2" w:rsidRPr="00AD27BF" w:rsidRDefault="00ED41F2"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В 2021 году отделом ЗАГС  было зарегистрировано 6965 запис</w:t>
      </w:r>
      <w:r w:rsidR="00865A60" w:rsidRPr="00AD27BF">
        <w:rPr>
          <w:rFonts w:ascii="Times New Roman" w:eastAsia="Calibri" w:hAnsi="Times New Roman" w:cs="Times New Roman"/>
          <w:sz w:val="24"/>
          <w:szCs w:val="24"/>
        </w:rPr>
        <w:t>ей</w:t>
      </w:r>
      <w:r w:rsidRPr="00AD27BF">
        <w:rPr>
          <w:rFonts w:ascii="Times New Roman" w:eastAsia="Calibri" w:hAnsi="Times New Roman" w:cs="Times New Roman"/>
          <w:sz w:val="24"/>
          <w:szCs w:val="24"/>
        </w:rPr>
        <w:t xml:space="preserve"> акта гражданского состояния (в 2020 году – 6414 записей).</w:t>
      </w:r>
    </w:p>
    <w:p w:rsidR="00ED41F2" w:rsidRPr="00AD27BF" w:rsidRDefault="00ED41F2"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Совершено 13 425 юридически значимых действий, из них:</w:t>
      </w:r>
    </w:p>
    <w:p w:rsidR="00ED41F2" w:rsidRPr="00AD27BF" w:rsidRDefault="00ED41F2"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 извещений о внесении исправлений и (или) изменений в записи актов гражданского состояния, поступивших из органов ЗАГС РФ и иностранных государств - 285;</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AD27BF">
        <w:rPr>
          <w:rFonts w:ascii="Times New Roman" w:eastAsia="Calibri" w:hAnsi="Times New Roman" w:cs="Times New Roman"/>
          <w:sz w:val="24"/>
          <w:szCs w:val="24"/>
        </w:rPr>
        <w:t>- рассмотрено 207 заявлений о внесении исправлений и (или) изменений</w:t>
      </w:r>
      <w:r w:rsidRPr="00622F86">
        <w:rPr>
          <w:rFonts w:ascii="Times New Roman" w:eastAsia="Calibri" w:hAnsi="Times New Roman" w:cs="Times New Roman"/>
          <w:sz w:val="24"/>
          <w:szCs w:val="24"/>
        </w:rPr>
        <w:t xml:space="preserve"> в записи актов гражданского состояния;</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 выдано 3441 повторных свидетельств и справок о государственной регистрации актов гражданского состояния;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  -73;</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количество дооформленных записей актов о расторжении брака на основании заявления другого супруга - 463;</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lastRenderedPageBreak/>
        <w:t>- количество аннулированных записей актов гражданского состояния – 4;</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количество отметок, проставленных в записях актов гражданского состояния – 1339;</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количество записей актов гражданского состояния, по которым предоставлены сведения по запросам уполномоченных органов – 2826.</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xml:space="preserve">Государственная пошлина, переведенная в бюджет за государственную регистрацию актов гражданского состояния и юридически значимые действия, составила  2,64 млн. рублей (в 2020 году – 2,37 млн. рублей). </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Проведены 2 межведомственные встречи с сотрудниками МФЦ.</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Одним из приоритетных направлений отдела ЗАГС остается работа, направленная на повышение статуса семьи, возрождение и развитие семейных традиций. Отделом ЗАГС организованы и проведены мероприятия по реализации основных положений Послания Президента РФ Федеральному Собранию:</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вручение 63 свидетельств о рождении и заключении брака  в торжественной обстановке с памятными подарками в рамках празднования Красной Горки, Дня защиты детей,  Дня России, Дня семьи, любви и верности, Дня матери;</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участие в акции «Георгиевская ленточка», приуроченной к празднованию Дня Победы;</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организована выставка детских рисунков в рамках празднования   Дня семьи, любви и верности;</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 организовано чествование 7 пар – юбиляров семейной жизни.</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Вручено четыре медали семейным парам  за «Любовь и верность».</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В торжественной обстановке зарегистрировали заключение брака 846 пар.</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Свидетельств о рождении детей, выданных в медицинских организациях – 196.</w:t>
      </w:r>
    </w:p>
    <w:p w:rsidR="00ED41F2" w:rsidRPr="00622F86" w:rsidRDefault="00ED41F2" w:rsidP="00ED41F2">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С целью информационной открытости и доступности предоставления государственных услуг в 2021 году освещалась деятельность отдела ЗАГС в сфере государственной регистрации актов гражданского состояния на сайте Администрации Миасского городского округа (5 статей), в средствах массовой информации (7 статей) и на информационных стендах отдела ЗАГС (7 статей).</w:t>
      </w:r>
    </w:p>
    <w:p w:rsidR="00AD1F26" w:rsidRDefault="00ED41F2" w:rsidP="003A21ED">
      <w:pPr>
        <w:spacing w:after="0" w:line="240" w:lineRule="auto"/>
        <w:ind w:firstLine="709"/>
        <w:jc w:val="both"/>
        <w:rPr>
          <w:rFonts w:ascii="Times New Roman" w:eastAsia="Calibri" w:hAnsi="Times New Roman" w:cs="Times New Roman"/>
          <w:sz w:val="24"/>
          <w:szCs w:val="24"/>
        </w:rPr>
      </w:pPr>
      <w:r w:rsidRPr="00622F86">
        <w:rPr>
          <w:rFonts w:ascii="Times New Roman" w:eastAsia="Calibri" w:hAnsi="Times New Roman" w:cs="Times New Roman"/>
          <w:sz w:val="24"/>
          <w:szCs w:val="24"/>
        </w:rPr>
        <w:t>Отделом ЗАГС ведется большая работа по популяризации Единого портала государственных и муниципальных услуг (ЕПГУ). В отделе оборудовано рабочее место для регистрации граждан на ЕПГУ. Ежедневно на приёме специалисты разъясняют гражданам о преимуществах ЕПГУ, о возможности подачи заявлений в электронном виде. Рассмотрено 1035 заявлений о предоставлении государственных услуг по государственной регистрации актов гражданского состояния и совершения иных юридически значимых действий, поданных через ЕПГУ (в 2020 году – 1296).</w:t>
      </w:r>
    </w:p>
    <w:p w:rsidR="00AD1F26" w:rsidRDefault="00AD1F26" w:rsidP="00ED41F2">
      <w:pPr>
        <w:spacing w:after="0" w:line="240" w:lineRule="auto"/>
        <w:ind w:firstLine="709"/>
        <w:jc w:val="both"/>
        <w:rPr>
          <w:rFonts w:ascii="Times New Roman" w:eastAsia="Calibri" w:hAnsi="Times New Roman" w:cs="Times New Roman"/>
          <w:sz w:val="24"/>
          <w:szCs w:val="24"/>
        </w:rPr>
      </w:pPr>
    </w:p>
    <w:p w:rsidR="00ED41F2" w:rsidRPr="002E4C9A" w:rsidRDefault="00ED41F2" w:rsidP="00ED41F2">
      <w:pPr>
        <w:pStyle w:val="1"/>
        <w:spacing w:before="0" w:line="240" w:lineRule="auto"/>
        <w:rPr>
          <w:rFonts w:eastAsia="Times New Roman"/>
          <w:szCs w:val="28"/>
          <w:lang w:eastAsia="ru-RU"/>
        </w:rPr>
      </w:pPr>
      <w:bookmarkStart w:id="11" w:name="_Toc101173060"/>
      <w:r>
        <w:rPr>
          <w:rFonts w:eastAsia="Times New Roman"/>
          <w:szCs w:val="28"/>
          <w:lang w:eastAsia="ru-RU"/>
        </w:rPr>
        <w:t>К</w:t>
      </w:r>
      <w:r w:rsidRPr="002E4C9A">
        <w:rPr>
          <w:rFonts w:eastAsia="Times New Roman"/>
          <w:szCs w:val="28"/>
          <w:lang w:eastAsia="ru-RU"/>
        </w:rPr>
        <w:t>ультура</w:t>
      </w:r>
      <w:bookmarkEnd w:id="11"/>
    </w:p>
    <w:p w:rsidR="00ED41F2" w:rsidRPr="00D648C8" w:rsidRDefault="00ED41F2" w:rsidP="00ED41F2">
      <w:pPr>
        <w:spacing w:after="0" w:line="240" w:lineRule="auto"/>
        <w:ind w:firstLine="708"/>
        <w:jc w:val="center"/>
        <w:rPr>
          <w:rFonts w:ascii="Times New Roman" w:eastAsia="Times New Roman" w:hAnsi="Times New Roman" w:cs="Times New Roman"/>
          <w:b/>
          <w:sz w:val="24"/>
          <w:szCs w:val="24"/>
          <w:lang w:eastAsia="ru-RU"/>
        </w:rPr>
      </w:pPr>
    </w:p>
    <w:p w:rsidR="00ED41F2" w:rsidRPr="007707F9" w:rsidRDefault="00ED41F2" w:rsidP="00ED41F2">
      <w:pPr>
        <w:spacing w:after="0" w:line="240" w:lineRule="auto"/>
        <w:ind w:firstLine="709"/>
        <w:contextualSpacing/>
        <w:jc w:val="both"/>
        <w:rPr>
          <w:rFonts w:ascii="Times New Roman" w:hAnsi="Times New Roman" w:cs="Times New Roman"/>
          <w:sz w:val="24"/>
          <w:szCs w:val="24"/>
        </w:rPr>
      </w:pPr>
      <w:r w:rsidRPr="007707F9">
        <w:rPr>
          <w:rFonts w:ascii="Times New Roman" w:eastAsia="Calibri" w:hAnsi="Times New Roman" w:cs="Times New Roman"/>
          <w:sz w:val="24"/>
          <w:szCs w:val="24"/>
        </w:rPr>
        <w:t xml:space="preserve">Основная цель деятельности учреждений отрасли – создание благоприятных условий для формирования духовно-нравственных и культурно-ценностных ориентиров населения Округа. </w:t>
      </w:r>
    </w:p>
    <w:p w:rsidR="00ED41F2" w:rsidRPr="007707F9" w:rsidRDefault="00ED41F2" w:rsidP="00ED41F2">
      <w:pPr>
        <w:shd w:val="clear" w:color="auto" w:fill="FFFFFF"/>
        <w:spacing w:after="0" w:line="240" w:lineRule="auto"/>
        <w:ind w:firstLine="709"/>
        <w:contextualSpacing/>
        <w:jc w:val="both"/>
        <w:outlineLvl w:val="0"/>
        <w:rPr>
          <w:rFonts w:ascii="Times New Roman" w:hAnsi="Times New Roman" w:cs="Times New Roman"/>
          <w:kern w:val="36"/>
          <w:sz w:val="24"/>
          <w:szCs w:val="24"/>
        </w:rPr>
      </w:pPr>
      <w:bookmarkStart w:id="12" w:name="_Toc101173061"/>
      <w:r w:rsidRPr="007707F9">
        <w:rPr>
          <w:rFonts w:ascii="Times New Roman" w:hAnsi="Times New Roman" w:cs="Times New Roman"/>
          <w:kern w:val="36"/>
          <w:sz w:val="24"/>
          <w:szCs w:val="24"/>
        </w:rPr>
        <w:t>В настоящее время сеть учреждений культуры в Округе составляет 11 единиц, в том числе:</w:t>
      </w:r>
      <w:bookmarkEnd w:id="12"/>
    </w:p>
    <w:p w:rsidR="00ED41F2" w:rsidRPr="004571E7" w:rsidRDefault="004571E7" w:rsidP="004571E7">
      <w:pPr>
        <w:shd w:val="clear" w:color="auto" w:fill="FFFFFF"/>
        <w:tabs>
          <w:tab w:val="left" w:pos="851"/>
        </w:tabs>
        <w:spacing w:after="0" w:line="240" w:lineRule="auto"/>
        <w:ind w:firstLine="709"/>
        <w:jc w:val="both"/>
        <w:outlineLvl w:val="0"/>
        <w:rPr>
          <w:rFonts w:ascii="Times New Roman" w:hAnsi="Times New Roman" w:cs="Times New Roman"/>
          <w:kern w:val="36"/>
          <w:sz w:val="24"/>
          <w:szCs w:val="24"/>
        </w:rPr>
      </w:pPr>
      <w:bookmarkStart w:id="13" w:name="_Toc101173062"/>
      <w:r>
        <w:rPr>
          <w:rFonts w:ascii="Times New Roman" w:hAnsi="Times New Roman" w:cs="Times New Roman"/>
          <w:kern w:val="36"/>
          <w:sz w:val="24"/>
          <w:szCs w:val="24"/>
        </w:rPr>
        <w:t xml:space="preserve">- </w:t>
      </w:r>
      <w:r w:rsidR="00ED41F2" w:rsidRPr="004571E7">
        <w:rPr>
          <w:rFonts w:ascii="Times New Roman" w:hAnsi="Times New Roman" w:cs="Times New Roman"/>
          <w:kern w:val="36"/>
          <w:sz w:val="24"/>
          <w:szCs w:val="24"/>
        </w:rPr>
        <w:t>Городской краеведческий музей, в</w:t>
      </w:r>
      <w:r w:rsidR="00F347D3">
        <w:rPr>
          <w:rFonts w:ascii="Times New Roman" w:hAnsi="Times New Roman" w:cs="Times New Roman"/>
          <w:kern w:val="36"/>
          <w:sz w:val="24"/>
          <w:szCs w:val="24"/>
        </w:rPr>
        <w:t xml:space="preserve"> котором сосредоточено более 62</w:t>
      </w:r>
      <w:r w:rsidR="00ED41F2" w:rsidRPr="004571E7">
        <w:rPr>
          <w:rFonts w:ascii="Times New Roman" w:hAnsi="Times New Roman" w:cs="Times New Roman"/>
          <w:kern w:val="36"/>
          <w:sz w:val="24"/>
          <w:szCs w:val="24"/>
        </w:rPr>
        <w:t>988 единиц хранения;</w:t>
      </w:r>
      <w:bookmarkEnd w:id="13"/>
    </w:p>
    <w:p w:rsidR="00ED41F2" w:rsidRPr="007707F9" w:rsidRDefault="004571E7" w:rsidP="004571E7">
      <w:pPr>
        <w:pStyle w:val="a4"/>
        <w:shd w:val="clear" w:color="auto" w:fill="FFFFFF"/>
        <w:tabs>
          <w:tab w:val="left" w:pos="851"/>
        </w:tabs>
        <w:spacing w:after="0" w:line="240" w:lineRule="auto"/>
        <w:ind w:left="0" w:firstLine="709"/>
        <w:jc w:val="both"/>
        <w:outlineLvl w:val="0"/>
        <w:rPr>
          <w:rFonts w:ascii="Times New Roman" w:hAnsi="Times New Roman" w:cs="Times New Roman"/>
          <w:kern w:val="36"/>
          <w:sz w:val="24"/>
          <w:szCs w:val="24"/>
        </w:rPr>
      </w:pPr>
      <w:bookmarkStart w:id="14" w:name="_Toc101173063"/>
      <w:r>
        <w:rPr>
          <w:rFonts w:ascii="Times New Roman" w:hAnsi="Times New Roman" w:cs="Times New Roman"/>
          <w:kern w:val="36"/>
          <w:sz w:val="24"/>
          <w:szCs w:val="24"/>
        </w:rPr>
        <w:t xml:space="preserve">- </w:t>
      </w:r>
      <w:r w:rsidR="00ED41F2" w:rsidRPr="007707F9">
        <w:rPr>
          <w:rFonts w:ascii="Times New Roman" w:hAnsi="Times New Roman" w:cs="Times New Roman"/>
          <w:kern w:val="36"/>
          <w:sz w:val="24"/>
          <w:szCs w:val="24"/>
        </w:rPr>
        <w:t xml:space="preserve">МКУ «Централизованная библиотечная система» (23 массовые библиотеки), фонд составляет </w:t>
      </w:r>
      <w:r w:rsidR="00F347D3">
        <w:rPr>
          <w:rFonts w:ascii="Times New Roman" w:hAnsi="Times New Roman" w:cs="Times New Roman"/>
          <w:kern w:val="36"/>
          <w:sz w:val="24"/>
          <w:szCs w:val="24"/>
        </w:rPr>
        <w:t>488</w:t>
      </w:r>
      <w:r w:rsidR="00ED41F2">
        <w:rPr>
          <w:rFonts w:ascii="Times New Roman" w:hAnsi="Times New Roman" w:cs="Times New Roman"/>
          <w:kern w:val="36"/>
          <w:sz w:val="24"/>
          <w:szCs w:val="24"/>
        </w:rPr>
        <w:t>724</w:t>
      </w:r>
      <w:r w:rsidR="00ED41F2" w:rsidRPr="007707F9">
        <w:rPr>
          <w:rFonts w:ascii="Times New Roman" w:hAnsi="Times New Roman" w:cs="Times New Roman"/>
          <w:kern w:val="36"/>
          <w:sz w:val="24"/>
          <w:szCs w:val="24"/>
        </w:rPr>
        <w:t xml:space="preserve"> экземпляр</w:t>
      </w:r>
      <w:r w:rsidR="00ED41F2">
        <w:rPr>
          <w:rFonts w:ascii="Times New Roman" w:hAnsi="Times New Roman" w:cs="Times New Roman"/>
          <w:kern w:val="36"/>
          <w:sz w:val="24"/>
          <w:szCs w:val="24"/>
        </w:rPr>
        <w:t>а</w:t>
      </w:r>
      <w:r w:rsidR="00ED41F2" w:rsidRPr="007707F9">
        <w:rPr>
          <w:rFonts w:ascii="Times New Roman" w:hAnsi="Times New Roman" w:cs="Times New Roman"/>
          <w:kern w:val="36"/>
          <w:sz w:val="24"/>
          <w:szCs w:val="24"/>
        </w:rPr>
        <w:t>;</w:t>
      </w:r>
      <w:bookmarkEnd w:id="14"/>
    </w:p>
    <w:p w:rsidR="00ED41F2" w:rsidRPr="007707F9" w:rsidRDefault="004571E7" w:rsidP="004571E7">
      <w:pPr>
        <w:pStyle w:val="a4"/>
        <w:shd w:val="clear" w:color="auto" w:fill="FFFFFF"/>
        <w:tabs>
          <w:tab w:val="left" w:pos="851"/>
        </w:tabs>
        <w:spacing w:after="0" w:line="240" w:lineRule="auto"/>
        <w:ind w:left="0" w:firstLine="709"/>
        <w:jc w:val="both"/>
        <w:outlineLvl w:val="0"/>
        <w:rPr>
          <w:rFonts w:ascii="Times New Roman" w:hAnsi="Times New Roman" w:cs="Times New Roman"/>
          <w:kern w:val="36"/>
          <w:sz w:val="24"/>
          <w:szCs w:val="24"/>
        </w:rPr>
      </w:pPr>
      <w:bookmarkStart w:id="15" w:name="_Toc101173064"/>
      <w:r>
        <w:rPr>
          <w:rFonts w:ascii="Times New Roman" w:hAnsi="Times New Roman" w:cs="Times New Roman"/>
          <w:kern w:val="36"/>
          <w:sz w:val="24"/>
          <w:szCs w:val="24"/>
        </w:rPr>
        <w:t xml:space="preserve">- </w:t>
      </w:r>
      <w:r w:rsidR="00ED41F2" w:rsidRPr="007707F9">
        <w:rPr>
          <w:rFonts w:ascii="Times New Roman" w:hAnsi="Times New Roman" w:cs="Times New Roman"/>
          <w:kern w:val="36"/>
          <w:sz w:val="24"/>
          <w:szCs w:val="24"/>
        </w:rPr>
        <w:t>5 культурно-досуговых учреждений (11 сетевых единиц: 5 городских и 6 сельских);</w:t>
      </w:r>
      <w:bookmarkEnd w:id="15"/>
    </w:p>
    <w:p w:rsidR="00ED41F2" w:rsidRPr="007707F9" w:rsidRDefault="004571E7" w:rsidP="004571E7">
      <w:pPr>
        <w:pStyle w:val="a4"/>
        <w:shd w:val="clear" w:color="auto" w:fill="FFFFFF"/>
        <w:tabs>
          <w:tab w:val="left" w:pos="851"/>
        </w:tabs>
        <w:spacing w:after="0" w:line="240" w:lineRule="auto"/>
        <w:ind w:left="0" w:firstLine="709"/>
        <w:jc w:val="both"/>
        <w:outlineLvl w:val="0"/>
        <w:rPr>
          <w:rFonts w:ascii="Times New Roman" w:hAnsi="Times New Roman" w:cs="Times New Roman"/>
          <w:kern w:val="36"/>
          <w:sz w:val="24"/>
          <w:szCs w:val="24"/>
        </w:rPr>
      </w:pPr>
      <w:bookmarkStart w:id="16" w:name="_Toc101173065"/>
      <w:r>
        <w:rPr>
          <w:rFonts w:ascii="Times New Roman" w:hAnsi="Times New Roman" w:cs="Times New Roman"/>
          <w:kern w:val="36"/>
          <w:sz w:val="24"/>
          <w:szCs w:val="24"/>
        </w:rPr>
        <w:t xml:space="preserve">- </w:t>
      </w:r>
      <w:r w:rsidR="00ED41F2" w:rsidRPr="007707F9">
        <w:rPr>
          <w:rFonts w:ascii="Times New Roman" w:hAnsi="Times New Roman" w:cs="Times New Roman"/>
          <w:kern w:val="36"/>
          <w:sz w:val="24"/>
          <w:szCs w:val="24"/>
        </w:rPr>
        <w:t>4 детские школы искусств, реализующих дополнительные предпрофессиональные и общеразвивающие программы художественного направления.</w:t>
      </w:r>
      <w:bookmarkEnd w:id="16"/>
    </w:p>
    <w:p w:rsidR="00ED41F2" w:rsidRPr="007707F9" w:rsidRDefault="00ED41F2" w:rsidP="00ED41F2">
      <w:pPr>
        <w:shd w:val="clear" w:color="auto" w:fill="FFFFFF"/>
        <w:spacing w:after="0" w:line="240" w:lineRule="auto"/>
        <w:ind w:firstLine="709"/>
        <w:contextualSpacing/>
        <w:jc w:val="both"/>
        <w:outlineLvl w:val="0"/>
        <w:rPr>
          <w:rFonts w:ascii="Times New Roman" w:hAnsi="Times New Roman" w:cs="Times New Roman"/>
          <w:color w:val="1A1A1A" w:themeColor="background1" w:themeShade="1A"/>
          <w:kern w:val="36"/>
          <w:sz w:val="24"/>
          <w:szCs w:val="24"/>
        </w:rPr>
      </w:pPr>
      <w:bookmarkStart w:id="17" w:name="_Toc101173066"/>
      <w:r w:rsidRPr="007707F9">
        <w:rPr>
          <w:rFonts w:ascii="Times New Roman" w:hAnsi="Times New Roman" w:cs="Times New Roman"/>
          <w:color w:val="1A1A1A" w:themeColor="background1" w:themeShade="1A"/>
          <w:kern w:val="36"/>
          <w:sz w:val="24"/>
          <w:szCs w:val="24"/>
        </w:rPr>
        <w:lastRenderedPageBreak/>
        <w:t>Основные направления деятельности:</w:t>
      </w:r>
      <w:bookmarkEnd w:id="17"/>
    </w:p>
    <w:p w:rsidR="00ED41F2" w:rsidRPr="007707F9" w:rsidRDefault="004571E7" w:rsidP="004571E7">
      <w:pPr>
        <w:pStyle w:val="a4"/>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bookmarkStart w:id="18" w:name="_Toc37170919"/>
      <w:bookmarkStart w:id="19" w:name="_Toc37252660"/>
      <w:bookmarkStart w:id="20" w:name="_Toc37170917"/>
      <w:bookmarkStart w:id="21" w:name="_Toc37252658"/>
      <w:bookmarkStart w:id="22" w:name="_Toc101173067"/>
      <w:r>
        <w:rPr>
          <w:rFonts w:ascii="Times New Roman" w:hAnsi="Times New Roman" w:cs="Times New Roman"/>
          <w:color w:val="000000"/>
          <w:sz w:val="24"/>
          <w:szCs w:val="24"/>
          <w:shd w:val="clear" w:color="auto" w:fill="FFFFFF"/>
        </w:rPr>
        <w:t xml:space="preserve">- </w:t>
      </w:r>
      <w:r w:rsidR="00ED41F2" w:rsidRPr="007707F9">
        <w:rPr>
          <w:rFonts w:ascii="Times New Roman" w:hAnsi="Times New Roman" w:cs="Times New Roman"/>
          <w:color w:val="000000"/>
          <w:sz w:val="24"/>
          <w:szCs w:val="24"/>
          <w:shd w:val="clear" w:color="auto" w:fill="FFFFFF"/>
        </w:rPr>
        <w:t>сохранение материального и нематериального культурного наследия Округа;</w:t>
      </w:r>
      <w:bookmarkEnd w:id="18"/>
      <w:bookmarkEnd w:id="19"/>
      <w:bookmarkEnd w:id="22"/>
    </w:p>
    <w:p w:rsidR="00ED41F2" w:rsidRPr="007707F9" w:rsidRDefault="004571E7" w:rsidP="004571E7">
      <w:pPr>
        <w:pStyle w:val="a4"/>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bookmarkStart w:id="23" w:name="_Toc101173068"/>
      <w:r>
        <w:rPr>
          <w:rFonts w:ascii="Times New Roman" w:hAnsi="Times New Roman" w:cs="Times New Roman"/>
          <w:color w:val="000000"/>
          <w:sz w:val="24"/>
          <w:szCs w:val="24"/>
          <w:shd w:val="clear" w:color="auto" w:fill="FFFFFF"/>
        </w:rPr>
        <w:t xml:space="preserve">- </w:t>
      </w:r>
      <w:r w:rsidR="00ED41F2" w:rsidRPr="007707F9">
        <w:rPr>
          <w:rFonts w:ascii="Times New Roman" w:hAnsi="Times New Roman" w:cs="Times New Roman"/>
          <w:color w:val="000000"/>
          <w:sz w:val="24"/>
          <w:szCs w:val="24"/>
          <w:shd w:val="clear" w:color="auto" w:fill="FFFFFF"/>
        </w:rPr>
        <w:t>библиотечное обслуживание населения МГО через сеть библиотек;</w:t>
      </w:r>
      <w:bookmarkEnd w:id="20"/>
      <w:bookmarkEnd w:id="21"/>
      <w:bookmarkEnd w:id="23"/>
    </w:p>
    <w:p w:rsidR="00ED41F2" w:rsidRPr="007707F9" w:rsidRDefault="004571E7" w:rsidP="004571E7">
      <w:pPr>
        <w:pStyle w:val="a4"/>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bookmarkStart w:id="24" w:name="_Toc37170918"/>
      <w:bookmarkStart w:id="25" w:name="_Toc37252659"/>
      <w:bookmarkStart w:id="26" w:name="_Toc101173069"/>
      <w:r>
        <w:rPr>
          <w:rFonts w:ascii="Times New Roman" w:hAnsi="Times New Roman" w:cs="Times New Roman"/>
          <w:color w:val="000000"/>
          <w:sz w:val="24"/>
          <w:szCs w:val="24"/>
          <w:shd w:val="clear" w:color="auto" w:fill="FFFFFF"/>
        </w:rPr>
        <w:t xml:space="preserve">- </w:t>
      </w:r>
      <w:r w:rsidR="00ED41F2" w:rsidRPr="007707F9">
        <w:rPr>
          <w:rFonts w:ascii="Times New Roman" w:hAnsi="Times New Roman" w:cs="Times New Roman"/>
          <w:color w:val="000000"/>
          <w:sz w:val="24"/>
          <w:szCs w:val="24"/>
          <w:shd w:val="clear" w:color="auto" w:fill="FFFFFF"/>
        </w:rPr>
        <w:t>художественное и эстетическое воспитание детского населения Округа через сеть детских школ искусств,</w:t>
      </w:r>
      <w:bookmarkEnd w:id="24"/>
      <w:bookmarkEnd w:id="25"/>
      <w:bookmarkEnd w:id="26"/>
    </w:p>
    <w:p w:rsidR="00ED41F2" w:rsidRPr="007707F9" w:rsidRDefault="004571E7" w:rsidP="004571E7">
      <w:pPr>
        <w:pStyle w:val="a4"/>
        <w:shd w:val="clear" w:color="auto" w:fill="FFFFFF"/>
        <w:tabs>
          <w:tab w:val="left" w:pos="993"/>
        </w:tabs>
        <w:suppressAutoHyphens/>
        <w:spacing w:after="0" w:line="240" w:lineRule="auto"/>
        <w:ind w:left="0" w:firstLine="709"/>
        <w:jc w:val="both"/>
        <w:outlineLvl w:val="0"/>
        <w:rPr>
          <w:rFonts w:ascii="Times New Roman" w:hAnsi="Times New Roman" w:cs="Times New Roman"/>
          <w:color w:val="1A1A1A" w:themeColor="background1" w:themeShade="1A"/>
          <w:kern w:val="36"/>
          <w:sz w:val="24"/>
          <w:szCs w:val="24"/>
        </w:rPr>
      </w:pPr>
      <w:bookmarkStart w:id="27" w:name="_Toc37170920"/>
      <w:bookmarkStart w:id="28" w:name="_Toc37252661"/>
      <w:bookmarkStart w:id="29" w:name="_Toc101173070"/>
      <w:r>
        <w:rPr>
          <w:rFonts w:ascii="Times New Roman" w:hAnsi="Times New Roman" w:cs="Times New Roman"/>
          <w:color w:val="000000"/>
          <w:sz w:val="24"/>
          <w:szCs w:val="24"/>
          <w:shd w:val="clear" w:color="auto" w:fill="FFFFFF"/>
        </w:rPr>
        <w:t xml:space="preserve">- </w:t>
      </w:r>
      <w:r w:rsidR="00ED41F2" w:rsidRPr="007707F9">
        <w:rPr>
          <w:rFonts w:ascii="Times New Roman" w:hAnsi="Times New Roman" w:cs="Times New Roman"/>
          <w:color w:val="000000"/>
          <w:sz w:val="24"/>
          <w:szCs w:val="24"/>
          <w:shd w:val="clear" w:color="auto" w:fill="FFFFFF"/>
        </w:rPr>
        <w:t>развитие любительского творчества и досуга через сеть учреждений клубного типа.</w:t>
      </w:r>
      <w:bookmarkEnd w:id="27"/>
      <w:bookmarkEnd w:id="28"/>
      <w:bookmarkEnd w:id="29"/>
    </w:p>
    <w:p w:rsidR="00AF56FF" w:rsidRPr="00F747B3" w:rsidRDefault="00ED41F2" w:rsidP="00ED41F2">
      <w:pPr>
        <w:spacing w:after="0" w:line="240" w:lineRule="auto"/>
        <w:ind w:firstLine="709"/>
        <w:contextualSpacing/>
        <w:jc w:val="both"/>
        <w:rPr>
          <w:rFonts w:ascii="Times New Roman" w:eastAsia="Times New Roman" w:hAnsi="Times New Roman" w:cs="Times New Roman"/>
          <w:sz w:val="24"/>
          <w:szCs w:val="24"/>
          <w:lang w:eastAsia="ru-RU"/>
        </w:rPr>
      </w:pPr>
      <w:r w:rsidRPr="007707F9">
        <w:rPr>
          <w:rFonts w:ascii="Times New Roman" w:hAnsi="Times New Roman" w:cs="Times New Roman"/>
          <w:sz w:val="24"/>
          <w:szCs w:val="24"/>
        </w:rPr>
        <w:t xml:space="preserve">Содержание, деятельность и развитие учреждений отрасли культуры в Округе осуществляется в рамках муниципальной программы «Развитие культуры в Миасском городском округе», основные задачи которой направлены на обеспечение деятельности муниципальных учреждений культуры, </w:t>
      </w:r>
      <w:r w:rsidRPr="007707F9">
        <w:rPr>
          <w:rFonts w:ascii="Times New Roman" w:eastAsia="Calibri" w:hAnsi="Times New Roman" w:cs="Times New Roman"/>
          <w:sz w:val="24"/>
          <w:szCs w:val="24"/>
        </w:rPr>
        <w:t xml:space="preserve">проведение  творческих проектов, </w:t>
      </w:r>
      <w:r w:rsidRPr="007707F9">
        <w:rPr>
          <w:rFonts w:ascii="Times New Roman" w:hAnsi="Times New Roman" w:cs="Times New Roman"/>
          <w:sz w:val="24"/>
          <w:szCs w:val="24"/>
        </w:rPr>
        <w:t xml:space="preserve">создание безопасных и комфортных  условий для деятельности учреждений культуры и их реальных и потенциальных посетителей. Финансирование данных мероприятий составило </w:t>
      </w:r>
      <w:r w:rsidR="00F347D3">
        <w:rPr>
          <w:rFonts w:ascii="Times New Roman" w:eastAsia="Times New Roman" w:hAnsi="Times New Roman" w:cs="Times New Roman"/>
          <w:sz w:val="24"/>
          <w:szCs w:val="24"/>
          <w:lang w:eastAsia="ru-RU"/>
        </w:rPr>
        <w:t>322</w:t>
      </w:r>
      <w:r w:rsidR="00AF56FF" w:rsidRPr="00F747B3">
        <w:rPr>
          <w:rFonts w:ascii="Times New Roman" w:eastAsia="Times New Roman" w:hAnsi="Times New Roman" w:cs="Times New Roman"/>
          <w:sz w:val="24"/>
          <w:szCs w:val="24"/>
          <w:lang w:eastAsia="ru-RU"/>
        </w:rPr>
        <w:t>879,8 тыс. рублей.</w:t>
      </w:r>
    </w:p>
    <w:p w:rsidR="00ED41F2" w:rsidRPr="00F747B3" w:rsidRDefault="00ED41F2" w:rsidP="00ED41F2">
      <w:pPr>
        <w:spacing w:after="0" w:line="240" w:lineRule="auto"/>
        <w:ind w:firstLine="709"/>
        <w:contextualSpacing/>
        <w:jc w:val="both"/>
        <w:rPr>
          <w:rFonts w:ascii="Times New Roman" w:hAnsi="Times New Roman" w:cs="Times New Roman"/>
          <w:sz w:val="24"/>
          <w:szCs w:val="24"/>
        </w:rPr>
      </w:pPr>
      <w:r w:rsidRPr="00F747B3">
        <w:rPr>
          <w:rFonts w:ascii="Times New Roman" w:hAnsi="Times New Roman" w:cs="Times New Roman"/>
          <w:sz w:val="24"/>
          <w:szCs w:val="24"/>
        </w:rPr>
        <w:t>В течение года во исполнение Указа Президента России «О мероприятиях по реализации государственной социальной политики» в целях доведения заработной платы до запланированного индикативного показателя осуществлялись выплаты стимулирующего характера сотрудникам учреждений.</w:t>
      </w:r>
    </w:p>
    <w:p w:rsidR="00ED41F2" w:rsidRPr="00AD27BF" w:rsidRDefault="00ED41F2" w:rsidP="00ED41F2">
      <w:pPr>
        <w:spacing w:after="0" w:line="240" w:lineRule="auto"/>
        <w:ind w:firstLine="709"/>
        <w:jc w:val="both"/>
        <w:rPr>
          <w:rFonts w:ascii="Times New Roman" w:hAnsi="Times New Roman" w:cs="Times New Roman"/>
          <w:sz w:val="24"/>
          <w:szCs w:val="24"/>
        </w:rPr>
      </w:pPr>
      <w:r w:rsidRPr="00F747B3">
        <w:rPr>
          <w:rFonts w:ascii="Times New Roman" w:hAnsi="Times New Roman" w:cs="Times New Roman"/>
          <w:sz w:val="24"/>
          <w:szCs w:val="24"/>
        </w:rPr>
        <w:t xml:space="preserve">Средняя заработная плата (за счет всех источников финансирования) на одно физическое лицо (без учета внешних </w:t>
      </w:r>
      <w:r w:rsidRPr="00AD27BF">
        <w:rPr>
          <w:rFonts w:ascii="Times New Roman" w:hAnsi="Times New Roman" w:cs="Times New Roman"/>
          <w:sz w:val="24"/>
          <w:szCs w:val="24"/>
        </w:rPr>
        <w:t>совместителей) составила:</w:t>
      </w:r>
    </w:p>
    <w:p w:rsidR="00ED41F2" w:rsidRPr="00AD27BF" w:rsidRDefault="004571E7" w:rsidP="004571E7">
      <w:pPr>
        <w:pStyle w:val="a4"/>
        <w:tabs>
          <w:tab w:val="left" w:pos="993"/>
        </w:tabs>
        <w:spacing w:after="0" w:line="240" w:lineRule="auto"/>
        <w:ind w:left="0" w:firstLine="709"/>
        <w:jc w:val="both"/>
        <w:rPr>
          <w:rFonts w:ascii="Times New Roman" w:hAnsi="Times New Roman" w:cs="Times New Roman"/>
          <w:sz w:val="24"/>
          <w:szCs w:val="24"/>
        </w:rPr>
      </w:pPr>
      <w:r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по работникам учреждений культуры –</w:t>
      </w:r>
      <w:r w:rsidR="00F347D3" w:rsidRPr="00AD27BF">
        <w:rPr>
          <w:rFonts w:ascii="Times New Roman" w:hAnsi="Times New Roman" w:cs="Times New Roman"/>
          <w:sz w:val="24"/>
          <w:szCs w:val="24"/>
        </w:rPr>
        <w:t xml:space="preserve"> </w:t>
      </w:r>
      <w:r w:rsidR="00ED41F2" w:rsidRPr="00AD27BF">
        <w:rPr>
          <w:rFonts w:ascii="Times New Roman" w:eastAsia="Times New Roman" w:hAnsi="Times New Roman" w:cs="Times New Roman"/>
          <w:sz w:val="24"/>
          <w:szCs w:val="24"/>
          <w:lang w:eastAsia="ru-RU"/>
        </w:rPr>
        <w:t>33104,66</w:t>
      </w:r>
      <w:r w:rsidR="00AD27BF">
        <w:rPr>
          <w:rFonts w:ascii="Times New Roman" w:eastAsia="Times New Roman" w:hAnsi="Times New Roman" w:cs="Times New Roman"/>
          <w:sz w:val="24"/>
          <w:szCs w:val="24"/>
          <w:lang w:eastAsia="ru-RU"/>
        </w:rPr>
        <w:t xml:space="preserve"> </w:t>
      </w:r>
      <w:r w:rsidR="00ED41F2" w:rsidRPr="00AD27BF">
        <w:rPr>
          <w:rFonts w:ascii="Times New Roman" w:eastAsia="Times New Roman" w:hAnsi="Times New Roman"/>
          <w:sz w:val="24"/>
          <w:szCs w:val="24"/>
          <w:lang w:eastAsia="ru-RU"/>
        </w:rPr>
        <w:t>руб</w:t>
      </w:r>
      <w:r w:rsidR="00F347D3" w:rsidRPr="00AD27BF">
        <w:rPr>
          <w:rFonts w:ascii="Times New Roman" w:eastAsia="Times New Roman" w:hAnsi="Times New Roman"/>
          <w:sz w:val="24"/>
          <w:szCs w:val="24"/>
          <w:lang w:eastAsia="ru-RU"/>
        </w:rPr>
        <w:t>л</w:t>
      </w:r>
      <w:r w:rsidR="00DE68B5" w:rsidRPr="00AD27BF">
        <w:rPr>
          <w:rFonts w:ascii="Times New Roman" w:eastAsia="Times New Roman" w:hAnsi="Times New Roman"/>
          <w:sz w:val="24"/>
          <w:szCs w:val="24"/>
          <w:lang w:eastAsia="ru-RU"/>
        </w:rPr>
        <w:t>я</w:t>
      </w:r>
      <w:r w:rsidR="00865A60" w:rsidRPr="00AD27BF">
        <w:rPr>
          <w:rFonts w:ascii="Times New Roman" w:eastAsia="Times New Roman" w:hAnsi="Times New Roman"/>
          <w:sz w:val="24"/>
          <w:szCs w:val="24"/>
          <w:lang w:eastAsia="ru-RU"/>
        </w:rPr>
        <w:t>,</w:t>
      </w:r>
      <w:r w:rsidR="00ED41F2" w:rsidRPr="00AD27BF">
        <w:rPr>
          <w:rFonts w:ascii="Times New Roman" w:hAnsi="Times New Roman" w:cs="Times New Roman"/>
          <w:sz w:val="24"/>
          <w:szCs w:val="24"/>
        </w:rPr>
        <w:t xml:space="preserve"> </w:t>
      </w:r>
      <w:r w:rsidR="00865A60" w:rsidRPr="00AD27BF">
        <w:rPr>
          <w:rFonts w:ascii="Times New Roman" w:hAnsi="Times New Roman" w:cs="Times New Roman"/>
          <w:sz w:val="24"/>
          <w:szCs w:val="24"/>
        </w:rPr>
        <w:t xml:space="preserve">или </w:t>
      </w:r>
      <w:r w:rsidR="00ED41F2" w:rsidRPr="00AD27BF">
        <w:rPr>
          <w:rFonts w:ascii="Times New Roman" w:hAnsi="Times New Roman" w:cs="Times New Roman"/>
          <w:sz w:val="24"/>
          <w:szCs w:val="24"/>
        </w:rPr>
        <w:t>100,9% от индикативного показателя, установленного Министерством культуры Челя</w:t>
      </w:r>
      <w:r w:rsidR="00F347D3" w:rsidRPr="00AD27BF">
        <w:rPr>
          <w:rFonts w:ascii="Times New Roman" w:hAnsi="Times New Roman" w:cs="Times New Roman"/>
          <w:sz w:val="24"/>
          <w:szCs w:val="24"/>
        </w:rPr>
        <w:t>бинской области на 2020 г. – 32</w:t>
      </w:r>
      <w:r w:rsidR="00ED41F2" w:rsidRPr="00AD27BF">
        <w:rPr>
          <w:rFonts w:ascii="Times New Roman" w:hAnsi="Times New Roman" w:cs="Times New Roman"/>
          <w:sz w:val="24"/>
          <w:szCs w:val="24"/>
        </w:rPr>
        <w:t>795,6</w:t>
      </w:r>
      <w:r w:rsidRPr="00AD27BF">
        <w:rPr>
          <w:rFonts w:ascii="Times New Roman" w:hAnsi="Times New Roman" w:cs="Times New Roman"/>
          <w:sz w:val="24"/>
          <w:szCs w:val="24"/>
        </w:rPr>
        <w:t xml:space="preserve"> рублей</w:t>
      </w:r>
      <w:r w:rsidR="00ED41F2" w:rsidRPr="00AD27BF">
        <w:rPr>
          <w:rFonts w:ascii="Times New Roman" w:hAnsi="Times New Roman" w:cs="Times New Roman"/>
          <w:sz w:val="24"/>
          <w:szCs w:val="24"/>
        </w:rPr>
        <w:t>;</w:t>
      </w:r>
    </w:p>
    <w:p w:rsidR="00ED41F2" w:rsidRPr="00F747B3" w:rsidRDefault="004571E7" w:rsidP="004571E7">
      <w:pPr>
        <w:pStyle w:val="a4"/>
        <w:tabs>
          <w:tab w:val="left" w:pos="993"/>
        </w:tabs>
        <w:spacing w:after="0" w:line="240" w:lineRule="auto"/>
        <w:ind w:left="0" w:firstLine="709"/>
        <w:jc w:val="both"/>
        <w:rPr>
          <w:rFonts w:ascii="Times New Roman" w:hAnsi="Times New Roman" w:cs="Times New Roman"/>
          <w:sz w:val="24"/>
          <w:szCs w:val="24"/>
        </w:rPr>
      </w:pPr>
      <w:r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 xml:space="preserve">по педагогическим работникам в Детских школах искусств – </w:t>
      </w:r>
      <w:r w:rsidR="00F347D3" w:rsidRPr="00AD27BF">
        <w:rPr>
          <w:rFonts w:ascii="Times New Roman" w:eastAsia="Times New Roman" w:hAnsi="Times New Roman" w:cs="Times New Roman"/>
          <w:sz w:val="24"/>
          <w:szCs w:val="24"/>
          <w:lang w:eastAsia="ru-RU"/>
        </w:rPr>
        <w:t>37</w:t>
      </w:r>
      <w:r w:rsidR="00ED41F2" w:rsidRPr="00AD27BF">
        <w:rPr>
          <w:rFonts w:ascii="Times New Roman" w:eastAsia="Times New Roman" w:hAnsi="Times New Roman" w:cs="Times New Roman"/>
          <w:sz w:val="24"/>
          <w:szCs w:val="24"/>
          <w:lang w:eastAsia="ru-RU"/>
        </w:rPr>
        <w:t>545,41</w:t>
      </w:r>
      <w:r w:rsidR="00F347D3">
        <w:rPr>
          <w:rFonts w:ascii="Times New Roman" w:eastAsia="Times New Roman" w:hAnsi="Times New Roman" w:cs="Times New Roman"/>
          <w:sz w:val="24"/>
          <w:szCs w:val="24"/>
          <w:lang w:eastAsia="ru-RU"/>
        </w:rPr>
        <w:t xml:space="preserve"> </w:t>
      </w:r>
      <w:r w:rsidR="00ED41F2" w:rsidRPr="00F747B3">
        <w:rPr>
          <w:rFonts w:ascii="Times New Roman" w:eastAsia="Times New Roman" w:hAnsi="Times New Roman"/>
          <w:sz w:val="24"/>
          <w:szCs w:val="24"/>
          <w:lang w:eastAsia="ru-RU"/>
        </w:rPr>
        <w:t>руб</w:t>
      </w:r>
      <w:r w:rsidR="00F347D3">
        <w:rPr>
          <w:rFonts w:ascii="Times New Roman" w:eastAsia="Times New Roman" w:hAnsi="Times New Roman"/>
          <w:sz w:val="24"/>
          <w:szCs w:val="24"/>
          <w:lang w:eastAsia="ru-RU"/>
        </w:rPr>
        <w:t>лей</w:t>
      </w:r>
      <w:r w:rsidR="00ED41F2" w:rsidRPr="00F747B3">
        <w:rPr>
          <w:rFonts w:ascii="Times New Roman" w:hAnsi="Times New Roman" w:cs="Times New Roman"/>
          <w:sz w:val="24"/>
          <w:szCs w:val="24"/>
        </w:rPr>
        <w:t>, или 108,6% от индикативного показателя, установленного Министерством культуры Челя</w:t>
      </w:r>
      <w:r w:rsidR="00F347D3">
        <w:rPr>
          <w:rFonts w:ascii="Times New Roman" w:hAnsi="Times New Roman" w:cs="Times New Roman"/>
          <w:sz w:val="24"/>
          <w:szCs w:val="24"/>
        </w:rPr>
        <w:t>бинской области на 2020 г. – 34</w:t>
      </w:r>
      <w:r w:rsidR="00ED41F2" w:rsidRPr="00F747B3">
        <w:rPr>
          <w:rFonts w:ascii="Times New Roman" w:hAnsi="Times New Roman" w:cs="Times New Roman"/>
          <w:sz w:val="24"/>
          <w:szCs w:val="24"/>
        </w:rPr>
        <w:t xml:space="preserve">559,13 рублей. </w:t>
      </w:r>
    </w:p>
    <w:p w:rsidR="00ED41F2" w:rsidRPr="00F747B3" w:rsidRDefault="00ED41F2" w:rsidP="00ED41F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747B3">
        <w:rPr>
          <w:rFonts w:ascii="Times New Roman" w:hAnsi="Times New Roman" w:cs="Times New Roman"/>
          <w:sz w:val="24"/>
          <w:szCs w:val="24"/>
        </w:rPr>
        <w:t>В</w:t>
      </w:r>
      <w:r w:rsidRPr="00F747B3">
        <w:rPr>
          <w:rFonts w:ascii="Times New Roman" w:eastAsia="Times New Roman" w:hAnsi="Times New Roman" w:cs="Times New Roman"/>
          <w:sz w:val="24"/>
          <w:szCs w:val="24"/>
          <w:lang w:eastAsia="ru-RU"/>
        </w:rPr>
        <w:t xml:space="preserve"> 2021 году в  Детских школах искусств  за счет увеличения контингента учащихся и открытия новых отделений на групповых отделениях обучалось  2410 детей, что на 99 детей больше, чем 2020 году (в 2020 году </w:t>
      </w:r>
      <w:r w:rsidR="00F347D3" w:rsidRPr="00F747B3">
        <w:rPr>
          <w:rFonts w:ascii="Times New Roman" w:hAnsi="Times New Roman" w:cs="Times New Roman"/>
          <w:sz w:val="24"/>
          <w:szCs w:val="24"/>
        </w:rPr>
        <w:t>–</w:t>
      </w:r>
      <w:r w:rsidR="00865A60">
        <w:rPr>
          <w:rFonts w:ascii="Times New Roman" w:hAnsi="Times New Roman" w:cs="Times New Roman"/>
          <w:sz w:val="24"/>
          <w:szCs w:val="24"/>
        </w:rPr>
        <w:t xml:space="preserve"> </w:t>
      </w:r>
      <w:r w:rsidRPr="00F747B3">
        <w:rPr>
          <w:rFonts w:ascii="Times New Roman" w:eastAsia="Times New Roman" w:hAnsi="Times New Roman" w:cs="Times New Roman"/>
          <w:sz w:val="24"/>
          <w:szCs w:val="24"/>
          <w:lang w:eastAsia="ru-RU"/>
        </w:rPr>
        <w:t>2313 учащихся).</w:t>
      </w:r>
    </w:p>
    <w:p w:rsidR="00ED41F2" w:rsidRPr="00F747B3" w:rsidRDefault="00ED41F2" w:rsidP="00ED41F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7B3">
        <w:rPr>
          <w:rFonts w:ascii="Times New Roman" w:eastAsia="Times New Roman" w:hAnsi="Times New Roman" w:cs="Times New Roman"/>
          <w:sz w:val="24"/>
          <w:szCs w:val="24"/>
        </w:rPr>
        <w:t xml:space="preserve">Количество пользователей муниципальными библиотеками, в том числе удаленными, составило 56,2 тыс. человек (в 2020 г. </w:t>
      </w:r>
      <w:r w:rsidR="00F347D3">
        <w:rPr>
          <w:rFonts w:ascii="Times New Roman" w:eastAsia="Times New Roman" w:hAnsi="Times New Roman" w:cs="Times New Roman"/>
          <w:sz w:val="24"/>
          <w:szCs w:val="24"/>
        </w:rPr>
        <w:t xml:space="preserve">–  </w:t>
      </w:r>
      <w:r w:rsidRPr="00F747B3">
        <w:rPr>
          <w:rFonts w:ascii="Times New Roman" w:eastAsia="Times New Roman" w:hAnsi="Times New Roman" w:cs="Times New Roman"/>
          <w:sz w:val="24"/>
          <w:szCs w:val="24"/>
        </w:rPr>
        <w:t>44,7 тыс. человек).</w:t>
      </w:r>
    </w:p>
    <w:p w:rsidR="00ED41F2" w:rsidRPr="007707F9" w:rsidRDefault="00AF56FF" w:rsidP="00ED41F2">
      <w:pPr>
        <w:spacing w:after="0" w:line="240" w:lineRule="auto"/>
        <w:ind w:firstLine="709"/>
        <w:jc w:val="both"/>
        <w:rPr>
          <w:rFonts w:ascii="Times New Roman" w:hAnsi="Times New Roman" w:cs="Times New Roman"/>
          <w:sz w:val="24"/>
          <w:szCs w:val="24"/>
        </w:rPr>
      </w:pPr>
      <w:r w:rsidRPr="00F747B3">
        <w:rPr>
          <w:rFonts w:ascii="Times New Roman" w:hAnsi="Times New Roman" w:cs="Times New Roman"/>
          <w:sz w:val="24"/>
          <w:szCs w:val="24"/>
        </w:rPr>
        <w:t xml:space="preserve">Количество постоянных экспозиций  и выставок (с учетом выездных) выставок в городском краеведческом музее </w:t>
      </w:r>
      <w:r w:rsidRPr="00AD27BF">
        <w:rPr>
          <w:rFonts w:ascii="Times New Roman" w:hAnsi="Times New Roman" w:cs="Times New Roman"/>
          <w:sz w:val="24"/>
          <w:szCs w:val="24"/>
        </w:rPr>
        <w:t>составило 24 ед</w:t>
      </w:r>
      <w:r w:rsidR="00CE46B1" w:rsidRPr="00AD27BF">
        <w:rPr>
          <w:rFonts w:ascii="Times New Roman" w:hAnsi="Times New Roman" w:cs="Times New Roman"/>
          <w:sz w:val="24"/>
          <w:szCs w:val="24"/>
        </w:rPr>
        <w:t>иниц</w:t>
      </w:r>
      <w:r w:rsidR="00865A60" w:rsidRPr="00AD27BF">
        <w:rPr>
          <w:rFonts w:ascii="Times New Roman" w:hAnsi="Times New Roman" w:cs="Times New Roman"/>
          <w:sz w:val="24"/>
          <w:szCs w:val="24"/>
        </w:rPr>
        <w:t>ы</w:t>
      </w:r>
      <w:r w:rsidR="00CE46B1" w:rsidRPr="00AD27BF">
        <w:rPr>
          <w:rFonts w:ascii="Times New Roman" w:hAnsi="Times New Roman" w:cs="Times New Roman"/>
          <w:sz w:val="24"/>
          <w:szCs w:val="24"/>
        </w:rPr>
        <w:t xml:space="preserve"> (в 2020 г.</w:t>
      </w:r>
      <w:r w:rsidR="00B453B9" w:rsidRPr="00AD27BF">
        <w:rPr>
          <w:rFonts w:ascii="Times New Roman" w:hAnsi="Times New Roman" w:cs="Times New Roman"/>
          <w:sz w:val="24"/>
          <w:szCs w:val="24"/>
        </w:rPr>
        <w:t xml:space="preserve"> </w:t>
      </w:r>
      <w:r w:rsidR="00CE46B1" w:rsidRPr="00AD27BF">
        <w:rPr>
          <w:rFonts w:ascii="Times New Roman" w:hAnsi="Times New Roman" w:cs="Times New Roman"/>
          <w:sz w:val="24"/>
          <w:szCs w:val="24"/>
        </w:rPr>
        <w:t>– 25)</w:t>
      </w:r>
      <w:r w:rsidRPr="00AD27BF">
        <w:rPr>
          <w:rFonts w:ascii="Times New Roman" w:hAnsi="Times New Roman" w:cs="Times New Roman"/>
          <w:sz w:val="24"/>
          <w:szCs w:val="24"/>
        </w:rPr>
        <w:t>.</w:t>
      </w:r>
      <w:r w:rsidR="00B453B9"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Количество потребителей музейной услуги с учетом выездных выставок составил</w:t>
      </w:r>
      <w:r w:rsidR="00865A60" w:rsidRPr="00AD27BF">
        <w:rPr>
          <w:rFonts w:ascii="Times New Roman" w:hAnsi="Times New Roman" w:cs="Times New Roman"/>
          <w:sz w:val="24"/>
          <w:szCs w:val="24"/>
        </w:rPr>
        <w:t>о</w:t>
      </w:r>
      <w:r w:rsidR="00ED41F2" w:rsidRPr="00AD27BF">
        <w:rPr>
          <w:rFonts w:ascii="Times New Roman" w:hAnsi="Times New Roman" w:cs="Times New Roman"/>
          <w:sz w:val="24"/>
          <w:szCs w:val="24"/>
        </w:rPr>
        <w:t xml:space="preserve"> 36,9  тыс. чел</w:t>
      </w:r>
      <w:r w:rsidR="00B453B9" w:rsidRPr="00AD27BF">
        <w:rPr>
          <w:rFonts w:ascii="Times New Roman" w:hAnsi="Times New Roman" w:cs="Times New Roman"/>
          <w:sz w:val="24"/>
          <w:szCs w:val="24"/>
        </w:rPr>
        <w:t>овек</w:t>
      </w:r>
      <w:r w:rsidR="00ED41F2" w:rsidRPr="00AD27BF">
        <w:rPr>
          <w:rFonts w:ascii="Times New Roman" w:hAnsi="Times New Roman" w:cs="Times New Roman"/>
          <w:sz w:val="24"/>
          <w:szCs w:val="24"/>
        </w:rPr>
        <w:t xml:space="preserve"> (в 2020 г. </w:t>
      </w:r>
      <w:r w:rsidR="00B453B9"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10,6</w:t>
      </w:r>
      <w:r w:rsidR="00B453B9"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тыс.</w:t>
      </w:r>
      <w:r w:rsidR="00B453B9" w:rsidRPr="00AD27BF">
        <w:rPr>
          <w:rFonts w:ascii="Times New Roman" w:hAnsi="Times New Roman" w:cs="Times New Roman"/>
          <w:sz w:val="24"/>
          <w:szCs w:val="24"/>
        </w:rPr>
        <w:t xml:space="preserve"> </w:t>
      </w:r>
      <w:r w:rsidR="00ED41F2" w:rsidRPr="00AD27BF">
        <w:rPr>
          <w:rFonts w:ascii="Times New Roman" w:hAnsi="Times New Roman" w:cs="Times New Roman"/>
          <w:sz w:val="24"/>
          <w:szCs w:val="24"/>
        </w:rPr>
        <w:t>чел</w:t>
      </w:r>
      <w:r w:rsidR="00B453B9" w:rsidRPr="00AD27BF">
        <w:rPr>
          <w:rFonts w:ascii="Times New Roman" w:hAnsi="Times New Roman" w:cs="Times New Roman"/>
          <w:sz w:val="24"/>
          <w:szCs w:val="24"/>
        </w:rPr>
        <w:t>овек</w:t>
      </w:r>
      <w:r w:rsidR="00ED41F2" w:rsidRPr="00AD27BF">
        <w:rPr>
          <w:rFonts w:ascii="Times New Roman" w:hAnsi="Times New Roman" w:cs="Times New Roman"/>
          <w:sz w:val="24"/>
          <w:szCs w:val="24"/>
        </w:rPr>
        <w:t>)</w:t>
      </w:r>
      <w:r w:rsidR="00B453B9" w:rsidRPr="00AD27BF">
        <w:rPr>
          <w:rFonts w:ascii="Times New Roman" w:hAnsi="Times New Roman" w:cs="Times New Roman"/>
          <w:sz w:val="24"/>
          <w:szCs w:val="24"/>
        </w:rPr>
        <w:t>.</w:t>
      </w:r>
    </w:p>
    <w:p w:rsidR="00ED41F2" w:rsidRPr="007707F9" w:rsidRDefault="00ED41F2" w:rsidP="00ED41F2">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Ограничительные санитарно-эпидемиологические мероприятия</w:t>
      </w:r>
      <w:r>
        <w:rPr>
          <w:rFonts w:ascii="Times New Roman" w:hAnsi="Times New Roman" w:cs="Times New Roman"/>
          <w:sz w:val="24"/>
          <w:szCs w:val="24"/>
        </w:rPr>
        <w:t>, в</w:t>
      </w:r>
      <w:r w:rsidRPr="007707F9">
        <w:rPr>
          <w:rFonts w:ascii="Times New Roman" w:hAnsi="Times New Roman" w:cs="Times New Roman"/>
          <w:sz w:val="24"/>
          <w:szCs w:val="24"/>
        </w:rPr>
        <w:t xml:space="preserve"> связи с введением режима повышенной готовности в условиях заболевания </w:t>
      </w:r>
      <w:r w:rsidRPr="007707F9">
        <w:rPr>
          <w:rFonts w:ascii="Times New Roman" w:hAnsi="Times New Roman" w:cs="Times New Roman"/>
          <w:sz w:val="24"/>
          <w:szCs w:val="24"/>
          <w:lang w:val="en-US"/>
        </w:rPr>
        <w:t>COVID</w:t>
      </w:r>
      <w:r>
        <w:rPr>
          <w:rFonts w:ascii="Times New Roman" w:hAnsi="Times New Roman" w:cs="Times New Roman"/>
          <w:sz w:val="24"/>
          <w:szCs w:val="24"/>
        </w:rPr>
        <w:t>,</w:t>
      </w:r>
      <w:r w:rsidRPr="007707F9">
        <w:rPr>
          <w:rFonts w:ascii="Times New Roman" w:hAnsi="Times New Roman" w:cs="Times New Roman"/>
          <w:sz w:val="24"/>
          <w:szCs w:val="24"/>
        </w:rPr>
        <w:t xml:space="preserve"> коснулись деятельности учреждений сферы культуры в части </w:t>
      </w:r>
      <w:r>
        <w:rPr>
          <w:rFonts w:ascii="Times New Roman" w:hAnsi="Times New Roman" w:cs="Times New Roman"/>
          <w:sz w:val="24"/>
          <w:szCs w:val="24"/>
        </w:rPr>
        <w:t>форм</w:t>
      </w:r>
      <w:r w:rsidRPr="007707F9">
        <w:rPr>
          <w:rFonts w:ascii="Times New Roman" w:hAnsi="Times New Roman" w:cs="Times New Roman"/>
          <w:sz w:val="24"/>
          <w:szCs w:val="24"/>
        </w:rPr>
        <w:t xml:space="preserve"> проведения мероприятий и </w:t>
      </w:r>
      <w:r>
        <w:rPr>
          <w:rFonts w:ascii="Times New Roman" w:hAnsi="Times New Roman" w:cs="Times New Roman"/>
          <w:sz w:val="24"/>
          <w:szCs w:val="24"/>
        </w:rPr>
        <w:t xml:space="preserve">единовременного количества </w:t>
      </w:r>
      <w:r w:rsidRPr="007707F9">
        <w:rPr>
          <w:rFonts w:ascii="Times New Roman" w:hAnsi="Times New Roman" w:cs="Times New Roman"/>
          <w:sz w:val="24"/>
          <w:szCs w:val="24"/>
        </w:rPr>
        <w:t>участников мероприятий.</w:t>
      </w:r>
    </w:p>
    <w:p w:rsidR="00ED41F2" w:rsidRPr="007707F9" w:rsidRDefault="00ED41F2" w:rsidP="00ED41F2">
      <w:pPr>
        <w:spacing w:after="0" w:line="240" w:lineRule="auto"/>
        <w:ind w:firstLine="709"/>
        <w:jc w:val="both"/>
        <w:rPr>
          <w:rFonts w:ascii="Times New Roman" w:eastAsia="Times New Roman" w:hAnsi="Times New Roman" w:cs="Times New Roman"/>
          <w:sz w:val="24"/>
          <w:szCs w:val="24"/>
        </w:rPr>
      </w:pPr>
      <w:r w:rsidRPr="007707F9">
        <w:rPr>
          <w:rFonts w:ascii="Times New Roman" w:eastAsia="Times New Roman" w:hAnsi="Times New Roman" w:cs="Times New Roman"/>
          <w:sz w:val="24"/>
          <w:szCs w:val="24"/>
        </w:rPr>
        <w:t>За 202</w:t>
      </w:r>
      <w:r>
        <w:rPr>
          <w:rFonts w:ascii="Times New Roman" w:eastAsia="Times New Roman" w:hAnsi="Times New Roman" w:cs="Times New Roman"/>
          <w:sz w:val="24"/>
          <w:szCs w:val="24"/>
        </w:rPr>
        <w:t>1</w:t>
      </w:r>
      <w:r w:rsidRPr="007707F9">
        <w:rPr>
          <w:rFonts w:ascii="Times New Roman" w:eastAsia="Times New Roman" w:hAnsi="Times New Roman" w:cs="Times New Roman"/>
          <w:sz w:val="24"/>
          <w:szCs w:val="24"/>
        </w:rPr>
        <w:t xml:space="preserve"> год культурно-досуговыми учреждениями проведено:</w:t>
      </w:r>
    </w:p>
    <w:p w:rsidR="00ED41F2" w:rsidRPr="00AD27BF" w:rsidRDefault="00B453B9" w:rsidP="00B453B9">
      <w:pPr>
        <w:pStyle w:val="a4"/>
        <w:tabs>
          <w:tab w:val="left" w:pos="993"/>
        </w:tabs>
        <w:spacing w:after="0" w:line="240" w:lineRule="auto"/>
        <w:ind w:left="0"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xml:space="preserve">- </w:t>
      </w:r>
      <w:r w:rsidR="00ED41F2" w:rsidRPr="007707F9">
        <w:rPr>
          <w:rFonts w:ascii="Times New Roman" w:eastAsia="Times New Roman" w:hAnsi="Times New Roman" w:cs="Times New Roman"/>
          <w:sz w:val="24"/>
          <w:szCs w:val="24"/>
        </w:rPr>
        <w:t xml:space="preserve">мероприятий с </w:t>
      </w:r>
      <w:r w:rsidR="00ED41F2" w:rsidRPr="00AD27BF">
        <w:rPr>
          <w:rFonts w:ascii="Times New Roman" w:eastAsia="Times New Roman" w:hAnsi="Times New Roman" w:cs="Times New Roman"/>
          <w:sz w:val="24"/>
          <w:szCs w:val="24"/>
        </w:rPr>
        <w:t>количеством посетителей  187,8 тыс. человек (в 2020</w:t>
      </w:r>
      <w:r w:rsidR="00565E9E" w:rsidRPr="00AD27BF">
        <w:rPr>
          <w:rFonts w:ascii="Times New Roman" w:eastAsia="Times New Roman" w:hAnsi="Times New Roman" w:cs="Times New Roman"/>
          <w:sz w:val="24"/>
          <w:szCs w:val="24"/>
        </w:rPr>
        <w:t xml:space="preserve"> г. </w:t>
      </w:r>
      <w:r w:rsidR="00565E9E" w:rsidRPr="00AD27BF">
        <w:rPr>
          <w:rFonts w:ascii="Times New Roman" w:hAnsi="Times New Roman" w:cs="Times New Roman"/>
          <w:sz w:val="24"/>
          <w:szCs w:val="24"/>
        </w:rPr>
        <w:t>–</w:t>
      </w:r>
      <w:r w:rsidR="00565E9E" w:rsidRPr="00AD27BF">
        <w:rPr>
          <w:rFonts w:ascii="Times New Roman" w:eastAsia="Times New Roman" w:hAnsi="Times New Roman" w:cs="Times New Roman"/>
          <w:sz w:val="24"/>
          <w:szCs w:val="24"/>
        </w:rPr>
        <w:t xml:space="preserve"> 2</w:t>
      </w:r>
      <w:r w:rsidR="00ED41F2" w:rsidRPr="00AD27BF">
        <w:rPr>
          <w:rFonts w:ascii="Times New Roman" w:eastAsia="Times New Roman" w:hAnsi="Times New Roman" w:cs="Times New Roman"/>
          <w:sz w:val="24"/>
          <w:szCs w:val="24"/>
        </w:rPr>
        <w:t>519 мероприяти</w:t>
      </w:r>
      <w:r w:rsidR="00A26AFA" w:rsidRPr="00AD27BF">
        <w:rPr>
          <w:rFonts w:ascii="Times New Roman" w:eastAsia="Times New Roman" w:hAnsi="Times New Roman" w:cs="Times New Roman"/>
          <w:sz w:val="24"/>
          <w:szCs w:val="24"/>
        </w:rPr>
        <w:t>й</w:t>
      </w:r>
      <w:r w:rsidR="00ED41F2" w:rsidRPr="00AD27BF">
        <w:rPr>
          <w:rFonts w:ascii="Times New Roman" w:eastAsia="Times New Roman" w:hAnsi="Times New Roman" w:cs="Times New Roman"/>
          <w:sz w:val="24"/>
          <w:szCs w:val="24"/>
        </w:rPr>
        <w:t xml:space="preserve">, с количеством посетителей 141,9 </w:t>
      </w:r>
      <w:r w:rsidR="00A26AFA" w:rsidRPr="00AD27BF">
        <w:rPr>
          <w:rFonts w:ascii="Times New Roman" w:eastAsia="Times New Roman" w:hAnsi="Times New Roman" w:cs="Times New Roman"/>
          <w:sz w:val="24"/>
          <w:szCs w:val="24"/>
        </w:rPr>
        <w:t>тыс</w:t>
      </w:r>
      <w:r w:rsidR="00AD27BF" w:rsidRPr="00AD27BF">
        <w:rPr>
          <w:rFonts w:ascii="Times New Roman" w:eastAsia="Times New Roman" w:hAnsi="Times New Roman" w:cs="Times New Roman"/>
          <w:sz w:val="24"/>
          <w:szCs w:val="24"/>
        </w:rPr>
        <w:t>.</w:t>
      </w:r>
      <w:r w:rsidR="00A26AFA" w:rsidRPr="00AD27BF">
        <w:rPr>
          <w:rFonts w:ascii="Times New Roman" w:eastAsia="Times New Roman" w:hAnsi="Times New Roman" w:cs="Times New Roman"/>
          <w:sz w:val="24"/>
          <w:szCs w:val="24"/>
        </w:rPr>
        <w:t xml:space="preserve"> </w:t>
      </w:r>
      <w:r w:rsidR="00ED41F2" w:rsidRPr="00AD27BF">
        <w:rPr>
          <w:rFonts w:ascii="Times New Roman" w:eastAsia="Times New Roman" w:hAnsi="Times New Roman" w:cs="Times New Roman"/>
          <w:sz w:val="24"/>
          <w:szCs w:val="24"/>
        </w:rPr>
        <w:t>чел</w:t>
      </w:r>
      <w:r w:rsidRPr="00AD27BF">
        <w:rPr>
          <w:rFonts w:ascii="Times New Roman" w:eastAsia="Times New Roman" w:hAnsi="Times New Roman" w:cs="Times New Roman"/>
          <w:sz w:val="24"/>
          <w:szCs w:val="24"/>
        </w:rPr>
        <w:t>овек</w:t>
      </w:r>
      <w:r w:rsidR="00ED41F2" w:rsidRPr="00AD27BF">
        <w:rPr>
          <w:rFonts w:ascii="Times New Roman" w:eastAsia="Times New Roman" w:hAnsi="Times New Roman" w:cs="Times New Roman"/>
          <w:sz w:val="24"/>
          <w:szCs w:val="24"/>
        </w:rPr>
        <w:t>)</w:t>
      </w:r>
      <w:r w:rsidR="00E83E3A" w:rsidRPr="00AD27BF">
        <w:rPr>
          <w:rFonts w:ascii="Times New Roman" w:eastAsia="Times New Roman" w:hAnsi="Times New Roman" w:cs="Times New Roman"/>
          <w:sz w:val="24"/>
          <w:szCs w:val="24"/>
        </w:rPr>
        <w:t>;</w:t>
      </w:r>
    </w:p>
    <w:p w:rsidR="00ED41F2" w:rsidRPr="00AD27BF" w:rsidRDefault="00B453B9" w:rsidP="00B453B9">
      <w:pPr>
        <w:pStyle w:val="a4"/>
        <w:tabs>
          <w:tab w:val="left" w:pos="993"/>
        </w:tabs>
        <w:spacing w:after="0" w:line="240" w:lineRule="auto"/>
        <w:ind w:left="0" w:firstLine="709"/>
        <w:jc w:val="both"/>
        <w:rPr>
          <w:rFonts w:ascii="Times New Roman" w:eastAsia="Calibri" w:hAnsi="Times New Roman" w:cs="Times New Roman"/>
          <w:bCs/>
          <w:sz w:val="24"/>
          <w:szCs w:val="24"/>
        </w:rPr>
      </w:pPr>
      <w:r w:rsidRPr="00AD27BF">
        <w:rPr>
          <w:rFonts w:ascii="Times New Roman" w:eastAsia="Calibri" w:hAnsi="Times New Roman" w:cs="Times New Roman"/>
          <w:bCs/>
          <w:sz w:val="24"/>
          <w:szCs w:val="24"/>
        </w:rPr>
        <w:t xml:space="preserve">- </w:t>
      </w:r>
      <w:r w:rsidR="00ED41F2" w:rsidRPr="00AD27BF">
        <w:rPr>
          <w:rFonts w:ascii="Times New Roman" w:eastAsia="Calibri" w:hAnsi="Times New Roman" w:cs="Times New Roman"/>
          <w:bCs/>
          <w:sz w:val="24"/>
          <w:szCs w:val="24"/>
        </w:rPr>
        <w:t>1 795 детских мероприятий, охват составил 91 539</w:t>
      </w:r>
      <w:r w:rsidRPr="00AD27BF">
        <w:rPr>
          <w:rFonts w:ascii="Times New Roman" w:eastAsia="Calibri" w:hAnsi="Times New Roman" w:cs="Times New Roman"/>
          <w:bCs/>
          <w:sz w:val="24"/>
          <w:szCs w:val="24"/>
        </w:rPr>
        <w:t xml:space="preserve"> человек;</w:t>
      </w:r>
    </w:p>
    <w:p w:rsidR="00ED41F2" w:rsidRPr="007707F9" w:rsidRDefault="00B453B9" w:rsidP="00B453B9">
      <w:pPr>
        <w:pStyle w:val="a4"/>
        <w:tabs>
          <w:tab w:val="left" w:pos="993"/>
        </w:tabs>
        <w:spacing w:after="0" w:line="240" w:lineRule="auto"/>
        <w:ind w:left="0" w:firstLine="709"/>
        <w:jc w:val="both"/>
        <w:rPr>
          <w:rFonts w:ascii="Times New Roman" w:eastAsia="Calibri" w:hAnsi="Times New Roman" w:cs="Times New Roman"/>
          <w:bCs/>
          <w:sz w:val="24"/>
          <w:szCs w:val="24"/>
        </w:rPr>
      </w:pPr>
      <w:r w:rsidRPr="00AD27BF">
        <w:rPr>
          <w:rFonts w:ascii="Times New Roman" w:eastAsia="Calibri" w:hAnsi="Times New Roman" w:cs="Times New Roman"/>
          <w:bCs/>
          <w:sz w:val="24"/>
          <w:szCs w:val="24"/>
        </w:rPr>
        <w:t xml:space="preserve">- </w:t>
      </w:r>
      <w:r w:rsidR="00ED41F2" w:rsidRPr="00AD27BF">
        <w:rPr>
          <w:rFonts w:ascii="Times New Roman" w:eastAsia="Calibri" w:hAnsi="Times New Roman" w:cs="Times New Roman"/>
          <w:bCs/>
          <w:sz w:val="24"/>
          <w:szCs w:val="24"/>
        </w:rPr>
        <w:t>421 культурно-массовых мероприятия для м</w:t>
      </w:r>
      <w:r w:rsidR="00565E9E" w:rsidRPr="00AD27BF">
        <w:rPr>
          <w:rFonts w:ascii="Times New Roman" w:eastAsia="Calibri" w:hAnsi="Times New Roman" w:cs="Times New Roman"/>
          <w:bCs/>
          <w:sz w:val="24"/>
          <w:szCs w:val="24"/>
        </w:rPr>
        <w:t>олодежи, число посетителей – 13</w:t>
      </w:r>
      <w:r w:rsidR="00ED41F2" w:rsidRPr="00AD27BF">
        <w:rPr>
          <w:rFonts w:ascii="Times New Roman" w:eastAsia="Calibri" w:hAnsi="Times New Roman" w:cs="Times New Roman"/>
          <w:bCs/>
          <w:sz w:val="24"/>
          <w:szCs w:val="24"/>
        </w:rPr>
        <w:t>594 человек</w:t>
      </w:r>
      <w:r w:rsidR="00A26AFA" w:rsidRPr="00AD27BF">
        <w:rPr>
          <w:rFonts w:ascii="Times New Roman" w:eastAsia="Calibri" w:hAnsi="Times New Roman" w:cs="Times New Roman"/>
          <w:bCs/>
          <w:sz w:val="24"/>
          <w:szCs w:val="24"/>
        </w:rPr>
        <w:t>а</w:t>
      </w:r>
      <w:r w:rsidR="00ED41F2" w:rsidRPr="00AD27BF">
        <w:rPr>
          <w:rFonts w:ascii="Times New Roman" w:eastAsia="Calibri" w:hAnsi="Times New Roman" w:cs="Times New Roman"/>
          <w:bCs/>
          <w:sz w:val="24"/>
          <w:szCs w:val="24"/>
        </w:rPr>
        <w:t>.</w:t>
      </w:r>
    </w:p>
    <w:p w:rsidR="00ED41F2" w:rsidRPr="007707F9" w:rsidRDefault="00ED41F2" w:rsidP="00ED41F2">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Обновление фондов муниципальных библиотек в 202</w:t>
      </w:r>
      <w:r>
        <w:rPr>
          <w:rFonts w:ascii="Times New Roman" w:hAnsi="Times New Roman" w:cs="Times New Roman"/>
          <w:sz w:val="24"/>
          <w:szCs w:val="24"/>
        </w:rPr>
        <w:t>1</w:t>
      </w:r>
      <w:r w:rsidRPr="007707F9">
        <w:rPr>
          <w:rFonts w:ascii="Times New Roman" w:hAnsi="Times New Roman" w:cs="Times New Roman"/>
          <w:sz w:val="24"/>
          <w:szCs w:val="24"/>
        </w:rPr>
        <w:t xml:space="preserve"> </w:t>
      </w:r>
      <w:r w:rsidR="00B453B9">
        <w:rPr>
          <w:rFonts w:ascii="Times New Roman" w:hAnsi="Times New Roman" w:cs="Times New Roman"/>
          <w:sz w:val="24"/>
          <w:szCs w:val="24"/>
        </w:rPr>
        <w:t>году</w:t>
      </w:r>
      <w:r w:rsidRPr="007707F9">
        <w:rPr>
          <w:rFonts w:ascii="Times New Roman" w:hAnsi="Times New Roman" w:cs="Times New Roman"/>
          <w:sz w:val="24"/>
          <w:szCs w:val="24"/>
        </w:rPr>
        <w:t xml:space="preserve"> составило 1,</w:t>
      </w:r>
      <w:r>
        <w:rPr>
          <w:rFonts w:ascii="Times New Roman" w:hAnsi="Times New Roman" w:cs="Times New Roman"/>
          <w:sz w:val="24"/>
          <w:szCs w:val="24"/>
        </w:rPr>
        <w:t>8</w:t>
      </w:r>
      <w:r w:rsidRPr="007707F9">
        <w:rPr>
          <w:rFonts w:ascii="Times New Roman" w:hAnsi="Times New Roman" w:cs="Times New Roman"/>
          <w:sz w:val="24"/>
          <w:szCs w:val="24"/>
        </w:rPr>
        <w:t>% от общего объема фондов, объем электронного каталога муниципальных библиотек составляет 10</w:t>
      </w:r>
      <w:r>
        <w:rPr>
          <w:rFonts w:ascii="Times New Roman" w:hAnsi="Times New Roman" w:cs="Times New Roman"/>
          <w:sz w:val="24"/>
          <w:szCs w:val="24"/>
        </w:rPr>
        <w:t>6370</w:t>
      </w:r>
      <w:r w:rsidRPr="007707F9">
        <w:rPr>
          <w:rFonts w:ascii="Times New Roman" w:hAnsi="Times New Roman" w:cs="Times New Roman"/>
          <w:sz w:val="24"/>
          <w:szCs w:val="24"/>
        </w:rPr>
        <w:t xml:space="preserve"> записей.</w:t>
      </w:r>
    </w:p>
    <w:p w:rsidR="00ED41F2" w:rsidRPr="007707F9" w:rsidRDefault="00ED41F2" w:rsidP="00ED41F2">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рамках соглашения между Главой Округа и Министерством культуры Челябинской области реализуется проект «Театрально-концертный зал».</w:t>
      </w:r>
    </w:p>
    <w:p w:rsidR="00ED41F2" w:rsidRDefault="00ED41F2" w:rsidP="00ED41F2">
      <w:pPr>
        <w:tabs>
          <w:tab w:val="left" w:pos="1134"/>
        </w:tabs>
        <w:spacing w:after="0" w:line="240" w:lineRule="auto"/>
        <w:ind w:firstLine="709"/>
        <w:jc w:val="both"/>
        <w:rPr>
          <w:rFonts w:ascii="Times New Roman" w:hAnsi="Times New Roman" w:cs="Times New Roman"/>
          <w:sz w:val="24"/>
          <w:szCs w:val="24"/>
        </w:rPr>
      </w:pPr>
      <w:r w:rsidRPr="00274B37">
        <w:rPr>
          <w:rFonts w:ascii="Times New Roman" w:hAnsi="Times New Roman" w:cs="Times New Roman"/>
          <w:sz w:val="24"/>
          <w:szCs w:val="24"/>
        </w:rPr>
        <w:t xml:space="preserve">В рамках государственной программы «Развитие культуры и туризма в </w:t>
      </w:r>
      <w:r w:rsidRPr="00AD27BF">
        <w:rPr>
          <w:rFonts w:ascii="Times New Roman" w:hAnsi="Times New Roman" w:cs="Times New Roman"/>
          <w:sz w:val="24"/>
          <w:szCs w:val="24"/>
        </w:rPr>
        <w:t>Челябинской области» по инициативе</w:t>
      </w:r>
      <w:r w:rsidRPr="00274B37">
        <w:rPr>
          <w:rFonts w:ascii="Times New Roman" w:hAnsi="Times New Roman" w:cs="Times New Roman"/>
          <w:sz w:val="24"/>
          <w:szCs w:val="24"/>
        </w:rPr>
        <w:t xml:space="preserve"> Губернатора А.Л.</w:t>
      </w:r>
      <w:r w:rsidR="003D71A1">
        <w:rPr>
          <w:rFonts w:ascii="Times New Roman" w:hAnsi="Times New Roman" w:cs="Times New Roman"/>
          <w:sz w:val="24"/>
          <w:szCs w:val="24"/>
        </w:rPr>
        <w:t xml:space="preserve"> </w:t>
      </w:r>
      <w:r w:rsidRPr="00274B37">
        <w:rPr>
          <w:rFonts w:ascii="Times New Roman" w:hAnsi="Times New Roman" w:cs="Times New Roman"/>
          <w:sz w:val="24"/>
          <w:szCs w:val="24"/>
        </w:rPr>
        <w:t xml:space="preserve">Текслера выделены средства на </w:t>
      </w:r>
      <w:r w:rsidRPr="00274B37">
        <w:rPr>
          <w:rFonts w:ascii="Times New Roman" w:hAnsi="Times New Roman" w:cs="Times New Roman"/>
          <w:sz w:val="24"/>
          <w:szCs w:val="24"/>
        </w:rPr>
        <w:lastRenderedPageBreak/>
        <w:t>приобретение концертного рояля  в новое здание МБУДО «ДШИ</w:t>
      </w:r>
      <w:r w:rsidR="00B453B9">
        <w:rPr>
          <w:rFonts w:ascii="Times New Roman" w:hAnsi="Times New Roman" w:cs="Times New Roman"/>
          <w:sz w:val="24"/>
          <w:szCs w:val="24"/>
        </w:rPr>
        <w:t xml:space="preserve"> </w:t>
      </w:r>
      <w:r w:rsidRPr="00274B37">
        <w:rPr>
          <w:rFonts w:ascii="Times New Roman" w:hAnsi="Times New Roman" w:cs="Times New Roman"/>
          <w:sz w:val="24"/>
          <w:szCs w:val="24"/>
        </w:rPr>
        <w:t>№</w:t>
      </w:r>
      <w:r w:rsidR="00B453B9">
        <w:rPr>
          <w:rFonts w:ascii="Times New Roman" w:hAnsi="Times New Roman" w:cs="Times New Roman"/>
          <w:sz w:val="24"/>
          <w:szCs w:val="24"/>
        </w:rPr>
        <w:t xml:space="preserve"> </w:t>
      </w:r>
      <w:r w:rsidRPr="00274B37">
        <w:rPr>
          <w:rFonts w:ascii="Times New Roman" w:hAnsi="Times New Roman" w:cs="Times New Roman"/>
          <w:sz w:val="24"/>
          <w:szCs w:val="24"/>
        </w:rPr>
        <w:t>2». На базе школы была открыта новая филармоническая площадка к</w:t>
      </w:r>
      <w:r w:rsidRPr="00274B37">
        <w:rPr>
          <w:rFonts w:ascii="Times New Roman" w:hAnsi="Times New Roman" w:cs="Times New Roman"/>
          <w:iCs/>
          <w:sz w:val="24"/>
          <w:szCs w:val="24"/>
        </w:rPr>
        <w:t xml:space="preserve">онцертом-презентацией рояля </w:t>
      </w:r>
      <w:r w:rsidRPr="00274B37">
        <w:rPr>
          <w:rFonts w:ascii="Times New Roman" w:hAnsi="Times New Roman" w:cs="Times New Roman"/>
          <w:sz w:val="24"/>
          <w:szCs w:val="24"/>
        </w:rPr>
        <w:t>премиум</w:t>
      </w:r>
      <w:r>
        <w:rPr>
          <w:rFonts w:ascii="Times New Roman" w:hAnsi="Times New Roman" w:cs="Times New Roman"/>
          <w:sz w:val="24"/>
          <w:szCs w:val="24"/>
        </w:rPr>
        <w:t>-</w:t>
      </w:r>
      <w:r w:rsidRPr="00274B37">
        <w:rPr>
          <w:rFonts w:ascii="Times New Roman" w:hAnsi="Times New Roman" w:cs="Times New Roman"/>
          <w:sz w:val="24"/>
          <w:szCs w:val="24"/>
        </w:rPr>
        <w:t xml:space="preserve"> класса </w:t>
      </w:r>
      <w:r w:rsidRPr="00274B37">
        <w:rPr>
          <w:rFonts w:ascii="Times New Roman" w:hAnsi="Times New Roman" w:cs="Times New Roman"/>
          <w:bCs/>
          <w:sz w:val="24"/>
          <w:szCs w:val="24"/>
          <w:lang w:val="en-US"/>
        </w:rPr>
        <w:t>ShigeruKawaiSK</w:t>
      </w:r>
      <w:r w:rsidRPr="00274B37">
        <w:rPr>
          <w:rFonts w:ascii="Times New Roman" w:hAnsi="Times New Roman" w:cs="Times New Roman"/>
          <w:bCs/>
          <w:sz w:val="24"/>
          <w:szCs w:val="24"/>
        </w:rPr>
        <w:t>-7</w:t>
      </w:r>
      <w:r w:rsidRPr="00274B37">
        <w:rPr>
          <w:rFonts w:ascii="Times New Roman" w:hAnsi="Times New Roman" w:cs="Times New Roman"/>
          <w:bCs/>
          <w:sz w:val="24"/>
          <w:szCs w:val="24"/>
          <w:lang w:val="en-US"/>
        </w:rPr>
        <w:t>L</w:t>
      </w:r>
      <w:r w:rsidRPr="00274B37">
        <w:rPr>
          <w:rFonts w:ascii="Times New Roman" w:hAnsi="Times New Roman" w:cs="Times New Roman"/>
          <w:iCs/>
          <w:sz w:val="24"/>
          <w:szCs w:val="24"/>
        </w:rPr>
        <w:t xml:space="preserve">.Состоялось </w:t>
      </w:r>
      <w:r w:rsidRPr="00274B37">
        <w:rPr>
          <w:rFonts w:ascii="Times New Roman" w:eastAsiaTheme="minorEastAsia" w:hAnsi="Times New Roman" w:cs="Times New Roman"/>
          <w:bCs/>
          <w:iCs/>
          <w:sz w:val="24"/>
          <w:szCs w:val="24"/>
        </w:rPr>
        <w:t>выступление лауреат</w:t>
      </w:r>
      <w:r w:rsidRPr="00274B37">
        <w:rPr>
          <w:rFonts w:ascii="Times New Roman" w:eastAsiaTheme="minorEastAsia" w:hAnsi="Times New Roman" w:cs="Times New Roman"/>
          <w:bCs/>
          <w:iCs/>
          <w:sz w:val="24"/>
          <w:szCs w:val="24"/>
          <w:lang w:val="en-US"/>
        </w:rPr>
        <w:t>a</w:t>
      </w:r>
      <w:r w:rsidR="00E8481F">
        <w:rPr>
          <w:rFonts w:ascii="Times New Roman" w:eastAsiaTheme="minorEastAsia" w:hAnsi="Times New Roman" w:cs="Times New Roman"/>
          <w:bCs/>
          <w:iCs/>
          <w:sz w:val="24"/>
          <w:szCs w:val="24"/>
        </w:rPr>
        <w:t xml:space="preserve"> </w:t>
      </w:r>
      <w:r w:rsidRPr="00274B37">
        <w:rPr>
          <w:rFonts w:ascii="Times New Roman" w:eastAsiaTheme="minorEastAsia" w:hAnsi="Times New Roman" w:cs="Times New Roman"/>
          <w:bCs/>
          <w:iCs/>
          <w:sz w:val="24"/>
          <w:szCs w:val="24"/>
          <w:lang w:val="en-US"/>
        </w:rPr>
        <w:t>XVI</w:t>
      </w:r>
      <w:r w:rsidRPr="00274B37">
        <w:rPr>
          <w:rFonts w:ascii="Times New Roman" w:eastAsiaTheme="minorEastAsia" w:hAnsi="Times New Roman" w:cs="Times New Roman"/>
          <w:bCs/>
          <w:iCs/>
          <w:sz w:val="24"/>
          <w:szCs w:val="24"/>
        </w:rPr>
        <w:t xml:space="preserve"> международного конкурса имени П.И.</w:t>
      </w:r>
      <w:r w:rsidR="00565E9E">
        <w:rPr>
          <w:rFonts w:ascii="Times New Roman" w:eastAsiaTheme="minorEastAsia" w:hAnsi="Times New Roman" w:cs="Times New Roman"/>
          <w:bCs/>
          <w:iCs/>
          <w:sz w:val="24"/>
          <w:szCs w:val="24"/>
        </w:rPr>
        <w:t xml:space="preserve"> </w:t>
      </w:r>
      <w:r w:rsidRPr="00274B37">
        <w:rPr>
          <w:rFonts w:ascii="Times New Roman" w:eastAsiaTheme="minorEastAsia" w:hAnsi="Times New Roman" w:cs="Times New Roman"/>
          <w:bCs/>
          <w:iCs/>
          <w:sz w:val="24"/>
          <w:szCs w:val="24"/>
        </w:rPr>
        <w:t xml:space="preserve">Чайковского Алексея Мельникова </w:t>
      </w:r>
      <w:r w:rsidRPr="00274B37">
        <w:rPr>
          <w:rFonts w:ascii="Times New Roman" w:hAnsi="Times New Roman" w:cs="Times New Roman"/>
          <w:sz w:val="24"/>
          <w:szCs w:val="24"/>
        </w:rPr>
        <w:t xml:space="preserve"> (фортепиано</w:t>
      </w:r>
      <w:r>
        <w:rPr>
          <w:rFonts w:ascii="Times New Roman" w:hAnsi="Times New Roman" w:cs="Times New Roman"/>
          <w:sz w:val="24"/>
          <w:szCs w:val="24"/>
        </w:rPr>
        <w:t xml:space="preserve">, </w:t>
      </w:r>
      <w:r w:rsidRPr="00274B37">
        <w:rPr>
          <w:rFonts w:ascii="Times New Roman" w:hAnsi="Times New Roman" w:cs="Times New Roman"/>
          <w:sz w:val="24"/>
          <w:szCs w:val="24"/>
        </w:rPr>
        <w:t xml:space="preserve">Москва). </w:t>
      </w:r>
    </w:p>
    <w:p w:rsidR="00ED41F2" w:rsidRPr="00274B37" w:rsidRDefault="00ED41F2" w:rsidP="00ED41F2">
      <w:pPr>
        <w:tabs>
          <w:tab w:val="left" w:pos="1134"/>
        </w:tabs>
        <w:spacing w:after="0" w:line="240" w:lineRule="auto"/>
        <w:ind w:firstLine="709"/>
        <w:jc w:val="both"/>
        <w:rPr>
          <w:rFonts w:ascii="Times New Roman" w:hAnsi="Times New Roman" w:cs="Times New Roman"/>
          <w:sz w:val="24"/>
          <w:szCs w:val="24"/>
        </w:rPr>
      </w:pPr>
      <w:r w:rsidRPr="00274B37">
        <w:rPr>
          <w:rFonts w:ascii="Times New Roman" w:eastAsia="Calibri" w:hAnsi="Times New Roman" w:cs="Times New Roman"/>
          <w:sz w:val="24"/>
          <w:szCs w:val="24"/>
        </w:rPr>
        <w:t xml:space="preserve">2 июля </w:t>
      </w:r>
      <w:r w:rsidR="00B453B9">
        <w:rPr>
          <w:rFonts w:ascii="Times New Roman" w:eastAsia="Calibri" w:hAnsi="Times New Roman" w:cs="Times New Roman"/>
          <w:sz w:val="24"/>
          <w:szCs w:val="24"/>
        </w:rPr>
        <w:t xml:space="preserve">2021 года </w:t>
      </w:r>
      <w:r w:rsidRPr="00274B37">
        <w:rPr>
          <w:rFonts w:ascii="Times New Roman" w:eastAsia="Calibri" w:hAnsi="Times New Roman" w:cs="Times New Roman"/>
          <w:sz w:val="24"/>
          <w:szCs w:val="24"/>
        </w:rPr>
        <w:t>в рамках VII Всероссийского съезда</w:t>
      </w:r>
      <w:r w:rsidR="00B718A3">
        <w:rPr>
          <w:rFonts w:ascii="Times New Roman" w:eastAsia="Calibri" w:hAnsi="Times New Roman" w:cs="Times New Roman"/>
          <w:sz w:val="24"/>
          <w:szCs w:val="24"/>
        </w:rPr>
        <w:t xml:space="preserve"> </w:t>
      </w:r>
      <w:r w:rsidRPr="00274B37">
        <w:rPr>
          <w:rFonts w:ascii="Times New Roman" w:eastAsia="Calibri" w:hAnsi="Times New Roman" w:cs="Times New Roman"/>
          <w:sz w:val="24"/>
          <w:szCs w:val="24"/>
        </w:rPr>
        <w:t>руководителей методических служб в сфере народного творчества</w:t>
      </w:r>
      <w:r>
        <w:rPr>
          <w:rFonts w:ascii="Times New Roman" w:eastAsia="Calibri" w:hAnsi="Times New Roman" w:cs="Times New Roman"/>
          <w:sz w:val="24"/>
          <w:szCs w:val="24"/>
        </w:rPr>
        <w:t xml:space="preserve"> Дом народного творчества и г</w:t>
      </w:r>
      <w:r w:rsidRPr="00274B37">
        <w:rPr>
          <w:rFonts w:ascii="Times New Roman" w:eastAsia="Calibri" w:hAnsi="Times New Roman" w:cs="Times New Roman"/>
          <w:sz w:val="24"/>
          <w:szCs w:val="24"/>
        </w:rPr>
        <w:t>ородской  краеведческий музей встречали делегацию директоров домов и центров народного творчества России, Республики Беларусь и Донецкой Народной Республики в городском краеведческом музее, знакомя их с традиционными ремеслами и мастерами Южного Урала.</w:t>
      </w:r>
    </w:p>
    <w:p w:rsidR="00ED41F2" w:rsidRDefault="00ED41F2" w:rsidP="00ED41F2">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В августе  </w:t>
      </w:r>
      <w:r w:rsidR="000E6AC3">
        <w:rPr>
          <w:rFonts w:ascii="Times New Roman" w:hAnsi="Times New Roman" w:cs="Times New Roman"/>
          <w:bCs/>
          <w:sz w:val="24"/>
          <w:szCs w:val="24"/>
        </w:rPr>
        <w:t xml:space="preserve">2021 года </w:t>
      </w:r>
      <w:r>
        <w:rPr>
          <w:rFonts w:ascii="Times New Roman" w:hAnsi="Times New Roman" w:cs="Times New Roman"/>
          <w:bCs/>
          <w:sz w:val="24"/>
          <w:szCs w:val="24"/>
        </w:rPr>
        <w:t xml:space="preserve">в Миассе  прошел </w:t>
      </w:r>
      <w:r w:rsidRPr="00274B37">
        <w:rPr>
          <w:rFonts w:ascii="Times New Roman" w:hAnsi="Times New Roman" w:cs="Times New Roman"/>
          <w:bCs/>
          <w:sz w:val="24"/>
          <w:szCs w:val="24"/>
        </w:rPr>
        <w:t>15-й юбилейный  фестиваль «Песни России» Всероссийский фестиваль-марафон «Песни России». Автор проекта и художественный руководитель  Народная артистка России Н. Бабкина.</w:t>
      </w:r>
      <w:r w:rsidRPr="00274B37">
        <w:rPr>
          <w:rFonts w:ascii="Times New Roman" w:eastAsia="Calibri" w:hAnsi="Times New Roman" w:cs="Times New Roman"/>
          <w:sz w:val="24"/>
          <w:szCs w:val="24"/>
          <w:shd w:val="clear" w:color="auto" w:fill="FFFFFF"/>
        </w:rPr>
        <w:t xml:space="preserve"> Четыре коллектива из г. </w:t>
      </w:r>
      <w:r w:rsidRPr="00AD27BF">
        <w:rPr>
          <w:rFonts w:ascii="Times New Roman" w:eastAsia="Calibri" w:hAnsi="Times New Roman" w:cs="Times New Roman"/>
          <w:sz w:val="24"/>
          <w:szCs w:val="24"/>
          <w:shd w:val="clear" w:color="auto" w:fill="FFFFFF"/>
        </w:rPr>
        <w:t xml:space="preserve">Миасса приняли </w:t>
      </w:r>
      <w:r w:rsidR="00A26AFA" w:rsidRPr="00AD27BF">
        <w:rPr>
          <w:rFonts w:ascii="Times New Roman" w:eastAsia="Calibri" w:hAnsi="Times New Roman" w:cs="Times New Roman"/>
          <w:sz w:val="24"/>
          <w:szCs w:val="24"/>
          <w:shd w:val="clear" w:color="auto" w:fill="FFFFFF"/>
        </w:rPr>
        <w:t xml:space="preserve">в нем </w:t>
      </w:r>
      <w:r w:rsidRPr="00AD27BF">
        <w:rPr>
          <w:rFonts w:ascii="Times New Roman" w:eastAsia="Calibri" w:hAnsi="Times New Roman" w:cs="Times New Roman"/>
          <w:sz w:val="24"/>
          <w:szCs w:val="24"/>
          <w:shd w:val="clear" w:color="auto" w:fill="FFFFFF"/>
        </w:rPr>
        <w:t>участие. Концертная</w:t>
      </w:r>
      <w:r w:rsidR="00AD27BF">
        <w:rPr>
          <w:rFonts w:ascii="Times New Roman" w:eastAsia="Calibri" w:hAnsi="Times New Roman" w:cs="Times New Roman"/>
          <w:sz w:val="24"/>
          <w:szCs w:val="24"/>
          <w:shd w:val="clear" w:color="auto" w:fill="FFFFFF"/>
        </w:rPr>
        <w:t xml:space="preserve"> </w:t>
      </w:r>
      <w:r w:rsidRPr="00274B37">
        <w:rPr>
          <w:rFonts w:ascii="Times New Roman" w:eastAsia="Calibri" w:hAnsi="Times New Roman" w:cs="Times New Roman"/>
          <w:sz w:val="24"/>
          <w:szCs w:val="24"/>
          <w:shd w:val="clear" w:color="auto" w:fill="FFFFFF"/>
        </w:rPr>
        <w:t>программа и мастер-классы состоялись на сцене ДК Автомобилестроителей.</w:t>
      </w:r>
    </w:p>
    <w:p w:rsidR="00ED41F2" w:rsidRPr="005457AB" w:rsidRDefault="00ED41F2" w:rsidP="00ED41F2">
      <w:pPr>
        <w:tabs>
          <w:tab w:val="left" w:pos="1134"/>
        </w:tabs>
        <w:spacing w:after="0" w:line="240" w:lineRule="auto"/>
        <w:ind w:firstLine="709"/>
        <w:jc w:val="both"/>
        <w:rPr>
          <w:rFonts w:ascii="Times New Roman" w:hAnsi="Times New Roman" w:cs="Times New Roman"/>
          <w:b/>
          <w:sz w:val="24"/>
          <w:szCs w:val="24"/>
        </w:rPr>
      </w:pPr>
      <w:r w:rsidRPr="005457AB">
        <w:rPr>
          <w:rFonts w:ascii="Times New Roman" w:hAnsi="Times New Roman" w:cs="Times New Roman"/>
          <w:b/>
          <w:sz w:val="24"/>
          <w:szCs w:val="24"/>
        </w:rPr>
        <w:t>Национальный проект «Культура»</w:t>
      </w:r>
      <w:r>
        <w:rPr>
          <w:rFonts w:ascii="Times New Roman" w:hAnsi="Times New Roman" w:cs="Times New Roman"/>
          <w:b/>
          <w:sz w:val="24"/>
          <w:szCs w:val="24"/>
        </w:rPr>
        <w:t xml:space="preserve">. </w:t>
      </w:r>
    </w:p>
    <w:p w:rsidR="00ED41F2" w:rsidRPr="0061483B" w:rsidRDefault="00ED41F2" w:rsidP="00AD1F26">
      <w:pPr>
        <w:spacing w:after="0" w:line="240" w:lineRule="auto"/>
        <w:ind w:firstLine="709"/>
        <w:jc w:val="both"/>
        <w:rPr>
          <w:rFonts w:ascii="Times New Roman" w:hAnsi="Times New Roman" w:cs="Times New Roman"/>
          <w:sz w:val="24"/>
          <w:szCs w:val="24"/>
        </w:rPr>
      </w:pPr>
      <w:r w:rsidRPr="0061483B">
        <w:rPr>
          <w:rFonts w:ascii="Times New Roman" w:hAnsi="Times New Roman" w:cs="Times New Roman"/>
          <w:sz w:val="24"/>
          <w:szCs w:val="24"/>
        </w:rPr>
        <w:t xml:space="preserve">В рамках </w:t>
      </w:r>
      <w:r w:rsidRPr="0061483B">
        <w:rPr>
          <w:rFonts w:ascii="Times New Roman" w:hAnsi="Times New Roman" w:cs="Times New Roman"/>
          <w:b/>
          <w:sz w:val="24"/>
          <w:szCs w:val="24"/>
        </w:rPr>
        <w:t>регионального проекта «Культурная среда»</w:t>
      </w:r>
      <w:r w:rsidRPr="0061483B">
        <w:rPr>
          <w:rFonts w:ascii="Times New Roman" w:hAnsi="Times New Roman" w:cs="Times New Roman"/>
          <w:sz w:val="24"/>
          <w:szCs w:val="24"/>
        </w:rPr>
        <w:t xml:space="preserve"> выделено средств ДШИ № 1 – </w:t>
      </w:r>
      <w:r w:rsidR="00037DE4">
        <w:rPr>
          <w:rFonts w:ascii="Times New Roman" w:hAnsi="Times New Roman" w:cs="Times New Roman"/>
          <w:sz w:val="24"/>
          <w:szCs w:val="24"/>
        </w:rPr>
        <w:t>3</w:t>
      </w:r>
      <w:r w:rsidR="00556A3F" w:rsidRPr="0061483B">
        <w:rPr>
          <w:rFonts w:ascii="Times New Roman" w:hAnsi="Times New Roman" w:cs="Times New Roman"/>
          <w:sz w:val="24"/>
          <w:szCs w:val="24"/>
        </w:rPr>
        <w:t>332,8 тыс. рублей.</w:t>
      </w:r>
      <w:r w:rsidR="0028404B">
        <w:rPr>
          <w:rFonts w:ascii="Times New Roman" w:hAnsi="Times New Roman" w:cs="Times New Roman"/>
          <w:sz w:val="24"/>
          <w:szCs w:val="24"/>
        </w:rPr>
        <w:t xml:space="preserve"> </w:t>
      </w:r>
      <w:r w:rsidRPr="0061483B">
        <w:rPr>
          <w:rFonts w:ascii="Times New Roman" w:hAnsi="Times New Roman" w:cs="Times New Roman"/>
          <w:sz w:val="24"/>
          <w:szCs w:val="24"/>
        </w:rPr>
        <w:t>Приобретены инструменты (8 единиц: фортепиано, баян, скрипки, комплектующие к скрипкам), интерактивная доска, интерактивный комплект; 9 магнитно-меловых досок; оборудование  и мебель (столы, стулья, шкафы, натюрмортные стойки) муфельная печь, учебно-методическая литература по ИЗО, сольфеджио, музыкальной литературе, специальности (74 наименований), интерактивные учебные пособия.</w:t>
      </w:r>
    </w:p>
    <w:p w:rsidR="00ED41F2" w:rsidRDefault="00ED41F2" w:rsidP="00ED41F2">
      <w:pPr>
        <w:spacing w:after="0" w:line="240" w:lineRule="auto"/>
        <w:ind w:firstLine="709"/>
        <w:jc w:val="both"/>
        <w:rPr>
          <w:rFonts w:ascii="Times New Roman" w:hAnsi="Times New Roman" w:cs="Times New Roman"/>
          <w:sz w:val="24"/>
          <w:szCs w:val="24"/>
        </w:rPr>
      </w:pPr>
      <w:r w:rsidRPr="00037DE4">
        <w:rPr>
          <w:rFonts w:ascii="Times New Roman" w:hAnsi="Times New Roman" w:cs="Times New Roman"/>
          <w:sz w:val="24"/>
          <w:szCs w:val="24"/>
        </w:rPr>
        <w:t>В рамках</w:t>
      </w:r>
      <w:r w:rsidRPr="00037DE4">
        <w:rPr>
          <w:rFonts w:ascii="Times New Roman" w:hAnsi="Times New Roman" w:cs="Times New Roman"/>
          <w:b/>
          <w:sz w:val="24"/>
          <w:szCs w:val="24"/>
        </w:rPr>
        <w:t xml:space="preserve"> регионального</w:t>
      </w:r>
      <w:r w:rsidRPr="00622F86">
        <w:rPr>
          <w:rFonts w:ascii="Times New Roman" w:hAnsi="Times New Roman" w:cs="Times New Roman"/>
          <w:b/>
          <w:sz w:val="24"/>
          <w:szCs w:val="24"/>
        </w:rPr>
        <w:t xml:space="preserve"> проекта «Культурная среда»</w:t>
      </w:r>
      <w:r w:rsidR="00B718A3">
        <w:rPr>
          <w:rFonts w:ascii="Times New Roman" w:hAnsi="Times New Roman" w:cs="Times New Roman"/>
          <w:b/>
          <w:sz w:val="24"/>
          <w:szCs w:val="24"/>
        </w:rPr>
        <w:t xml:space="preserve"> </w:t>
      </w:r>
      <w:r>
        <w:rPr>
          <w:rFonts w:ascii="Times New Roman" w:hAnsi="Times New Roman" w:cs="Times New Roman"/>
          <w:sz w:val="24"/>
          <w:szCs w:val="24"/>
        </w:rPr>
        <w:t xml:space="preserve">выделено средств </w:t>
      </w:r>
      <w:r w:rsidRPr="007D633A">
        <w:rPr>
          <w:rFonts w:ascii="Times New Roman" w:hAnsi="Times New Roman" w:cs="Times New Roman"/>
          <w:sz w:val="24"/>
          <w:szCs w:val="24"/>
        </w:rPr>
        <w:t>ДШИ</w:t>
      </w:r>
      <w:r w:rsidR="000E6AC3">
        <w:rPr>
          <w:rFonts w:ascii="Times New Roman" w:hAnsi="Times New Roman" w:cs="Times New Roman"/>
          <w:sz w:val="24"/>
          <w:szCs w:val="24"/>
        </w:rPr>
        <w:t xml:space="preserve"> </w:t>
      </w:r>
      <w:r w:rsidRPr="007D633A">
        <w:rPr>
          <w:rFonts w:ascii="Times New Roman" w:hAnsi="Times New Roman" w:cs="Times New Roman"/>
          <w:sz w:val="24"/>
          <w:szCs w:val="24"/>
        </w:rPr>
        <w:t>№</w:t>
      </w:r>
      <w:r w:rsidR="000E6AC3">
        <w:rPr>
          <w:rFonts w:ascii="Times New Roman" w:hAnsi="Times New Roman" w:cs="Times New Roman"/>
          <w:sz w:val="24"/>
          <w:szCs w:val="24"/>
        </w:rPr>
        <w:t xml:space="preserve"> </w:t>
      </w:r>
      <w:r w:rsidRPr="007D633A">
        <w:rPr>
          <w:rFonts w:ascii="Times New Roman" w:hAnsi="Times New Roman" w:cs="Times New Roman"/>
          <w:sz w:val="24"/>
          <w:szCs w:val="24"/>
        </w:rPr>
        <w:t>2</w:t>
      </w:r>
      <w:r w:rsidR="000E6AC3">
        <w:rPr>
          <w:rFonts w:ascii="Times New Roman" w:hAnsi="Times New Roman" w:cs="Times New Roman"/>
          <w:sz w:val="24"/>
          <w:szCs w:val="24"/>
        </w:rPr>
        <w:t xml:space="preserve"> </w:t>
      </w:r>
      <w:r w:rsidRPr="00622F86">
        <w:rPr>
          <w:rFonts w:ascii="Times New Roman" w:hAnsi="Times New Roman" w:cs="Times New Roman"/>
          <w:sz w:val="24"/>
          <w:szCs w:val="24"/>
        </w:rPr>
        <w:t>–</w:t>
      </w:r>
      <w:r w:rsidR="000E6AC3">
        <w:rPr>
          <w:rFonts w:ascii="Times New Roman" w:hAnsi="Times New Roman" w:cs="Times New Roman"/>
          <w:sz w:val="24"/>
          <w:szCs w:val="24"/>
        </w:rPr>
        <w:t xml:space="preserve"> </w:t>
      </w:r>
      <w:r w:rsidR="00037DE4">
        <w:rPr>
          <w:rFonts w:ascii="Times New Roman" w:hAnsi="Times New Roman" w:cs="Times New Roman"/>
          <w:bCs/>
          <w:color w:val="000000"/>
          <w:sz w:val="24"/>
          <w:szCs w:val="24"/>
        </w:rPr>
        <w:t>8</w:t>
      </w:r>
      <w:r w:rsidRPr="007D633A">
        <w:rPr>
          <w:rFonts w:ascii="Times New Roman" w:hAnsi="Times New Roman" w:cs="Times New Roman"/>
          <w:bCs/>
          <w:color w:val="000000"/>
          <w:sz w:val="24"/>
          <w:szCs w:val="24"/>
        </w:rPr>
        <w:t xml:space="preserve">226,9 тыс. </w:t>
      </w:r>
      <w:r w:rsidRPr="007D68D8">
        <w:rPr>
          <w:rFonts w:ascii="Times New Roman" w:hAnsi="Times New Roman" w:cs="Times New Roman"/>
          <w:bCs/>
          <w:sz w:val="24"/>
          <w:szCs w:val="24"/>
        </w:rPr>
        <w:t>рублей.</w:t>
      </w:r>
      <w:r w:rsidR="00B718A3" w:rsidRPr="007D68D8">
        <w:rPr>
          <w:rFonts w:ascii="Times New Roman" w:hAnsi="Times New Roman" w:cs="Times New Roman"/>
          <w:bCs/>
          <w:sz w:val="24"/>
          <w:szCs w:val="24"/>
        </w:rPr>
        <w:t xml:space="preserve"> </w:t>
      </w:r>
      <w:r w:rsidRPr="007D68D8">
        <w:rPr>
          <w:rFonts w:ascii="Times New Roman" w:hAnsi="Times New Roman" w:cs="Times New Roman"/>
          <w:sz w:val="24"/>
          <w:szCs w:val="24"/>
        </w:rPr>
        <w:t>Приобретены инструменты (23 единицы:  фортепиано, рояль,  скрипка, виолончели, домры, флейта,</w:t>
      </w:r>
      <w:r w:rsidR="00A26AFA" w:rsidRPr="007D68D8">
        <w:rPr>
          <w:rFonts w:ascii="Times New Roman" w:hAnsi="Times New Roman" w:cs="Times New Roman"/>
          <w:sz w:val="24"/>
          <w:szCs w:val="24"/>
        </w:rPr>
        <w:t xml:space="preserve"> </w:t>
      </w:r>
      <w:r w:rsidRPr="007D68D8">
        <w:rPr>
          <w:rFonts w:ascii="Times New Roman" w:hAnsi="Times New Roman" w:cs="Times New Roman"/>
          <w:sz w:val="24"/>
          <w:szCs w:val="24"/>
        </w:rPr>
        <w:t>балалайки,</w:t>
      </w:r>
      <w:r w:rsidR="00AD27BF" w:rsidRPr="007D68D8">
        <w:rPr>
          <w:rFonts w:ascii="Times New Roman" w:hAnsi="Times New Roman" w:cs="Times New Roman"/>
          <w:sz w:val="24"/>
          <w:szCs w:val="24"/>
        </w:rPr>
        <w:t xml:space="preserve"> </w:t>
      </w:r>
      <w:r w:rsidRPr="007D68D8">
        <w:rPr>
          <w:rFonts w:ascii="Times New Roman" w:hAnsi="Times New Roman" w:cs="Times New Roman"/>
          <w:sz w:val="24"/>
          <w:szCs w:val="24"/>
        </w:rPr>
        <w:t>гармонь,  гусли,  аккордеон,  концертный баян, ученически</w:t>
      </w:r>
      <w:r w:rsidR="00AD27BF" w:rsidRPr="007D68D8">
        <w:rPr>
          <w:rFonts w:ascii="Times New Roman" w:hAnsi="Times New Roman" w:cs="Times New Roman"/>
          <w:sz w:val="24"/>
          <w:szCs w:val="24"/>
        </w:rPr>
        <w:t>е</w:t>
      </w:r>
      <w:r w:rsidRPr="007D68D8">
        <w:rPr>
          <w:rFonts w:ascii="Times New Roman" w:hAnsi="Times New Roman" w:cs="Times New Roman"/>
          <w:sz w:val="24"/>
          <w:szCs w:val="24"/>
        </w:rPr>
        <w:t xml:space="preserve"> баян</w:t>
      </w:r>
      <w:r w:rsidR="00AD27BF" w:rsidRPr="007D68D8">
        <w:rPr>
          <w:rFonts w:ascii="Times New Roman" w:hAnsi="Times New Roman" w:cs="Times New Roman"/>
          <w:sz w:val="24"/>
          <w:szCs w:val="24"/>
        </w:rPr>
        <w:t>ы</w:t>
      </w:r>
      <w:r w:rsidRPr="007D68D8">
        <w:rPr>
          <w:rFonts w:ascii="Times New Roman" w:hAnsi="Times New Roman" w:cs="Times New Roman"/>
          <w:sz w:val="24"/>
          <w:szCs w:val="24"/>
        </w:rPr>
        <w:t>, гитары), 285 единиц оборудования: мебель (столы, оркестровые стулья, парты и стулья для учащихся), галерейная подвеска со встроенным освещением, интерактивный комплект, гимнастические скамейки, передвижные стеллажи, дирижерские пульты, интерактивная стойка со встроенным планшетом, мультимедийный стенд, ткацкий станок, мольберты, подставки</w:t>
      </w:r>
      <w:r w:rsidRPr="007D633A">
        <w:rPr>
          <w:rFonts w:ascii="Times New Roman" w:hAnsi="Times New Roman" w:cs="Times New Roman"/>
          <w:sz w:val="24"/>
          <w:szCs w:val="24"/>
        </w:rPr>
        <w:t xml:space="preserve"> для картин, звуковое и световое оборудование, муфельная печь; 511 единиц учебной литературы по сольфеджио, музыкальной литературе, специальности</w:t>
      </w:r>
      <w:r>
        <w:rPr>
          <w:rFonts w:ascii="Times New Roman" w:hAnsi="Times New Roman" w:cs="Times New Roman"/>
          <w:sz w:val="24"/>
          <w:szCs w:val="24"/>
        </w:rPr>
        <w:t>;</w:t>
      </w:r>
      <w:r w:rsidRPr="007D633A">
        <w:rPr>
          <w:rFonts w:ascii="Times New Roman" w:hAnsi="Times New Roman" w:cs="Times New Roman"/>
          <w:sz w:val="24"/>
          <w:szCs w:val="24"/>
        </w:rPr>
        <w:t xml:space="preserve"> интерактивные учебные пособия.</w:t>
      </w:r>
    </w:p>
    <w:p w:rsidR="00ED41F2" w:rsidRPr="00622F86" w:rsidRDefault="00ED41F2" w:rsidP="00ED41F2">
      <w:pPr>
        <w:spacing w:after="0" w:line="240" w:lineRule="auto"/>
        <w:ind w:firstLine="709"/>
        <w:jc w:val="both"/>
        <w:rPr>
          <w:rFonts w:ascii="Times New Roman" w:hAnsi="Times New Roman" w:cs="Times New Roman"/>
          <w:sz w:val="24"/>
          <w:szCs w:val="24"/>
        </w:rPr>
      </w:pPr>
      <w:r w:rsidRPr="00622F86">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в</w:t>
      </w:r>
      <w:r w:rsidRPr="00622F86">
        <w:rPr>
          <w:rFonts w:ascii="Times New Roman" w:hAnsi="Times New Roman" w:cs="Times New Roman"/>
          <w:sz w:val="24"/>
          <w:szCs w:val="24"/>
        </w:rPr>
        <w:t xml:space="preserve"> рамках </w:t>
      </w:r>
      <w:r w:rsidRPr="00622F86">
        <w:rPr>
          <w:rFonts w:ascii="Times New Roman" w:hAnsi="Times New Roman" w:cs="Times New Roman"/>
          <w:b/>
          <w:sz w:val="24"/>
          <w:szCs w:val="24"/>
        </w:rPr>
        <w:t>регионального проекта «Творческие люди»</w:t>
      </w:r>
      <w:r w:rsidRPr="00622F86">
        <w:rPr>
          <w:rFonts w:ascii="Times New Roman" w:hAnsi="Times New Roman" w:cs="Times New Roman"/>
          <w:sz w:val="24"/>
          <w:szCs w:val="24"/>
        </w:rPr>
        <w:t xml:space="preserve"> в 2021 году выделено ассигнований на сумму 402,0 тыс. руб</w:t>
      </w:r>
      <w:r>
        <w:rPr>
          <w:rFonts w:ascii="Times New Roman" w:hAnsi="Times New Roman" w:cs="Times New Roman"/>
          <w:sz w:val="24"/>
          <w:szCs w:val="24"/>
        </w:rPr>
        <w:t>лей</w:t>
      </w:r>
      <w:r w:rsidRPr="00622F86">
        <w:rPr>
          <w:rFonts w:ascii="Times New Roman" w:hAnsi="Times New Roman" w:cs="Times New Roman"/>
          <w:sz w:val="24"/>
          <w:szCs w:val="24"/>
        </w:rPr>
        <w:t xml:space="preserve">   (из федерального бюджета  </w:t>
      </w:r>
      <w:r w:rsidR="00AD1F26" w:rsidRPr="00622F86">
        <w:rPr>
          <w:rFonts w:ascii="Times New Roman" w:hAnsi="Times New Roman" w:cs="Times New Roman"/>
          <w:sz w:val="24"/>
          <w:szCs w:val="24"/>
        </w:rPr>
        <w:t>–</w:t>
      </w:r>
      <w:r w:rsidRPr="00622F86">
        <w:rPr>
          <w:rFonts w:ascii="Times New Roman" w:hAnsi="Times New Roman" w:cs="Times New Roman"/>
          <w:sz w:val="24"/>
          <w:szCs w:val="24"/>
        </w:rPr>
        <w:t xml:space="preserve">  300,0 тыс. руб</w:t>
      </w:r>
      <w:r>
        <w:rPr>
          <w:rFonts w:ascii="Times New Roman" w:hAnsi="Times New Roman" w:cs="Times New Roman"/>
          <w:sz w:val="24"/>
          <w:szCs w:val="24"/>
        </w:rPr>
        <w:t>лей</w:t>
      </w:r>
      <w:r w:rsidRPr="00622F86">
        <w:rPr>
          <w:rFonts w:ascii="Times New Roman" w:hAnsi="Times New Roman" w:cs="Times New Roman"/>
          <w:sz w:val="24"/>
          <w:szCs w:val="24"/>
        </w:rPr>
        <w:t xml:space="preserve">, из областного  бюджета  </w:t>
      </w:r>
      <w:r w:rsidR="00AD1F26" w:rsidRPr="00622F86">
        <w:rPr>
          <w:rFonts w:ascii="Times New Roman" w:hAnsi="Times New Roman" w:cs="Times New Roman"/>
          <w:sz w:val="24"/>
          <w:szCs w:val="24"/>
        </w:rPr>
        <w:t>–</w:t>
      </w:r>
      <w:r w:rsidRPr="00622F86">
        <w:rPr>
          <w:rFonts w:ascii="Times New Roman" w:hAnsi="Times New Roman" w:cs="Times New Roman"/>
          <w:sz w:val="24"/>
          <w:szCs w:val="24"/>
        </w:rPr>
        <w:t xml:space="preserve"> 72,0 тыс. руб</w:t>
      </w:r>
      <w:r>
        <w:rPr>
          <w:rFonts w:ascii="Times New Roman" w:hAnsi="Times New Roman" w:cs="Times New Roman"/>
          <w:sz w:val="24"/>
          <w:szCs w:val="24"/>
        </w:rPr>
        <w:t>лей</w:t>
      </w:r>
      <w:r w:rsidRPr="00622F86">
        <w:rPr>
          <w:rFonts w:ascii="Times New Roman" w:hAnsi="Times New Roman" w:cs="Times New Roman"/>
          <w:sz w:val="24"/>
          <w:szCs w:val="24"/>
        </w:rPr>
        <w:t>, из бюджета МГО – 30,0 тыс. руб</w:t>
      </w:r>
      <w:r>
        <w:rPr>
          <w:rFonts w:ascii="Times New Roman" w:hAnsi="Times New Roman" w:cs="Times New Roman"/>
          <w:sz w:val="24"/>
          <w:szCs w:val="24"/>
        </w:rPr>
        <w:t>лей</w:t>
      </w:r>
      <w:r w:rsidRPr="00622F86">
        <w:rPr>
          <w:rFonts w:ascii="Times New Roman" w:hAnsi="Times New Roman" w:cs="Times New Roman"/>
          <w:sz w:val="24"/>
          <w:szCs w:val="24"/>
        </w:rPr>
        <w:t>).</w:t>
      </w:r>
    </w:p>
    <w:p w:rsidR="00ED41F2" w:rsidRDefault="00ED41F2" w:rsidP="00ED41F2">
      <w:pPr>
        <w:spacing w:after="0" w:line="240" w:lineRule="auto"/>
        <w:ind w:firstLine="709"/>
        <w:jc w:val="both"/>
        <w:rPr>
          <w:rFonts w:ascii="Times New Roman" w:hAnsi="Times New Roman" w:cs="Times New Roman"/>
          <w:sz w:val="24"/>
          <w:szCs w:val="24"/>
        </w:rPr>
      </w:pPr>
      <w:r w:rsidRPr="00622F86">
        <w:rPr>
          <w:rFonts w:ascii="Times New Roman" w:hAnsi="Times New Roman" w:cs="Times New Roman"/>
          <w:sz w:val="24"/>
          <w:szCs w:val="24"/>
        </w:rPr>
        <w:t>В рамках оказания государственной поддержки лучших сельских учреждений культуры выделено</w:t>
      </w:r>
      <w:r>
        <w:rPr>
          <w:rFonts w:ascii="Times New Roman" w:hAnsi="Times New Roman" w:cs="Times New Roman"/>
          <w:sz w:val="24"/>
          <w:szCs w:val="24"/>
        </w:rPr>
        <w:t>:</w:t>
      </w:r>
    </w:p>
    <w:p w:rsidR="00ED41F2"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2F86">
        <w:rPr>
          <w:rFonts w:ascii="Times New Roman" w:hAnsi="Times New Roman" w:cs="Times New Roman"/>
          <w:sz w:val="24"/>
          <w:szCs w:val="24"/>
        </w:rPr>
        <w:t>филиалу  ЦД «Строитель» п. Новоандреевка 134,0 тыс. руб</w:t>
      </w:r>
      <w:r>
        <w:rPr>
          <w:rFonts w:ascii="Times New Roman" w:hAnsi="Times New Roman" w:cs="Times New Roman"/>
          <w:sz w:val="24"/>
          <w:szCs w:val="24"/>
        </w:rPr>
        <w:t>лей</w:t>
      </w:r>
      <w:r w:rsidRPr="00622F86">
        <w:rPr>
          <w:rFonts w:ascii="Times New Roman" w:hAnsi="Times New Roman" w:cs="Times New Roman"/>
          <w:sz w:val="24"/>
          <w:szCs w:val="24"/>
        </w:rPr>
        <w:t>. Приобретено музыкальное и световое оборудование (светодиодный проектор, вокальная радиосистема с микрофонами, световой пульт)</w:t>
      </w:r>
      <w:r>
        <w:rPr>
          <w:rFonts w:ascii="Times New Roman" w:hAnsi="Times New Roman" w:cs="Times New Roman"/>
          <w:sz w:val="24"/>
          <w:szCs w:val="24"/>
        </w:rPr>
        <w:t>;</w:t>
      </w:r>
    </w:p>
    <w:p w:rsidR="00ED41F2"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2F86">
        <w:rPr>
          <w:rFonts w:ascii="Times New Roman" w:hAnsi="Times New Roman" w:cs="Times New Roman"/>
          <w:sz w:val="24"/>
          <w:szCs w:val="24"/>
        </w:rPr>
        <w:t>библиотеке-филиалу № 9 п. Тургояк МКУ «ЦБС» 134,0 тыс. руб</w:t>
      </w:r>
      <w:r>
        <w:rPr>
          <w:rFonts w:ascii="Times New Roman" w:hAnsi="Times New Roman" w:cs="Times New Roman"/>
          <w:sz w:val="24"/>
          <w:szCs w:val="24"/>
        </w:rPr>
        <w:t>лей</w:t>
      </w:r>
      <w:r w:rsidRPr="00622F86">
        <w:rPr>
          <w:rFonts w:ascii="Times New Roman" w:hAnsi="Times New Roman" w:cs="Times New Roman"/>
          <w:sz w:val="24"/>
          <w:szCs w:val="24"/>
        </w:rPr>
        <w:t>. Приобретено оборудование (проектор, экран для проектора, ноутбук, портативная колонка, системный блок).</w:t>
      </w:r>
    </w:p>
    <w:p w:rsidR="00ED41F2" w:rsidRPr="007D633A" w:rsidRDefault="00ED41F2" w:rsidP="00ED41F2">
      <w:pPr>
        <w:spacing w:after="0" w:line="240" w:lineRule="auto"/>
        <w:ind w:firstLine="709"/>
        <w:jc w:val="both"/>
        <w:rPr>
          <w:rFonts w:ascii="Times New Roman" w:hAnsi="Times New Roman" w:cs="Times New Roman"/>
          <w:sz w:val="24"/>
          <w:szCs w:val="24"/>
        </w:rPr>
      </w:pPr>
      <w:r w:rsidRPr="00622F86">
        <w:rPr>
          <w:rFonts w:ascii="Times New Roman" w:hAnsi="Times New Roman" w:cs="Times New Roman"/>
          <w:sz w:val="24"/>
          <w:szCs w:val="24"/>
        </w:rPr>
        <w:t>В рамках оказания государственной поддержки лучших работников сельских учреждений культуры произведен</w:t>
      </w:r>
      <w:r>
        <w:rPr>
          <w:rFonts w:ascii="Times New Roman" w:hAnsi="Times New Roman" w:cs="Times New Roman"/>
          <w:sz w:val="24"/>
          <w:szCs w:val="24"/>
        </w:rPr>
        <w:t>ы</w:t>
      </w:r>
      <w:r w:rsidRPr="00622F86">
        <w:rPr>
          <w:rFonts w:ascii="Times New Roman" w:hAnsi="Times New Roman" w:cs="Times New Roman"/>
          <w:sz w:val="24"/>
          <w:szCs w:val="24"/>
        </w:rPr>
        <w:t xml:space="preserve">   премиальны</w:t>
      </w:r>
      <w:r>
        <w:rPr>
          <w:rFonts w:ascii="Times New Roman" w:hAnsi="Times New Roman" w:cs="Times New Roman"/>
          <w:sz w:val="24"/>
          <w:szCs w:val="24"/>
        </w:rPr>
        <w:t>е</w:t>
      </w:r>
      <w:r w:rsidRPr="00622F86">
        <w:rPr>
          <w:rFonts w:ascii="Times New Roman" w:hAnsi="Times New Roman" w:cs="Times New Roman"/>
          <w:sz w:val="24"/>
          <w:szCs w:val="24"/>
        </w:rPr>
        <w:t xml:space="preserve"> выплат</w:t>
      </w:r>
      <w:r>
        <w:rPr>
          <w:rFonts w:ascii="Times New Roman" w:hAnsi="Times New Roman" w:cs="Times New Roman"/>
          <w:sz w:val="24"/>
          <w:szCs w:val="24"/>
        </w:rPr>
        <w:t xml:space="preserve">ы двум </w:t>
      </w:r>
      <w:r w:rsidRPr="00622F86">
        <w:rPr>
          <w:rFonts w:ascii="Times New Roman" w:hAnsi="Times New Roman" w:cs="Times New Roman"/>
          <w:sz w:val="24"/>
          <w:szCs w:val="24"/>
        </w:rPr>
        <w:t>работникам   культуры</w:t>
      </w:r>
      <w:r w:rsidR="000E6AC3">
        <w:rPr>
          <w:rFonts w:ascii="Times New Roman" w:hAnsi="Times New Roman" w:cs="Times New Roman"/>
          <w:sz w:val="24"/>
          <w:szCs w:val="24"/>
        </w:rPr>
        <w:t xml:space="preserve"> </w:t>
      </w:r>
      <w:r>
        <w:rPr>
          <w:rFonts w:ascii="Times New Roman" w:hAnsi="Times New Roman" w:cs="Times New Roman"/>
          <w:sz w:val="24"/>
          <w:szCs w:val="24"/>
        </w:rPr>
        <w:t>(</w:t>
      </w:r>
      <w:r w:rsidRPr="00622F86">
        <w:rPr>
          <w:rFonts w:ascii="Times New Roman" w:hAnsi="Times New Roman" w:cs="Times New Roman"/>
          <w:sz w:val="24"/>
          <w:szCs w:val="24"/>
        </w:rPr>
        <w:t>ЦД</w:t>
      </w:r>
      <w:r w:rsidR="00565E9E">
        <w:rPr>
          <w:rFonts w:ascii="Times New Roman" w:hAnsi="Times New Roman" w:cs="Times New Roman"/>
          <w:sz w:val="24"/>
          <w:szCs w:val="24"/>
        </w:rPr>
        <w:t xml:space="preserve"> </w:t>
      </w:r>
      <w:r w:rsidRPr="00622F86">
        <w:rPr>
          <w:rFonts w:ascii="Times New Roman" w:hAnsi="Times New Roman" w:cs="Times New Roman"/>
          <w:sz w:val="24"/>
          <w:szCs w:val="24"/>
        </w:rPr>
        <w:t>«Строитель»</w:t>
      </w:r>
      <w:r>
        <w:rPr>
          <w:rFonts w:ascii="Times New Roman" w:hAnsi="Times New Roman" w:cs="Times New Roman"/>
          <w:sz w:val="24"/>
          <w:szCs w:val="24"/>
        </w:rPr>
        <w:t xml:space="preserve">, </w:t>
      </w:r>
      <w:r w:rsidRPr="00622F86">
        <w:rPr>
          <w:rFonts w:ascii="Times New Roman" w:hAnsi="Times New Roman" w:cs="Times New Roman"/>
          <w:sz w:val="24"/>
          <w:szCs w:val="24"/>
        </w:rPr>
        <w:t>с. Новоандреевка и МКУ «ГДК»</w:t>
      </w:r>
      <w:r>
        <w:rPr>
          <w:rFonts w:ascii="Times New Roman" w:hAnsi="Times New Roman" w:cs="Times New Roman"/>
          <w:sz w:val="24"/>
          <w:szCs w:val="24"/>
        </w:rPr>
        <w:t>,</w:t>
      </w:r>
      <w:r w:rsidRPr="00622F86">
        <w:rPr>
          <w:rFonts w:ascii="Times New Roman" w:hAnsi="Times New Roman" w:cs="Times New Roman"/>
          <w:sz w:val="24"/>
          <w:szCs w:val="24"/>
        </w:rPr>
        <w:t xml:space="preserve"> п. Ленинск</w:t>
      </w:r>
      <w:r>
        <w:rPr>
          <w:rFonts w:ascii="Times New Roman" w:hAnsi="Times New Roman" w:cs="Times New Roman"/>
          <w:sz w:val="24"/>
          <w:szCs w:val="24"/>
        </w:rPr>
        <w:t>) на общую</w:t>
      </w:r>
      <w:r w:rsidRPr="00622F86">
        <w:rPr>
          <w:rFonts w:ascii="Times New Roman" w:hAnsi="Times New Roman" w:cs="Times New Roman"/>
          <w:sz w:val="24"/>
          <w:szCs w:val="24"/>
        </w:rPr>
        <w:t xml:space="preserve"> сумму 134,0 тыс. руб</w:t>
      </w:r>
      <w:r>
        <w:rPr>
          <w:rFonts w:ascii="Times New Roman" w:hAnsi="Times New Roman" w:cs="Times New Roman"/>
          <w:sz w:val="24"/>
          <w:szCs w:val="24"/>
        </w:rPr>
        <w:t>лей</w:t>
      </w:r>
      <w:r w:rsidRPr="00622F86">
        <w:rPr>
          <w:rFonts w:ascii="Times New Roman" w:hAnsi="Times New Roman" w:cs="Times New Roman"/>
          <w:sz w:val="24"/>
          <w:szCs w:val="24"/>
        </w:rPr>
        <w:t>.</w:t>
      </w:r>
    </w:p>
    <w:p w:rsidR="00ED41F2" w:rsidRDefault="00ED41F2" w:rsidP="00ED41F2">
      <w:pPr>
        <w:spacing w:after="0" w:line="240" w:lineRule="auto"/>
        <w:ind w:firstLine="709"/>
        <w:jc w:val="both"/>
        <w:rPr>
          <w:rFonts w:ascii="Times New Roman" w:hAnsi="Times New Roman" w:cs="Times New Roman"/>
          <w:bCs/>
          <w:sz w:val="24"/>
          <w:szCs w:val="24"/>
        </w:rPr>
      </w:pPr>
      <w:r w:rsidRPr="00622F86">
        <w:rPr>
          <w:rFonts w:ascii="Times New Roman" w:hAnsi="Times New Roman" w:cs="Times New Roman"/>
          <w:b/>
          <w:sz w:val="24"/>
          <w:szCs w:val="24"/>
        </w:rPr>
        <w:t xml:space="preserve">Региональный проект «Создание модельных муниципальных библиотек. </w:t>
      </w:r>
      <w:r w:rsidRPr="00622F86">
        <w:rPr>
          <w:rFonts w:ascii="Times New Roman" w:hAnsi="Times New Roman" w:cs="Times New Roman"/>
          <w:bCs/>
          <w:sz w:val="24"/>
          <w:szCs w:val="24"/>
        </w:rPr>
        <w:t xml:space="preserve">За счет средств </w:t>
      </w:r>
      <w:r w:rsidR="00E07D06">
        <w:rPr>
          <w:rFonts w:ascii="Times New Roman" w:hAnsi="Times New Roman" w:cs="Times New Roman"/>
          <w:bCs/>
          <w:sz w:val="24"/>
          <w:szCs w:val="24"/>
        </w:rPr>
        <w:t>федерального бюджета выделено 5</w:t>
      </w:r>
      <w:r w:rsidRPr="00622F86">
        <w:rPr>
          <w:rFonts w:ascii="Times New Roman" w:hAnsi="Times New Roman" w:cs="Times New Roman"/>
          <w:bCs/>
          <w:sz w:val="24"/>
          <w:szCs w:val="24"/>
        </w:rPr>
        <w:t xml:space="preserve">000,0 тыс. рублей. Денежные средства направлены на комплектование  книжных фондов,  изготовлена мебель (в том числе поставка и сборка), приобретена оргтехника, программное обеспечение, интерактивная </w:t>
      </w:r>
      <w:r w:rsidRPr="00622F86">
        <w:rPr>
          <w:rFonts w:ascii="Times New Roman" w:hAnsi="Times New Roman" w:cs="Times New Roman"/>
          <w:bCs/>
          <w:sz w:val="24"/>
          <w:szCs w:val="24"/>
        </w:rPr>
        <w:lastRenderedPageBreak/>
        <w:t>доска и приобретена готовая мебель.</w:t>
      </w:r>
      <w:r w:rsidR="00B718A3">
        <w:rPr>
          <w:rFonts w:ascii="Times New Roman" w:hAnsi="Times New Roman" w:cs="Times New Roman"/>
          <w:bCs/>
          <w:sz w:val="24"/>
          <w:szCs w:val="24"/>
        </w:rPr>
        <w:t xml:space="preserve"> </w:t>
      </w:r>
      <w:r w:rsidR="00556A3F" w:rsidRPr="0061483B">
        <w:rPr>
          <w:rFonts w:ascii="Times New Roman" w:hAnsi="Times New Roman" w:cs="Times New Roman"/>
          <w:bCs/>
          <w:sz w:val="24"/>
          <w:szCs w:val="24"/>
        </w:rPr>
        <w:t>Для выполнения условий по созданию модельных муниципальных библиотек за счет средств бюджета Округа был проведен ремонт помещений библиотеки по ул. Нахимова, 12 на сумму 2334,2 тыс.</w:t>
      </w:r>
      <w:r w:rsidR="00B718A3">
        <w:rPr>
          <w:rFonts w:ascii="Times New Roman" w:hAnsi="Times New Roman" w:cs="Times New Roman"/>
          <w:bCs/>
          <w:sz w:val="24"/>
          <w:szCs w:val="24"/>
        </w:rPr>
        <w:t xml:space="preserve"> </w:t>
      </w:r>
      <w:r w:rsidR="00556A3F" w:rsidRPr="0061483B">
        <w:rPr>
          <w:rFonts w:ascii="Times New Roman" w:hAnsi="Times New Roman" w:cs="Times New Roman"/>
          <w:bCs/>
          <w:sz w:val="24"/>
          <w:szCs w:val="24"/>
        </w:rPr>
        <w:t>рублей.</w:t>
      </w:r>
    </w:p>
    <w:p w:rsidR="00ED41F2" w:rsidRPr="007707F9" w:rsidRDefault="00ED41F2" w:rsidP="00ED41F2">
      <w:pPr>
        <w:pStyle w:val="1"/>
      </w:pPr>
      <w:bookmarkStart w:id="30" w:name="_Toc37170922"/>
      <w:bookmarkStart w:id="31" w:name="_Toc101173071"/>
      <w:r w:rsidRPr="007707F9">
        <w:t>Физическая культура и спорт</w:t>
      </w:r>
      <w:bookmarkEnd w:id="30"/>
      <w:bookmarkEnd w:id="31"/>
    </w:p>
    <w:p w:rsidR="00ED41F2" w:rsidRPr="007707F9" w:rsidRDefault="00ED41F2" w:rsidP="00ED41F2">
      <w:pPr>
        <w:pStyle w:val="a7"/>
        <w:ind w:firstLine="708"/>
        <w:jc w:val="both"/>
        <w:rPr>
          <w:rFonts w:ascii="Times New Roman" w:hAnsi="Times New Roman"/>
          <w:bCs/>
          <w:spacing w:val="2"/>
          <w:kern w:val="36"/>
          <w:sz w:val="24"/>
          <w:szCs w:val="24"/>
        </w:rPr>
      </w:pP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В отчетном 2021 году на основании статистического наблюдения </w:t>
      </w:r>
      <w:r>
        <w:rPr>
          <w:rFonts w:ascii="Times New Roman" w:hAnsi="Times New Roman"/>
          <w:bCs/>
          <w:spacing w:val="2"/>
          <w:kern w:val="36"/>
          <w:sz w:val="24"/>
          <w:szCs w:val="24"/>
        </w:rPr>
        <w:t>доля</w:t>
      </w:r>
      <w:r w:rsidR="000E6AC3">
        <w:rPr>
          <w:rFonts w:ascii="Times New Roman" w:hAnsi="Times New Roman"/>
          <w:bCs/>
          <w:spacing w:val="2"/>
          <w:kern w:val="36"/>
          <w:sz w:val="24"/>
          <w:szCs w:val="24"/>
        </w:rPr>
        <w:t xml:space="preserve"> </w:t>
      </w:r>
      <w:r w:rsidRPr="001330FE">
        <w:rPr>
          <w:rFonts w:ascii="Times New Roman" w:hAnsi="Times New Roman"/>
          <w:bCs/>
          <w:spacing w:val="2"/>
          <w:kern w:val="36"/>
          <w:sz w:val="24"/>
          <w:szCs w:val="24"/>
        </w:rPr>
        <w:t xml:space="preserve">занимающихся физической культурой и спортом в </w:t>
      </w:r>
      <w:r w:rsidR="00C6633B">
        <w:rPr>
          <w:rFonts w:ascii="Times New Roman" w:hAnsi="Times New Roman"/>
          <w:bCs/>
          <w:spacing w:val="2"/>
          <w:kern w:val="36"/>
          <w:sz w:val="24"/>
          <w:szCs w:val="24"/>
        </w:rPr>
        <w:t>О</w:t>
      </w:r>
      <w:r w:rsidRPr="001330FE">
        <w:rPr>
          <w:rFonts w:ascii="Times New Roman" w:hAnsi="Times New Roman"/>
          <w:bCs/>
          <w:spacing w:val="2"/>
          <w:kern w:val="36"/>
          <w:sz w:val="24"/>
          <w:szCs w:val="24"/>
        </w:rPr>
        <w:t>круге</w:t>
      </w:r>
      <w:r w:rsidR="003D71A1">
        <w:rPr>
          <w:rFonts w:ascii="Times New Roman" w:hAnsi="Times New Roman"/>
          <w:bCs/>
          <w:spacing w:val="2"/>
          <w:kern w:val="36"/>
          <w:sz w:val="24"/>
          <w:szCs w:val="24"/>
        </w:rPr>
        <w:t xml:space="preserve"> </w:t>
      </w:r>
      <w:r w:rsidRPr="001330FE">
        <w:rPr>
          <w:rFonts w:ascii="Times New Roman" w:hAnsi="Times New Roman"/>
          <w:bCs/>
          <w:spacing w:val="2"/>
          <w:kern w:val="36"/>
          <w:sz w:val="24"/>
          <w:szCs w:val="24"/>
        </w:rPr>
        <w:t>от общей численности населения составил</w:t>
      </w:r>
      <w:r>
        <w:rPr>
          <w:rFonts w:ascii="Times New Roman" w:hAnsi="Times New Roman"/>
          <w:bCs/>
          <w:spacing w:val="2"/>
          <w:kern w:val="36"/>
          <w:sz w:val="24"/>
          <w:szCs w:val="24"/>
        </w:rPr>
        <w:t>а</w:t>
      </w:r>
      <w:r w:rsidRPr="001330FE">
        <w:rPr>
          <w:rFonts w:ascii="Times New Roman" w:hAnsi="Times New Roman"/>
          <w:bCs/>
          <w:spacing w:val="2"/>
          <w:kern w:val="36"/>
          <w:sz w:val="24"/>
          <w:szCs w:val="24"/>
        </w:rPr>
        <w:t xml:space="preserve"> 50,2 % (в 2020 году – 46,34%, в 2019 году – 44,17%).</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Количество спортивных сооружений на территории Округа составляет 382 единицы, включая объекты городской и рекреационной инфраструктуры, приспособленные для занятий физической культурой и спортом, в т.ч. сооружения, действующие сезонно.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В отчетном году введены в эксплуатацию следующие спортивные объекты: спортивная площадка с мини-футбольным полем с искусственным покрытием, площадка с уличными тренажерами, баскетбольной, волейбольной площадками на стадионе «Южный» с полиуретановым покрытием; спортивная площадка с резиновым покрытием, с уличными тренажерами, work-out площадкой, баскетбольной площадкой в селе Черновское; достроена освещенная тропа здоровья из Центральной части города (район «Комарово») до «Лыжной базы» в пос. Дачны</w:t>
      </w:r>
      <w:r>
        <w:rPr>
          <w:rFonts w:ascii="Times New Roman" w:hAnsi="Times New Roman"/>
          <w:bCs/>
          <w:spacing w:val="2"/>
          <w:kern w:val="36"/>
          <w:sz w:val="24"/>
          <w:szCs w:val="24"/>
        </w:rPr>
        <w:t>й; обустроена тропа здоровья к с</w:t>
      </w:r>
      <w:r w:rsidRPr="001330FE">
        <w:rPr>
          <w:rFonts w:ascii="Times New Roman" w:hAnsi="Times New Roman"/>
          <w:bCs/>
          <w:spacing w:val="2"/>
          <w:kern w:val="36"/>
          <w:sz w:val="24"/>
          <w:szCs w:val="24"/>
        </w:rPr>
        <w:t>анаторию «Кошкуль».</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В ведомстве Управления ФКиС</w:t>
      </w:r>
      <w:r w:rsidR="003D71A1">
        <w:rPr>
          <w:rFonts w:ascii="Times New Roman" w:hAnsi="Times New Roman"/>
          <w:bCs/>
          <w:spacing w:val="2"/>
          <w:kern w:val="36"/>
          <w:sz w:val="24"/>
          <w:szCs w:val="24"/>
        </w:rPr>
        <w:t xml:space="preserve"> </w:t>
      </w:r>
      <w:r w:rsidR="00C6633B">
        <w:rPr>
          <w:rFonts w:ascii="Times New Roman" w:hAnsi="Times New Roman"/>
          <w:bCs/>
          <w:spacing w:val="2"/>
          <w:kern w:val="36"/>
          <w:sz w:val="24"/>
          <w:szCs w:val="24"/>
        </w:rPr>
        <w:t>Администрации Округа</w:t>
      </w:r>
      <w:r w:rsidRPr="001330FE">
        <w:rPr>
          <w:rFonts w:ascii="Times New Roman" w:hAnsi="Times New Roman"/>
          <w:bCs/>
          <w:spacing w:val="2"/>
          <w:kern w:val="36"/>
          <w:sz w:val="24"/>
          <w:szCs w:val="24"/>
        </w:rPr>
        <w:t xml:space="preserve"> по итогам 2021 г</w:t>
      </w:r>
      <w:r>
        <w:rPr>
          <w:rFonts w:ascii="Times New Roman" w:hAnsi="Times New Roman"/>
          <w:bCs/>
          <w:spacing w:val="2"/>
          <w:kern w:val="36"/>
          <w:sz w:val="24"/>
          <w:szCs w:val="24"/>
        </w:rPr>
        <w:t>ода</w:t>
      </w:r>
      <w:r w:rsidRPr="001330FE">
        <w:rPr>
          <w:rFonts w:ascii="Times New Roman" w:hAnsi="Times New Roman"/>
          <w:bCs/>
          <w:spacing w:val="2"/>
          <w:kern w:val="36"/>
          <w:sz w:val="24"/>
          <w:szCs w:val="24"/>
        </w:rPr>
        <w:t xml:space="preserve"> 7 спортивных школ с общим количеством занимающихся 3 488 человек. </w:t>
      </w:r>
    </w:p>
    <w:p w:rsidR="00ED41F2" w:rsidRPr="001330FE" w:rsidRDefault="00ED41F2" w:rsidP="00ED41F2">
      <w:pPr>
        <w:pStyle w:val="a7"/>
        <w:ind w:firstLine="708"/>
        <w:jc w:val="both"/>
        <w:rPr>
          <w:rFonts w:ascii="Times New Roman" w:hAnsi="Times New Roman"/>
          <w:bCs/>
          <w:spacing w:val="2"/>
          <w:kern w:val="36"/>
          <w:sz w:val="24"/>
          <w:szCs w:val="24"/>
        </w:rPr>
      </w:pPr>
      <w:r w:rsidRPr="00622F86">
        <w:rPr>
          <w:rFonts w:ascii="Times New Roman" w:hAnsi="Times New Roman"/>
          <w:bCs/>
          <w:spacing w:val="2"/>
          <w:kern w:val="36"/>
          <w:sz w:val="24"/>
          <w:szCs w:val="24"/>
        </w:rPr>
        <w:t>В 2021</w:t>
      </w:r>
      <w:r>
        <w:rPr>
          <w:rFonts w:ascii="Times New Roman" w:hAnsi="Times New Roman"/>
          <w:bCs/>
          <w:spacing w:val="2"/>
          <w:kern w:val="36"/>
          <w:sz w:val="24"/>
          <w:szCs w:val="24"/>
        </w:rPr>
        <w:t>году</w:t>
      </w:r>
      <w:r w:rsidRPr="001330FE">
        <w:rPr>
          <w:rFonts w:ascii="Times New Roman" w:hAnsi="Times New Roman"/>
          <w:bCs/>
          <w:spacing w:val="2"/>
          <w:kern w:val="36"/>
          <w:sz w:val="24"/>
          <w:szCs w:val="24"/>
        </w:rPr>
        <w:t xml:space="preserve"> присвоено </w:t>
      </w:r>
      <w:r>
        <w:rPr>
          <w:rFonts w:ascii="Times New Roman" w:hAnsi="Times New Roman"/>
          <w:bCs/>
          <w:spacing w:val="2"/>
          <w:kern w:val="36"/>
          <w:sz w:val="24"/>
          <w:szCs w:val="24"/>
        </w:rPr>
        <w:t>два</w:t>
      </w:r>
      <w:r w:rsidRPr="001330FE">
        <w:rPr>
          <w:rFonts w:ascii="Times New Roman" w:hAnsi="Times New Roman"/>
          <w:bCs/>
          <w:spacing w:val="2"/>
          <w:kern w:val="36"/>
          <w:sz w:val="24"/>
          <w:szCs w:val="24"/>
        </w:rPr>
        <w:t xml:space="preserve"> звания </w:t>
      </w:r>
      <w:r>
        <w:rPr>
          <w:rFonts w:ascii="Times New Roman" w:hAnsi="Times New Roman"/>
          <w:bCs/>
          <w:spacing w:val="2"/>
          <w:kern w:val="36"/>
          <w:sz w:val="24"/>
          <w:szCs w:val="24"/>
        </w:rPr>
        <w:t>«</w:t>
      </w:r>
      <w:r w:rsidRPr="001330FE">
        <w:rPr>
          <w:rFonts w:ascii="Times New Roman" w:hAnsi="Times New Roman"/>
          <w:bCs/>
          <w:spacing w:val="2"/>
          <w:kern w:val="36"/>
          <w:sz w:val="24"/>
          <w:szCs w:val="24"/>
        </w:rPr>
        <w:t>Мастер спорта России</w:t>
      </w:r>
      <w:r>
        <w:rPr>
          <w:rFonts w:ascii="Times New Roman" w:hAnsi="Times New Roman"/>
          <w:bCs/>
          <w:spacing w:val="2"/>
          <w:kern w:val="36"/>
          <w:sz w:val="24"/>
          <w:szCs w:val="24"/>
        </w:rPr>
        <w:t>»</w:t>
      </w:r>
      <w:r w:rsidRPr="001330FE">
        <w:rPr>
          <w:rFonts w:ascii="Times New Roman" w:hAnsi="Times New Roman"/>
          <w:bCs/>
          <w:spacing w:val="2"/>
          <w:kern w:val="36"/>
          <w:sz w:val="24"/>
          <w:szCs w:val="24"/>
        </w:rPr>
        <w:t xml:space="preserve">.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2 322 спортсмена имеют спортивные разряды, из них 39 –  кандидаты в мастера спорта, 101 имеют </w:t>
      </w:r>
      <w:r>
        <w:rPr>
          <w:rFonts w:ascii="Times New Roman" w:hAnsi="Times New Roman"/>
          <w:bCs/>
          <w:spacing w:val="2"/>
          <w:kern w:val="36"/>
          <w:sz w:val="24"/>
          <w:szCs w:val="24"/>
          <w:lang w:val="en-US"/>
        </w:rPr>
        <w:t>I</w:t>
      </w:r>
      <w:r w:rsidR="00037DE4">
        <w:rPr>
          <w:rFonts w:ascii="Times New Roman" w:hAnsi="Times New Roman"/>
          <w:bCs/>
          <w:spacing w:val="2"/>
          <w:kern w:val="36"/>
          <w:sz w:val="24"/>
          <w:szCs w:val="24"/>
        </w:rPr>
        <w:t xml:space="preserve"> спортивный разряд и 2</w:t>
      </w:r>
      <w:r w:rsidRPr="001330FE">
        <w:rPr>
          <w:rFonts w:ascii="Times New Roman" w:hAnsi="Times New Roman"/>
          <w:bCs/>
          <w:spacing w:val="2"/>
          <w:kern w:val="36"/>
          <w:sz w:val="24"/>
          <w:szCs w:val="24"/>
        </w:rPr>
        <w:t xml:space="preserve">182 –  массовые разряды.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В 2021 году </w:t>
      </w:r>
      <w:r w:rsidR="00C6633B">
        <w:rPr>
          <w:rFonts w:ascii="Times New Roman" w:hAnsi="Times New Roman"/>
          <w:bCs/>
          <w:spacing w:val="2"/>
          <w:kern w:val="36"/>
          <w:sz w:val="24"/>
          <w:szCs w:val="24"/>
        </w:rPr>
        <w:t>в Округе продолжена работа</w:t>
      </w:r>
      <w:r w:rsidRPr="001330FE">
        <w:rPr>
          <w:rFonts w:ascii="Times New Roman" w:hAnsi="Times New Roman"/>
          <w:bCs/>
          <w:spacing w:val="2"/>
          <w:kern w:val="36"/>
          <w:sz w:val="24"/>
          <w:szCs w:val="24"/>
        </w:rPr>
        <w:t xml:space="preserve"> с населением разных возрастных групп.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В целях поддержки и развития спорта среди подро</w:t>
      </w:r>
      <w:r>
        <w:rPr>
          <w:rFonts w:ascii="Times New Roman" w:hAnsi="Times New Roman"/>
          <w:bCs/>
          <w:spacing w:val="2"/>
          <w:kern w:val="36"/>
          <w:sz w:val="24"/>
          <w:szCs w:val="24"/>
        </w:rPr>
        <w:t>стков и молодежи от 6 до 18 лет</w:t>
      </w:r>
      <w:r w:rsidRPr="001330FE">
        <w:rPr>
          <w:rFonts w:ascii="Times New Roman" w:hAnsi="Times New Roman"/>
          <w:bCs/>
          <w:spacing w:val="2"/>
          <w:kern w:val="36"/>
          <w:sz w:val="24"/>
          <w:szCs w:val="24"/>
        </w:rPr>
        <w:t xml:space="preserve"> ежегодно проводят работу </w:t>
      </w:r>
      <w:r w:rsidRPr="007D68D8">
        <w:rPr>
          <w:rFonts w:ascii="Times New Roman" w:hAnsi="Times New Roman"/>
          <w:bCs/>
          <w:spacing w:val="2"/>
          <w:kern w:val="36"/>
          <w:sz w:val="24"/>
          <w:szCs w:val="24"/>
        </w:rPr>
        <w:t>инструктор</w:t>
      </w:r>
      <w:r w:rsidR="00490866" w:rsidRPr="007D68D8">
        <w:rPr>
          <w:rFonts w:ascii="Times New Roman" w:hAnsi="Times New Roman"/>
          <w:bCs/>
          <w:spacing w:val="2"/>
          <w:kern w:val="36"/>
          <w:sz w:val="24"/>
          <w:szCs w:val="24"/>
        </w:rPr>
        <w:t>ы</w:t>
      </w:r>
      <w:r w:rsidRPr="007D68D8">
        <w:rPr>
          <w:rFonts w:ascii="Times New Roman" w:hAnsi="Times New Roman"/>
          <w:bCs/>
          <w:spacing w:val="2"/>
          <w:kern w:val="36"/>
          <w:sz w:val="24"/>
          <w:szCs w:val="24"/>
        </w:rPr>
        <w:t xml:space="preserve"> по спорту на спортивных площадках, расположенных по месту жительства ребят. В 2021 году</w:t>
      </w:r>
      <w:r w:rsidRPr="001330FE">
        <w:rPr>
          <w:rFonts w:ascii="Times New Roman" w:hAnsi="Times New Roman"/>
          <w:bCs/>
          <w:spacing w:val="2"/>
          <w:kern w:val="36"/>
          <w:sz w:val="24"/>
          <w:szCs w:val="24"/>
        </w:rPr>
        <w:t xml:space="preserve"> к данной работе</w:t>
      </w:r>
      <w:r w:rsidR="00E07D06">
        <w:rPr>
          <w:rFonts w:ascii="Times New Roman" w:hAnsi="Times New Roman"/>
          <w:bCs/>
          <w:spacing w:val="2"/>
          <w:kern w:val="36"/>
          <w:sz w:val="24"/>
          <w:szCs w:val="24"/>
        </w:rPr>
        <w:t xml:space="preserve"> </w:t>
      </w:r>
      <w:r w:rsidRPr="001330FE">
        <w:rPr>
          <w:rFonts w:ascii="Times New Roman" w:hAnsi="Times New Roman"/>
          <w:bCs/>
          <w:spacing w:val="2"/>
          <w:kern w:val="36"/>
          <w:sz w:val="24"/>
          <w:szCs w:val="24"/>
        </w:rPr>
        <w:t xml:space="preserve">привлечены девять инструкторов по спорту.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Для работы с жителями старшего поколения привлечены три инструктора по спорту, развивая среди данной категории граждан физическую активность через скандинавскую ходьбу, пешие прогулки, фитнес-тренировки, растяжку, йогу и общую физическую подготовку.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Для работы с жителями Округа, занятыми в сфере экономики, выделены 2,4 ставки инструктора по спорту, которые развивают среди данной категории граждан физическую активность через фитнес-тренировки, скандинавскую ходьбу, пешие прогулки, йогу и общую физическую подготовку.</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Для работы с инвалидами и лицами с ограниченными возможностями здоровья были выделены 3 ставки инструкторов по спорту с целью развития таких видов спорта, как пауэрлифтинг, настольный теннис, чирспорт, а также общая физическая подготовка.</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Тренировки проходят на открытых спортивных площадках, на площадках при общеобразовательных учреждениях и других объектах спортивной инфраструктуры округа. К сотрудничеству в данном направлении в 2021 году был привлечен СК «Экотайм» и фитнес-клуб «Куб».</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На территории </w:t>
      </w:r>
      <w:r w:rsidR="00E07D06">
        <w:rPr>
          <w:rFonts w:ascii="Times New Roman" w:hAnsi="Times New Roman"/>
          <w:bCs/>
          <w:spacing w:val="2"/>
          <w:kern w:val="36"/>
          <w:sz w:val="24"/>
          <w:szCs w:val="24"/>
        </w:rPr>
        <w:t>О</w:t>
      </w:r>
      <w:r w:rsidRPr="001330FE">
        <w:rPr>
          <w:rFonts w:ascii="Times New Roman" w:hAnsi="Times New Roman"/>
          <w:bCs/>
          <w:spacing w:val="2"/>
          <w:kern w:val="36"/>
          <w:sz w:val="24"/>
          <w:szCs w:val="24"/>
        </w:rPr>
        <w:t>круга официально являются зарегистрированными и действующими 19 федераций спорта.  Ведется активное взаимодействие с федерациями по видам спорта по организации и проведению соревнований, в том числе оказывается финансовая поддержка для развития их деятельности.</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lastRenderedPageBreak/>
        <w:t>Совместно с дошкольными образовательными учреждениями ежегодно организуются и проводятся следующие спортивные мероприятия: эстафета, посвященная Дню защиты детей; новогодние старты на призы Деда Мороза.</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Учащиеся общеобразовательных учреждений ежегодно принимают участие в региональных и всероссийских соревнованиях: «КЭС-БАСКЕТ», «Кожаный мяч», «Золотая шайба», «Оранжевый мяч», «Белая ладья», «Локобол», фестиваль детского дворового футбола «Метрошка-2019», «Лыжня России», соревнования по пожарно-спасательному спорту среди общеобразовательных организаций </w:t>
      </w:r>
      <w:r w:rsidR="00C6633B">
        <w:rPr>
          <w:rFonts w:ascii="Times New Roman" w:hAnsi="Times New Roman"/>
          <w:bCs/>
          <w:spacing w:val="2"/>
          <w:kern w:val="36"/>
          <w:sz w:val="24"/>
          <w:szCs w:val="24"/>
        </w:rPr>
        <w:t>О</w:t>
      </w:r>
      <w:r w:rsidRPr="001330FE">
        <w:rPr>
          <w:rFonts w:ascii="Times New Roman" w:hAnsi="Times New Roman"/>
          <w:bCs/>
          <w:spacing w:val="2"/>
          <w:kern w:val="36"/>
          <w:sz w:val="24"/>
          <w:szCs w:val="24"/>
        </w:rPr>
        <w:t>круга.</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В тесном взаимодействии с учащимися ССУЗОВ и ВУЗОВ Округа, с отделом по работе с молодежью, с целью привлечения из числа учащихся к волонтерской деятельности, проводились крупные спортивно-массовые мероприятия: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 Лыжный марафон «Азия-Европа-Азия», женская лыжная гонка «Хозяйка Ильменских гор»;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 Этап Кубка Мира по фристайлу; </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Спортивно-патриотическое мероприятие «Гонка ГТО: Путь Победы»;</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легкоатлетические эстафеты;</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Городской фестиваль ВФСК «ГТО».</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По итогам проведенной работы волонтеры награждаются благодарственными письмами Главы Миасского городского округа.</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Впервые в 2021 году были проведены следующие мероприятия:</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Спартакиада ВФСК «ГТО» среди общеобразовательных учреждений сельской местности Миасского городского округа под девизом «Спорт для всех»;</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Акция «За знаком ГТО вместе с папой»;</w:t>
      </w:r>
    </w:p>
    <w:p w:rsidR="00ED41F2" w:rsidRPr="001330FE"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«Миасский</w:t>
      </w:r>
      <w:r w:rsidR="00B718A3">
        <w:rPr>
          <w:rFonts w:ascii="Times New Roman" w:hAnsi="Times New Roman"/>
          <w:bCs/>
          <w:spacing w:val="2"/>
          <w:kern w:val="36"/>
          <w:sz w:val="24"/>
          <w:szCs w:val="24"/>
        </w:rPr>
        <w:t xml:space="preserve"> </w:t>
      </w:r>
      <w:r w:rsidRPr="001330FE">
        <w:rPr>
          <w:rFonts w:ascii="Times New Roman" w:hAnsi="Times New Roman"/>
          <w:bCs/>
          <w:spacing w:val="2"/>
          <w:kern w:val="36"/>
          <w:sz w:val="24"/>
          <w:szCs w:val="24"/>
        </w:rPr>
        <w:t>велопарад».</w:t>
      </w:r>
    </w:p>
    <w:p w:rsidR="00ED41F2" w:rsidRPr="007D68D8" w:rsidRDefault="00ED41F2" w:rsidP="00ED41F2">
      <w:pPr>
        <w:pStyle w:val="a7"/>
        <w:ind w:firstLine="708"/>
        <w:jc w:val="both"/>
        <w:rPr>
          <w:rFonts w:ascii="Times New Roman" w:hAnsi="Times New Roman"/>
          <w:bCs/>
          <w:spacing w:val="2"/>
          <w:kern w:val="36"/>
          <w:sz w:val="24"/>
          <w:szCs w:val="24"/>
        </w:rPr>
      </w:pPr>
      <w:r w:rsidRPr="001330FE">
        <w:rPr>
          <w:rFonts w:ascii="Times New Roman" w:hAnsi="Times New Roman"/>
          <w:bCs/>
          <w:spacing w:val="2"/>
          <w:kern w:val="36"/>
          <w:sz w:val="24"/>
          <w:szCs w:val="24"/>
        </w:rPr>
        <w:t xml:space="preserve">28 августа 2021 года был проведен VI областной летний фестиваль Всероссийского физкультурно-спортивного комплекса «Готов к труду и обороне» (ГТО), </w:t>
      </w:r>
      <w:r w:rsidRPr="007D68D8">
        <w:rPr>
          <w:rFonts w:ascii="Times New Roman" w:hAnsi="Times New Roman"/>
          <w:bCs/>
          <w:spacing w:val="2"/>
          <w:kern w:val="36"/>
          <w:sz w:val="24"/>
          <w:szCs w:val="24"/>
        </w:rPr>
        <w:t>приуроченн</w:t>
      </w:r>
      <w:r w:rsidR="00504DCD" w:rsidRPr="007D68D8">
        <w:rPr>
          <w:rFonts w:ascii="Times New Roman" w:hAnsi="Times New Roman"/>
          <w:bCs/>
          <w:spacing w:val="2"/>
          <w:kern w:val="36"/>
          <w:sz w:val="24"/>
          <w:szCs w:val="24"/>
        </w:rPr>
        <w:t>ый</w:t>
      </w:r>
      <w:r w:rsidRPr="007D68D8">
        <w:rPr>
          <w:rFonts w:ascii="Times New Roman" w:hAnsi="Times New Roman"/>
          <w:bCs/>
          <w:spacing w:val="2"/>
          <w:kern w:val="36"/>
          <w:sz w:val="24"/>
          <w:szCs w:val="24"/>
        </w:rPr>
        <w:t xml:space="preserve"> к 90-летию создания Всесоюзного комплекса ГТО.</w:t>
      </w:r>
    </w:p>
    <w:p w:rsidR="00ED41F2" w:rsidRPr="001330FE" w:rsidRDefault="00ED41F2" w:rsidP="00ED41F2">
      <w:pPr>
        <w:pStyle w:val="a7"/>
        <w:ind w:firstLine="708"/>
        <w:jc w:val="both"/>
        <w:rPr>
          <w:rFonts w:ascii="Times New Roman" w:hAnsi="Times New Roman"/>
          <w:bCs/>
          <w:spacing w:val="2"/>
          <w:kern w:val="36"/>
          <w:sz w:val="24"/>
          <w:szCs w:val="24"/>
        </w:rPr>
      </w:pPr>
      <w:r w:rsidRPr="007D68D8">
        <w:rPr>
          <w:rFonts w:ascii="Times New Roman" w:hAnsi="Times New Roman"/>
          <w:bCs/>
          <w:spacing w:val="2"/>
          <w:kern w:val="36"/>
          <w:sz w:val="24"/>
          <w:szCs w:val="24"/>
        </w:rPr>
        <w:t>За период 2021 г</w:t>
      </w:r>
      <w:r w:rsidR="0045179C" w:rsidRPr="007D68D8">
        <w:rPr>
          <w:rFonts w:ascii="Times New Roman" w:hAnsi="Times New Roman"/>
          <w:bCs/>
          <w:spacing w:val="2"/>
          <w:kern w:val="36"/>
          <w:sz w:val="24"/>
          <w:szCs w:val="24"/>
        </w:rPr>
        <w:t>ода</w:t>
      </w:r>
      <w:r w:rsidRPr="00037DE4">
        <w:rPr>
          <w:rFonts w:ascii="Times New Roman" w:hAnsi="Times New Roman"/>
          <w:bCs/>
          <w:spacing w:val="2"/>
          <w:kern w:val="36"/>
          <w:sz w:val="24"/>
          <w:szCs w:val="24"/>
        </w:rPr>
        <w:t xml:space="preserve"> проведено 385 спортивно-массовых мероприятий, в которых</w:t>
      </w:r>
      <w:r w:rsidRPr="001330FE">
        <w:rPr>
          <w:rFonts w:ascii="Times New Roman" w:hAnsi="Times New Roman"/>
          <w:bCs/>
          <w:spacing w:val="2"/>
          <w:kern w:val="36"/>
          <w:sz w:val="24"/>
          <w:szCs w:val="24"/>
        </w:rPr>
        <w:t xml:space="preserve"> было задействовано более 32 тыс.</w:t>
      </w:r>
      <w:r w:rsidR="00B718A3">
        <w:rPr>
          <w:rFonts w:ascii="Times New Roman" w:hAnsi="Times New Roman"/>
          <w:bCs/>
          <w:spacing w:val="2"/>
          <w:kern w:val="36"/>
          <w:sz w:val="24"/>
          <w:szCs w:val="24"/>
        </w:rPr>
        <w:t xml:space="preserve"> </w:t>
      </w:r>
      <w:r w:rsidRPr="001330FE">
        <w:rPr>
          <w:rFonts w:ascii="Times New Roman" w:hAnsi="Times New Roman"/>
          <w:bCs/>
          <w:spacing w:val="2"/>
          <w:kern w:val="36"/>
          <w:sz w:val="24"/>
          <w:szCs w:val="24"/>
        </w:rPr>
        <w:t>человек.</w:t>
      </w:r>
    </w:p>
    <w:p w:rsidR="00ED41F2" w:rsidRPr="001330FE" w:rsidRDefault="00ED41F2" w:rsidP="00ED41F2">
      <w:pPr>
        <w:pStyle w:val="a7"/>
        <w:ind w:firstLine="708"/>
        <w:jc w:val="both"/>
        <w:rPr>
          <w:rFonts w:ascii="Times New Roman" w:hAnsi="Times New Roman"/>
          <w:b/>
          <w:bCs/>
          <w:spacing w:val="2"/>
          <w:kern w:val="36"/>
          <w:sz w:val="24"/>
          <w:szCs w:val="24"/>
        </w:rPr>
      </w:pPr>
      <w:r w:rsidRPr="001330FE">
        <w:rPr>
          <w:rFonts w:ascii="Times New Roman" w:hAnsi="Times New Roman"/>
          <w:bCs/>
          <w:spacing w:val="2"/>
          <w:kern w:val="36"/>
          <w:sz w:val="24"/>
          <w:szCs w:val="24"/>
        </w:rPr>
        <w:t>В 2021 г</w:t>
      </w:r>
      <w:r>
        <w:rPr>
          <w:rFonts w:ascii="Times New Roman" w:hAnsi="Times New Roman"/>
          <w:bCs/>
          <w:spacing w:val="2"/>
          <w:kern w:val="36"/>
          <w:sz w:val="24"/>
          <w:szCs w:val="24"/>
        </w:rPr>
        <w:t>оду</w:t>
      </w:r>
      <w:r w:rsidRPr="001330FE">
        <w:rPr>
          <w:rFonts w:ascii="Times New Roman" w:hAnsi="Times New Roman"/>
          <w:bCs/>
          <w:spacing w:val="2"/>
          <w:kern w:val="36"/>
          <w:sz w:val="24"/>
          <w:szCs w:val="24"/>
        </w:rPr>
        <w:t xml:space="preserve"> в рамках реализации </w:t>
      </w:r>
      <w:r w:rsidRPr="00622F86">
        <w:rPr>
          <w:rFonts w:ascii="Times New Roman" w:hAnsi="Times New Roman"/>
          <w:b/>
          <w:bCs/>
          <w:spacing w:val="2"/>
          <w:kern w:val="36"/>
          <w:sz w:val="24"/>
          <w:szCs w:val="24"/>
        </w:rPr>
        <w:t>регионального проекта «Спорт – норма жизни»</w:t>
      </w:r>
      <w:r w:rsidR="00B718A3">
        <w:rPr>
          <w:rFonts w:ascii="Times New Roman" w:hAnsi="Times New Roman"/>
          <w:b/>
          <w:bCs/>
          <w:spacing w:val="2"/>
          <w:kern w:val="36"/>
          <w:sz w:val="24"/>
          <w:szCs w:val="24"/>
        </w:rPr>
        <w:t xml:space="preserve"> </w:t>
      </w:r>
      <w:r w:rsidRPr="001330FE">
        <w:rPr>
          <w:rFonts w:ascii="Times New Roman" w:hAnsi="Times New Roman"/>
          <w:b/>
          <w:bCs/>
          <w:spacing w:val="2"/>
          <w:kern w:val="36"/>
          <w:sz w:val="24"/>
          <w:szCs w:val="24"/>
        </w:rPr>
        <w:t>национального проекта «Демография»:</w:t>
      </w:r>
    </w:p>
    <w:p w:rsidR="00B176E5" w:rsidRPr="00E4168E" w:rsidRDefault="00ED41F2" w:rsidP="00B176E5">
      <w:pPr>
        <w:pStyle w:val="a7"/>
        <w:ind w:firstLine="708"/>
        <w:jc w:val="both"/>
        <w:rPr>
          <w:rFonts w:ascii="Times New Roman" w:hAnsi="Times New Roman"/>
          <w:bCs/>
          <w:sz w:val="24"/>
          <w:szCs w:val="24"/>
        </w:rPr>
      </w:pPr>
      <w:r w:rsidRPr="001330FE">
        <w:rPr>
          <w:rFonts w:ascii="Times New Roman" w:hAnsi="Times New Roman"/>
          <w:bCs/>
          <w:spacing w:val="2"/>
          <w:kern w:val="36"/>
          <w:sz w:val="24"/>
          <w:szCs w:val="24"/>
        </w:rPr>
        <w:t>- п</w:t>
      </w:r>
      <w:r w:rsidRPr="001330FE">
        <w:rPr>
          <w:rFonts w:ascii="Times New Roman" w:hAnsi="Times New Roman"/>
          <w:bCs/>
          <w:sz w:val="24"/>
          <w:szCs w:val="24"/>
        </w:rPr>
        <w:t xml:space="preserve">риобретено оборудование для подготовки спортсменов сборных команд Российской Федерации (рельефы скалолазные, зацепы, сменные стропы для автоматической страховки, веревки, комплекты карабинов, шлемы для сноуборда, крепления для сноуборда, брюки, куртки для сноуборда, станок для заточки кантов </w:t>
      </w:r>
      <w:r w:rsidRPr="00E4168E">
        <w:rPr>
          <w:rFonts w:ascii="Times New Roman" w:hAnsi="Times New Roman"/>
          <w:bCs/>
          <w:sz w:val="24"/>
          <w:szCs w:val="24"/>
        </w:rPr>
        <w:t>сноуборда,</w:t>
      </w:r>
      <w:r w:rsidR="00C53E39">
        <w:rPr>
          <w:rFonts w:ascii="Times New Roman" w:hAnsi="Times New Roman"/>
          <w:bCs/>
          <w:sz w:val="24"/>
          <w:szCs w:val="24"/>
        </w:rPr>
        <w:t xml:space="preserve"> </w:t>
      </w:r>
      <w:r w:rsidRPr="00E4168E">
        <w:rPr>
          <w:rFonts w:ascii="Times New Roman" w:hAnsi="Times New Roman"/>
          <w:bCs/>
          <w:sz w:val="24"/>
          <w:szCs w:val="24"/>
        </w:rPr>
        <w:t xml:space="preserve">флаги на древках для разметки трасс для сноуборда, скакалки) на общую </w:t>
      </w:r>
      <w:r w:rsidR="00B176E5" w:rsidRPr="00E4168E">
        <w:rPr>
          <w:rFonts w:ascii="Times New Roman" w:hAnsi="Times New Roman"/>
          <w:bCs/>
          <w:sz w:val="24"/>
          <w:szCs w:val="24"/>
        </w:rPr>
        <w:t>сумму 1 645,4 тыс.</w:t>
      </w:r>
      <w:r w:rsidR="00E4168E">
        <w:rPr>
          <w:rFonts w:ascii="Times New Roman" w:hAnsi="Times New Roman"/>
          <w:bCs/>
          <w:sz w:val="24"/>
          <w:szCs w:val="24"/>
        </w:rPr>
        <w:t xml:space="preserve"> рублей</w:t>
      </w:r>
      <w:r w:rsidR="00B176E5" w:rsidRPr="00E4168E">
        <w:rPr>
          <w:rFonts w:ascii="Times New Roman" w:hAnsi="Times New Roman"/>
          <w:bCs/>
          <w:sz w:val="24"/>
          <w:szCs w:val="24"/>
        </w:rPr>
        <w:t xml:space="preserve">; </w:t>
      </w:r>
    </w:p>
    <w:p w:rsidR="00B176E5" w:rsidRPr="00E4168E" w:rsidRDefault="00B176E5" w:rsidP="00B176E5">
      <w:pPr>
        <w:pStyle w:val="a7"/>
        <w:ind w:firstLine="708"/>
        <w:jc w:val="both"/>
        <w:rPr>
          <w:rFonts w:ascii="Times New Roman" w:hAnsi="Times New Roman"/>
          <w:bCs/>
          <w:sz w:val="24"/>
          <w:szCs w:val="24"/>
        </w:rPr>
      </w:pPr>
      <w:r w:rsidRPr="00E4168E">
        <w:rPr>
          <w:rFonts w:ascii="Times New Roman" w:hAnsi="Times New Roman"/>
          <w:bCs/>
          <w:sz w:val="24"/>
          <w:szCs w:val="24"/>
        </w:rPr>
        <w:t>- оплачены командировочные расходы – 709,8 тыс.</w:t>
      </w:r>
      <w:r w:rsidR="00B718A3">
        <w:rPr>
          <w:rFonts w:ascii="Times New Roman" w:hAnsi="Times New Roman"/>
          <w:bCs/>
          <w:sz w:val="24"/>
          <w:szCs w:val="24"/>
        </w:rPr>
        <w:t xml:space="preserve"> </w:t>
      </w:r>
      <w:r w:rsidRPr="00E4168E">
        <w:rPr>
          <w:rFonts w:ascii="Times New Roman" w:hAnsi="Times New Roman"/>
          <w:bCs/>
          <w:sz w:val="24"/>
          <w:szCs w:val="24"/>
        </w:rPr>
        <w:t>руб</w:t>
      </w:r>
      <w:r w:rsidR="00E4168E">
        <w:rPr>
          <w:rFonts w:ascii="Times New Roman" w:hAnsi="Times New Roman"/>
          <w:bCs/>
          <w:sz w:val="24"/>
          <w:szCs w:val="24"/>
        </w:rPr>
        <w:t>лей</w:t>
      </w:r>
      <w:r w:rsidRPr="00E4168E">
        <w:rPr>
          <w:rFonts w:ascii="Times New Roman" w:hAnsi="Times New Roman"/>
          <w:bCs/>
          <w:sz w:val="24"/>
          <w:szCs w:val="24"/>
        </w:rPr>
        <w:t>.</w:t>
      </w:r>
    </w:p>
    <w:p w:rsidR="00ED41F2" w:rsidRDefault="00B176E5" w:rsidP="00B176E5">
      <w:pPr>
        <w:pStyle w:val="a7"/>
        <w:ind w:firstLine="708"/>
        <w:jc w:val="both"/>
        <w:rPr>
          <w:rFonts w:ascii="Times New Roman" w:hAnsi="Times New Roman"/>
          <w:bCs/>
          <w:sz w:val="24"/>
          <w:szCs w:val="24"/>
        </w:rPr>
      </w:pPr>
      <w:r w:rsidRPr="00717FCC">
        <w:rPr>
          <w:rFonts w:ascii="Times New Roman" w:hAnsi="Times New Roman"/>
          <w:bCs/>
          <w:sz w:val="24"/>
          <w:szCs w:val="24"/>
        </w:rPr>
        <w:t xml:space="preserve">Также выделены субсидии социально-ориентированным некоммерческим организациям в сфере физической культуры и спорта на общую сумму 300,0 тыс. рублей. Субсидию получили: Местная общественная организация «Федерация триатлона, легкой атлетики, плавания и велосипедного спорта Миасского городского </w:t>
      </w:r>
      <w:r w:rsidRPr="007D68D8">
        <w:rPr>
          <w:rFonts w:ascii="Times New Roman" w:hAnsi="Times New Roman"/>
          <w:bCs/>
          <w:sz w:val="24"/>
          <w:szCs w:val="24"/>
        </w:rPr>
        <w:t xml:space="preserve">округа», </w:t>
      </w:r>
      <w:r w:rsidR="00504DCD" w:rsidRPr="007D68D8">
        <w:rPr>
          <w:rFonts w:ascii="Times New Roman" w:hAnsi="Times New Roman"/>
          <w:bCs/>
          <w:sz w:val="24"/>
          <w:szCs w:val="24"/>
        </w:rPr>
        <w:t>о</w:t>
      </w:r>
      <w:r w:rsidRPr="007D68D8">
        <w:rPr>
          <w:rFonts w:ascii="Times New Roman" w:hAnsi="Times New Roman"/>
          <w:bCs/>
          <w:sz w:val="24"/>
          <w:szCs w:val="24"/>
        </w:rPr>
        <w:t xml:space="preserve">бщественная организация Миасского городского округа «Шахматная федерация Миасского городского округа», Миасская городская физкультурно-спортивная общественная организация «Федерация борьбы самбо и дзюдо», Миасская городская общественная организация «Федерация бокса г. Миасса», </w:t>
      </w:r>
      <w:r w:rsidR="00504DCD" w:rsidRPr="007D68D8">
        <w:rPr>
          <w:rFonts w:ascii="Times New Roman" w:hAnsi="Times New Roman"/>
          <w:bCs/>
          <w:sz w:val="24"/>
          <w:szCs w:val="24"/>
        </w:rPr>
        <w:t>о</w:t>
      </w:r>
      <w:r w:rsidRPr="007D68D8">
        <w:rPr>
          <w:rFonts w:ascii="Times New Roman" w:hAnsi="Times New Roman"/>
          <w:bCs/>
          <w:sz w:val="24"/>
          <w:szCs w:val="24"/>
        </w:rPr>
        <w:t>бщественная организация Миасского городского</w:t>
      </w:r>
      <w:r w:rsidRPr="00717FCC">
        <w:rPr>
          <w:rFonts w:ascii="Times New Roman" w:hAnsi="Times New Roman"/>
          <w:bCs/>
          <w:sz w:val="24"/>
          <w:szCs w:val="24"/>
        </w:rPr>
        <w:t xml:space="preserve"> округа  «Федерация лыжного спорта».</w:t>
      </w:r>
    </w:p>
    <w:p w:rsidR="0031433E" w:rsidRDefault="0031433E" w:rsidP="00B176E5">
      <w:pPr>
        <w:pStyle w:val="a7"/>
        <w:ind w:firstLine="708"/>
        <w:jc w:val="both"/>
        <w:rPr>
          <w:rFonts w:ascii="Times New Roman" w:hAnsi="Times New Roman"/>
          <w:bCs/>
          <w:sz w:val="24"/>
          <w:szCs w:val="24"/>
        </w:rPr>
      </w:pPr>
    </w:p>
    <w:p w:rsidR="0031433E" w:rsidRPr="001330FE" w:rsidRDefault="0031433E" w:rsidP="00B176E5">
      <w:pPr>
        <w:pStyle w:val="a7"/>
        <w:ind w:firstLine="708"/>
        <w:jc w:val="both"/>
        <w:rPr>
          <w:rFonts w:ascii="Times New Roman" w:hAnsi="Times New Roman"/>
          <w:bCs/>
          <w:sz w:val="24"/>
          <w:szCs w:val="24"/>
        </w:rPr>
      </w:pPr>
    </w:p>
    <w:p w:rsidR="00ED41F2" w:rsidRDefault="00ED41F2" w:rsidP="00ED41F2">
      <w:pPr>
        <w:pStyle w:val="1"/>
      </w:pPr>
      <w:bookmarkStart w:id="32" w:name="_Toc101173072"/>
      <w:r>
        <w:lastRenderedPageBreak/>
        <w:t>Экология и безопасность граждан</w:t>
      </w:r>
      <w:bookmarkEnd w:id="32"/>
    </w:p>
    <w:p w:rsidR="00ED41F2" w:rsidRPr="008226CC" w:rsidRDefault="00ED41F2" w:rsidP="00ED41F2">
      <w:pPr>
        <w:jc w:val="center"/>
        <w:rPr>
          <w:rFonts w:ascii="Times New Roman" w:hAnsi="Times New Roman" w:cs="Times New Roman"/>
          <w:b/>
          <w:sz w:val="24"/>
          <w:szCs w:val="24"/>
        </w:rPr>
      </w:pPr>
      <w:r w:rsidRPr="008226CC">
        <w:rPr>
          <w:rFonts w:ascii="Times New Roman" w:hAnsi="Times New Roman" w:cs="Times New Roman"/>
          <w:b/>
          <w:sz w:val="24"/>
          <w:szCs w:val="24"/>
        </w:rPr>
        <w:t>Экология</w:t>
      </w:r>
    </w:p>
    <w:p w:rsidR="00ED41F2" w:rsidRPr="00F4036B" w:rsidRDefault="00ED41F2" w:rsidP="00ED41F2">
      <w:pPr>
        <w:spacing w:after="0" w:line="240" w:lineRule="auto"/>
        <w:ind w:firstLine="708"/>
        <w:jc w:val="both"/>
        <w:rPr>
          <w:rFonts w:ascii="Times New Roman" w:hAnsi="Times New Roman" w:cs="Times New Roman"/>
          <w:sz w:val="24"/>
          <w:szCs w:val="24"/>
        </w:rPr>
      </w:pPr>
      <w:r w:rsidRPr="00F4036B">
        <w:rPr>
          <w:rFonts w:ascii="Times New Roman" w:hAnsi="Times New Roman" w:cs="Times New Roman"/>
          <w:sz w:val="24"/>
          <w:szCs w:val="24"/>
        </w:rPr>
        <w:t xml:space="preserve">На реализацию муниципальной программы «Охрана окружающей среды на территории Миасского городского округа» в 2021 году было выделено из бюджета </w:t>
      </w:r>
      <w:r w:rsidR="00717FCC">
        <w:rPr>
          <w:rFonts w:ascii="Times New Roman" w:hAnsi="Times New Roman" w:cs="Times New Roman"/>
          <w:sz w:val="24"/>
          <w:szCs w:val="24"/>
        </w:rPr>
        <w:t>Округа</w:t>
      </w:r>
      <w:r w:rsidRPr="00F4036B">
        <w:rPr>
          <w:rFonts w:ascii="Times New Roman" w:hAnsi="Times New Roman" w:cs="Times New Roman"/>
          <w:sz w:val="24"/>
          <w:szCs w:val="24"/>
        </w:rPr>
        <w:t xml:space="preserve"> 10 092,7 тыс. рублей.</w:t>
      </w:r>
    </w:p>
    <w:p w:rsidR="00ED41F2" w:rsidRPr="00F4036B" w:rsidRDefault="00ED41F2" w:rsidP="00ED41F2">
      <w:pPr>
        <w:spacing w:after="0" w:line="240" w:lineRule="auto"/>
        <w:ind w:firstLine="708"/>
        <w:jc w:val="both"/>
        <w:rPr>
          <w:rFonts w:ascii="Times New Roman" w:hAnsi="Times New Roman" w:cs="Times New Roman"/>
          <w:sz w:val="24"/>
          <w:szCs w:val="24"/>
        </w:rPr>
      </w:pPr>
      <w:r w:rsidRPr="00F4036B">
        <w:rPr>
          <w:rFonts w:ascii="Times New Roman" w:hAnsi="Times New Roman" w:cs="Times New Roman"/>
          <w:sz w:val="24"/>
          <w:szCs w:val="24"/>
        </w:rPr>
        <w:t>Основные мероприятия, проводимые в рамках муниципальной программы «Охрана окружающей среды на территории Миасского городского округа» в 2021 году:</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1) «Субботники по обеспечению благоприятной окружающей среды»</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Проведено 10 субботников на территории МГО по обеспечению благоприятной окружающей среды, в которых участвовало 547 человек (в 2020 г.</w:t>
      </w:r>
      <w:r w:rsidRPr="005303B6">
        <w:rPr>
          <w:rFonts w:ascii="Times New Roman" w:hAnsi="Times New Roman" w:cs="Times New Roman"/>
          <w:sz w:val="24"/>
          <w:szCs w:val="24"/>
        </w:rPr>
        <w:t>–</w:t>
      </w:r>
      <w:r w:rsidR="00C53E39">
        <w:rPr>
          <w:rFonts w:ascii="Times New Roman" w:hAnsi="Times New Roman" w:cs="Times New Roman"/>
          <w:sz w:val="24"/>
          <w:szCs w:val="24"/>
        </w:rPr>
        <w:t xml:space="preserve"> </w:t>
      </w:r>
      <w:r w:rsidRPr="00F4036B">
        <w:rPr>
          <w:rFonts w:ascii="Times New Roman" w:hAnsi="Times New Roman" w:cs="Times New Roman"/>
          <w:sz w:val="24"/>
          <w:szCs w:val="24"/>
        </w:rPr>
        <w:t>54 человека)</w:t>
      </w:r>
      <w:r>
        <w:rPr>
          <w:rFonts w:ascii="Times New Roman" w:hAnsi="Times New Roman" w:cs="Times New Roman"/>
          <w:sz w:val="24"/>
          <w:szCs w:val="24"/>
        </w:rPr>
        <w:t>;</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2) «Проведение лабораторных исследований воды, почвы, воздуха»</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 xml:space="preserve">Проведено 15 лабораторных исследований воды и песка на соответствие из озера Тургояк и воды из рек Атлян и Сыростан по обращениям граждан (в 2020 г. </w:t>
      </w:r>
      <w:r w:rsidRPr="005303B6">
        <w:rPr>
          <w:rFonts w:ascii="Times New Roman" w:hAnsi="Times New Roman" w:cs="Times New Roman"/>
          <w:sz w:val="24"/>
          <w:szCs w:val="24"/>
        </w:rPr>
        <w:t>–</w:t>
      </w:r>
      <w:r w:rsidRPr="00F4036B">
        <w:rPr>
          <w:rFonts w:ascii="Times New Roman" w:hAnsi="Times New Roman" w:cs="Times New Roman"/>
          <w:sz w:val="24"/>
          <w:szCs w:val="24"/>
        </w:rPr>
        <w:t xml:space="preserve"> 2 лабораторных исследования воды поверхностного водоема озера Тургояк, песка с городского пляжа озера Тургояк). По результатам лабораторных исследований 2021 г</w:t>
      </w:r>
      <w:r>
        <w:rPr>
          <w:rFonts w:ascii="Times New Roman" w:hAnsi="Times New Roman" w:cs="Times New Roman"/>
          <w:sz w:val="24"/>
          <w:szCs w:val="24"/>
        </w:rPr>
        <w:t>ода</w:t>
      </w:r>
      <w:r w:rsidRPr="00F4036B">
        <w:rPr>
          <w:rFonts w:ascii="Times New Roman" w:hAnsi="Times New Roman" w:cs="Times New Roman"/>
          <w:sz w:val="24"/>
          <w:szCs w:val="24"/>
        </w:rPr>
        <w:t xml:space="preserve"> вода в озере Тургояк и песок (район городского пляжа) по показателям соответству</w:t>
      </w:r>
      <w:r>
        <w:rPr>
          <w:rFonts w:ascii="Times New Roman" w:hAnsi="Times New Roman" w:cs="Times New Roman"/>
          <w:sz w:val="24"/>
          <w:szCs w:val="24"/>
        </w:rPr>
        <w:t>ю</w:t>
      </w:r>
      <w:r w:rsidRPr="00F4036B">
        <w:rPr>
          <w:rFonts w:ascii="Times New Roman" w:hAnsi="Times New Roman" w:cs="Times New Roman"/>
          <w:sz w:val="24"/>
          <w:szCs w:val="24"/>
        </w:rPr>
        <w:t>т требованиям СанПиН; вода из рек Каменка, Поперечная и Сыростан  не соответствует требованиям СанПиН п</w:t>
      </w:r>
      <w:r>
        <w:rPr>
          <w:rFonts w:ascii="Times New Roman" w:hAnsi="Times New Roman" w:cs="Times New Roman"/>
          <w:sz w:val="24"/>
          <w:szCs w:val="24"/>
        </w:rPr>
        <w:t>о микробиологическим показателям;</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3)</w:t>
      </w:r>
      <w:r w:rsidR="00717FCC">
        <w:rPr>
          <w:rFonts w:ascii="Times New Roman" w:hAnsi="Times New Roman" w:cs="Times New Roman"/>
          <w:sz w:val="24"/>
          <w:szCs w:val="24"/>
        </w:rPr>
        <w:t xml:space="preserve"> </w:t>
      </w:r>
      <w:r w:rsidRPr="00F4036B">
        <w:rPr>
          <w:rFonts w:ascii="Times New Roman" w:hAnsi="Times New Roman" w:cs="Times New Roman"/>
          <w:sz w:val="24"/>
          <w:szCs w:val="24"/>
        </w:rPr>
        <w:t>«Мероприятия по предотвращению возникновения ле</w:t>
      </w:r>
      <w:r>
        <w:rPr>
          <w:rFonts w:ascii="Times New Roman" w:hAnsi="Times New Roman" w:cs="Times New Roman"/>
          <w:sz w:val="24"/>
          <w:szCs w:val="24"/>
        </w:rPr>
        <w:t>сных пожаров в городских лесах»</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Созданы защитные противопожарные полосы в городских лесах, а также на особо охраняемой природной территории местного значения «Городской парк»</w:t>
      </w:r>
      <w:r>
        <w:rPr>
          <w:rFonts w:ascii="Times New Roman" w:hAnsi="Times New Roman" w:cs="Times New Roman"/>
          <w:sz w:val="24"/>
          <w:szCs w:val="24"/>
        </w:rPr>
        <w:t>,</w:t>
      </w:r>
      <w:r w:rsidR="00C53E39">
        <w:rPr>
          <w:rFonts w:ascii="Times New Roman" w:hAnsi="Times New Roman" w:cs="Times New Roman"/>
          <w:sz w:val="24"/>
          <w:szCs w:val="24"/>
        </w:rPr>
        <w:t xml:space="preserve"> протяженностью 45,5 км</w:t>
      </w:r>
      <w:r w:rsidRPr="00F4036B">
        <w:rPr>
          <w:rFonts w:ascii="Times New Roman" w:hAnsi="Times New Roman" w:cs="Times New Roman"/>
          <w:sz w:val="24"/>
          <w:szCs w:val="24"/>
        </w:rPr>
        <w:t xml:space="preserve"> (в 2020 г. – 45,5 км)</w:t>
      </w:r>
      <w:r>
        <w:rPr>
          <w:rFonts w:ascii="Times New Roman" w:hAnsi="Times New Roman" w:cs="Times New Roman"/>
          <w:sz w:val="24"/>
          <w:szCs w:val="24"/>
        </w:rPr>
        <w:t>;</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4) «Обеспечение противопожарных и охранных мероприятий на земельном участке с кадастровым номером: 74:34:0919001:3 (Васильевская свалка)»</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 xml:space="preserve">Оказаны услуги по круглосуточной охране земельного участка, выполнены работы по отсыпке грунтом земельного участка для предотвращения возгораний (в 2020 г. </w:t>
      </w:r>
      <w:r w:rsidRPr="001C39B4">
        <w:rPr>
          <w:rFonts w:ascii="Times New Roman" w:hAnsi="Times New Roman" w:cs="Times New Roman"/>
          <w:sz w:val="24"/>
          <w:szCs w:val="24"/>
        </w:rPr>
        <w:t>–</w:t>
      </w:r>
      <w:r w:rsidRPr="00F4036B">
        <w:rPr>
          <w:rFonts w:ascii="Times New Roman" w:hAnsi="Times New Roman" w:cs="Times New Roman"/>
          <w:sz w:val="24"/>
          <w:szCs w:val="24"/>
        </w:rPr>
        <w:t xml:space="preserve"> оказаны услуги по круглосуточной охране земельного участка, проведена отсыпка грунтом</w:t>
      </w:r>
      <w:r>
        <w:rPr>
          <w:rFonts w:ascii="Times New Roman" w:hAnsi="Times New Roman" w:cs="Times New Roman"/>
          <w:sz w:val="24"/>
          <w:szCs w:val="24"/>
        </w:rPr>
        <w:t xml:space="preserve"> для предотвращения возгораний);</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5) «Инвентаризация зе</w:t>
      </w:r>
      <w:r>
        <w:rPr>
          <w:rFonts w:ascii="Times New Roman" w:hAnsi="Times New Roman" w:cs="Times New Roman"/>
          <w:sz w:val="24"/>
          <w:szCs w:val="24"/>
        </w:rPr>
        <w:t>леных насаждений города Миасса»</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 xml:space="preserve">Проведена инвентаризация зеленых насаждений г. Миасса на территории площадью 0,672 га (в 2020 г. </w:t>
      </w:r>
      <w:r w:rsidRPr="00622F86">
        <w:rPr>
          <w:rFonts w:ascii="Times New Roman" w:hAnsi="Times New Roman" w:cs="Times New Roman"/>
          <w:sz w:val="24"/>
          <w:szCs w:val="24"/>
        </w:rPr>
        <w:t>–</w:t>
      </w:r>
      <w:r w:rsidR="00037DE4" w:rsidRPr="00504DCD">
        <w:rPr>
          <w:rFonts w:ascii="Times New Roman" w:hAnsi="Times New Roman" w:cs="Times New Roman"/>
          <w:sz w:val="24"/>
          <w:szCs w:val="24"/>
        </w:rPr>
        <w:t xml:space="preserve"> </w:t>
      </w:r>
      <w:r w:rsidRPr="00F4036B">
        <w:rPr>
          <w:rFonts w:ascii="Times New Roman" w:hAnsi="Times New Roman" w:cs="Times New Roman"/>
          <w:sz w:val="24"/>
          <w:szCs w:val="24"/>
        </w:rPr>
        <w:t>1,342 га)</w:t>
      </w:r>
      <w:r>
        <w:rPr>
          <w:rFonts w:ascii="Times New Roman" w:hAnsi="Times New Roman" w:cs="Times New Roman"/>
          <w:sz w:val="24"/>
          <w:szCs w:val="24"/>
        </w:rPr>
        <w:t>;</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6) Создание экологической тропы на особо охраняем</w:t>
      </w:r>
      <w:r w:rsidR="00504DCD" w:rsidRPr="007D68D8">
        <w:rPr>
          <w:rFonts w:ascii="Times New Roman" w:hAnsi="Times New Roman" w:cs="Times New Roman"/>
          <w:sz w:val="24"/>
          <w:szCs w:val="24"/>
        </w:rPr>
        <w:t>ой</w:t>
      </w:r>
      <w:r w:rsidRPr="007D68D8">
        <w:rPr>
          <w:rFonts w:ascii="Times New Roman" w:hAnsi="Times New Roman" w:cs="Times New Roman"/>
          <w:sz w:val="24"/>
          <w:szCs w:val="24"/>
        </w:rPr>
        <w:t xml:space="preserve"> природной территории</w:t>
      </w:r>
      <w:r w:rsidR="00717FCC" w:rsidRPr="007D68D8">
        <w:rPr>
          <w:rFonts w:ascii="Times New Roman" w:hAnsi="Times New Roman" w:cs="Times New Roman"/>
          <w:sz w:val="24"/>
          <w:szCs w:val="24"/>
        </w:rPr>
        <w:t xml:space="preserve"> </w:t>
      </w:r>
      <w:r w:rsidRPr="007D68D8">
        <w:rPr>
          <w:rFonts w:ascii="Times New Roman" w:hAnsi="Times New Roman" w:cs="Times New Roman"/>
          <w:sz w:val="24"/>
          <w:szCs w:val="24"/>
        </w:rPr>
        <w:t>(ООПТ) местного значения Городской парк</w:t>
      </w:r>
      <w:r w:rsidR="00504DCD" w:rsidRPr="007D68D8">
        <w:rPr>
          <w:rFonts w:ascii="Times New Roman" w:hAnsi="Times New Roman" w:cs="Times New Roman"/>
          <w:sz w:val="24"/>
          <w:szCs w:val="24"/>
        </w:rPr>
        <w:t>.</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Выполнены работы по обустройству входной группы, отсыпке площадки для занятий спортом на стоянке «Лагерь эколога», закуплены 3 скамейки для благоустройства территории ООПТ местного значения  Городской парк (в 2020 г. – выполнены работы по устройству экологической тропы площадью 240 кв.м. на территории ООПТ местного значения Городской парк);</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7) «Межевание и постановка на кадастровый учет лесных участков городских лесов и лесов</w:t>
      </w:r>
      <w:r w:rsidR="00504DCD" w:rsidRPr="007D68D8">
        <w:rPr>
          <w:rFonts w:ascii="Times New Roman" w:hAnsi="Times New Roman" w:cs="Times New Roman"/>
          <w:sz w:val="24"/>
          <w:szCs w:val="24"/>
        </w:rPr>
        <w:t>,</w:t>
      </w:r>
      <w:r w:rsidRPr="007D68D8">
        <w:rPr>
          <w:rFonts w:ascii="Times New Roman" w:hAnsi="Times New Roman" w:cs="Times New Roman"/>
          <w:sz w:val="24"/>
          <w:szCs w:val="24"/>
        </w:rPr>
        <w:t xml:space="preserve"> не входящих в Гослесфонд, на территории Миасского городского округа»</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Поставлены на государственный кадастровый учет земельные участки, занятые городскими лесами на территории Миасского городского округа, площадью 448,98 га (в 2020 г.  – 920,0 га);</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8) Конкурс детского творчества «Защитим лес от пожара»</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 xml:space="preserve">Организован и проведен XII конкурс детского творчества «Защитим лес от пожара». Участвовало 518 человек (в 2020 г. – </w:t>
      </w:r>
      <w:r w:rsidR="00504DCD" w:rsidRPr="007D68D8">
        <w:rPr>
          <w:rFonts w:ascii="Times New Roman" w:hAnsi="Times New Roman" w:cs="Times New Roman"/>
          <w:sz w:val="24"/>
          <w:szCs w:val="24"/>
        </w:rPr>
        <w:t xml:space="preserve"> </w:t>
      </w:r>
      <w:r w:rsidRPr="007D68D8">
        <w:rPr>
          <w:rFonts w:ascii="Times New Roman" w:hAnsi="Times New Roman" w:cs="Times New Roman"/>
          <w:sz w:val="24"/>
          <w:szCs w:val="24"/>
        </w:rPr>
        <w:t>465 человек);</w:t>
      </w:r>
    </w:p>
    <w:p w:rsidR="00ED41F2" w:rsidRPr="007D68D8"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9) Информирование населения  о состоянии окружающей среды и мерах по её охране</w:t>
      </w:r>
      <w:r w:rsidR="00504DCD" w:rsidRPr="007D68D8">
        <w:rPr>
          <w:rFonts w:ascii="Times New Roman" w:hAnsi="Times New Roman" w:cs="Times New Roman"/>
          <w:sz w:val="24"/>
          <w:szCs w:val="24"/>
        </w:rPr>
        <w:t>.</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7D68D8">
        <w:rPr>
          <w:rFonts w:ascii="Times New Roman" w:hAnsi="Times New Roman" w:cs="Times New Roman"/>
          <w:sz w:val="24"/>
          <w:szCs w:val="24"/>
        </w:rPr>
        <w:t>Изготовлено и распространено среди населения МГО 1000 шт. буклетов по охране леса от пожара и предупреждению незаконных рубок</w:t>
      </w:r>
      <w:r w:rsidRPr="00F4036B">
        <w:rPr>
          <w:rFonts w:ascii="Times New Roman" w:hAnsi="Times New Roman" w:cs="Times New Roman"/>
          <w:sz w:val="24"/>
          <w:szCs w:val="24"/>
        </w:rPr>
        <w:t xml:space="preserve">, проведено 2 мероприятия по </w:t>
      </w:r>
      <w:r w:rsidRPr="00F4036B">
        <w:rPr>
          <w:rFonts w:ascii="Times New Roman" w:hAnsi="Times New Roman" w:cs="Times New Roman"/>
          <w:sz w:val="24"/>
          <w:szCs w:val="24"/>
        </w:rPr>
        <w:lastRenderedPageBreak/>
        <w:t>экологическому просвещению с участием 65 человек (в 2020 г. – проведено 1 занятие по экологическому про</w:t>
      </w:r>
      <w:r>
        <w:rPr>
          <w:rFonts w:ascii="Times New Roman" w:hAnsi="Times New Roman" w:cs="Times New Roman"/>
          <w:sz w:val="24"/>
          <w:szCs w:val="24"/>
        </w:rPr>
        <w:t>свещению с участием 66 человек);</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10) Повышение квалификации. Техническое оснащение МКУ «УЭП МГО» для выполнения муниципальных услуг</w:t>
      </w:r>
      <w:r w:rsidR="00504DCD">
        <w:rPr>
          <w:rFonts w:ascii="Times New Roman" w:hAnsi="Times New Roman" w:cs="Times New Roman"/>
          <w:sz w:val="24"/>
          <w:szCs w:val="24"/>
        </w:rPr>
        <w:t>.</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Повышение квалификации в области охраны окружающей среды прошел 1 сотрудник, закуплен навигатор для выполнения муниципальных услуг (в 2020 г. – 0)</w:t>
      </w:r>
      <w:r>
        <w:rPr>
          <w:rFonts w:ascii="Times New Roman" w:hAnsi="Times New Roman" w:cs="Times New Roman"/>
          <w:sz w:val="24"/>
          <w:szCs w:val="24"/>
        </w:rPr>
        <w:t>.</w:t>
      </w:r>
    </w:p>
    <w:p w:rsidR="00ED41F2" w:rsidRPr="00F4036B" w:rsidRDefault="00ED41F2" w:rsidP="00ED41F2">
      <w:pPr>
        <w:spacing w:after="0" w:line="240" w:lineRule="auto"/>
        <w:ind w:firstLine="709"/>
        <w:jc w:val="both"/>
        <w:rPr>
          <w:rFonts w:ascii="Times New Roman" w:hAnsi="Times New Roman" w:cs="Times New Roman"/>
          <w:sz w:val="24"/>
          <w:szCs w:val="24"/>
        </w:rPr>
      </w:pPr>
      <w:r w:rsidRPr="00F4036B">
        <w:rPr>
          <w:rFonts w:ascii="Times New Roman" w:hAnsi="Times New Roman" w:cs="Times New Roman"/>
          <w:sz w:val="24"/>
          <w:szCs w:val="24"/>
        </w:rPr>
        <w:t>В целях охраны окружающей среды в 2021 г. специалистами МКУ «УЭП МГО» в рамках осуществления основных функций и услуг было:</w:t>
      </w:r>
    </w:p>
    <w:p w:rsidR="00ED41F2" w:rsidRPr="00F4036B"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036B">
        <w:rPr>
          <w:rFonts w:ascii="Times New Roman" w:hAnsi="Times New Roman" w:cs="Times New Roman"/>
          <w:sz w:val="24"/>
          <w:szCs w:val="24"/>
        </w:rPr>
        <w:t xml:space="preserve">выявлено 10 нарушений лесного законодательства, общая сумма ущерба составила 7,316 млн. рублей (в 2020 г. </w:t>
      </w:r>
      <w:r w:rsidRPr="00622F86">
        <w:rPr>
          <w:rFonts w:ascii="Times New Roman" w:hAnsi="Times New Roman" w:cs="Times New Roman"/>
          <w:sz w:val="24"/>
          <w:szCs w:val="24"/>
        </w:rPr>
        <w:t>–</w:t>
      </w:r>
      <w:r w:rsidRPr="00F4036B">
        <w:rPr>
          <w:rFonts w:ascii="Times New Roman" w:hAnsi="Times New Roman" w:cs="Times New Roman"/>
          <w:sz w:val="24"/>
          <w:szCs w:val="24"/>
        </w:rPr>
        <w:t xml:space="preserve"> выявлено  50 нарушений лесного законодательства, общая сумма ущерба составила 12,88 млн. рублей);</w:t>
      </w:r>
    </w:p>
    <w:p w:rsidR="00ED41F2" w:rsidRPr="00F4036B"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036B">
        <w:rPr>
          <w:rFonts w:ascii="Times New Roman" w:hAnsi="Times New Roman" w:cs="Times New Roman"/>
          <w:sz w:val="24"/>
          <w:szCs w:val="24"/>
        </w:rPr>
        <w:t xml:space="preserve">оформлено 365 разрешений на вырубку (обрезку) зеленых насаждений на территории </w:t>
      </w:r>
      <w:r>
        <w:rPr>
          <w:rFonts w:ascii="Times New Roman" w:hAnsi="Times New Roman" w:cs="Times New Roman"/>
          <w:sz w:val="24"/>
          <w:szCs w:val="24"/>
        </w:rPr>
        <w:t>Округа</w:t>
      </w:r>
      <w:r w:rsidRPr="00F4036B">
        <w:rPr>
          <w:rFonts w:ascii="Times New Roman" w:hAnsi="Times New Roman" w:cs="Times New Roman"/>
          <w:sz w:val="24"/>
          <w:szCs w:val="24"/>
        </w:rPr>
        <w:t xml:space="preserve"> (в 2020 г. – 303 шт.);</w:t>
      </w:r>
    </w:p>
    <w:p w:rsidR="00ED41F2" w:rsidRPr="00F4036B"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036B">
        <w:rPr>
          <w:rFonts w:ascii="Times New Roman" w:hAnsi="Times New Roman" w:cs="Times New Roman"/>
          <w:sz w:val="24"/>
          <w:szCs w:val="24"/>
        </w:rPr>
        <w:t xml:space="preserve">проведено 467 мероприятий по оценке состояния окружающей среды на территории </w:t>
      </w:r>
      <w:r>
        <w:rPr>
          <w:rFonts w:ascii="Times New Roman" w:hAnsi="Times New Roman" w:cs="Times New Roman"/>
          <w:sz w:val="24"/>
          <w:szCs w:val="24"/>
        </w:rPr>
        <w:t>Округа</w:t>
      </w:r>
      <w:r w:rsidRPr="00F4036B">
        <w:rPr>
          <w:rFonts w:ascii="Times New Roman" w:hAnsi="Times New Roman" w:cs="Times New Roman"/>
          <w:sz w:val="24"/>
          <w:szCs w:val="24"/>
        </w:rPr>
        <w:t>, в том числе: патрулирование городских лесов – 291 рейд  (в 2020 г. – 296 рейдов); 109 мероприятий по оценке состояния окружающей среды на территории земельного участка с кадастровым номером: 74:34:0919001:3 (в 2020 г. – 96 шт.); 67 мероприятий по оценке состояния окружающей среды на ООПТ местного значения (в 2020 – 97 шт.);</w:t>
      </w:r>
    </w:p>
    <w:p w:rsidR="00ED41F2" w:rsidRPr="00F4036B" w:rsidRDefault="00ED41F2"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036B">
        <w:rPr>
          <w:rFonts w:ascii="Times New Roman" w:hAnsi="Times New Roman" w:cs="Times New Roman"/>
          <w:sz w:val="24"/>
          <w:szCs w:val="24"/>
        </w:rPr>
        <w:t xml:space="preserve"> проведено 353 консультации для физических и юридических лиц по вопросам охраны окружающей среды (в 2020 г. – 225 шт.).</w:t>
      </w:r>
    </w:p>
    <w:p w:rsidR="00ED41F2" w:rsidRDefault="00ED41F2" w:rsidP="00E4168E">
      <w:pPr>
        <w:spacing w:after="0" w:line="240" w:lineRule="auto"/>
        <w:ind w:firstLine="709"/>
        <w:jc w:val="both"/>
        <w:rPr>
          <w:rFonts w:ascii="Times New Roman" w:hAnsi="Times New Roman" w:cs="Times New Roman"/>
          <w:sz w:val="24"/>
          <w:szCs w:val="24"/>
        </w:rPr>
      </w:pPr>
      <w:r w:rsidRPr="00850FFD">
        <w:rPr>
          <w:rFonts w:ascii="Times New Roman" w:hAnsi="Times New Roman" w:cs="Times New Roman"/>
          <w:b/>
          <w:sz w:val="24"/>
          <w:szCs w:val="24"/>
        </w:rPr>
        <w:t>В рамках национального проекта «Экология», регионального проекта «Чистая страна (Челябинская область)»,</w:t>
      </w:r>
      <w:r w:rsidRPr="00F4036B">
        <w:rPr>
          <w:rFonts w:ascii="Times New Roman" w:hAnsi="Times New Roman" w:cs="Times New Roman"/>
          <w:sz w:val="24"/>
          <w:szCs w:val="24"/>
        </w:rPr>
        <w:t xml:space="preserve"> государственной программы Челябинской области «Охрана окружающей среды Челябинской области», подпрограммы «Организация системы обращения с отходами, в том числе с твердыми коммунальными отходами, на территории Челябинской области», муниципальной программы «Охрана окружающей среды на территории Миасского городского округа» в 2021 году завершена разработка проекта «Рекультивация земельного участка, </w:t>
      </w:r>
      <w:r w:rsidRPr="007D68D8">
        <w:rPr>
          <w:rFonts w:ascii="Times New Roman" w:hAnsi="Times New Roman" w:cs="Times New Roman"/>
          <w:sz w:val="24"/>
          <w:szCs w:val="24"/>
        </w:rPr>
        <w:t>занятого свалкой, в границах</w:t>
      </w:r>
      <w:r w:rsidR="00504DCD" w:rsidRPr="007D68D8">
        <w:rPr>
          <w:rFonts w:ascii="Times New Roman" w:hAnsi="Times New Roman" w:cs="Times New Roman"/>
          <w:sz w:val="24"/>
          <w:szCs w:val="24"/>
        </w:rPr>
        <w:t xml:space="preserve"> </w:t>
      </w:r>
      <w:r w:rsidRPr="007D68D8">
        <w:rPr>
          <w:rFonts w:ascii="Times New Roman" w:hAnsi="Times New Roman" w:cs="Times New Roman"/>
          <w:sz w:val="24"/>
          <w:szCs w:val="24"/>
        </w:rPr>
        <w:t>Миасского городского округа» и получены положительные заключения государственной экологической экспертизы и экспертизы проверки достоверности определения сметной стоимости. В 20</w:t>
      </w:r>
      <w:r w:rsidR="00C6633B" w:rsidRPr="007D68D8">
        <w:rPr>
          <w:rFonts w:ascii="Times New Roman" w:hAnsi="Times New Roman" w:cs="Times New Roman"/>
          <w:sz w:val="24"/>
          <w:szCs w:val="24"/>
        </w:rPr>
        <w:t xml:space="preserve">22 году </w:t>
      </w:r>
      <w:r w:rsidRPr="007D68D8">
        <w:rPr>
          <w:rFonts w:ascii="Times New Roman" w:hAnsi="Times New Roman" w:cs="Times New Roman"/>
          <w:sz w:val="24"/>
          <w:szCs w:val="24"/>
        </w:rPr>
        <w:t xml:space="preserve">в Министерство экологии Челябинской области </w:t>
      </w:r>
      <w:r w:rsidR="00E4168E" w:rsidRPr="007D68D8">
        <w:rPr>
          <w:rFonts w:ascii="Times New Roman" w:hAnsi="Times New Roman" w:cs="Times New Roman"/>
          <w:sz w:val="24"/>
          <w:szCs w:val="24"/>
        </w:rPr>
        <w:t xml:space="preserve">будет направлена </w:t>
      </w:r>
      <w:r w:rsidRPr="007D68D8">
        <w:rPr>
          <w:rFonts w:ascii="Times New Roman" w:hAnsi="Times New Roman" w:cs="Times New Roman"/>
          <w:sz w:val="24"/>
          <w:szCs w:val="24"/>
        </w:rPr>
        <w:t>заявк</w:t>
      </w:r>
      <w:r w:rsidR="00E4168E" w:rsidRPr="007D68D8">
        <w:rPr>
          <w:rFonts w:ascii="Times New Roman" w:hAnsi="Times New Roman" w:cs="Times New Roman"/>
          <w:sz w:val="24"/>
          <w:szCs w:val="24"/>
        </w:rPr>
        <w:t>а</w:t>
      </w:r>
      <w:r w:rsidRPr="007D68D8">
        <w:rPr>
          <w:rFonts w:ascii="Times New Roman" w:hAnsi="Times New Roman" w:cs="Times New Roman"/>
          <w:sz w:val="24"/>
          <w:szCs w:val="24"/>
        </w:rPr>
        <w:t xml:space="preserve"> на предоставление субсидии из областного бюджета на 2023-2024 годы на реализацию мероприятия «Рекультивация земельного участка, занятого свалкой, в границах Миасского городского округа» в рамках мероприятий по рекультивации</w:t>
      </w:r>
      <w:r w:rsidRPr="00F4036B">
        <w:rPr>
          <w:rFonts w:ascii="Times New Roman" w:hAnsi="Times New Roman" w:cs="Times New Roman"/>
          <w:sz w:val="24"/>
          <w:szCs w:val="24"/>
        </w:rPr>
        <w:t xml:space="preserve"> земельных участков, нарушенных размещением твердых коммунальных отходов, и ликвидации объектов накопленного экологического вреда.</w:t>
      </w:r>
    </w:p>
    <w:p w:rsidR="00ED41F2" w:rsidRDefault="00ED41F2" w:rsidP="0016652B">
      <w:pPr>
        <w:spacing w:after="0" w:line="240" w:lineRule="auto"/>
        <w:rPr>
          <w:rFonts w:ascii="Times New Roman" w:eastAsia="Nimbus Roman No9 L" w:hAnsi="Times New Roman" w:cs="Times New Roman"/>
          <w:b/>
          <w:sz w:val="24"/>
          <w:szCs w:val="24"/>
          <w:lang w:eastAsia="ru-RU"/>
        </w:rPr>
      </w:pPr>
    </w:p>
    <w:p w:rsidR="00ED41F2" w:rsidRPr="00332E4E" w:rsidRDefault="00ED41F2" w:rsidP="00ED41F2">
      <w:pPr>
        <w:spacing w:after="0" w:line="240" w:lineRule="auto"/>
        <w:jc w:val="center"/>
        <w:rPr>
          <w:rFonts w:ascii="Times New Roman" w:eastAsia="Nimbus Roman No9 L" w:hAnsi="Times New Roman" w:cs="Times New Roman"/>
          <w:b/>
          <w:sz w:val="24"/>
          <w:szCs w:val="24"/>
          <w:lang w:eastAsia="ru-RU"/>
        </w:rPr>
      </w:pPr>
      <w:r w:rsidRPr="00332E4E">
        <w:rPr>
          <w:rFonts w:ascii="Times New Roman" w:eastAsia="Nimbus Roman No9 L" w:hAnsi="Times New Roman" w:cs="Times New Roman"/>
          <w:b/>
          <w:sz w:val="24"/>
          <w:szCs w:val="24"/>
          <w:lang w:eastAsia="ru-RU"/>
        </w:rPr>
        <w:t>Безопасность граждан</w:t>
      </w:r>
    </w:p>
    <w:p w:rsidR="00ED41F2" w:rsidRDefault="00ED41F2" w:rsidP="00ED41F2">
      <w:pPr>
        <w:spacing w:after="0" w:line="240" w:lineRule="auto"/>
        <w:ind w:firstLine="709"/>
        <w:rPr>
          <w:rFonts w:ascii="Times New Roman" w:eastAsia="Nimbus Roman No9 L" w:hAnsi="Times New Roman" w:cs="Times New Roman"/>
          <w:sz w:val="24"/>
          <w:szCs w:val="24"/>
          <w:lang w:eastAsia="ru-RU"/>
        </w:rPr>
      </w:pPr>
    </w:p>
    <w:p w:rsidR="00ED41F2" w:rsidRPr="008D32C9" w:rsidRDefault="00ED41F2" w:rsidP="00ED41F2">
      <w:pPr>
        <w:suppressAutoHyphens/>
        <w:spacing w:after="0" w:line="240" w:lineRule="auto"/>
        <w:ind w:firstLine="708"/>
        <w:contextualSpacing/>
        <w:jc w:val="both"/>
        <w:rPr>
          <w:rFonts w:ascii="Calibri" w:eastAsia="Calibri" w:hAnsi="Calibri" w:cs="font285"/>
        </w:rPr>
      </w:pPr>
      <w:r w:rsidRPr="008D32C9">
        <w:rPr>
          <w:rFonts w:ascii="Times New Roman" w:eastAsia="Nimbus Roman No9 L" w:hAnsi="Times New Roman" w:cs="Times New Roman"/>
          <w:sz w:val="24"/>
          <w:szCs w:val="24"/>
        </w:rPr>
        <w:t>Деятельность Миасского муниципального звена Челябинской областной подсистемы «Российская система чрезвычайных ситуаций» в 2021 г</w:t>
      </w:r>
      <w:r w:rsidR="00961B8D">
        <w:rPr>
          <w:rFonts w:ascii="Times New Roman" w:eastAsia="Nimbus Roman No9 L" w:hAnsi="Times New Roman" w:cs="Times New Roman"/>
          <w:sz w:val="24"/>
          <w:szCs w:val="24"/>
        </w:rPr>
        <w:t>оду</w:t>
      </w:r>
      <w:r w:rsidRPr="008D32C9">
        <w:rPr>
          <w:rFonts w:ascii="Times New Roman" w:eastAsia="Nimbus Roman No9 L" w:hAnsi="Times New Roman" w:cs="Times New Roman"/>
          <w:sz w:val="24"/>
          <w:szCs w:val="24"/>
        </w:rPr>
        <w:t xml:space="preserve"> осуществлялась по следующим направлениям: </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1.</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Координация </w:t>
      </w:r>
      <w:r w:rsidRPr="008D32C9">
        <w:rPr>
          <w:rFonts w:ascii="Times New Roman" w:eastAsia="Nimbus Roman No9 L" w:hAnsi="Times New Roman" w:cs="Times New Roman"/>
          <w:sz w:val="24"/>
          <w:szCs w:val="24"/>
        </w:rPr>
        <w:t xml:space="preserve">деятельности аварийно-спасательных служб и (или) аварийно-спасательных формирований на территории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2.</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Обеспечение </w:t>
      </w:r>
      <w:r w:rsidRPr="008D32C9">
        <w:rPr>
          <w:rFonts w:ascii="Times New Roman" w:eastAsia="Nimbus Roman No9 L" w:hAnsi="Times New Roman" w:cs="Times New Roman"/>
          <w:sz w:val="24"/>
          <w:szCs w:val="24"/>
        </w:rPr>
        <w:t xml:space="preserve">первичных мер пожарной безопасности в границах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3.</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Осуществление </w:t>
      </w:r>
      <w:r w:rsidRPr="008D32C9">
        <w:rPr>
          <w:rFonts w:ascii="Times New Roman" w:eastAsia="Nimbus Roman No9 L" w:hAnsi="Times New Roman" w:cs="Times New Roman"/>
          <w:sz w:val="24"/>
          <w:szCs w:val="24"/>
        </w:rPr>
        <w:t xml:space="preserve">мероприятий по обеспечению безопасности людей на водных объектах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 охране их жизни и здоровья;</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4.</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Организация </w:t>
      </w:r>
      <w:r w:rsidRPr="008D32C9">
        <w:rPr>
          <w:rFonts w:ascii="Times New Roman" w:eastAsia="Nimbus Roman No9 L" w:hAnsi="Times New Roman" w:cs="Times New Roman"/>
          <w:sz w:val="24"/>
          <w:szCs w:val="24"/>
        </w:rPr>
        <w:t xml:space="preserve">и осуществление мероприятий по гражданской обороне, защите населения и территории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 от чрезвычайных ситуаций природного и техногенного характера, включая поддержку в состоянии постоянной готовности к использованию муниципальных систем оповещения населения об опасности, объектов гражданской обороны, создание и содержание в целях гражданской обороны запасов материально-</w:t>
      </w:r>
      <w:r w:rsidRPr="008D32C9">
        <w:rPr>
          <w:rFonts w:ascii="Times New Roman" w:eastAsia="Nimbus Roman No9 L" w:hAnsi="Times New Roman" w:cs="Times New Roman"/>
          <w:sz w:val="24"/>
          <w:szCs w:val="24"/>
        </w:rPr>
        <w:lastRenderedPageBreak/>
        <w:t>технических, продовольственных, медицинских и иных средств;</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5.</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Участие </w:t>
      </w:r>
      <w:r w:rsidRPr="008D32C9">
        <w:rPr>
          <w:rFonts w:ascii="Times New Roman" w:eastAsia="Nimbus Roman No9 L" w:hAnsi="Times New Roman" w:cs="Times New Roman"/>
          <w:sz w:val="24"/>
          <w:szCs w:val="24"/>
        </w:rPr>
        <w:t xml:space="preserve">в предупреждении и ликвидации последствий чрезвычайных ситуаций в границах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w:t>
      </w:r>
    </w:p>
    <w:p w:rsidR="00ED41F2" w:rsidRPr="008D32C9" w:rsidRDefault="00ED41F2" w:rsidP="00ED41F2">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rPr>
        <w:t>6.</w:t>
      </w:r>
      <w:r w:rsidRPr="008D32C9">
        <w:rPr>
          <w:rFonts w:ascii="Times New Roman" w:eastAsia="Nimbus Roman No9 L" w:hAnsi="Times New Roman" w:cs="Times New Roman"/>
          <w:sz w:val="24"/>
          <w:szCs w:val="24"/>
        </w:rPr>
        <w:tab/>
      </w:r>
      <w:r w:rsidR="00504DCD" w:rsidRPr="008D32C9">
        <w:rPr>
          <w:rFonts w:ascii="Times New Roman" w:eastAsia="Nimbus Roman No9 L" w:hAnsi="Times New Roman" w:cs="Times New Roman"/>
          <w:sz w:val="24"/>
          <w:szCs w:val="24"/>
        </w:rPr>
        <w:t xml:space="preserve">Работа </w:t>
      </w:r>
      <w:r w:rsidRPr="008D32C9">
        <w:rPr>
          <w:rFonts w:ascii="Times New Roman" w:eastAsia="Nimbus Roman No9 L" w:hAnsi="Times New Roman" w:cs="Times New Roman"/>
          <w:sz w:val="24"/>
          <w:szCs w:val="24"/>
        </w:rPr>
        <w:t>со сведениями, составляющими государственную тайну, защита государственной тайны в соответствии с возложенными на Учреждение задачами в пределах своей компетенции.</w:t>
      </w:r>
    </w:p>
    <w:p w:rsidR="00ED41F2" w:rsidRPr="008D32C9" w:rsidRDefault="00ED41F2" w:rsidP="00ED41F2">
      <w:pPr>
        <w:tabs>
          <w:tab w:val="left" w:pos="993"/>
        </w:tabs>
        <w:suppressAutoHyphens/>
        <w:spacing w:after="0" w:line="240" w:lineRule="auto"/>
        <w:ind w:firstLine="709"/>
        <w:contextualSpacing/>
        <w:jc w:val="both"/>
        <w:rPr>
          <w:rFonts w:ascii="Calibri" w:eastAsia="Calibri" w:hAnsi="Calibri" w:cs="font285"/>
        </w:rPr>
      </w:pPr>
      <w:r w:rsidRPr="008D32C9">
        <w:rPr>
          <w:rFonts w:ascii="Times New Roman" w:eastAsia="Nimbus Roman No9 L" w:hAnsi="Times New Roman" w:cs="Times New Roman"/>
          <w:sz w:val="24"/>
          <w:szCs w:val="24"/>
        </w:rPr>
        <w:t xml:space="preserve">Иные виды деятельности Учреждения: участие в мобилизационной подготовке </w:t>
      </w:r>
      <w:r w:rsidR="00177D79">
        <w:rPr>
          <w:rFonts w:ascii="Times New Roman" w:eastAsia="Nimbus Roman No9 L" w:hAnsi="Times New Roman" w:cs="Times New Roman"/>
          <w:sz w:val="24"/>
          <w:szCs w:val="24"/>
        </w:rPr>
        <w:t>О</w:t>
      </w:r>
      <w:r w:rsidRPr="008D32C9">
        <w:rPr>
          <w:rFonts w:ascii="Times New Roman" w:eastAsia="Nimbus Roman No9 L" w:hAnsi="Times New Roman" w:cs="Times New Roman"/>
          <w:sz w:val="24"/>
          <w:szCs w:val="24"/>
        </w:rPr>
        <w:t>круга, осуществляемой соответствующими органами местного самоуправления.</w:t>
      </w:r>
    </w:p>
    <w:p w:rsidR="00ED41F2" w:rsidRPr="008D32C9" w:rsidRDefault="00ED41F2" w:rsidP="00ED41F2">
      <w:pPr>
        <w:widowControl w:val="0"/>
        <w:suppressAutoHyphens/>
        <w:spacing w:after="0" w:line="240" w:lineRule="auto"/>
        <w:ind w:firstLine="709"/>
        <w:jc w:val="both"/>
        <w:rPr>
          <w:rFonts w:ascii="Times New Roman" w:eastAsia="Times New Roman" w:hAnsi="Times New Roman" w:cs="Times New Roman"/>
          <w:sz w:val="20"/>
          <w:szCs w:val="20"/>
          <w:lang w:eastAsia="zh-CN"/>
        </w:rPr>
      </w:pPr>
      <w:r w:rsidRPr="008D32C9">
        <w:rPr>
          <w:rFonts w:ascii="Times New Roman" w:eastAsia="Times New Roman" w:hAnsi="Times New Roman" w:cs="Times New Roman"/>
          <w:sz w:val="24"/>
          <w:szCs w:val="24"/>
          <w:lang w:eastAsia="zh-CN"/>
        </w:rPr>
        <w:t xml:space="preserve">В порядке обеспечения нормативной правовой базы в области гражданской обороны, защиты населения и территорий от чрезвычайных ситуаций, обеспечения пожарной безопасности и обеспечения безопасности людей на водных объектах приняты 37 постановлений и 5 распоряжений Администрации </w:t>
      </w:r>
      <w:r w:rsidR="00177D79">
        <w:rPr>
          <w:rFonts w:ascii="Times New Roman" w:eastAsia="Times New Roman" w:hAnsi="Times New Roman" w:cs="Times New Roman"/>
          <w:sz w:val="24"/>
          <w:szCs w:val="24"/>
          <w:lang w:eastAsia="zh-CN"/>
        </w:rPr>
        <w:t>О</w:t>
      </w:r>
      <w:r w:rsidRPr="008D32C9">
        <w:rPr>
          <w:rFonts w:ascii="Times New Roman" w:eastAsia="Times New Roman" w:hAnsi="Times New Roman" w:cs="Times New Roman"/>
          <w:sz w:val="24"/>
          <w:szCs w:val="24"/>
          <w:lang w:eastAsia="zh-CN"/>
        </w:rPr>
        <w:t xml:space="preserve">круга, 2 Решения Собрания депутатов Миасского городского округа. Разработаны на 100% все рекомендованные МЧС России муниципальные правовые акты. </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В 2021 г</w:t>
      </w:r>
      <w:r w:rsidR="00961B8D">
        <w:rPr>
          <w:rFonts w:ascii="Times New Roman" w:eastAsia="Calibri" w:hAnsi="Times New Roman" w:cs="Times New Roman"/>
          <w:sz w:val="24"/>
          <w:szCs w:val="24"/>
        </w:rPr>
        <w:t>оду</w:t>
      </w:r>
      <w:r w:rsidRPr="008D32C9">
        <w:rPr>
          <w:rFonts w:ascii="Times New Roman" w:eastAsia="Calibri" w:hAnsi="Times New Roman" w:cs="Times New Roman"/>
          <w:sz w:val="24"/>
          <w:szCs w:val="24"/>
        </w:rPr>
        <w:t xml:space="preserve"> были проведены все мероприятия </w:t>
      </w:r>
      <w:r w:rsidRPr="007D68D8">
        <w:rPr>
          <w:rFonts w:ascii="Times New Roman" w:eastAsia="Calibri" w:hAnsi="Times New Roman" w:cs="Times New Roman"/>
          <w:sz w:val="24"/>
          <w:szCs w:val="24"/>
        </w:rPr>
        <w:t>согласно План</w:t>
      </w:r>
      <w:r w:rsidR="00841E92" w:rsidRPr="007D68D8">
        <w:rPr>
          <w:rFonts w:ascii="Times New Roman" w:eastAsia="Calibri" w:hAnsi="Times New Roman" w:cs="Times New Roman"/>
          <w:sz w:val="24"/>
          <w:szCs w:val="24"/>
        </w:rPr>
        <w:t>у</w:t>
      </w:r>
      <w:r w:rsidRPr="007D68D8">
        <w:rPr>
          <w:rFonts w:ascii="Times New Roman" w:eastAsia="Calibri" w:hAnsi="Times New Roman" w:cs="Times New Roman"/>
          <w:sz w:val="24"/>
          <w:szCs w:val="24"/>
        </w:rPr>
        <w:t xml:space="preserve"> основных мероприятий  </w:t>
      </w:r>
      <w:r w:rsidR="00177D79" w:rsidRPr="007D68D8">
        <w:rPr>
          <w:rFonts w:ascii="Times New Roman" w:eastAsia="Calibri" w:hAnsi="Times New Roman" w:cs="Times New Roman"/>
          <w:sz w:val="24"/>
          <w:szCs w:val="24"/>
        </w:rPr>
        <w:t>О</w:t>
      </w:r>
      <w:r w:rsidRPr="007D68D8">
        <w:rPr>
          <w:rFonts w:ascii="Times New Roman" w:eastAsia="Calibri" w:hAnsi="Times New Roman" w:cs="Times New Roman"/>
          <w:sz w:val="24"/>
          <w:szCs w:val="24"/>
        </w:rPr>
        <w:t>круга по вопросам ГО, предупреждения и ликвидации ЧС, обеспечения</w:t>
      </w:r>
      <w:r w:rsidRPr="008D32C9">
        <w:rPr>
          <w:rFonts w:ascii="Times New Roman" w:eastAsia="Calibri" w:hAnsi="Times New Roman" w:cs="Times New Roman"/>
          <w:sz w:val="24"/>
          <w:szCs w:val="24"/>
        </w:rPr>
        <w:t xml:space="preserve"> пожарной безопасности и безопасности людей на водных объектах на 2021 г., утвержденного  постановлением Администрации  </w:t>
      </w:r>
      <w:r w:rsidR="00177D79">
        <w:rPr>
          <w:rFonts w:ascii="Times New Roman" w:eastAsia="Calibri" w:hAnsi="Times New Roman" w:cs="Times New Roman"/>
          <w:sz w:val="24"/>
          <w:szCs w:val="24"/>
        </w:rPr>
        <w:t>О</w:t>
      </w:r>
      <w:r w:rsidRPr="008D32C9">
        <w:rPr>
          <w:rFonts w:ascii="Times New Roman" w:eastAsia="Calibri" w:hAnsi="Times New Roman" w:cs="Times New Roman"/>
          <w:sz w:val="24"/>
          <w:szCs w:val="24"/>
        </w:rPr>
        <w:t>круга от  08.02.2021 г. № 476, в том числе:</w:t>
      </w:r>
    </w:p>
    <w:p w:rsidR="00ED41F2" w:rsidRPr="008D32C9" w:rsidRDefault="00ED41F2" w:rsidP="00ED41F2">
      <w:pPr>
        <w:widowControl w:val="0"/>
        <w:suppressAutoHyphens/>
        <w:spacing w:after="0" w:line="240" w:lineRule="auto"/>
        <w:ind w:firstLine="709"/>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lang w:eastAsia="zh-CN"/>
        </w:rPr>
        <w:t>- проведены 4 тренировки с КЧС, 1 тактико-специальное учение с органами управления РСЧС и ГО, подготовлены и проведены мероприятия  в рамках всероссийской штабной тренировки по гражданской обороне (6 октября 2021 года);</w:t>
      </w:r>
    </w:p>
    <w:p w:rsidR="00ED41F2" w:rsidRPr="008D32C9" w:rsidRDefault="00ED41F2" w:rsidP="00ED41F2">
      <w:pPr>
        <w:widowControl w:val="0"/>
        <w:suppressAutoHyphens/>
        <w:spacing w:after="0" w:line="240" w:lineRule="auto"/>
        <w:ind w:firstLine="709"/>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lang w:eastAsia="zh-CN"/>
        </w:rPr>
        <w:t>-   комиссией  по  чрезвычайным  ситуациям в течение отчетного года проведено 16 заседаний КЧС, в том числе 4 – внеплановых. Рассмотрено более 30 вопросов, предусмотренных Планом работы комиссии, 9 дополнительных;</w:t>
      </w:r>
    </w:p>
    <w:p w:rsidR="00ED41F2" w:rsidRPr="008D32C9" w:rsidRDefault="00ED41F2" w:rsidP="00ED41F2">
      <w:pPr>
        <w:widowControl w:val="0"/>
        <w:suppressAutoHyphens/>
        <w:spacing w:after="0" w:line="240" w:lineRule="auto"/>
        <w:ind w:firstLine="709"/>
        <w:jc w:val="both"/>
        <w:rPr>
          <w:rFonts w:ascii="Times New Roman" w:eastAsia="Times New Roman" w:hAnsi="Times New Roman" w:cs="Times New Roman"/>
          <w:sz w:val="20"/>
          <w:szCs w:val="20"/>
          <w:lang w:eastAsia="zh-CN"/>
        </w:rPr>
      </w:pPr>
      <w:r w:rsidRPr="008D32C9">
        <w:rPr>
          <w:rFonts w:ascii="Times New Roman" w:eastAsia="Nimbus Roman No9 L" w:hAnsi="Times New Roman" w:cs="Times New Roman"/>
          <w:sz w:val="24"/>
          <w:szCs w:val="24"/>
          <w:lang w:eastAsia="zh-CN"/>
        </w:rPr>
        <w:t xml:space="preserve">- отработаны совместные действия служб экстренного реагирования по обеспечению безопасности населения при проведении  массовых культурных и спортивных мероприятий, соревнований: Кубка мира по ски-кроссу, православного праздника Крещения, Дня Победы, и т.д. </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В 2021 году в учебно-методическом центре областного государственного учреждения «Гражданская защита Челябинской области» обучено 7 должностных лиц и руководителей ГО и РСЧС.</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 xml:space="preserve">На курсах ГО МКУ «Управление ГОЧС» </w:t>
      </w:r>
      <w:r w:rsidRPr="007D68D8">
        <w:rPr>
          <w:rFonts w:ascii="Times New Roman" w:eastAsia="Calibri" w:hAnsi="Times New Roman" w:cs="Times New Roman"/>
          <w:sz w:val="24"/>
          <w:szCs w:val="24"/>
        </w:rPr>
        <w:t>подготовлено 367 человек (111%</w:t>
      </w:r>
      <w:r w:rsidR="00841E92" w:rsidRPr="007D68D8">
        <w:rPr>
          <w:rFonts w:ascii="Times New Roman" w:eastAsia="Calibri" w:hAnsi="Times New Roman" w:cs="Times New Roman"/>
          <w:sz w:val="24"/>
          <w:szCs w:val="24"/>
        </w:rPr>
        <w:t xml:space="preserve"> от плана</w:t>
      </w:r>
      <w:r w:rsidRPr="007D68D8">
        <w:rPr>
          <w:rFonts w:ascii="Times New Roman" w:eastAsia="Calibri" w:hAnsi="Times New Roman" w:cs="Times New Roman"/>
          <w:sz w:val="24"/>
          <w:szCs w:val="24"/>
        </w:rPr>
        <w:t>). По месту работы обучено 20,57 тыс. рабочих и служащих организаций округа. 10,187 тыс. учащихся и студентов учреждений общего, начального, среднего и высшего образования прошли обучение по вопросам безопасности жизнедеятельности по месту учебы.   На базе учебно-консультационных пунктов подготовлено</w:t>
      </w:r>
      <w:r w:rsidRPr="008D32C9">
        <w:rPr>
          <w:rFonts w:ascii="Times New Roman" w:eastAsia="Calibri" w:hAnsi="Times New Roman" w:cs="Times New Roman"/>
          <w:sz w:val="24"/>
          <w:szCs w:val="24"/>
        </w:rPr>
        <w:t xml:space="preserve"> 25,15 тыс. неработающего населения.</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В целях пропаганды знаний в области ГОЧС проведены месячники: гражданской обороны, безопасности на водных объектах, обеспечения безопасности жизнедеятельности населения, безопасности детей, а также открытые уроки по основам безопасности жизнедеятельности в учебных заведениях, посвященные Д</w:t>
      </w:r>
      <w:r w:rsidRPr="008D32C9">
        <w:rPr>
          <w:rFonts w:ascii="Times New Roman" w:eastAsia="Calibri" w:hAnsi="Times New Roman" w:cs="Times New Roman"/>
          <w:sz w:val="24"/>
          <w:szCs w:val="24"/>
          <w:shd w:val="clear" w:color="auto" w:fill="FFFFFF"/>
        </w:rPr>
        <w:t>ню Гражданской обороны, Д</w:t>
      </w:r>
      <w:r w:rsidRPr="008D32C9">
        <w:rPr>
          <w:rFonts w:ascii="Times New Roman" w:eastAsia="Calibri" w:hAnsi="Times New Roman" w:cs="Times New Roman"/>
          <w:sz w:val="24"/>
          <w:szCs w:val="24"/>
        </w:rPr>
        <w:t xml:space="preserve">ню пожарной охраны, Дню знаний. </w:t>
      </w:r>
    </w:p>
    <w:p w:rsidR="00ED41F2" w:rsidRPr="008D32C9" w:rsidRDefault="00ED41F2" w:rsidP="00ED41F2">
      <w:pPr>
        <w:suppressAutoHyphens/>
        <w:spacing w:after="0" w:line="240" w:lineRule="auto"/>
        <w:ind w:firstLine="709"/>
        <w:jc w:val="both"/>
        <w:rPr>
          <w:rFonts w:ascii="Arial" w:eastAsia="Times New Roman" w:hAnsi="Arial" w:cs="Arial"/>
          <w:sz w:val="24"/>
          <w:szCs w:val="24"/>
          <w:lang w:eastAsia="zh-CN"/>
        </w:rPr>
      </w:pPr>
      <w:r w:rsidRPr="008D32C9">
        <w:rPr>
          <w:rFonts w:ascii="Times New Roman" w:eastAsia="Times New Roman" w:hAnsi="Times New Roman" w:cs="Times New Roman"/>
          <w:bCs/>
          <w:sz w:val="24"/>
          <w:szCs w:val="24"/>
          <w:lang w:eastAsia="zh-CN"/>
        </w:rPr>
        <w:t xml:space="preserve">В целях повышения уровня подготовки населения </w:t>
      </w:r>
      <w:r w:rsidR="00177D79">
        <w:rPr>
          <w:rFonts w:ascii="Times New Roman" w:eastAsia="Times New Roman" w:hAnsi="Times New Roman" w:cs="Times New Roman"/>
          <w:bCs/>
          <w:sz w:val="24"/>
          <w:szCs w:val="24"/>
          <w:lang w:eastAsia="zh-CN"/>
        </w:rPr>
        <w:t>О</w:t>
      </w:r>
      <w:r w:rsidRPr="008D32C9">
        <w:rPr>
          <w:rFonts w:ascii="Times New Roman" w:eastAsia="Times New Roman" w:hAnsi="Times New Roman" w:cs="Times New Roman"/>
          <w:bCs/>
          <w:sz w:val="24"/>
          <w:szCs w:val="24"/>
          <w:lang w:eastAsia="zh-CN"/>
        </w:rPr>
        <w:t xml:space="preserve">круга по гражданской обороне и защите от чрезвычайных ситуаций проведены муниципальные </w:t>
      </w:r>
      <w:r w:rsidRPr="007D68D8">
        <w:rPr>
          <w:rFonts w:ascii="Times New Roman" w:eastAsia="Times New Roman" w:hAnsi="Times New Roman" w:cs="Times New Roman"/>
          <w:bCs/>
          <w:sz w:val="24"/>
          <w:szCs w:val="24"/>
          <w:lang w:eastAsia="zh-CN"/>
        </w:rPr>
        <w:t>этапы смотр</w:t>
      </w:r>
      <w:r w:rsidR="00841E92" w:rsidRPr="007D68D8">
        <w:rPr>
          <w:rFonts w:ascii="Times New Roman" w:eastAsia="Times New Roman" w:hAnsi="Times New Roman" w:cs="Times New Roman"/>
          <w:bCs/>
          <w:sz w:val="24"/>
          <w:szCs w:val="24"/>
          <w:lang w:eastAsia="zh-CN"/>
        </w:rPr>
        <w:t>ов</w:t>
      </w:r>
      <w:r w:rsidRPr="007D68D8">
        <w:rPr>
          <w:rFonts w:ascii="Times New Roman" w:eastAsia="Times New Roman" w:hAnsi="Times New Roman" w:cs="Times New Roman"/>
          <w:bCs/>
          <w:sz w:val="24"/>
          <w:szCs w:val="24"/>
          <w:lang w:eastAsia="zh-CN"/>
        </w:rPr>
        <w:t>-конкурсов: на лучшее содержание защитных сооружений гражданской обороны на территории Миасского городского округа; «Л</w:t>
      </w:r>
      <w:r w:rsidRPr="007D68D8">
        <w:rPr>
          <w:rFonts w:ascii="Times New Roman" w:eastAsia="Times New Roman" w:hAnsi="Times New Roman" w:cs="Times New Roman"/>
          <w:sz w:val="24"/>
          <w:szCs w:val="24"/>
          <w:lang w:eastAsia="zh-CN"/>
        </w:rPr>
        <w:t>учший учебно-консультационный пункт</w:t>
      </w:r>
      <w:r w:rsidRPr="008D32C9">
        <w:rPr>
          <w:rFonts w:ascii="Times New Roman" w:eastAsia="Times New Roman" w:hAnsi="Times New Roman" w:cs="Times New Roman"/>
          <w:sz w:val="24"/>
          <w:szCs w:val="24"/>
          <w:lang w:eastAsia="zh-CN"/>
        </w:rPr>
        <w:t xml:space="preserve"> по  гражданской обороне и защиты от чрезвычайных ситуаций организаций на территории Миасского городского округа»; «Лучшая учебно-материальная база  по  гражданской обороне и чрезвычайным ситуациям организаций Миасского городского округа», «Лучший пункт временного размещения на территории Миасского городского округа»; «Лучшее нештатное аварийно-спасательное формирование и нештатное формирование по </w:t>
      </w:r>
      <w:r w:rsidRPr="008D32C9">
        <w:rPr>
          <w:rFonts w:ascii="Times New Roman" w:eastAsia="Times New Roman" w:hAnsi="Times New Roman" w:cs="Times New Roman"/>
          <w:sz w:val="24"/>
          <w:szCs w:val="24"/>
          <w:lang w:eastAsia="zh-CN"/>
        </w:rPr>
        <w:lastRenderedPageBreak/>
        <w:t xml:space="preserve">обеспечению выполнения мероприятий по гражданской обороне Миасского городского округа». Победители </w:t>
      </w:r>
      <w:r w:rsidRPr="007D68D8">
        <w:rPr>
          <w:rFonts w:ascii="Times New Roman" w:eastAsia="Times New Roman" w:hAnsi="Times New Roman" w:cs="Times New Roman"/>
          <w:sz w:val="24"/>
          <w:szCs w:val="24"/>
          <w:lang w:eastAsia="zh-CN"/>
        </w:rPr>
        <w:t>муниципального этапа смотр</w:t>
      </w:r>
      <w:r w:rsidR="00841E92" w:rsidRPr="007D68D8">
        <w:rPr>
          <w:rFonts w:ascii="Times New Roman" w:eastAsia="Times New Roman" w:hAnsi="Times New Roman" w:cs="Times New Roman"/>
          <w:sz w:val="24"/>
          <w:szCs w:val="24"/>
          <w:lang w:eastAsia="zh-CN"/>
        </w:rPr>
        <w:t>ов</w:t>
      </w:r>
      <w:r w:rsidRPr="007D68D8">
        <w:rPr>
          <w:rFonts w:ascii="Times New Roman" w:eastAsia="Times New Roman" w:hAnsi="Times New Roman" w:cs="Times New Roman"/>
          <w:sz w:val="24"/>
          <w:szCs w:val="24"/>
          <w:lang w:eastAsia="zh-CN"/>
        </w:rPr>
        <w:t xml:space="preserve">-конкурсов приняли участие в региональном этапе. Также </w:t>
      </w:r>
      <w:r w:rsidR="00177D79" w:rsidRPr="007D68D8">
        <w:rPr>
          <w:rFonts w:ascii="Times New Roman" w:eastAsia="Times New Roman" w:hAnsi="Times New Roman" w:cs="Times New Roman"/>
          <w:sz w:val="24"/>
          <w:szCs w:val="24"/>
          <w:lang w:eastAsia="zh-CN"/>
        </w:rPr>
        <w:t>О</w:t>
      </w:r>
      <w:r w:rsidRPr="007D68D8">
        <w:rPr>
          <w:rFonts w:ascii="Times New Roman" w:eastAsia="Times New Roman" w:hAnsi="Times New Roman" w:cs="Times New Roman"/>
          <w:sz w:val="24"/>
          <w:szCs w:val="24"/>
          <w:lang w:eastAsia="zh-CN"/>
        </w:rPr>
        <w:t>круг принял участие в региональном этапе смотр</w:t>
      </w:r>
      <w:r w:rsidR="00841E92" w:rsidRPr="007D68D8">
        <w:rPr>
          <w:rFonts w:ascii="Times New Roman" w:eastAsia="Times New Roman" w:hAnsi="Times New Roman" w:cs="Times New Roman"/>
          <w:sz w:val="24"/>
          <w:szCs w:val="24"/>
          <w:lang w:eastAsia="zh-CN"/>
        </w:rPr>
        <w:t>а</w:t>
      </w:r>
      <w:r w:rsidRPr="007D68D8">
        <w:rPr>
          <w:rFonts w:ascii="Times New Roman" w:eastAsia="Times New Roman" w:hAnsi="Times New Roman" w:cs="Times New Roman"/>
          <w:sz w:val="24"/>
          <w:szCs w:val="24"/>
          <w:lang w:eastAsia="zh-CN"/>
        </w:rPr>
        <w:t>-конкурса «Лучшая ЕДДС муниципального образования Челябинской области» и «Лучшие</w:t>
      </w:r>
      <w:r w:rsidRPr="008D32C9">
        <w:rPr>
          <w:rFonts w:ascii="Times New Roman" w:eastAsia="Times New Roman" w:hAnsi="Times New Roman" w:cs="Times New Roman"/>
          <w:sz w:val="24"/>
          <w:szCs w:val="24"/>
          <w:lang w:eastAsia="zh-CN"/>
        </w:rPr>
        <w:t xml:space="preserve"> курсы гражданской обороны»; «Лучший орган местного самоуправления муниципального образования в области обеспечения безопасности жизнедеятельности населения».</w:t>
      </w:r>
    </w:p>
    <w:p w:rsidR="00ED41F2" w:rsidRPr="008D32C9" w:rsidRDefault="00ED41F2" w:rsidP="00ED41F2">
      <w:pPr>
        <w:suppressAutoHyphens/>
        <w:spacing w:after="0" w:line="240" w:lineRule="auto"/>
        <w:ind w:firstLine="709"/>
        <w:jc w:val="both"/>
        <w:rPr>
          <w:rFonts w:ascii="Arial" w:eastAsia="Times New Roman" w:hAnsi="Arial" w:cs="Arial"/>
          <w:sz w:val="24"/>
          <w:szCs w:val="24"/>
          <w:lang w:eastAsia="zh-CN"/>
        </w:rPr>
      </w:pPr>
      <w:r w:rsidRPr="008D32C9">
        <w:rPr>
          <w:rFonts w:ascii="Times New Roman" w:eastAsia="Times New Roman" w:hAnsi="Times New Roman" w:cs="Times New Roman"/>
          <w:sz w:val="24"/>
          <w:szCs w:val="24"/>
          <w:lang w:eastAsia="zh-CN"/>
        </w:rPr>
        <w:t>В 2021 году проведены беседы по правилам пожарной безопасности с более чем 11 тыс. человек жителей округа, выдано более 15 тыс. памяток о соблюдении мер пожарной безопасности в быту, в школе, в лесу, а также мер безопасного поведения на воде.</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 xml:space="preserve">Среди учащихся образовательных учреждений </w:t>
      </w:r>
      <w:r w:rsidR="00177D79">
        <w:rPr>
          <w:rFonts w:ascii="Times New Roman" w:eastAsia="Calibri" w:hAnsi="Times New Roman" w:cs="Times New Roman"/>
          <w:sz w:val="24"/>
          <w:szCs w:val="24"/>
        </w:rPr>
        <w:t>О</w:t>
      </w:r>
      <w:r w:rsidRPr="008D32C9">
        <w:rPr>
          <w:rFonts w:ascii="Times New Roman" w:eastAsia="Calibri" w:hAnsi="Times New Roman" w:cs="Times New Roman"/>
          <w:sz w:val="24"/>
          <w:szCs w:val="24"/>
        </w:rPr>
        <w:t xml:space="preserve">круга проведен смотр-конкурс «Сам себе спасатель». </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 xml:space="preserve">Во всех учебных учреждениях, в загородных и городских лагерях были проведены «Дни защиты детей» с организацией практических занятий по эвакуации, выступлением работников противопожарной службы, а также спасателей с демонстрацией техники и средств спасения. </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sz w:val="24"/>
          <w:szCs w:val="24"/>
        </w:rPr>
        <w:t>Во всех детских оздоровительных лагерях проводилась разъяснительная работа  с детьми по правилам безопасного отдыха в лесу и на воде, оформлены уголки безопасности, проведены мероприятия в рамках акции «Научись плавать!».</w:t>
      </w:r>
    </w:p>
    <w:p w:rsidR="00ED41F2" w:rsidRPr="008D32C9" w:rsidRDefault="00ED41F2" w:rsidP="00ED41F2">
      <w:pPr>
        <w:suppressAutoHyphens/>
        <w:spacing w:after="0" w:line="240" w:lineRule="auto"/>
        <w:ind w:firstLine="709"/>
        <w:contextualSpacing/>
        <w:jc w:val="both"/>
        <w:rPr>
          <w:rFonts w:ascii="Calibri" w:eastAsia="Calibri" w:hAnsi="Calibri" w:cs="Lohit Devanagari"/>
        </w:rPr>
      </w:pPr>
      <w:r w:rsidRPr="008D32C9">
        <w:rPr>
          <w:rFonts w:ascii="Times New Roman" w:eastAsia="Calibri" w:hAnsi="Times New Roman" w:cs="Times New Roman"/>
          <w:sz w:val="24"/>
          <w:szCs w:val="24"/>
        </w:rPr>
        <w:t>Мероприятия по вопросам безопасности людей на водных объектах в весеннее-летний период выполнены в полном объеме.</w:t>
      </w:r>
    </w:p>
    <w:p w:rsidR="00ED41F2" w:rsidRPr="008D32C9" w:rsidRDefault="00ED41F2" w:rsidP="00ED41F2">
      <w:pPr>
        <w:suppressAutoHyphens/>
        <w:spacing w:after="0" w:line="240" w:lineRule="auto"/>
        <w:ind w:firstLine="709"/>
        <w:jc w:val="both"/>
        <w:rPr>
          <w:rFonts w:ascii="Calibri" w:eastAsia="Calibri" w:hAnsi="Calibri" w:cs="font285"/>
        </w:rPr>
      </w:pPr>
      <w:r w:rsidRPr="008D32C9">
        <w:rPr>
          <w:rFonts w:ascii="Times New Roman" w:eastAsia="Calibri" w:hAnsi="Times New Roman" w:cs="Times New Roman"/>
          <w:color w:val="000000"/>
          <w:sz w:val="24"/>
          <w:szCs w:val="24"/>
        </w:rPr>
        <w:t>В целях совершенствования информированности населения вопросы предупреждения ЧС, пожарной безопасности и безопасности на водных объектах освещались в средствах массовой информации.</w:t>
      </w:r>
    </w:p>
    <w:p w:rsidR="00ED41F2" w:rsidRPr="008D32C9" w:rsidRDefault="00ED41F2" w:rsidP="00ED41F2">
      <w:pPr>
        <w:suppressAutoHyphens/>
        <w:spacing w:after="0" w:line="240" w:lineRule="auto"/>
        <w:contextualSpacing/>
        <w:jc w:val="both"/>
        <w:rPr>
          <w:rFonts w:ascii="Calibri" w:eastAsia="Calibri" w:hAnsi="Calibri" w:cs="font285"/>
        </w:rPr>
      </w:pPr>
      <w:r w:rsidRPr="008D32C9">
        <w:rPr>
          <w:rFonts w:ascii="Times New Roman" w:eastAsia="Calibri" w:hAnsi="Times New Roman" w:cs="Times New Roman"/>
          <w:sz w:val="24"/>
          <w:szCs w:val="24"/>
        </w:rPr>
        <w:tab/>
      </w:r>
      <w:r w:rsidRPr="008D32C9">
        <w:rPr>
          <w:rFonts w:ascii="Times New Roman" w:eastAsia="Nimbus Roman No9 L" w:hAnsi="Times New Roman" w:cs="Times New Roman"/>
          <w:sz w:val="24"/>
          <w:szCs w:val="24"/>
        </w:rPr>
        <w:t xml:space="preserve">Деятельность Миасского муниципального звена Челябинской областной подсистемы  РСЧС в 2021 году была направлена на поддержание в готовности органов управления, сил и средств, проведение профилактической работы по предупреждению ЧС, реализацию мероприятий, направленных на повышение уровня подготовки всех групп населения в области  безопасной жизнедеятельности.   </w:t>
      </w:r>
    </w:p>
    <w:p w:rsidR="00ED41F2" w:rsidRPr="008D32C9" w:rsidRDefault="00ED41F2" w:rsidP="00ED41F2">
      <w:pPr>
        <w:suppressAutoHyphens/>
        <w:spacing w:after="0" w:line="240" w:lineRule="auto"/>
        <w:jc w:val="both"/>
        <w:rPr>
          <w:rFonts w:ascii="Calibri" w:eastAsia="Calibri" w:hAnsi="Calibri" w:cs="font285"/>
        </w:rPr>
      </w:pPr>
      <w:r w:rsidRPr="008D32C9">
        <w:rPr>
          <w:rFonts w:ascii="Times New Roman" w:eastAsia="Nimbus Roman No9 L" w:hAnsi="Times New Roman" w:cs="Times New Roman"/>
          <w:sz w:val="24"/>
          <w:szCs w:val="24"/>
        </w:rPr>
        <w:tab/>
        <w:t xml:space="preserve">Выполненные в течение года мероприятия позволили подтвердить готовность сил и средств Миасского муниципального звена  к мероприятиям по предупреждению возникновения ЧС, а также к ликвидации последствий ЧС. </w:t>
      </w:r>
    </w:p>
    <w:p w:rsidR="00ED41F2" w:rsidRPr="00332E4E" w:rsidRDefault="00ED41F2" w:rsidP="00ED41F2">
      <w:pPr>
        <w:spacing w:after="0" w:line="240" w:lineRule="auto"/>
        <w:ind w:firstLine="709"/>
        <w:jc w:val="both"/>
        <w:rPr>
          <w:rFonts w:ascii="Times New Roman" w:eastAsia="Times New Roman" w:hAnsi="Times New Roman" w:cs="Times New Roman"/>
          <w:sz w:val="24"/>
          <w:szCs w:val="24"/>
          <w:lang w:eastAsia="ru-RU"/>
        </w:rPr>
      </w:pPr>
      <w:r w:rsidRPr="008D32C9">
        <w:rPr>
          <w:rFonts w:ascii="Times New Roman" w:eastAsia="Calibri" w:hAnsi="Times New Roman" w:cs="Times New Roman"/>
          <w:sz w:val="24"/>
          <w:szCs w:val="24"/>
        </w:rPr>
        <w:t xml:space="preserve">По итогам 2021 года Администрация </w:t>
      </w:r>
      <w:r w:rsidR="00177D79">
        <w:rPr>
          <w:rFonts w:ascii="Times New Roman" w:eastAsia="Calibri" w:hAnsi="Times New Roman" w:cs="Times New Roman"/>
          <w:sz w:val="24"/>
          <w:szCs w:val="24"/>
        </w:rPr>
        <w:t>О</w:t>
      </w:r>
      <w:r w:rsidRPr="008D32C9">
        <w:rPr>
          <w:rFonts w:ascii="Times New Roman" w:eastAsia="Calibri" w:hAnsi="Times New Roman" w:cs="Times New Roman"/>
          <w:sz w:val="24"/>
          <w:szCs w:val="24"/>
        </w:rPr>
        <w:t>круга отмечена благодарственным письмом Министерства общественной безопасности Челябинской области за профессионализм, высокие показатели и большой вклад в развитие гражданской обороны, совершенствование системы защиты населения и территорий от ЧС природного и техногенного характера по итогам работы в 2021 году.</w:t>
      </w:r>
    </w:p>
    <w:p w:rsidR="00ED41F2" w:rsidRPr="00332E4E" w:rsidRDefault="00ED41F2" w:rsidP="00ED41F2">
      <w:pPr>
        <w:spacing w:after="0" w:line="240" w:lineRule="auto"/>
        <w:ind w:firstLine="709"/>
        <w:jc w:val="both"/>
        <w:rPr>
          <w:rFonts w:ascii="Times New Roman" w:eastAsia="Times New Roman" w:hAnsi="Times New Roman" w:cs="Times New Roman"/>
          <w:bCs/>
          <w:iCs/>
          <w:color w:val="000000"/>
          <w:sz w:val="24"/>
          <w:szCs w:val="24"/>
          <w:lang w:eastAsia="ru-RU"/>
        </w:rPr>
      </w:pPr>
      <w:r w:rsidRPr="00332E4E">
        <w:rPr>
          <w:rFonts w:ascii="Times New Roman" w:eastAsia="Times New Roman" w:hAnsi="Times New Roman" w:cs="Times New Roman"/>
          <w:bCs/>
          <w:iCs/>
          <w:color w:val="000000"/>
          <w:sz w:val="24"/>
          <w:szCs w:val="24"/>
          <w:lang w:eastAsia="ru-RU"/>
        </w:rPr>
        <w:t xml:space="preserve">В Управлении ГОЧС продолжает работать сервис по контролю туристов и туристических групп на протяжении всего маршрута от точки старта до финиша. Напоминаю, что при прохождении маршрута необходимо просто зарегистрироваться по номеру «112». </w:t>
      </w:r>
    </w:p>
    <w:p w:rsidR="00ED41F2" w:rsidRPr="00332E4E" w:rsidRDefault="00ED41F2" w:rsidP="00ED41F2">
      <w:pPr>
        <w:spacing w:after="0" w:line="240" w:lineRule="auto"/>
        <w:ind w:firstLine="709"/>
        <w:jc w:val="both"/>
        <w:rPr>
          <w:rFonts w:ascii="Times New Roman" w:eastAsia="Times New Roman" w:hAnsi="Times New Roman" w:cs="Times New Roman"/>
          <w:bCs/>
          <w:iCs/>
          <w:color w:val="000000"/>
          <w:sz w:val="24"/>
          <w:szCs w:val="24"/>
          <w:lang w:eastAsia="ru-RU"/>
        </w:rPr>
      </w:pPr>
      <w:r w:rsidRPr="00332E4E">
        <w:rPr>
          <w:rFonts w:ascii="Times New Roman" w:eastAsia="Times New Roman" w:hAnsi="Times New Roman" w:cs="Times New Roman"/>
          <w:sz w:val="24"/>
          <w:szCs w:val="24"/>
          <w:lang w:eastAsia="ru-RU"/>
        </w:rPr>
        <w:t xml:space="preserve">Огромное значение придается своевременному информированию населения Округа о неблагоприятных условиях, правилах поведения и способах спасения при возникновении ЧС природного и техногенного характера. На сайте Администрации и других интернет-сайтах размещается экстренная и оперативная информация по погодным условиям, получаемая из ЦУКС Челябинской области, а также рекомендации для населения по безопасной жизнедеятельности, действиям при возникновении различного вида ЧС. В целях совершенствования информированности населения вопросы предупреждения ЧС, пожарной безопасности  и безопасности на водных объектах освещались в средствах массовой информации (СМИ: электронные – 1153 статьи, печатные – 63 статьи, радио – 2143 ролика, телевидение – 68 выступлений).   </w:t>
      </w:r>
    </w:p>
    <w:p w:rsidR="00ED41F2" w:rsidRPr="00332E4E" w:rsidRDefault="00ED41F2" w:rsidP="00ED41F2">
      <w:pPr>
        <w:spacing w:after="0" w:line="240" w:lineRule="auto"/>
        <w:ind w:firstLine="709"/>
        <w:jc w:val="both"/>
        <w:rPr>
          <w:rFonts w:ascii="Times New Roman" w:eastAsia="Times New Roman" w:hAnsi="Times New Roman" w:cs="Times New Roman"/>
          <w:color w:val="000000"/>
          <w:sz w:val="24"/>
          <w:szCs w:val="24"/>
          <w:lang w:eastAsia="ru-RU"/>
        </w:rPr>
      </w:pPr>
      <w:r w:rsidRPr="00332E4E">
        <w:rPr>
          <w:rFonts w:ascii="Times New Roman" w:eastAsia="Times New Roman" w:hAnsi="Times New Roman" w:cs="Times New Roman"/>
          <w:sz w:val="24"/>
          <w:szCs w:val="24"/>
          <w:lang w:eastAsia="ru-RU"/>
        </w:rPr>
        <w:t xml:space="preserve">Одно из приоритетных направлений Управления ГОЧС – развитие отдела ЕДДС и в целом «Системы 112».  </w:t>
      </w:r>
    </w:p>
    <w:p w:rsidR="00ED41F2" w:rsidRDefault="00ED41F2" w:rsidP="00ED41F2">
      <w:pPr>
        <w:spacing w:after="0" w:line="240" w:lineRule="auto"/>
        <w:ind w:firstLine="709"/>
        <w:jc w:val="both"/>
        <w:rPr>
          <w:rFonts w:ascii="Times New Roman" w:eastAsia="Times New Roman" w:hAnsi="Times New Roman" w:cs="Times New Roman"/>
          <w:sz w:val="24"/>
          <w:szCs w:val="24"/>
          <w:lang w:eastAsia="ru-RU"/>
        </w:rPr>
      </w:pPr>
      <w:r w:rsidRPr="00332E4E">
        <w:rPr>
          <w:rFonts w:ascii="Times New Roman" w:eastAsia="Times New Roman" w:hAnsi="Times New Roman" w:cs="Times New Roman"/>
          <w:sz w:val="24"/>
          <w:szCs w:val="24"/>
          <w:lang w:eastAsia="ru-RU"/>
        </w:rPr>
        <w:lastRenderedPageBreak/>
        <w:t>Выполненные в течение года мероприятия позволили подтвердить готовность сил и средств Миасского муниципального звена к мероприятиям по предупреждению возникновения ЧС, а также к ликвидации последствий ЧС. Задачи, поставленные на 2021 год, выполнены.</w:t>
      </w:r>
    </w:p>
    <w:p w:rsidR="00ED41F2" w:rsidRDefault="00ED41F2" w:rsidP="00D57CCC">
      <w:pPr>
        <w:pStyle w:val="1"/>
        <w:rPr>
          <w:rFonts w:eastAsia="Calibri"/>
        </w:rPr>
      </w:pPr>
      <w:bookmarkStart w:id="33" w:name="_Toc101173073"/>
      <w:r>
        <w:rPr>
          <w:rFonts w:eastAsia="Calibri"/>
        </w:rPr>
        <w:t xml:space="preserve">Организация </w:t>
      </w:r>
      <w:r w:rsidR="00177D79">
        <w:rPr>
          <w:rFonts w:eastAsia="Calibri"/>
        </w:rPr>
        <w:t>муниципальных</w:t>
      </w:r>
      <w:r>
        <w:rPr>
          <w:rFonts w:eastAsia="Calibri"/>
        </w:rPr>
        <w:t xml:space="preserve"> закупок</w:t>
      </w:r>
      <w:bookmarkEnd w:id="33"/>
    </w:p>
    <w:p w:rsidR="00ED41F2" w:rsidRPr="009366E5" w:rsidRDefault="00ED41F2" w:rsidP="00ED41F2"/>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1700"/>
        <w:gridCol w:w="2127"/>
        <w:gridCol w:w="1560"/>
        <w:gridCol w:w="1134"/>
      </w:tblGrid>
      <w:tr w:rsidR="00ED41F2" w:rsidRPr="007707F9" w:rsidTr="00940130">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 п/п</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Ключевые задачи, мероприятия</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ind w:firstLine="33"/>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Объем финансирования, млн.руб.</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Достигнутые результаты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Примечание</w:t>
            </w:r>
          </w:p>
        </w:tc>
      </w:tr>
      <w:tr w:rsidR="00ED41F2" w:rsidRPr="007707F9" w:rsidTr="00940130">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spacing w:after="0" w:line="240" w:lineRule="auto"/>
              <w:rPr>
                <w:rFonts w:ascii="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spacing w:after="0" w:line="240" w:lineRule="auto"/>
              <w:rPr>
                <w:rFonts w:ascii="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ind w:firstLine="33"/>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План (уточненный)</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Факт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spacing w:after="0" w:line="240" w:lineRule="auto"/>
              <w:rPr>
                <w:rFonts w:ascii="Times New Roman" w:hAnsi="Times New Roman" w:cs="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spacing w:after="0" w:line="240" w:lineRule="auto"/>
              <w:rPr>
                <w:rFonts w:ascii="Times New Roman" w:hAnsi="Times New Roman" w:cs="Times New Roman"/>
                <w:color w:val="000000"/>
                <w:sz w:val="24"/>
                <w:szCs w:val="24"/>
              </w:rPr>
            </w:pPr>
          </w:p>
        </w:tc>
      </w:tr>
      <w:tr w:rsidR="00ED41F2" w:rsidRPr="007707F9" w:rsidTr="00940130">
        <w:trPr>
          <w:trHeight w:val="267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Определение поставщиков, исполнителей для муниципальных заказчиков МГО в рамках осуществления 44-ФЗ «Закон о контрактной системе»</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ED41F2" w:rsidRPr="00BC0266"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1 283 700,00</w:t>
            </w:r>
          </w:p>
          <w:p w:rsidR="00ED41F2" w:rsidRPr="007707F9"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(494 закупки)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41F2" w:rsidRPr="00BC0266"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1 077 700,00</w:t>
            </w:r>
          </w:p>
          <w:p w:rsidR="00ED41F2" w:rsidRPr="00BC0266"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в том числе:</w:t>
            </w:r>
          </w:p>
          <w:p w:rsidR="00ED41F2" w:rsidRPr="00BC0266"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 xml:space="preserve">1 056 700,00             (492  электронных аукциона) </w:t>
            </w:r>
          </w:p>
          <w:p w:rsidR="00ED41F2" w:rsidRPr="007707F9"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BC0266">
              <w:rPr>
                <w:rFonts w:ascii="Times New Roman" w:hAnsi="Times New Roman" w:cs="Times New Roman"/>
                <w:color w:val="000000"/>
                <w:sz w:val="24"/>
                <w:szCs w:val="24"/>
              </w:rPr>
              <w:t>21 000,00                      (2 открытых конкурса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D41F2" w:rsidRPr="00BC0266"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BC0266">
              <w:rPr>
                <w:rFonts w:ascii="Times New Roman" w:hAnsi="Times New Roman" w:cs="Times New Roman"/>
                <w:color w:val="000000"/>
                <w:sz w:val="24"/>
                <w:szCs w:val="24"/>
              </w:rPr>
              <w:t xml:space="preserve">Сумма условной экономии –    </w:t>
            </w:r>
          </w:p>
          <w:p w:rsidR="00ED41F2" w:rsidRPr="00BC0266"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BC0266">
              <w:rPr>
                <w:rFonts w:ascii="Times New Roman" w:hAnsi="Times New Roman" w:cs="Times New Roman"/>
                <w:color w:val="000000"/>
                <w:sz w:val="24"/>
                <w:szCs w:val="24"/>
              </w:rPr>
              <w:t>64 500,00 тыс. руб.</w:t>
            </w:r>
          </w:p>
          <w:p w:rsidR="00ED41F2" w:rsidRPr="007707F9"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BC0266">
              <w:rPr>
                <w:rFonts w:ascii="Times New Roman" w:hAnsi="Times New Roman" w:cs="Times New Roman"/>
                <w:color w:val="000000"/>
                <w:sz w:val="24"/>
                <w:szCs w:val="24"/>
              </w:rPr>
              <w:t>(5,0 %)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7707F9">
              <w:rPr>
                <w:rFonts w:ascii="Times New Roman" w:hAnsi="Times New Roman" w:cs="Times New Roman"/>
                <w:color w:val="000000"/>
                <w:sz w:val="24"/>
                <w:szCs w:val="24"/>
              </w:rPr>
              <w:t xml:space="preserve"> год</w:t>
            </w:r>
          </w:p>
        </w:tc>
      </w:tr>
      <w:tr w:rsidR="00ED41F2" w:rsidRPr="007707F9" w:rsidTr="00940130">
        <w:tc>
          <w:tcPr>
            <w:tcW w:w="568"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Определение поставщиков, исполнителей для муниципальных заказчиков МГО в рамках осуществления 44-ФЗ «Закон о контрактной системе»</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ED41F2" w:rsidRPr="00EE6732"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EE6732">
              <w:rPr>
                <w:rFonts w:ascii="Times New Roman" w:hAnsi="Times New Roman" w:cs="Times New Roman"/>
                <w:color w:val="000000"/>
                <w:sz w:val="24"/>
                <w:szCs w:val="24"/>
              </w:rPr>
              <w:t>1 275 393,43</w:t>
            </w:r>
          </w:p>
          <w:p w:rsidR="00ED41F2" w:rsidRPr="00EE6732" w:rsidRDefault="00ED41F2" w:rsidP="00940130">
            <w:pPr>
              <w:tabs>
                <w:tab w:val="left" w:pos="709"/>
                <w:tab w:val="left" w:pos="993"/>
              </w:tabs>
              <w:spacing w:after="0" w:line="240" w:lineRule="auto"/>
              <w:rPr>
                <w:rFonts w:ascii="Times New Roman" w:hAnsi="Times New Roman" w:cs="Times New Roman"/>
                <w:color w:val="000000"/>
                <w:sz w:val="24"/>
                <w:szCs w:val="24"/>
              </w:rPr>
            </w:pPr>
            <w:r w:rsidRPr="00EE6732">
              <w:rPr>
                <w:rFonts w:ascii="Times New Roman" w:hAnsi="Times New Roman" w:cs="Times New Roman"/>
                <w:color w:val="000000"/>
                <w:sz w:val="24"/>
                <w:szCs w:val="24"/>
              </w:rPr>
              <w:t>(423 закупки)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1 065 777,65</w:t>
            </w:r>
          </w:p>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в том числе:</w:t>
            </w:r>
          </w:p>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 xml:space="preserve">1 051 028,38             (411  электронных аукционов) </w:t>
            </w:r>
          </w:p>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5 100,00                      (1 открытый конкурс в электронной форме)</w:t>
            </w:r>
          </w:p>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9 649,27</w:t>
            </w:r>
          </w:p>
          <w:p w:rsidR="00ED41F2" w:rsidRPr="00EE6732" w:rsidRDefault="00ED41F2" w:rsidP="00940130">
            <w:pPr>
              <w:pStyle w:val="a7"/>
              <w:rPr>
                <w:rFonts w:ascii="Times New Roman" w:eastAsiaTheme="minorHAnsi" w:hAnsi="Times New Roman"/>
                <w:color w:val="000000"/>
                <w:sz w:val="24"/>
                <w:szCs w:val="24"/>
                <w:lang w:eastAsia="en-US"/>
              </w:rPr>
            </w:pPr>
            <w:r w:rsidRPr="00EE6732">
              <w:rPr>
                <w:rFonts w:ascii="Times New Roman" w:eastAsiaTheme="minorHAnsi" w:hAnsi="Times New Roman"/>
                <w:color w:val="000000"/>
                <w:sz w:val="24"/>
                <w:szCs w:val="24"/>
                <w:lang w:eastAsia="en-US"/>
              </w:rPr>
              <w:t>( 11 запросов котировок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D41F2" w:rsidRPr="00E4168E"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E4168E">
              <w:rPr>
                <w:rFonts w:ascii="Times New Roman" w:hAnsi="Times New Roman" w:cs="Times New Roman"/>
                <w:color w:val="000000"/>
                <w:sz w:val="24"/>
                <w:szCs w:val="24"/>
              </w:rPr>
              <w:t xml:space="preserve">Сумма условной экономии –    </w:t>
            </w:r>
          </w:p>
          <w:p w:rsidR="00ED41F2" w:rsidRPr="00E4168E"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E4168E">
              <w:rPr>
                <w:rFonts w:ascii="Times New Roman" w:hAnsi="Times New Roman" w:cs="Times New Roman"/>
                <w:color w:val="000000"/>
                <w:sz w:val="24"/>
                <w:szCs w:val="24"/>
              </w:rPr>
              <w:t>89 190,71 тыс. руб.</w:t>
            </w:r>
          </w:p>
          <w:p w:rsidR="00ED41F2" w:rsidRPr="00EE6732" w:rsidRDefault="00ED41F2" w:rsidP="00940130">
            <w:pPr>
              <w:tabs>
                <w:tab w:val="left" w:pos="709"/>
                <w:tab w:val="left" w:pos="993"/>
              </w:tabs>
              <w:spacing w:after="0" w:line="240" w:lineRule="auto"/>
              <w:ind w:firstLine="23"/>
              <w:rPr>
                <w:rFonts w:ascii="Times New Roman" w:hAnsi="Times New Roman" w:cs="Times New Roman"/>
                <w:color w:val="000000"/>
                <w:sz w:val="24"/>
                <w:szCs w:val="24"/>
              </w:rPr>
            </w:pPr>
            <w:r w:rsidRPr="00E4168E">
              <w:rPr>
                <w:rFonts w:ascii="Times New Roman" w:hAnsi="Times New Roman" w:cs="Times New Roman"/>
                <w:color w:val="000000"/>
                <w:sz w:val="24"/>
                <w:szCs w:val="24"/>
              </w:rPr>
              <w:t>(6,99 %)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41F2" w:rsidRPr="007707F9" w:rsidRDefault="00ED41F2" w:rsidP="00940130">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202</w:t>
            </w:r>
            <w:r>
              <w:rPr>
                <w:rFonts w:ascii="Times New Roman" w:hAnsi="Times New Roman" w:cs="Times New Roman"/>
                <w:sz w:val="24"/>
                <w:szCs w:val="24"/>
              </w:rPr>
              <w:t>1</w:t>
            </w:r>
            <w:r w:rsidRPr="007707F9">
              <w:rPr>
                <w:rFonts w:ascii="Times New Roman" w:hAnsi="Times New Roman" w:cs="Times New Roman"/>
                <w:sz w:val="24"/>
                <w:szCs w:val="24"/>
              </w:rPr>
              <w:t xml:space="preserve"> год</w:t>
            </w:r>
          </w:p>
        </w:tc>
      </w:tr>
    </w:tbl>
    <w:p w:rsidR="00ED41F2" w:rsidRDefault="00ED41F2" w:rsidP="00ED41F2">
      <w:pPr>
        <w:spacing w:after="0" w:line="240" w:lineRule="auto"/>
        <w:ind w:firstLine="720"/>
        <w:jc w:val="both"/>
        <w:rPr>
          <w:rFonts w:ascii="Times New Roman" w:eastAsia="Times New Roman" w:hAnsi="Times New Roman" w:cs="Times New Roman"/>
          <w:sz w:val="24"/>
          <w:szCs w:val="24"/>
          <w:lang w:eastAsia="ru-RU"/>
        </w:rPr>
      </w:pPr>
    </w:p>
    <w:p w:rsidR="00ED41F2" w:rsidRDefault="00ED41F2" w:rsidP="00177D79">
      <w:pPr>
        <w:spacing w:after="0" w:line="240" w:lineRule="auto"/>
        <w:ind w:firstLine="720"/>
        <w:jc w:val="both"/>
        <w:rPr>
          <w:rFonts w:ascii="Times New Roman" w:eastAsia="Times New Roman" w:hAnsi="Times New Roman" w:cs="Times New Roman"/>
          <w:sz w:val="24"/>
          <w:szCs w:val="24"/>
          <w:lang w:eastAsia="ru-RU"/>
        </w:rPr>
      </w:pPr>
      <w:r w:rsidRPr="00081208">
        <w:rPr>
          <w:rFonts w:ascii="Times New Roman" w:eastAsia="Times New Roman" w:hAnsi="Times New Roman" w:cs="Times New Roman"/>
          <w:sz w:val="24"/>
          <w:szCs w:val="24"/>
          <w:lang w:eastAsia="ru-RU"/>
        </w:rPr>
        <w:t xml:space="preserve">В рамках исполнения Федерального закона от 05.04.2013 г. № 44-ФЗ «О контрактной системе в сфере закупок товаров, работ, услуг для обеспечения государственных и муниципальных нужд», а также эффективного взаимодействия Контрактной службы со структурными подразделениями Администрации </w:t>
      </w:r>
      <w:r w:rsidR="00177D79">
        <w:rPr>
          <w:rFonts w:ascii="Times New Roman" w:eastAsia="Times New Roman" w:hAnsi="Times New Roman" w:cs="Times New Roman"/>
          <w:sz w:val="24"/>
          <w:szCs w:val="24"/>
          <w:lang w:eastAsia="ru-RU"/>
        </w:rPr>
        <w:t>Округа</w:t>
      </w:r>
      <w:r w:rsidRPr="00081208">
        <w:rPr>
          <w:rFonts w:ascii="Times New Roman" w:eastAsia="Times New Roman" w:hAnsi="Times New Roman" w:cs="Times New Roman"/>
          <w:sz w:val="24"/>
          <w:szCs w:val="24"/>
          <w:lang w:eastAsia="ru-RU"/>
        </w:rPr>
        <w:t>, доля закупок у субъектов малого предпринимательства, социально ориентированных некоммерческих организаций в совокупном годовом объеме закупок (453,8 млн. рублей) за 2021 год составила 55,80% (253,2 млн. рублей), в 2020 г. – 41,69%.</w:t>
      </w:r>
    </w:p>
    <w:p w:rsidR="00ED41F2" w:rsidRPr="007707F9" w:rsidRDefault="00D57CCC" w:rsidP="00ED41F2">
      <w:pPr>
        <w:pStyle w:val="1"/>
      </w:pPr>
      <w:bookmarkStart w:id="34" w:name="_Toc37170925"/>
      <w:r>
        <w:t xml:space="preserve"> </w:t>
      </w:r>
      <w:bookmarkStart w:id="35" w:name="_Toc101173074"/>
      <w:r w:rsidR="00ED41F2" w:rsidRPr="007707F9">
        <w:t>Управление муниципальным имуществом</w:t>
      </w:r>
      <w:bookmarkEnd w:id="34"/>
      <w:bookmarkEnd w:id="35"/>
    </w:p>
    <w:p w:rsidR="00ED41F2" w:rsidRPr="007707F9" w:rsidRDefault="00ED41F2" w:rsidP="00ED41F2">
      <w:pPr>
        <w:pStyle w:val="a4"/>
        <w:spacing w:after="0" w:line="240" w:lineRule="auto"/>
        <w:rPr>
          <w:rFonts w:ascii="Times New Roman" w:hAnsi="Times New Roman" w:cs="Times New Roman"/>
          <w:b/>
          <w:bCs/>
          <w:sz w:val="24"/>
          <w:szCs w:val="24"/>
        </w:rPr>
      </w:pPr>
    </w:p>
    <w:p w:rsidR="00ED41F2" w:rsidRPr="00B436F2" w:rsidRDefault="00ED41F2" w:rsidP="00ED41F2">
      <w:pPr>
        <w:spacing w:after="0" w:line="240" w:lineRule="auto"/>
        <w:ind w:firstLine="709"/>
        <w:contextualSpacing/>
        <w:jc w:val="both"/>
        <w:rPr>
          <w:rFonts w:ascii="Times New Roman" w:hAnsi="Times New Roman" w:cs="Times New Roman"/>
          <w:sz w:val="24"/>
          <w:szCs w:val="24"/>
          <w:lang w:eastAsia="ru-RU"/>
        </w:rPr>
      </w:pPr>
      <w:r w:rsidRPr="00B436F2">
        <w:rPr>
          <w:rFonts w:ascii="Times New Roman" w:hAnsi="Times New Roman" w:cs="Times New Roman"/>
          <w:sz w:val="24"/>
          <w:szCs w:val="24"/>
          <w:lang w:eastAsia="ru-RU"/>
        </w:rPr>
        <w:t xml:space="preserve">Деятельность в области управления муниципальным имуществом Администрации </w:t>
      </w:r>
      <w:r w:rsidR="00732424" w:rsidRPr="00B436F2">
        <w:rPr>
          <w:rFonts w:ascii="Times New Roman" w:hAnsi="Times New Roman" w:cs="Times New Roman"/>
          <w:sz w:val="24"/>
          <w:szCs w:val="24"/>
          <w:lang w:eastAsia="ru-RU"/>
        </w:rPr>
        <w:t>О</w:t>
      </w:r>
      <w:r w:rsidRPr="00B436F2">
        <w:rPr>
          <w:rFonts w:ascii="Times New Roman" w:hAnsi="Times New Roman" w:cs="Times New Roman"/>
          <w:sz w:val="24"/>
          <w:szCs w:val="24"/>
          <w:lang w:eastAsia="ru-RU"/>
        </w:rPr>
        <w:t>круга в 2021 г</w:t>
      </w:r>
      <w:r w:rsidR="00F458C0">
        <w:rPr>
          <w:rFonts w:ascii="Times New Roman" w:hAnsi="Times New Roman" w:cs="Times New Roman"/>
          <w:sz w:val="24"/>
          <w:szCs w:val="24"/>
          <w:lang w:eastAsia="ru-RU"/>
        </w:rPr>
        <w:t>оду</w:t>
      </w:r>
      <w:r w:rsidRPr="00B436F2">
        <w:rPr>
          <w:rFonts w:ascii="Times New Roman" w:hAnsi="Times New Roman" w:cs="Times New Roman"/>
          <w:sz w:val="24"/>
          <w:szCs w:val="24"/>
          <w:lang w:eastAsia="ru-RU"/>
        </w:rPr>
        <w:t xml:space="preserve"> направлена на решение приоритетных задач:</w:t>
      </w:r>
    </w:p>
    <w:p w:rsidR="00ED41F2" w:rsidRPr="00B436F2" w:rsidRDefault="00F458C0" w:rsidP="00F458C0">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B436F2">
        <w:rPr>
          <w:rFonts w:ascii="Times New Roman" w:hAnsi="Times New Roman" w:cs="Times New Roman"/>
          <w:sz w:val="24"/>
          <w:szCs w:val="24"/>
          <w:lang w:eastAsia="ru-RU"/>
        </w:rPr>
        <w:t>эффективное распоряжение муниципальной собственностью;</w:t>
      </w:r>
    </w:p>
    <w:p w:rsidR="00ED41F2" w:rsidRPr="00F458C0" w:rsidRDefault="00F458C0" w:rsidP="00F458C0">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D41F2" w:rsidRPr="00F458C0">
        <w:rPr>
          <w:rFonts w:ascii="Times New Roman" w:hAnsi="Times New Roman" w:cs="Times New Roman"/>
          <w:sz w:val="24"/>
          <w:szCs w:val="24"/>
          <w:lang w:eastAsia="ru-RU"/>
        </w:rPr>
        <w:t>проведение аукционов и закупок в части имущества и земельных участков;</w:t>
      </w:r>
    </w:p>
    <w:p w:rsidR="00ED41F2" w:rsidRPr="00B436F2" w:rsidRDefault="00F458C0" w:rsidP="00F458C0">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B436F2">
        <w:rPr>
          <w:rFonts w:ascii="Times New Roman" w:hAnsi="Times New Roman" w:cs="Times New Roman"/>
          <w:sz w:val="24"/>
          <w:szCs w:val="24"/>
          <w:lang w:eastAsia="ru-RU"/>
        </w:rPr>
        <w:t>обеспечение детей-сирот приобретаемыми квартирами;</w:t>
      </w:r>
    </w:p>
    <w:p w:rsidR="00ED41F2" w:rsidRPr="00B436F2" w:rsidRDefault="00F458C0" w:rsidP="00F458C0">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B436F2">
        <w:rPr>
          <w:rFonts w:ascii="Times New Roman" w:hAnsi="Times New Roman" w:cs="Times New Roman"/>
          <w:sz w:val="24"/>
          <w:szCs w:val="24"/>
          <w:lang w:eastAsia="ru-RU"/>
        </w:rPr>
        <w:t>осуществление контроля в сфере наружной рекламы;</w:t>
      </w:r>
    </w:p>
    <w:p w:rsidR="00ED41F2" w:rsidRPr="00B436F2" w:rsidRDefault="00F458C0" w:rsidP="00F458C0">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B436F2">
        <w:rPr>
          <w:rFonts w:ascii="Times New Roman" w:hAnsi="Times New Roman" w:cs="Times New Roman"/>
          <w:sz w:val="24"/>
          <w:szCs w:val="24"/>
          <w:lang w:eastAsia="ru-RU"/>
        </w:rPr>
        <w:t>создание условий для оказания имущественной поддержки субъектам малого и среднего предпринимательства.</w:t>
      </w:r>
    </w:p>
    <w:p w:rsidR="00ED41F2" w:rsidRPr="00B436F2" w:rsidRDefault="00ED41F2" w:rsidP="00ED41F2">
      <w:pPr>
        <w:spacing w:after="0" w:line="240" w:lineRule="auto"/>
        <w:ind w:firstLine="709"/>
        <w:contextualSpacing/>
        <w:jc w:val="both"/>
        <w:rPr>
          <w:rFonts w:ascii="Times New Roman" w:hAnsi="Times New Roman" w:cs="Times New Roman"/>
          <w:sz w:val="24"/>
          <w:szCs w:val="24"/>
          <w:lang w:eastAsia="ru-RU"/>
        </w:rPr>
      </w:pPr>
      <w:r w:rsidRPr="00B436F2">
        <w:rPr>
          <w:rFonts w:ascii="Times New Roman" w:hAnsi="Times New Roman" w:cs="Times New Roman"/>
          <w:sz w:val="24"/>
          <w:szCs w:val="24"/>
          <w:lang w:eastAsia="ru-RU"/>
        </w:rPr>
        <w:t xml:space="preserve">На 01.01.2022 г. в реестре муниципального имущества  учтено </w:t>
      </w:r>
      <w:r w:rsidR="00F458C0" w:rsidRPr="00F458C0">
        <w:rPr>
          <w:rFonts w:ascii="Times New Roman" w:hAnsi="Times New Roman" w:cs="Times New Roman"/>
          <w:sz w:val="24"/>
          <w:szCs w:val="24"/>
          <w:lang w:eastAsia="ru-RU"/>
        </w:rPr>
        <w:t>45127</w:t>
      </w:r>
      <w:r w:rsidR="00F458C0">
        <w:rPr>
          <w:rFonts w:ascii="Times New Roman" w:hAnsi="Times New Roman" w:cs="Times New Roman"/>
          <w:sz w:val="24"/>
          <w:szCs w:val="24"/>
          <w:lang w:eastAsia="ru-RU"/>
        </w:rPr>
        <w:t xml:space="preserve"> </w:t>
      </w:r>
      <w:r w:rsidRPr="00B436F2">
        <w:rPr>
          <w:rFonts w:ascii="Times New Roman" w:hAnsi="Times New Roman" w:cs="Times New Roman"/>
          <w:sz w:val="24"/>
          <w:szCs w:val="24"/>
          <w:lang w:eastAsia="ru-RU"/>
        </w:rPr>
        <w:t>объектов общей балансовой стоимостью 9 865 млн. рублей,</w:t>
      </w:r>
      <w:r w:rsidR="00F458C0">
        <w:rPr>
          <w:rFonts w:ascii="Times New Roman" w:hAnsi="Times New Roman" w:cs="Times New Roman"/>
          <w:sz w:val="24"/>
          <w:szCs w:val="24"/>
          <w:lang w:eastAsia="ru-RU"/>
        </w:rPr>
        <w:t xml:space="preserve"> </w:t>
      </w:r>
      <w:r w:rsidRPr="00B436F2">
        <w:rPr>
          <w:rFonts w:ascii="Times New Roman" w:hAnsi="Times New Roman" w:cs="Times New Roman"/>
          <w:sz w:val="24"/>
          <w:szCs w:val="24"/>
          <w:lang w:eastAsia="ru-RU"/>
        </w:rPr>
        <w:t>в том числе:</w:t>
      </w:r>
    </w:p>
    <w:p w:rsidR="00ED41F2" w:rsidRPr="00B436F2" w:rsidRDefault="00ED41F2" w:rsidP="00ED41F2">
      <w:pPr>
        <w:spacing w:after="0" w:line="240" w:lineRule="auto"/>
        <w:ind w:firstLine="709"/>
        <w:contextualSpacing/>
        <w:jc w:val="both"/>
        <w:rPr>
          <w:rFonts w:ascii="Times New Roman" w:hAnsi="Times New Roman" w:cs="Times New Roman"/>
          <w:sz w:val="24"/>
          <w:szCs w:val="24"/>
          <w:lang w:eastAsia="ru-RU"/>
        </w:rPr>
      </w:pPr>
      <w:r w:rsidRPr="00B436F2">
        <w:rPr>
          <w:rFonts w:ascii="Times New Roman" w:hAnsi="Times New Roman" w:cs="Times New Roman"/>
          <w:sz w:val="24"/>
          <w:szCs w:val="24"/>
          <w:lang w:eastAsia="ru-RU"/>
        </w:rPr>
        <w:t>- недвижимого имущества</w:t>
      </w:r>
      <w:r w:rsidR="006F28DB">
        <w:rPr>
          <w:rFonts w:ascii="Times New Roman" w:hAnsi="Times New Roman" w:cs="Times New Roman"/>
          <w:sz w:val="24"/>
          <w:szCs w:val="24"/>
          <w:lang w:eastAsia="ru-RU"/>
        </w:rPr>
        <w:t xml:space="preserve"> </w:t>
      </w:r>
      <w:r w:rsidRPr="00B436F2">
        <w:rPr>
          <w:rFonts w:ascii="Times New Roman" w:hAnsi="Times New Roman" w:cs="Times New Roman"/>
          <w:sz w:val="24"/>
          <w:szCs w:val="24"/>
          <w:lang w:eastAsia="ru-RU"/>
        </w:rPr>
        <w:t>– 4366</w:t>
      </w:r>
      <w:r w:rsidRPr="00B436F2">
        <w:rPr>
          <w:rFonts w:ascii="Times New Roman" w:hAnsi="Times New Roman" w:cs="Times New Roman"/>
          <w:sz w:val="24"/>
          <w:szCs w:val="24"/>
          <w:lang w:eastAsia="ru-RU"/>
        </w:rPr>
        <w:tab/>
        <w:t>шт.</w:t>
      </w:r>
      <w:r w:rsidR="00716508">
        <w:rPr>
          <w:rFonts w:ascii="Times New Roman" w:hAnsi="Times New Roman" w:cs="Times New Roman"/>
          <w:sz w:val="24"/>
          <w:szCs w:val="24"/>
          <w:lang w:eastAsia="ru-RU"/>
        </w:rPr>
        <w:t>, общей балансовой стоимостью 8</w:t>
      </w:r>
      <w:r w:rsidRPr="00B436F2">
        <w:rPr>
          <w:rFonts w:ascii="Times New Roman" w:hAnsi="Times New Roman" w:cs="Times New Roman"/>
          <w:sz w:val="24"/>
          <w:szCs w:val="24"/>
          <w:lang w:eastAsia="ru-RU"/>
        </w:rPr>
        <w:t>112 млн. рублей;</w:t>
      </w:r>
      <w:r w:rsidRPr="00B436F2">
        <w:rPr>
          <w:rFonts w:ascii="Times New Roman" w:hAnsi="Times New Roman" w:cs="Times New Roman"/>
          <w:sz w:val="24"/>
          <w:szCs w:val="24"/>
          <w:lang w:eastAsia="ru-RU"/>
        </w:rPr>
        <w:tab/>
      </w:r>
    </w:p>
    <w:p w:rsidR="00ED41F2" w:rsidRPr="00B436F2" w:rsidRDefault="00ED41F2" w:rsidP="00ED41F2">
      <w:pPr>
        <w:spacing w:after="0" w:line="240" w:lineRule="auto"/>
        <w:ind w:firstLine="709"/>
        <w:contextualSpacing/>
        <w:jc w:val="both"/>
        <w:rPr>
          <w:rFonts w:ascii="Times New Roman" w:hAnsi="Times New Roman" w:cs="Times New Roman"/>
          <w:sz w:val="24"/>
          <w:szCs w:val="24"/>
          <w:lang w:eastAsia="ru-RU"/>
        </w:rPr>
      </w:pPr>
      <w:r w:rsidRPr="00B436F2">
        <w:rPr>
          <w:rFonts w:ascii="Times New Roman" w:hAnsi="Times New Roman" w:cs="Times New Roman"/>
          <w:sz w:val="24"/>
          <w:szCs w:val="24"/>
          <w:lang w:eastAsia="ru-RU"/>
        </w:rPr>
        <w:t>- движимого имущества – 40761</w:t>
      </w:r>
      <w:r w:rsidRPr="00B436F2">
        <w:rPr>
          <w:rFonts w:ascii="Times New Roman" w:hAnsi="Times New Roman" w:cs="Times New Roman"/>
          <w:sz w:val="24"/>
          <w:szCs w:val="24"/>
          <w:lang w:eastAsia="ru-RU"/>
        </w:rPr>
        <w:tab/>
        <w:t>шт.</w:t>
      </w:r>
      <w:r w:rsidR="00716508">
        <w:rPr>
          <w:rFonts w:ascii="Times New Roman" w:hAnsi="Times New Roman" w:cs="Times New Roman"/>
          <w:sz w:val="24"/>
          <w:szCs w:val="24"/>
          <w:lang w:eastAsia="ru-RU"/>
        </w:rPr>
        <w:t>, общей балансовой стоимостью 1</w:t>
      </w:r>
      <w:r w:rsidRPr="00B436F2">
        <w:rPr>
          <w:rFonts w:ascii="Times New Roman" w:hAnsi="Times New Roman" w:cs="Times New Roman"/>
          <w:sz w:val="24"/>
          <w:szCs w:val="24"/>
          <w:lang w:eastAsia="ru-RU"/>
        </w:rPr>
        <w:t>753 млн. рублей.</w:t>
      </w:r>
    </w:p>
    <w:p w:rsidR="00ED41F2" w:rsidRDefault="00ED41F2" w:rsidP="00ED41F2">
      <w:pPr>
        <w:spacing w:after="0" w:line="240" w:lineRule="auto"/>
        <w:ind w:firstLine="709"/>
        <w:contextualSpacing/>
        <w:jc w:val="both"/>
        <w:rPr>
          <w:rFonts w:ascii="Times New Roman" w:hAnsi="Times New Roman" w:cs="Times New Roman"/>
          <w:sz w:val="24"/>
          <w:szCs w:val="24"/>
          <w:lang w:eastAsia="ru-RU"/>
        </w:rPr>
      </w:pPr>
      <w:r w:rsidRPr="00B436F2">
        <w:rPr>
          <w:rFonts w:ascii="Times New Roman" w:hAnsi="Times New Roman" w:cs="Times New Roman"/>
          <w:sz w:val="24"/>
          <w:szCs w:val="24"/>
          <w:lang w:eastAsia="ru-RU"/>
        </w:rPr>
        <w:t xml:space="preserve">(На 01.01.2021 г. </w:t>
      </w:r>
      <w:r w:rsidR="00F458C0" w:rsidRPr="00F458C0">
        <w:rPr>
          <w:rFonts w:ascii="Times New Roman" w:hAnsi="Times New Roman" w:cs="Times New Roman"/>
          <w:sz w:val="24"/>
          <w:szCs w:val="24"/>
          <w:lang w:eastAsia="ru-RU"/>
        </w:rPr>
        <w:t>–</w:t>
      </w:r>
      <w:r w:rsidR="00716508">
        <w:rPr>
          <w:rFonts w:ascii="Times New Roman" w:hAnsi="Times New Roman" w:cs="Times New Roman"/>
          <w:sz w:val="24"/>
          <w:szCs w:val="24"/>
          <w:lang w:eastAsia="ru-RU"/>
        </w:rPr>
        <w:t xml:space="preserve"> 4</w:t>
      </w:r>
      <w:r w:rsidRPr="00B436F2">
        <w:rPr>
          <w:rFonts w:ascii="Times New Roman" w:hAnsi="Times New Roman" w:cs="Times New Roman"/>
          <w:sz w:val="24"/>
          <w:szCs w:val="24"/>
          <w:lang w:eastAsia="ru-RU"/>
        </w:rPr>
        <w:t>038 объектов недвижимого имущества общей сто</w:t>
      </w:r>
      <w:r w:rsidR="00716508">
        <w:rPr>
          <w:rFonts w:ascii="Times New Roman" w:hAnsi="Times New Roman" w:cs="Times New Roman"/>
          <w:sz w:val="24"/>
          <w:szCs w:val="24"/>
          <w:lang w:eastAsia="ru-RU"/>
        </w:rPr>
        <w:t>имостью 9 276,0 млн. рублей,</w:t>
      </w:r>
      <w:r w:rsidR="00716508">
        <w:rPr>
          <w:rFonts w:ascii="Times New Roman" w:hAnsi="Times New Roman" w:cs="Times New Roman"/>
          <w:sz w:val="24"/>
          <w:szCs w:val="24"/>
          <w:lang w:eastAsia="ru-RU"/>
        </w:rPr>
        <w:tab/>
        <w:t>38</w:t>
      </w:r>
      <w:r w:rsidRPr="00B436F2">
        <w:rPr>
          <w:rFonts w:ascii="Times New Roman" w:hAnsi="Times New Roman" w:cs="Times New Roman"/>
          <w:sz w:val="24"/>
          <w:szCs w:val="24"/>
          <w:lang w:eastAsia="ru-RU"/>
        </w:rPr>
        <w:t>352 объектов движимого имущества общей стоимостью 1329,0 млн. рублей</w:t>
      </w:r>
      <w:r w:rsidR="00F458C0">
        <w:rPr>
          <w:rFonts w:ascii="Times New Roman" w:hAnsi="Times New Roman" w:cs="Times New Roman"/>
          <w:sz w:val="24"/>
          <w:szCs w:val="24"/>
          <w:lang w:eastAsia="ru-RU"/>
        </w:rPr>
        <w:t xml:space="preserve">; </w:t>
      </w:r>
      <w:r w:rsidRPr="00B436F2">
        <w:rPr>
          <w:rFonts w:ascii="Times New Roman" w:hAnsi="Times New Roman" w:cs="Times New Roman"/>
          <w:sz w:val="24"/>
          <w:szCs w:val="24"/>
          <w:lang w:eastAsia="ru-RU"/>
        </w:rPr>
        <w:t>на 01.01.2020 г. – 3 899 объектов недвижимого имущества общей стоимостью 9 855,0 млн. рублей, 36 120 объектов движимого имущества общей стоимостью 1150,0 млн. рублей).</w:t>
      </w:r>
    </w:p>
    <w:p w:rsidR="00ED41F2" w:rsidRPr="00DD6EFD" w:rsidRDefault="00ED41F2" w:rsidP="00ED41F2">
      <w:pPr>
        <w:spacing w:after="0" w:line="240" w:lineRule="auto"/>
        <w:ind w:firstLine="709"/>
        <w:contextualSpacing/>
        <w:jc w:val="both"/>
        <w:rPr>
          <w:rFonts w:ascii="Times New Roman" w:hAnsi="Times New Roman" w:cs="Times New Roman"/>
          <w:color w:val="000000" w:themeColor="text1"/>
          <w:sz w:val="24"/>
          <w:szCs w:val="24"/>
          <w:lang w:eastAsia="ru-RU"/>
        </w:rPr>
      </w:pPr>
      <w:r w:rsidRPr="00E866A1">
        <w:rPr>
          <w:rFonts w:ascii="Times New Roman" w:hAnsi="Times New Roman" w:cs="Times New Roman"/>
          <w:sz w:val="24"/>
          <w:szCs w:val="24"/>
          <w:lang w:eastAsia="ru-RU"/>
        </w:rPr>
        <w:t>В 2021 году зарегистрировано 266 объектов недвижимости, по</w:t>
      </w:r>
      <w:r>
        <w:rPr>
          <w:rFonts w:ascii="Times New Roman" w:hAnsi="Times New Roman" w:cs="Times New Roman"/>
          <w:sz w:val="24"/>
          <w:szCs w:val="24"/>
          <w:lang w:eastAsia="ru-RU"/>
        </w:rPr>
        <w:t>ставлено на учет как бесхозяйных объектов</w:t>
      </w:r>
      <w:r w:rsidR="00301DFE">
        <w:rPr>
          <w:rFonts w:ascii="Times New Roman" w:hAnsi="Times New Roman" w:cs="Times New Roman"/>
          <w:sz w:val="24"/>
          <w:szCs w:val="24"/>
          <w:lang w:eastAsia="ru-RU"/>
        </w:rPr>
        <w:t xml:space="preserve"> </w:t>
      </w:r>
      <w:r w:rsidRPr="00DD6EFD">
        <w:rPr>
          <w:rFonts w:ascii="Times New Roman" w:hAnsi="Times New Roman" w:cs="Times New Roman"/>
          <w:color w:val="000000" w:themeColor="text1"/>
          <w:sz w:val="24"/>
          <w:szCs w:val="24"/>
          <w:lang w:eastAsia="ru-RU"/>
        </w:rPr>
        <w:t xml:space="preserve">недвижимого имущества </w:t>
      </w:r>
      <w:r w:rsidR="00301DFE" w:rsidRPr="00301DFE">
        <w:rPr>
          <w:rFonts w:ascii="Times New Roman" w:hAnsi="Times New Roman" w:cs="Times New Roman"/>
          <w:color w:val="000000" w:themeColor="text1"/>
          <w:sz w:val="24"/>
          <w:szCs w:val="24"/>
          <w:lang w:eastAsia="ru-RU"/>
        </w:rPr>
        <w:t>–</w:t>
      </w:r>
      <w:r w:rsidRPr="00DD6EFD">
        <w:rPr>
          <w:rFonts w:ascii="Times New Roman" w:hAnsi="Times New Roman" w:cs="Times New Roman"/>
          <w:color w:val="000000" w:themeColor="text1"/>
          <w:sz w:val="24"/>
          <w:szCs w:val="24"/>
          <w:lang w:eastAsia="ru-RU"/>
        </w:rPr>
        <w:t xml:space="preserve"> 525 (в 2020 зарегистрировано – 126 объектов, поставлено на учет </w:t>
      </w:r>
      <w:r w:rsidR="00301DFE" w:rsidRPr="00301DFE">
        <w:rPr>
          <w:rFonts w:ascii="Times New Roman" w:hAnsi="Times New Roman" w:cs="Times New Roman"/>
          <w:color w:val="000000" w:themeColor="text1"/>
          <w:sz w:val="24"/>
          <w:szCs w:val="24"/>
          <w:lang w:eastAsia="ru-RU"/>
        </w:rPr>
        <w:t>–</w:t>
      </w:r>
      <w:r w:rsidRPr="00DD6EFD">
        <w:rPr>
          <w:rFonts w:ascii="Times New Roman" w:hAnsi="Times New Roman" w:cs="Times New Roman"/>
          <w:color w:val="000000" w:themeColor="text1"/>
          <w:sz w:val="24"/>
          <w:szCs w:val="24"/>
          <w:lang w:eastAsia="ru-RU"/>
        </w:rPr>
        <w:t xml:space="preserve"> 150)</w:t>
      </w:r>
      <w:r w:rsidR="006F28DB">
        <w:rPr>
          <w:rFonts w:ascii="Times New Roman" w:hAnsi="Times New Roman" w:cs="Times New Roman"/>
          <w:color w:val="000000" w:themeColor="text1"/>
          <w:sz w:val="24"/>
          <w:szCs w:val="24"/>
          <w:lang w:eastAsia="ru-RU"/>
        </w:rPr>
        <w:t>.</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DD6EFD">
        <w:rPr>
          <w:rFonts w:ascii="Times New Roman" w:hAnsi="Times New Roman" w:cs="Times New Roman"/>
          <w:color w:val="000000" w:themeColor="text1"/>
          <w:sz w:val="24"/>
          <w:szCs w:val="24"/>
          <w:lang w:eastAsia="ru-RU"/>
        </w:rPr>
        <w:t xml:space="preserve">Всего на 01.01.2022 г. действовало 98 </w:t>
      </w:r>
      <w:r w:rsidRPr="009D7140">
        <w:rPr>
          <w:rFonts w:ascii="Times New Roman" w:hAnsi="Times New Roman" w:cs="Times New Roman"/>
          <w:sz w:val="24"/>
          <w:szCs w:val="24"/>
          <w:lang w:eastAsia="ru-RU"/>
        </w:rPr>
        <w:t>договор</w:t>
      </w:r>
      <w:r>
        <w:rPr>
          <w:rFonts w:ascii="Times New Roman" w:hAnsi="Times New Roman" w:cs="Times New Roman"/>
          <w:sz w:val="24"/>
          <w:szCs w:val="24"/>
          <w:lang w:eastAsia="ru-RU"/>
        </w:rPr>
        <w:t>ов</w:t>
      </w:r>
      <w:r w:rsidRPr="009D7140">
        <w:rPr>
          <w:rFonts w:ascii="Times New Roman" w:hAnsi="Times New Roman" w:cs="Times New Roman"/>
          <w:sz w:val="24"/>
          <w:szCs w:val="24"/>
          <w:lang w:eastAsia="ru-RU"/>
        </w:rPr>
        <w:t xml:space="preserve"> аренды (на 01.01.2021 г. </w:t>
      </w:r>
      <w:r w:rsidRPr="007D68D8">
        <w:rPr>
          <w:rFonts w:ascii="Times New Roman" w:hAnsi="Times New Roman" w:cs="Times New Roman"/>
          <w:sz w:val="24"/>
          <w:szCs w:val="24"/>
          <w:lang w:eastAsia="ru-RU"/>
        </w:rPr>
        <w:t>действовало  92 договор</w:t>
      </w:r>
      <w:r w:rsidR="00CE69FA" w:rsidRPr="007D68D8">
        <w:rPr>
          <w:rFonts w:ascii="Times New Roman" w:hAnsi="Times New Roman" w:cs="Times New Roman"/>
          <w:sz w:val="24"/>
          <w:szCs w:val="24"/>
          <w:lang w:eastAsia="ru-RU"/>
        </w:rPr>
        <w:t>а</w:t>
      </w:r>
      <w:r w:rsidRPr="007D68D8">
        <w:rPr>
          <w:rFonts w:ascii="Times New Roman" w:hAnsi="Times New Roman" w:cs="Times New Roman"/>
          <w:sz w:val="24"/>
          <w:szCs w:val="24"/>
          <w:lang w:eastAsia="ru-RU"/>
        </w:rPr>
        <w:t xml:space="preserve"> аренды</w:t>
      </w:r>
      <w:r w:rsidRPr="009D7140">
        <w:rPr>
          <w:rFonts w:ascii="Times New Roman" w:hAnsi="Times New Roman" w:cs="Times New Roman"/>
          <w:sz w:val="24"/>
          <w:szCs w:val="24"/>
          <w:lang w:eastAsia="ru-RU"/>
        </w:rPr>
        <w:t xml:space="preserve"> на муниципальное имущество):</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w:t>
      </w:r>
      <w:r w:rsidR="00301DFE">
        <w:rPr>
          <w:rFonts w:ascii="Times New Roman" w:hAnsi="Times New Roman" w:cs="Times New Roman"/>
          <w:sz w:val="24"/>
          <w:szCs w:val="24"/>
          <w:lang w:eastAsia="ru-RU"/>
        </w:rPr>
        <w:t xml:space="preserve"> </w:t>
      </w:r>
      <w:r w:rsidRPr="009D7140">
        <w:rPr>
          <w:rFonts w:ascii="Times New Roman" w:hAnsi="Times New Roman" w:cs="Times New Roman"/>
          <w:sz w:val="24"/>
          <w:szCs w:val="24"/>
          <w:lang w:eastAsia="ru-RU"/>
        </w:rPr>
        <w:t>44 договора на муниципальные нежилые помещения общей площадью 6,14 тыс. квадратных метров;</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w:t>
      </w:r>
      <w:r w:rsidR="00301DFE">
        <w:rPr>
          <w:rFonts w:ascii="Times New Roman" w:hAnsi="Times New Roman" w:cs="Times New Roman"/>
          <w:sz w:val="24"/>
          <w:szCs w:val="24"/>
          <w:lang w:eastAsia="ru-RU"/>
        </w:rPr>
        <w:t xml:space="preserve"> </w:t>
      </w:r>
      <w:r w:rsidRPr="009D7140">
        <w:rPr>
          <w:rFonts w:ascii="Times New Roman" w:hAnsi="Times New Roman" w:cs="Times New Roman"/>
          <w:sz w:val="24"/>
          <w:szCs w:val="24"/>
          <w:lang w:eastAsia="ru-RU"/>
        </w:rPr>
        <w:t>19 договоров на муниципальные нежилые здания общей площадью 19,85 тыс. квадратных метров;</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w:t>
      </w:r>
      <w:r w:rsidR="00301DFE">
        <w:rPr>
          <w:rFonts w:ascii="Times New Roman" w:hAnsi="Times New Roman" w:cs="Times New Roman"/>
          <w:sz w:val="24"/>
          <w:szCs w:val="24"/>
          <w:lang w:eastAsia="ru-RU"/>
        </w:rPr>
        <w:t xml:space="preserve"> </w:t>
      </w:r>
      <w:r w:rsidRPr="009D7140">
        <w:rPr>
          <w:rFonts w:ascii="Times New Roman" w:hAnsi="Times New Roman" w:cs="Times New Roman"/>
          <w:sz w:val="24"/>
          <w:szCs w:val="24"/>
          <w:lang w:eastAsia="ru-RU"/>
        </w:rPr>
        <w:t xml:space="preserve">6 договоров на муниципальные транспортные средства; </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w:t>
      </w:r>
      <w:r w:rsidR="00301DFE">
        <w:rPr>
          <w:rFonts w:ascii="Times New Roman" w:hAnsi="Times New Roman" w:cs="Times New Roman"/>
          <w:sz w:val="24"/>
          <w:szCs w:val="24"/>
          <w:lang w:eastAsia="ru-RU"/>
        </w:rPr>
        <w:t xml:space="preserve"> </w:t>
      </w:r>
      <w:r w:rsidRPr="009D7140">
        <w:rPr>
          <w:rFonts w:ascii="Times New Roman" w:hAnsi="Times New Roman" w:cs="Times New Roman"/>
          <w:sz w:val="24"/>
          <w:szCs w:val="24"/>
          <w:lang w:eastAsia="ru-RU"/>
        </w:rPr>
        <w:t>29 договор</w:t>
      </w:r>
      <w:r w:rsidR="00301DFE">
        <w:rPr>
          <w:rFonts w:ascii="Times New Roman" w:hAnsi="Times New Roman" w:cs="Times New Roman"/>
          <w:sz w:val="24"/>
          <w:szCs w:val="24"/>
          <w:lang w:eastAsia="ru-RU"/>
        </w:rPr>
        <w:t>ов</w:t>
      </w:r>
      <w:r w:rsidRPr="009D7140">
        <w:rPr>
          <w:rFonts w:ascii="Times New Roman" w:hAnsi="Times New Roman" w:cs="Times New Roman"/>
          <w:sz w:val="24"/>
          <w:szCs w:val="24"/>
          <w:lang w:eastAsia="ru-RU"/>
        </w:rPr>
        <w:t xml:space="preserve"> на объекты коммунальной инфраструктуры.</w:t>
      </w:r>
    </w:p>
    <w:p w:rsidR="00ED41F2"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За 2021 г</w:t>
      </w:r>
      <w:r w:rsidR="00301DFE">
        <w:rPr>
          <w:rFonts w:ascii="Times New Roman" w:hAnsi="Times New Roman" w:cs="Times New Roman"/>
          <w:sz w:val="24"/>
          <w:szCs w:val="24"/>
          <w:lang w:eastAsia="ru-RU"/>
        </w:rPr>
        <w:t>од</w:t>
      </w:r>
      <w:r w:rsidRPr="009D7140">
        <w:rPr>
          <w:rFonts w:ascii="Times New Roman" w:hAnsi="Times New Roman" w:cs="Times New Roman"/>
          <w:sz w:val="24"/>
          <w:szCs w:val="24"/>
          <w:lang w:eastAsia="ru-RU"/>
        </w:rPr>
        <w:t xml:space="preserve"> по результатам проведенных аукционов и конкурсов заключено вновь 8 договоров аренды муниципального имущества (за 2020 г. </w:t>
      </w:r>
      <w:r w:rsidR="00301DFE" w:rsidRPr="00301DFE">
        <w:rPr>
          <w:rFonts w:ascii="Times New Roman" w:hAnsi="Times New Roman" w:cs="Times New Roman"/>
          <w:sz w:val="24"/>
          <w:szCs w:val="24"/>
          <w:lang w:eastAsia="ru-RU"/>
        </w:rPr>
        <w:t>–</w:t>
      </w:r>
      <w:r w:rsidRPr="009D7140">
        <w:rPr>
          <w:rFonts w:ascii="Times New Roman" w:hAnsi="Times New Roman" w:cs="Times New Roman"/>
          <w:sz w:val="24"/>
          <w:szCs w:val="24"/>
          <w:lang w:eastAsia="ru-RU"/>
        </w:rPr>
        <w:t xml:space="preserve"> 7 договоров аренды муниципального имущества), без проведения торгов 11 договоров аренды.</w:t>
      </w:r>
    </w:p>
    <w:p w:rsidR="00ED41F2" w:rsidRPr="009D7140" w:rsidRDefault="00ED41F2" w:rsidP="00ED41F2">
      <w:pPr>
        <w:spacing w:after="0" w:line="240" w:lineRule="auto"/>
        <w:ind w:firstLine="709"/>
        <w:contextualSpacing/>
        <w:jc w:val="both"/>
        <w:rPr>
          <w:rFonts w:ascii="Times New Roman" w:hAnsi="Times New Roman" w:cs="Times New Roman"/>
          <w:sz w:val="24"/>
          <w:szCs w:val="24"/>
          <w:lang w:eastAsia="ru-RU"/>
        </w:rPr>
      </w:pPr>
      <w:r w:rsidRPr="009D7140">
        <w:rPr>
          <w:rFonts w:ascii="Times New Roman" w:hAnsi="Times New Roman" w:cs="Times New Roman"/>
          <w:sz w:val="24"/>
          <w:szCs w:val="24"/>
          <w:lang w:eastAsia="ru-RU"/>
        </w:rPr>
        <w:t>В части доходов от использования муниципального имущества за отчетный период:</w:t>
      </w:r>
    </w:p>
    <w:p w:rsidR="00ED41F2" w:rsidRPr="007D68D8" w:rsidRDefault="00ED41F2" w:rsidP="00ED41F2">
      <w:pPr>
        <w:spacing w:after="0" w:line="240" w:lineRule="auto"/>
        <w:ind w:firstLine="709"/>
        <w:contextualSpacing/>
        <w:jc w:val="both"/>
        <w:rPr>
          <w:rFonts w:ascii="Times New Roman" w:hAnsi="Times New Roman" w:cs="Times New Roman"/>
          <w:sz w:val="24"/>
          <w:szCs w:val="24"/>
          <w:lang w:eastAsia="ru-RU"/>
        </w:rPr>
      </w:pPr>
      <w:r w:rsidRPr="007D68D8">
        <w:rPr>
          <w:rFonts w:ascii="Times New Roman" w:hAnsi="Times New Roman" w:cs="Times New Roman"/>
          <w:sz w:val="24"/>
          <w:szCs w:val="24"/>
          <w:lang w:eastAsia="ru-RU"/>
        </w:rPr>
        <w:t>-</w:t>
      </w:r>
      <w:r w:rsidR="00301DFE" w:rsidRPr="007D68D8">
        <w:rPr>
          <w:rFonts w:ascii="Times New Roman" w:hAnsi="Times New Roman" w:cs="Times New Roman"/>
          <w:sz w:val="24"/>
          <w:szCs w:val="24"/>
          <w:lang w:eastAsia="ru-RU"/>
        </w:rPr>
        <w:t xml:space="preserve"> </w:t>
      </w:r>
      <w:r w:rsidR="00CE69FA" w:rsidRPr="007D68D8">
        <w:rPr>
          <w:rFonts w:ascii="Times New Roman" w:hAnsi="Times New Roman" w:cs="Times New Roman"/>
          <w:sz w:val="24"/>
          <w:szCs w:val="24"/>
          <w:lang w:eastAsia="ru-RU"/>
        </w:rPr>
        <w:t>поступление доходов</w:t>
      </w:r>
      <w:r w:rsidRPr="007D68D8">
        <w:rPr>
          <w:rFonts w:ascii="Times New Roman" w:hAnsi="Times New Roman" w:cs="Times New Roman"/>
          <w:sz w:val="24"/>
          <w:szCs w:val="24"/>
          <w:lang w:eastAsia="ru-RU"/>
        </w:rPr>
        <w:t xml:space="preserve"> в 2021 г</w:t>
      </w:r>
      <w:r w:rsidR="00301DFE" w:rsidRPr="007D68D8">
        <w:rPr>
          <w:rFonts w:ascii="Times New Roman" w:hAnsi="Times New Roman" w:cs="Times New Roman"/>
          <w:sz w:val="24"/>
          <w:szCs w:val="24"/>
          <w:lang w:eastAsia="ru-RU"/>
        </w:rPr>
        <w:t>оду</w:t>
      </w:r>
      <w:r w:rsidRPr="007D68D8">
        <w:rPr>
          <w:rFonts w:ascii="Times New Roman" w:hAnsi="Times New Roman" w:cs="Times New Roman"/>
          <w:sz w:val="24"/>
          <w:szCs w:val="24"/>
          <w:lang w:eastAsia="ru-RU"/>
        </w:rPr>
        <w:t xml:space="preserve"> от использования муниципального имущества (аренда)</w:t>
      </w:r>
      <w:r w:rsidR="00CE69FA" w:rsidRPr="007D68D8">
        <w:rPr>
          <w:rFonts w:ascii="Times New Roman" w:hAnsi="Times New Roman" w:cs="Times New Roman"/>
          <w:sz w:val="24"/>
          <w:szCs w:val="24"/>
          <w:lang w:eastAsia="ru-RU"/>
        </w:rPr>
        <w:t xml:space="preserve"> составило</w:t>
      </w:r>
      <w:r w:rsidRPr="007D68D8">
        <w:rPr>
          <w:rFonts w:ascii="Times New Roman" w:hAnsi="Times New Roman" w:cs="Times New Roman"/>
          <w:sz w:val="24"/>
          <w:szCs w:val="24"/>
          <w:lang w:eastAsia="ru-RU"/>
        </w:rPr>
        <w:t xml:space="preserve"> 9,7 млн. рублей при плане 8,9 млн. рублей</w:t>
      </w:r>
      <w:r w:rsidR="007D68D8" w:rsidRPr="007D68D8">
        <w:rPr>
          <w:rFonts w:ascii="Times New Roman" w:hAnsi="Times New Roman" w:cs="Times New Roman"/>
          <w:sz w:val="24"/>
          <w:szCs w:val="24"/>
          <w:lang w:eastAsia="ru-RU"/>
        </w:rPr>
        <w:t xml:space="preserve"> (</w:t>
      </w:r>
      <w:r w:rsidRPr="007D68D8">
        <w:rPr>
          <w:rFonts w:ascii="Times New Roman" w:hAnsi="Times New Roman" w:cs="Times New Roman"/>
          <w:sz w:val="24"/>
          <w:szCs w:val="24"/>
          <w:lang w:eastAsia="ru-RU"/>
        </w:rPr>
        <w:t>исполнение 108,9%</w:t>
      </w:r>
      <w:r w:rsidR="007D68D8" w:rsidRPr="007D68D8">
        <w:rPr>
          <w:rFonts w:ascii="Times New Roman" w:hAnsi="Times New Roman" w:cs="Times New Roman"/>
          <w:sz w:val="24"/>
          <w:szCs w:val="24"/>
          <w:lang w:eastAsia="ru-RU"/>
        </w:rPr>
        <w:t>)</w:t>
      </w:r>
      <w:r w:rsidR="00301DFE" w:rsidRPr="007D68D8">
        <w:rPr>
          <w:rFonts w:ascii="Times New Roman" w:hAnsi="Times New Roman" w:cs="Times New Roman"/>
          <w:sz w:val="24"/>
          <w:szCs w:val="24"/>
          <w:lang w:eastAsia="ru-RU"/>
        </w:rPr>
        <w:t>;</w:t>
      </w:r>
      <w:r w:rsidRPr="007D68D8">
        <w:rPr>
          <w:rFonts w:ascii="Times New Roman" w:hAnsi="Times New Roman" w:cs="Times New Roman"/>
          <w:sz w:val="24"/>
          <w:szCs w:val="24"/>
          <w:lang w:eastAsia="ru-RU"/>
        </w:rPr>
        <w:t xml:space="preserve"> </w:t>
      </w:r>
    </w:p>
    <w:p w:rsidR="00ED41F2" w:rsidRPr="00ED1BA4" w:rsidRDefault="00ED41F2" w:rsidP="00ED41F2">
      <w:pPr>
        <w:spacing w:after="0" w:line="240" w:lineRule="auto"/>
        <w:ind w:firstLine="709"/>
        <w:contextualSpacing/>
        <w:jc w:val="both"/>
        <w:rPr>
          <w:rFonts w:ascii="Times New Roman" w:hAnsi="Times New Roman" w:cs="Times New Roman"/>
          <w:sz w:val="24"/>
          <w:szCs w:val="24"/>
          <w:lang w:eastAsia="ru-RU"/>
        </w:rPr>
      </w:pPr>
      <w:r w:rsidRPr="007D68D8">
        <w:rPr>
          <w:rFonts w:ascii="Times New Roman" w:hAnsi="Times New Roman" w:cs="Times New Roman"/>
          <w:sz w:val="24"/>
          <w:szCs w:val="24"/>
          <w:lang w:eastAsia="ru-RU"/>
        </w:rPr>
        <w:t>- выполнен план собираемости неналоговых доходов от договоров на установку и эксплуатацию рекламных конструкций, оплаты права на заключение договора на установку и экс</w:t>
      </w:r>
      <w:r w:rsidR="00CE69FA" w:rsidRPr="007D68D8">
        <w:rPr>
          <w:rFonts w:ascii="Times New Roman" w:hAnsi="Times New Roman" w:cs="Times New Roman"/>
          <w:sz w:val="24"/>
          <w:szCs w:val="24"/>
          <w:lang w:eastAsia="ru-RU"/>
        </w:rPr>
        <w:t xml:space="preserve">плуатацию рекламных конструкций, поступление составило </w:t>
      </w:r>
      <w:r w:rsidRPr="007D68D8">
        <w:rPr>
          <w:rFonts w:ascii="Times New Roman" w:hAnsi="Times New Roman" w:cs="Times New Roman"/>
          <w:sz w:val="24"/>
          <w:szCs w:val="24"/>
          <w:lang w:eastAsia="ru-RU"/>
        </w:rPr>
        <w:t>1,</w:t>
      </w:r>
      <w:r w:rsidRPr="00ED1BA4">
        <w:rPr>
          <w:rFonts w:ascii="Times New Roman" w:hAnsi="Times New Roman" w:cs="Times New Roman"/>
          <w:sz w:val="24"/>
          <w:szCs w:val="24"/>
          <w:lang w:eastAsia="ru-RU"/>
        </w:rPr>
        <w:t xml:space="preserve">9 млн. рублей (исполнение 100 %);  </w:t>
      </w:r>
    </w:p>
    <w:p w:rsidR="00ED41F2" w:rsidRPr="00ED1BA4" w:rsidRDefault="00ED41F2" w:rsidP="00ED41F2">
      <w:pPr>
        <w:spacing w:after="0" w:line="240" w:lineRule="auto"/>
        <w:ind w:firstLine="709"/>
        <w:contextualSpacing/>
        <w:jc w:val="both"/>
        <w:rPr>
          <w:rFonts w:ascii="Times New Roman" w:hAnsi="Times New Roman" w:cs="Times New Roman"/>
          <w:sz w:val="24"/>
          <w:szCs w:val="24"/>
          <w:lang w:eastAsia="ru-RU"/>
        </w:rPr>
      </w:pPr>
      <w:r w:rsidRPr="00ED1BA4">
        <w:rPr>
          <w:rFonts w:ascii="Times New Roman" w:hAnsi="Times New Roman" w:cs="Times New Roman"/>
          <w:sz w:val="24"/>
          <w:szCs w:val="24"/>
          <w:lang w:eastAsia="ru-RU"/>
        </w:rPr>
        <w:t>- выполнен план по поступающей госпошлине за выдачу разрешения на установку и эксплуатацию рекламных конструкций в 2021 г</w:t>
      </w:r>
      <w:r w:rsidR="00301DFE">
        <w:rPr>
          <w:rFonts w:ascii="Times New Roman" w:hAnsi="Times New Roman" w:cs="Times New Roman"/>
          <w:sz w:val="24"/>
          <w:szCs w:val="24"/>
          <w:lang w:eastAsia="ru-RU"/>
        </w:rPr>
        <w:t>оду</w:t>
      </w:r>
      <w:r w:rsidRPr="00ED1BA4">
        <w:rPr>
          <w:rFonts w:ascii="Times New Roman" w:hAnsi="Times New Roman" w:cs="Times New Roman"/>
          <w:sz w:val="24"/>
          <w:szCs w:val="24"/>
          <w:lang w:eastAsia="ru-RU"/>
        </w:rPr>
        <w:t>, что составило 35 т</w:t>
      </w:r>
      <w:r w:rsidR="00301DFE">
        <w:rPr>
          <w:rFonts w:ascii="Times New Roman" w:hAnsi="Times New Roman" w:cs="Times New Roman"/>
          <w:sz w:val="24"/>
          <w:szCs w:val="24"/>
          <w:lang w:eastAsia="ru-RU"/>
        </w:rPr>
        <w:t>ыс</w:t>
      </w:r>
      <w:r w:rsidRPr="00ED1BA4">
        <w:rPr>
          <w:rFonts w:ascii="Times New Roman" w:hAnsi="Times New Roman" w:cs="Times New Roman"/>
          <w:sz w:val="24"/>
          <w:szCs w:val="24"/>
          <w:lang w:eastAsia="ru-RU"/>
        </w:rPr>
        <w:t>. рублей</w:t>
      </w:r>
      <w:r w:rsidR="00301DFE">
        <w:rPr>
          <w:rFonts w:ascii="Times New Roman" w:hAnsi="Times New Roman" w:cs="Times New Roman"/>
          <w:sz w:val="24"/>
          <w:szCs w:val="24"/>
          <w:lang w:eastAsia="ru-RU"/>
        </w:rPr>
        <w:t>.</w:t>
      </w:r>
    </w:p>
    <w:p w:rsidR="00ED41F2" w:rsidRPr="00ED1BA4" w:rsidRDefault="00ED41F2" w:rsidP="00ED41F2">
      <w:pPr>
        <w:spacing w:after="0" w:line="240" w:lineRule="auto"/>
        <w:ind w:firstLine="709"/>
        <w:contextualSpacing/>
        <w:jc w:val="both"/>
        <w:rPr>
          <w:rFonts w:ascii="Times New Roman" w:hAnsi="Times New Roman" w:cs="Times New Roman"/>
          <w:sz w:val="24"/>
          <w:szCs w:val="24"/>
          <w:lang w:eastAsia="ru-RU"/>
        </w:rPr>
      </w:pPr>
      <w:r w:rsidRPr="00ED1BA4">
        <w:rPr>
          <w:rFonts w:ascii="Times New Roman" w:hAnsi="Times New Roman" w:cs="Times New Roman"/>
          <w:sz w:val="24"/>
          <w:szCs w:val="24"/>
          <w:lang w:eastAsia="ru-RU"/>
        </w:rPr>
        <w:t xml:space="preserve">Администрацией </w:t>
      </w:r>
      <w:r w:rsidR="00732424">
        <w:rPr>
          <w:rFonts w:ascii="Times New Roman" w:hAnsi="Times New Roman" w:cs="Times New Roman"/>
          <w:sz w:val="24"/>
          <w:szCs w:val="24"/>
          <w:lang w:eastAsia="ru-RU"/>
        </w:rPr>
        <w:t>Округа</w:t>
      </w:r>
      <w:r w:rsidRPr="00ED1BA4">
        <w:rPr>
          <w:rFonts w:ascii="Times New Roman" w:hAnsi="Times New Roman" w:cs="Times New Roman"/>
          <w:sz w:val="24"/>
          <w:szCs w:val="24"/>
          <w:lang w:eastAsia="ru-RU"/>
        </w:rPr>
        <w:t xml:space="preserve"> в 2021 г</w:t>
      </w:r>
      <w:r w:rsidR="00301DFE">
        <w:rPr>
          <w:rFonts w:ascii="Times New Roman" w:hAnsi="Times New Roman" w:cs="Times New Roman"/>
          <w:sz w:val="24"/>
          <w:szCs w:val="24"/>
          <w:lang w:eastAsia="ru-RU"/>
        </w:rPr>
        <w:t>оду</w:t>
      </w:r>
      <w:r w:rsidRPr="00ED1BA4">
        <w:rPr>
          <w:rFonts w:ascii="Times New Roman" w:hAnsi="Times New Roman" w:cs="Times New Roman"/>
          <w:sz w:val="24"/>
          <w:szCs w:val="24"/>
          <w:lang w:eastAsia="ru-RU"/>
        </w:rPr>
        <w:t xml:space="preserve"> проведены торги на право заключения договоров на установку и эксплуатацию рекламных конструкций (по форме открытого конкурса).  По итогам проведенных торгов заключено 2 долгосрочных договора на установку и эксплуатацию рекламных конструкций. </w:t>
      </w:r>
    </w:p>
    <w:p w:rsidR="00ED41F2" w:rsidRPr="00ED1BA4" w:rsidRDefault="00ED41F2" w:rsidP="00ED41F2">
      <w:pPr>
        <w:spacing w:after="0" w:line="240" w:lineRule="auto"/>
        <w:ind w:firstLine="709"/>
        <w:contextualSpacing/>
        <w:jc w:val="both"/>
        <w:rPr>
          <w:rFonts w:ascii="Times New Roman" w:hAnsi="Times New Roman" w:cs="Times New Roman"/>
          <w:sz w:val="24"/>
          <w:szCs w:val="24"/>
          <w:lang w:eastAsia="ru-RU"/>
        </w:rPr>
      </w:pPr>
      <w:r w:rsidRPr="00CA6F03">
        <w:rPr>
          <w:rFonts w:ascii="Times New Roman" w:hAnsi="Times New Roman" w:cs="Times New Roman"/>
          <w:sz w:val="24"/>
          <w:szCs w:val="24"/>
          <w:lang w:eastAsia="ru-RU"/>
        </w:rPr>
        <w:t xml:space="preserve">За 2021 </w:t>
      </w:r>
      <w:r w:rsidR="00CE69FA" w:rsidRPr="00CA6F03">
        <w:rPr>
          <w:rFonts w:ascii="Times New Roman" w:hAnsi="Times New Roman" w:cs="Times New Roman"/>
          <w:sz w:val="24"/>
          <w:szCs w:val="24"/>
          <w:lang w:eastAsia="ru-RU"/>
        </w:rPr>
        <w:t xml:space="preserve">год </w:t>
      </w:r>
      <w:r w:rsidRPr="00CA6F03">
        <w:rPr>
          <w:rFonts w:ascii="Times New Roman" w:hAnsi="Times New Roman" w:cs="Times New Roman"/>
          <w:sz w:val="24"/>
          <w:szCs w:val="24"/>
          <w:lang w:eastAsia="ru-RU"/>
        </w:rPr>
        <w:t>по итогам проведенных</w:t>
      </w:r>
      <w:r w:rsidRPr="00ED1BA4">
        <w:rPr>
          <w:rFonts w:ascii="Times New Roman" w:hAnsi="Times New Roman" w:cs="Times New Roman"/>
          <w:sz w:val="24"/>
          <w:szCs w:val="24"/>
          <w:lang w:eastAsia="ru-RU"/>
        </w:rPr>
        <w:t xml:space="preserve"> торгов, а также по заявлениям физических и юридических лиц выдано 7 разрешений на установку и эксплуатацию рекламных конструкций на территории </w:t>
      </w:r>
      <w:r w:rsidR="00732424">
        <w:rPr>
          <w:rFonts w:ascii="Times New Roman" w:hAnsi="Times New Roman" w:cs="Times New Roman"/>
          <w:sz w:val="24"/>
          <w:szCs w:val="24"/>
          <w:lang w:eastAsia="ru-RU"/>
        </w:rPr>
        <w:t>Округа</w:t>
      </w:r>
      <w:r w:rsidRPr="00ED1BA4">
        <w:rPr>
          <w:rFonts w:ascii="Times New Roman" w:hAnsi="Times New Roman" w:cs="Times New Roman"/>
          <w:sz w:val="24"/>
          <w:szCs w:val="24"/>
          <w:lang w:eastAsia="ru-RU"/>
        </w:rPr>
        <w:t xml:space="preserve">.  </w:t>
      </w:r>
    </w:p>
    <w:p w:rsidR="00ED41F2" w:rsidRPr="008A0199" w:rsidRDefault="00ED41F2" w:rsidP="00ED41F2">
      <w:pPr>
        <w:spacing w:after="0" w:line="240" w:lineRule="auto"/>
        <w:ind w:firstLine="709"/>
        <w:contextualSpacing/>
        <w:jc w:val="both"/>
        <w:rPr>
          <w:rFonts w:ascii="Times New Roman" w:hAnsi="Times New Roman" w:cs="Times New Roman"/>
          <w:sz w:val="24"/>
          <w:szCs w:val="24"/>
          <w:lang w:eastAsia="ru-RU"/>
        </w:rPr>
      </w:pPr>
      <w:r w:rsidRPr="00ED1BA4">
        <w:rPr>
          <w:rFonts w:ascii="Times New Roman" w:hAnsi="Times New Roman" w:cs="Times New Roman"/>
          <w:sz w:val="24"/>
          <w:szCs w:val="24"/>
          <w:lang w:eastAsia="ru-RU"/>
        </w:rPr>
        <w:t xml:space="preserve">В Схеме размещения рекламных конструкций на территории </w:t>
      </w:r>
      <w:r w:rsidR="00732424">
        <w:rPr>
          <w:rFonts w:ascii="Times New Roman" w:hAnsi="Times New Roman" w:cs="Times New Roman"/>
          <w:sz w:val="24"/>
          <w:szCs w:val="24"/>
          <w:lang w:eastAsia="ru-RU"/>
        </w:rPr>
        <w:t>О</w:t>
      </w:r>
      <w:r w:rsidRPr="00ED1BA4">
        <w:rPr>
          <w:rFonts w:ascii="Times New Roman" w:hAnsi="Times New Roman" w:cs="Times New Roman"/>
          <w:sz w:val="24"/>
          <w:szCs w:val="24"/>
          <w:lang w:eastAsia="ru-RU"/>
        </w:rPr>
        <w:t xml:space="preserve">круга числится 358 рекламных конструкций. На 345 мест по итогам проведенных торгов заключено 45 долгосрочных договоров на </w:t>
      </w:r>
      <w:r w:rsidRPr="008A0199">
        <w:rPr>
          <w:rFonts w:ascii="Times New Roman" w:hAnsi="Times New Roman" w:cs="Times New Roman"/>
          <w:sz w:val="24"/>
          <w:szCs w:val="24"/>
          <w:lang w:eastAsia="ru-RU"/>
        </w:rPr>
        <w:t>установку и эксплуатацию рекламных конструкций</w:t>
      </w:r>
      <w:r w:rsidR="00660FDA" w:rsidRPr="008A0199">
        <w:rPr>
          <w:rFonts w:ascii="Times New Roman" w:hAnsi="Times New Roman" w:cs="Times New Roman"/>
          <w:sz w:val="24"/>
          <w:szCs w:val="24"/>
          <w:lang w:eastAsia="ru-RU"/>
        </w:rPr>
        <w:t xml:space="preserve">; </w:t>
      </w:r>
      <w:r w:rsidR="008A0199" w:rsidRPr="008A0199">
        <w:rPr>
          <w:rFonts w:ascii="Times New Roman" w:hAnsi="Times New Roman" w:cs="Times New Roman"/>
          <w:sz w:val="24"/>
          <w:szCs w:val="24"/>
          <w:lang w:eastAsia="ru-RU"/>
        </w:rPr>
        <w:t xml:space="preserve">выдано </w:t>
      </w:r>
      <w:r w:rsidRPr="008A0199">
        <w:rPr>
          <w:rFonts w:ascii="Times New Roman" w:hAnsi="Times New Roman" w:cs="Times New Roman"/>
          <w:sz w:val="24"/>
          <w:szCs w:val="24"/>
          <w:lang w:eastAsia="ru-RU"/>
        </w:rPr>
        <w:t xml:space="preserve">13 </w:t>
      </w:r>
      <w:r w:rsidR="008A0199" w:rsidRPr="008A0199">
        <w:rPr>
          <w:rFonts w:ascii="Times New Roman" w:hAnsi="Times New Roman" w:cs="Times New Roman"/>
          <w:sz w:val="24"/>
          <w:szCs w:val="24"/>
          <w:lang w:eastAsia="ru-RU"/>
        </w:rPr>
        <w:t>разрешений без проведения торгов (</w:t>
      </w:r>
      <w:r w:rsidRPr="008A0199">
        <w:rPr>
          <w:rFonts w:ascii="Times New Roman" w:hAnsi="Times New Roman" w:cs="Times New Roman"/>
          <w:sz w:val="24"/>
          <w:szCs w:val="24"/>
          <w:lang w:eastAsia="ru-RU"/>
        </w:rPr>
        <w:t>не на муниципальной земле</w:t>
      </w:r>
      <w:r w:rsidR="008A0199" w:rsidRPr="008A0199">
        <w:rPr>
          <w:rFonts w:ascii="Times New Roman" w:hAnsi="Times New Roman" w:cs="Times New Roman"/>
          <w:sz w:val="24"/>
          <w:szCs w:val="24"/>
          <w:lang w:eastAsia="ru-RU"/>
        </w:rPr>
        <w:t>)</w:t>
      </w:r>
      <w:r w:rsidRPr="008A0199">
        <w:rPr>
          <w:rFonts w:ascii="Times New Roman" w:hAnsi="Times New Roman" w:cs="Times New Roman"/>
          <w:sz w:val="24"/>
          <w:szCs w:val="24"/>
          <w:lang w:eastAsia="ru-RU"/>
        </w:rPr>
        <w:t xml:space="preserve">. </w:t>
      </w:r>
    </w:p>
    <w:p w:rsidR="00B13F6D" w:rsidRDefault="00ED41F2" w:rsidP="006F28DB">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Всего на 01.01.202</w:t>
      </w:r>
      <w:r w:rsidRPr="00ED1BA4">
        <w:rPr>
          <w:rFonts w:ascii="Times New Roman" w:hAnsi="Times New Roman" w:cs="Times New Roman"/>
          <w:sz w:val="24"/>
          <w:szCs w:val="24"/>
          <w:lang w:eastAsia="ru-RU"/>
        </w:rPr>
        <w:t>2 г. действует 45 договоров на установку и эксплуатацию рекламных конструкций.</w:t>
      </w:r>
    </w:p>
    <w:p w:rsidR="00ED41F2" w:rsidRPr="00ED1BA4" w:rsidRDefault="00ED41F2" w:rsidP="00ED41F2">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Проведено 82</w:t>
      </w:r>
      <w:r w:rsidRPr="00ED1BA4">
        <w:rPr>
          <w:rFonts w:ascii="Times New Roman" w:hAnsi="Times New Roman" w:cs="Times New Roman"/>
          <w:sz w:val="24"/>
          <w:szCs w:val="24"/>
          <w:lang w:eastAsia="ru-RU"/>
        </w:rPr>
        <w:t xml:space="preserve"> аукцион</w:t>
      </w:r>
      <w:r>
        <w:rPr>
          <w:rFonts w:ascii="Times New Roman" w:hAnsi="Times New Roman" w:cs="Times New Roman"/>
          <w:sz w:val="24"/>
          <w:szCs w:val="24"/>
          <w:lang w:eastAsia="ru-RU"/>
        </w:rPr>
        <w:t>а</w:t>
      </w:r>
      <w:r w:rsidRPr="00ED1BA4">
        <w:rPr>
          <w:rFonts w:ascii="Times New Roman" w:hAnsi="Times New Roman" w:cs="Times New Roman"/>
          <w:sz w:val="24"/>
          <w:szCs w:val="24"/>
          <w:lang w:eastAsia="ru-RU"/>
        </w:rPr>
        <w:t xml:space="preserve"> по распоряжению муниципальным имуществом, из них:</w:t>
      </w:r>
    </w:p>
    <w:p w:rsidR="00ED41F2" w:rsidRPr="00ED1BA4"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ED1BA4">
        <w:rPr>
          <w:rFonts w:ascii="Times New Roman" w:hAnsi="Times New Roman" w:cs="Times New Roman"/>
          <w:sz w:val="24"/>
          <w:szCs w:val="24"/>
          <w:lang w:eastAsia="ru-RU"/>
        </w:rPr>
        <w:t xml:space="preserve">23 </w:t>
      </w:r>
      <w:r w:rsidR="00ED41F2" w:rsidRPr="008A0199">
        <w:rPr>
          <w:rFonts w:ascii="Times New Roman" w:hAnsi="Times New Roman" w:cs="Times New Roman"/>
          <w:sz w:val="24"/>
          <w:szCs w:val="24"/>
          <w:lang w:eastAsia="ru-RU"/>
        </w:rPr>
        <w:t>на право собственности на земельные участки, сумма поступлений</w:t>
      </w:r>
      <w:r w:rsidR="00ED41F2" w:rsidRPr="00ED1BA4">
        <w:rPr>
          <w:rFonts w:ascii="Times New Roman" w:hAnsi="Times New Roman" w:cs="Times New Roman"/>
          <w:sz w:val="24"/>
          <w:szCs w:val="24"/>
          <w:lang w:eastAsia="ru-RU"/>
        </w:rPr>
        <w:t xml:space="preserve"> составила    22,32 млн. рублей;</w:t>
      </w:r>
    </w:p>
    <w:p w:rsidR="00ED41F2" w:rsidRPr="00ED1BA4"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ED1BA4">
        <w:rPr>
          <w:rFonts w:ascii="Times New Roman" w:hAnsi="Times New Roman" w:cs="Times New Roman"/>
          <w:sz w:val="24"/>
          <w:szCs w:val="24"/>
          <w:lang w:eastAsia="ru-RU"/>
        </w:rPr>
        <w:t>32 на право аренды земельных участков, сумма поступлений составила 25,89 млн. рублей;</w:t>
      </w:r>
    </w:p>
    <w:p w:rsidR="00ED41F2" w:rsidRPr="00ED1BA4"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Pr>
          <w:rFonts w:ascii="Times New Roman" w:hAnsi="Times New Roman" w:cs="Times New Roman"/>
          <w:sz w:val="24"/>
          <w:szCs w:val="24"/>
          <w:lang w:eastAsia="ru-RU"/>
        </w:rPr>
        <w:t>18</w:t>
      </w:r>
      <w:r w:rsidR="00ED41F2" w:rsidRPr="00ED1BA4">
        <w:rPr>
          <w:rFonts w:ascii="Times New Roman" w:hAnsi="Times New Roman" w:cs="Times New Roman"/>
          <w:sz w:val="24"/>
          <w:szCs w:val="24"/>
          <w:lang w:eastAsia="ru-RU"/>
        </w:rPr>
        <w:t xml:space="preserve"> на право аренды имущества</w:t>
      </w:r>
      <w:r w:rsidR="00ED41F2">
        <w:rPr>
          <w:rFonts w:ascii="Times New Roman" w:hAnsi="Times New Roman" w:cs="Times New Roman"/>
          <w:sz w:val="24"/>
          <w:szCs w:val="24"/>
          <w:lang w:eastAsia="ru-RU"/>
        </w:rPr>
        <w:t>, из них</w:t>
      </w:r>
      <w:r w:rsidR="00ED41F2" w:rsidRPr="00ED1BA4">
        <w:rPr>
          <w:rFonts w:ascii="Times New Roman" w:hAnsi="Times New Roman" w:cs="Times New Roman"/>
          <w:sz w:val="24"/>
          <w:szCs w:val="24"/>
          <w:lang w:eastAsia="ru-RU"/>
        </w:rPr>
        <w:t>:</w:t>
      </w:r>
    </w:p>
    <w:p w:rsidR="00ED41F2"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sidRPr="00CA6F03">
        <w:rPr>
          <w:rFonts w:ascii="Times New Roman" w:hAnsi="Times New Roman" w:cs="Times New Roman"/>
          <w:sz w:val="24"/>
          <w:szCs w:val="24"/>
          <w:lang w:eastAsia="ru-RU"/>
        </w:rPr>
        <w:t xml:space="preserve">- </w:t>
      </w:r>
      <w:r w:rsidR="00ED41F2" w:rsidRPr="00CA6F03">
        <w:rPr>
          <w:rFonts w:ascii="Times New Roman" w:hAnsi="Times New Roman" w:cs="Times New Roman"/>
          <w:sz w:val="24"/>
          <w:szCs w:val="24"/>
          <w:lang w:eastAsia="ru-RU"/>
        </w:rPr>
        <w:t>2 по аренде помещения, сумма</w:t>
      </w:r>
      <w:r w:rsidR="00ED41F2">
        <w:rPr>
          <w:rFonts w:ascii="Times New Roman" w:hAnsi="Times New Roman" w:cs="Times New Roman"/>
          <w:sz w:val="24"/>
          <w:szCs w:val="24"/>
          <w:lang w:eastAsia="ru-RU"/>
        </w:rPr>
        <w:t xml:space="preserve"> поступлений 7368</w:t>
      </w:r>
      <w:r>
        <w:rPr>
          <w:rFonts w:ascii="Times New Roman" w:hAnsi="Times New Roman" w:cs="Times New Roman"/>
          <w:sz w:val="24"/>
          <w:szCs w:val="24"/>
          <w:lang w:eastAsia="ru-RU"/>
        </w:rPr>
        <w:t>,0 рублей</w:t>
      </w:r>
      <w:r w:rsidR="00ED41F2">
        <w:rPr>
          <w:rFonts w:ascii="Times New Roman" w:hAnsi="Times New Roman" w:cs="Times New Roman"/>
          <w:sz w:val="24"/>
          <w:szCs w:val="24"/>
          <w:lang w:eastAsia="ru-RU"/>
        </w:rPr>
        <w:t xml:space="preserve"> ежемесячно</w:t>
      </w:r>
      <w:r w:rsidR="00ED41F2" w:rsidRPr="00B56042">
        <w:rPr>
          <w:rFonts w:ascii="Times New Roman" w:hAnsi="Times New Roman" w:cs="Times New Roman"/>
          <w:sz w:val="24"/>
          <w:szCs w:val="24"/>
          <w:lang w:eastAsia="ru-RU"/>
        </w:rPr>
        <w:t xml:space="preserve">; </w:t>
      </w:r>
    </w:p>
    <w:p w:rsidR="00ED41F2" w:rsidRPr="00B56042"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Pr>
          <w:rFonts w:ascii="Times New Roman" w:hAnsi="Times New Roman" w:cs="Times New Roman"/>
          <w:sz w:val="24"/>
          <w:szCs w:val="24"/>
          <w:lang w:eastAsia="ru-RU"/>
        </w:rPr>
        <w:t>6</w:t>
      </w:r>
      <w:r w:rsidR="00ED41F2" w:rsidRPr="00B56042">
        <w:rPr>
          <w:rFonts w:ascii="Times New Roman" w:hAnsi="Times New Roman" w:cs="Times New Roman"/>
          <w:sz w:val="24"/>
          <w:szCs w:val="24"/>
          <w:lang w:eastAsia="ru-RU"/>
        </w:rPr>
        <w:t xml:space="preserve"> по аренде воздушно-кабельных линий электропередач, сумма поступлений составила </w:t>
      </w:r>
      <w:r w:rsidR="00ED41F2">
        <w:rPr>
          <w:rFonts w:ascii="Times New Roman" w:hAnsi="Times New Roman" w:cs="Times New Roman"/>
          <w:sz w:val="24"/>
          <w:szCs w:val="24"/>
          <w:lang w:eastAsia="ru-RU"/>
        </w:rPr>
        <w:t>5</w:t>
      </w:r>
      <w:r>
        <w:rPr>
          <w:rFonts w:ascii="Times New Roman" w:hAnsi="Times New Roman" w:cs="Times New Roman"/>
          <w:sz w:val="24"/>
          <w:szCs w:val="24"/>
          <w:lang w:eastAsia="ru-RU"/>
        </w:rPr>
        <w:t> </w:t>
      </w:r>
      <w:r w:rsidR="00ED41F2">
        <w:rPr>
          <w:rFonts w:ascii="Times New Roman" w:hAnsi="Times New Roman" w:cs="Times New Roman"/>
          <w:sz w:val="24"/>
          <w:szCs w:val="24"/>
          <w:lang w:eastAsia="ru-RU"/>
        </w:rPr>
        <w:t>570</w:t>
      </w:r>
      <w:r>
        <w:rPr>
          <w:rFonts w:ascii="Times New Roman" w:hAnsi="Times New Roman" w:cs="Times New Roman"/>
          <w:sz w:val="24"/>
          <w:szCs w:val="24"/>
          <w:lang w:eastAsia="ru-RU"/>
        </w:rPr>
        <w:t>,0 рублей</w:t>
      </w:r>
      <w:r w:rsidR="00ED41F2">
        <w:rPr>
          <w:rFonts w:ascii="Times New Roman" w:hAnsi="Times New Roman" w:cs="Times New Roman"/>
          <w:sz w:val="24"/>
          <w:szCs w:val="24"/>
          <w:lang w:eastAsia="ru-RU"/>
        </w:rPr>
        <w:t xml:space="preserve"> ежемесячно</w:t>
      </w:r>
      <w:r w:rsidR="00ED41F2" w:rsidRPr="00B56042">
        <w:rPr>
          <w:rFonts w:ascii="Times New Roman" w:hAnsi="Times New Roman" w:cs="Times New Roman"/>
          <w:sz w:val="24"/>
          <w:szCs w:val="24"/>
          <w:lang w:eastAsia="ru-RU"/>
        </w:rPr>
        <w:t>;</w:t>
      </w:r>
    </w:p>
    <w:p w:rsidR="00ED41F2" w:rsidRDefault="00660FDA" w:rsidP="00660FDA">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ED1BA4">
        <w:rPr>
          <w:rFonts w:ascii="Times New Roman" w:hAnsi="Times New Roman" w:cs="Times New Roman"/>
          <w:sz w:val="24"/>
          <w:szCs w:val="24"/>
          <w:lang w:eastAsia="ru-RU"/>
        </w:rPr>
        <w:t>10 по заключению договоров безвозмездного пользования муниципальным имуществом, на сумму 206373</w:t>
      </w:r>
      <w:r>
        <w:rPr>
          <w:rFonts w:ascii="Times New Roman" w:hAnsi="Times New Roman" w:cs="Times New Roman"/>
          <w:sz w:val="24"/>
          <w:szCs w:val="24"/>
          <w:lang w:eastAsia="ru-RU"/>
        </w:rPr>
        <w:t>,0</w:t>
      </w:r>
      <w:r w:rsidR="00ED41F2" w:rsidRPr="00ED1BA4">
        <w:rPr>
          <w:rFonts w:ascii="Times New Roman" w:hAnsi="Times New Roman" w:cs="Times New Roman"/>
          <w:sz w:val="24"/>
          <w:szCs w:val="24"/>
          <w:lang w:eastAsia="ru-RU"/>
        </w:rPr>
        <w:t xml:space="preserve"> рубля.</w:t>
      </w:r>
    </w:p>
    <w:p w:rsidR="00ED41F2" w:rsidRPr="00ED1BA4" w:rsidRDefault="00ED41F2" w:rsidP="00ED41F2">
      <w:pPr>
        <w:pStyle w:val="a4"/>
        <w:tabs>
          <w:tab w:val="left" w:pos="99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Проведены аукционы по предоставлению мест для размещения нестационарных торговых объектов/мест сезонной торговли:</w:t>
      </w:r>
    </w:p>
    <w:p w:rsidR="00ED41F2" w:rsidRPr="001E041C" w:rsidRDefault="00660FDA" w:rsidP="00660FDA">
      <w:pPr>
        <w:pStyle w:val="a4"/>
        <w:tabs>
          <w:tab w:val="left" w:pos="993"/>
        </w:tabs>
        <w:spacing w:after="0" w:line="240" w:lineRule="auto"/>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ED41F2" w:rsidRPr="001E041C">
        <w:rPr>
          <w:rFonts w:ascii="Times New Roman" w:hAnsi="Times New Roman" w:cs="Times New Roman"/>
          <w:color w:val="000000" w:themeColor="text1"/>
          <w:sz w:val="24"/>
          <w:szCs w:val="24"/>
          <w:lang w:eastAsia="ru-RU"/>
        </w:rPr>
        <w:t>5 аукционов по продаже права на предоставление места для размещения нестационарного торгового объекта на общую сумму 65</w:t>
      </w:r>
      <w:r w:rsidR="00732424" w:rsidRPr="001E041C">
        <w:rPr>
          <w:rFonts w:ascii="Times New Roman" w:hAnsi="Times New Roman" w:cs="Times New Roman"/>
          <w:color w:val="000000" w:themeColor="text1"/>
          <w:sz w:val="24"/>
          <w:szCs w:val="24"/>
          <w:lang w:eastAsia="ru-RU"/>
        </w:rPr>
        <w:t>,0</w:t>
      </w:r>
      <w:r w:rsidR="00ED41F2" w:rsidRPr="001E041C">
        <w:rPr>
          <w:rFonts w:ascii="Times New Roman" w:hAnsi="Times New Roman" w:cs="Times New Roman"/>
          <w:color w:val="000000" w:themeColor="text1"/>
          <w:sz w:val="24"/>
          <w:szCs w:val="24"/>
          <w:lang w:eastAsia="ru-RU"/>
        </w:rPr>
        <w:t> тыс. рублей;</w:t>
      </w:r>
    </w:p>
    <w:p w:rsidR="00ED41F2" w:rsidRPr="001E041C" w:rsidRDefault="00660FDA" w:rsidP="00660FDA">
      <w:pPr>
        <w:pStyle w:val="a4"/>
        <w:tabs>
          <w:tab w:val="left" w:pos="993"/>
        </w:tabs>
        <w:spacing w:after="0" w:line="240" w:lineRule="auto"/>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ED41F2" w:rsidRPr="001E041C">
        <w:rPr>
          <w:rFonts w:ascii="Times New Roman" w:hAnsi="Times New Roman" w:cs="Times New Roman"/>
          <w:color w:val="000000" w:themeColor="text1"/>
          <w:sz w:val="24"/>
          <w:szCs w:val="24"/>
          <w:lang w:eastAsia="ru-RU"/>
        </w:rPr>
        <w:t xml:space="preserve">1 </w:t>
      </w:r>
      <w:r w:rsidR="00ED41F2" w:rsidRPr="001E041C">
        <w:rPr>
          <w:rFonts w:ascii="Times New Roman" w:hAnsi="Times New Roman" w:cs="Times New Roman"/>
          <w:color w:val="000000" w:themeColor="text1"/>
          <w:sz w:val="24"/>
          <w:szCs w:val="24"/>
        </w:rPr>
        <w:t xml:space="preserve">аукцион по продаже права на заключение договора на размещение нестационарного объекта мелкорозничной (сезонной) торговли на территории </w:t>
      </w:r>
      <w:r w:rsidR="00732424" w:rsidRPr="001E041C">
        <w:rPr>
          <w:rFonts w:ascii="Times New Roman" w:hAnsi="Times New Roman" w:cs="Times New Roman"/>
          <w:color w:val="000000" w:themeColor="text1"/>
          <w:sz w:val="24"/>
          <w:szCs w:val="24"/>
        </w:rPr>
        <w:t>О</w:t>
      </w:r>
      <w:r w:rsidR="00ED41F2" w:rsidRPr="001E041C">
        <w:rPr>
          <w:rFonts w:ascii="Times New Roman" w:hAnsi="Times New Roman" w:cs="Times New Roman"/>
          <w:color w:val="000000" w:themeColor="text1"/>
          <w:sz w:val="24"/>
          <w:szCs w:val="24"/>
        </w:rPr>
        <w:t xml:space="preserve">круга, </w:t>
      </w:r>
      <w:r w:rsidR="00ED41F2" w:rsidRPr="00CA6F03">
        <w:rPr>
          <w:rFonts w:ascii="Times New Roman" w:hAnsi="Times New Roman" w:cs="Times New Roman"/>
          <w:color w:val="000000" w:themeColor="text1"/>
          <w:sz w:val="24"/>
          <w:szCs w:val="24"/>
        </w:rPr>
        <w:t>сроком с 1 июня по 1 октября</w:t>
      </w:r>
      <w:r w:rsidR="00ED41F2" w:rsidRPr="001E041C">
        <w:rPr>
          <w:rFonts w:ascii="Times New Roman" w:hAnsi="Times New Roman" w:cs="Times New Roman"/>
          <w:color w:val="000000" w:themeColor="text1"/>
          <w:sz w:val="24"/>
          <w:szCs w:val="24"/>
        </w:rPr>
        <w:t xml:space="preserve"> 2021г. Адрес: г. Миасс, территория городского пляжа (8 лот</w:t>
      </w:r>
      <w:r w:rsidR="00732424" w:rsidRPr="001E041C">
        <w:rPr>
          <w:rFonts w:ascii="Times New Roman" w:hAnsi="Times New Roman" w:cs="Times New Roman"/>
          <w:color w:val="000000" w:themeColor="text1"/>
          <w:sz w:val="24"/>
          <w:szCs w:val="24"/>
        </w:rPr>
        <w:t>ов</w:t>
      </w:r>
      <w:r w:rsidR="00ED41F2" w:rsidRPr="001E041C">
        <w:rPr>
          <w:rFonts w:ascii="Times New Roman" w:hAnsi="Times New Roman" w:cs="Times New Roman"/>
          <w:color w:val="000000" w:themeColor="text1"/>
          <w:sz w:val="24"/>
          <w:szCs w:val="24"/>
        </w:rPr>
        <w:t>) (заключен</w:t>
      </w:r>
      <w:r w:rsidR="00732424" w:rsidRPr="001E041C">
        <w:rPr>
          <w:rFonts w:ascii="Times New Roman" w:hAnsi="Times New Roman" w:cs="Times New Roman"/>
          <w:color w:val="000000" w:themeColor="text1"/>
          <w:sz w:val="24"/>
          <w:szCs w:val="24"/>
        </w:rPr>
        <w:t>о</w:t>
      </w:r>
      <w:r w:rsidR="00ED41F2" w:rsidRPr="001E041C">
        <w:rPr>
          <w:rFonts w:ascii="Times New Roman" w:hAnsi="Times New Roman" w:cs="Times New Roman"/>
          <w:color w:val="000000" w:themeColor="text1"/>
          <w:sz w:val="24"/>
          <w:szCs w:val="24"/>
        </w:rPr>
        <w:t xml:space="preserve"> договоров на общую сумму 474</w:t>
      </w:r>
      <w:r w:rsidR="00732424" w:rsidRPr="001E041C">
        <w:rPr>
          <w:rFonts w:ascii="Times New Roman" w:hAnsi="Times New Roman" w:cs="Times New Roman"/>
          <w:color w:val="000000" w:themeColor="text1"/>
          <w:sz w:val="24"/>
          <w:szCs w:val="24"/>
        </w:rPr>
        <w:t>,3 тыс.</w:t>
      </w:r>
      <w:r w:rsidR="00ED41F2" w:rsidRPr="001E041C">
        <w:rPr>
          <w:rFonts w:ascii="Times New Roman" w:hAnsi="Times New Roman" w:cs="Times New Roman"/>
          <w:color w:val="000000" w:themeColor="text1"/>
          <w:sz w:val="24"/>
          <w:szCs w:val="24"/>
        </w:rPr>
        <w:t xml:space="preserve"> рубл</w:t>
      </w:r>
      <w:r w:rsidR="00732424" w:rsidRPr="001E041C">
        <w:rPr>
          <w:rFonts w:ascii="Times New Roman" w:hAnsi="Times New Roman" w:cs="Times New Roman"/>
          <w:color w:val="000000" w:themeColor="text1"/>
          <w:sz w:val="24"/>
          <w:szCs w:val="24"/>
        </w:rPr>
        <w:t>ей</w:t>
      </w:r>
      <w:r w:rsidR="00ED41F2" w:rsidRPr="001E041C">
        <w:rPr>
          <w:rFonts w:ascii="Times New Roman" w:hAnsi="Times New Roman" w:cs="Times New Roman"/>
          <w:color w:val="000000" w:themeColor="text1"/>
          <w:sz w:val="24"/>
          <w:szCs w:val="24"/>
        </w:rPr>
        <w:t>);</w:t>
      </w:r>
    </w:p>
    <w:p w:rsidR="00ED41F2" w:rsidRPr="001E041C" w:rsidRDefault="00660FDA" w:rsidP="00660FDA">
      <w:pPr>
        <w:pStyle w:val="a4"/>
        <w:tabs>
          <w:tab w:val="left" w:pos="993"/>
        </w:tabs>
        <w:spacing w:after="0" w:line="240" w:lineRule="auto"/>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ED41F2" w:rsidRPr="001E041C">
        <w:rPr>
          <w:rFonts w:ascii="Times New Roman" w:hAnsi="Times New Roman" w:cs="Times New Roman"/>
          <w:color w:val="000000" w:themeColor="text1"/>
          <w:sz w:val="24"/>
          <w:szCs w:val="24"/>
        </w:rPr>
        <w:t xml:space="preserve">1 аукцион по продаже права на заключение договора на размещение нестационарного объекта мелкорозничной (сезонной) торговли на территории </w:t>
      </w:r>
      <w:r w:rsidR="00732424" w:rsidRPr="001E041C">
        <w:rPr>
          <w:rFonts w:ascii="Times New Roman" w:hAnsi="Times New Roman" w:cs="Times New Roman"/>
          <w:color w:val="000000" w:themeColor="text1"/>
          <w:sz w:val="24"/>
          <w:szCs w:val="24"/>
        </w:rPr>
        <w:t>О</w:t>
      </w:r>
      <w:r w:rsidR="00ED41F2" w:rsidRPr="001E041C">
        <w:rPr>
          <w:rFonts w:ascii="Times New Roman" w:hAnsi="Times New Roman" w:cs="Times New Roman"/>
          <w:color w:val="000000" w:themeColor="text1"/>
          <w:sz w:val="24"/>
          <w:szCs w:val="24"/>
        </w:rPr>
        <w:t xml:space="preserve">круга, сроком с 15 июля по 15 октября 2021 </w:t>
      </w:r>
      <w:r w:rsidR="00ED41F2" w:rsidRPr="00CA6F03">
        <w:rPr>
          <w:rFonts w:ascii="Times New Roman" w:hAnsi="Times New Roman" w:cs="Times New Roman"/>
          <w:sz w:val="24"/>
          <w:szCs w:val="24"/>
        </w:rPr>
        <w:t>года (бахчевая продукция)</w:t>
      </w:r>
      <w:r w:rsidR="00CE69FA" w:rsidRPr="00CA6F03">
        <w:rPr>
          <w:rFonts w:ascii="Times New Roman" w:hAnsi="Times New Roman" w:cs="Times New Roman"/>
          <w:sz w:val="24"/>
          <w:szCs w:val="24"/>
        </w:rPr>
        <w:t>,</w:t>
      </w:r>
      <w:r w:rsidR="00ED41F2" w:rsidRPr="00CA6F03">
        <w:rPr>
          <w:rFonts w:ascii="Times New Roman" w:hAnsi="Times New Roman" w:cs="Times New Roman"/>
          <w:sz w:val="24"/>
          <w:szCs w:val="24"/>
        </w:rPr>
        <w:t xml:space="preserve"> заключе</w:t>
      </w:r>
      <w:r w:rsidR="00CE69FA" w:rsidRPr="00CA6F03">
        <w:rPr>
          <w:rFonts w:ascii="Times New Roman" w:hAnsi="Times New Roman" w:cs="Times New Roman"/>
          <w:sz w:val="24"/>
          <w:szCs w:val="24"/>
        </w:rPr>
        <w:t>но</w:t>
      </w:r>
      <w:r w:rsidR="00ED41F2" w:rsidRPr="00CA6F03">
        <w:rPr>
          <w:rFonts w:ascii="Times New Roman" w:hAnsi="Times New Roman" w:cs="Times New Roman"/>
          <w:sz w:val="24"/>
          <w:szCs w:val="24"/>
        </w:rPr>
        <w:t xml:space="preserve"> договоров</w:t>
      </w:r>
      <w:r w:rsidR="00ED41F2" w:rsidRPr="001E041C">
        <w:rPr>
          <w:rFonts w:ascii="Times New Roman" w:hAnsi="Times New Roman" w:cs="Times New Roman"/>
          <w:color w:val="000000" w:themeColor="text1"/>
          <w:sz w:val="24"/>
          <w:szCs w:val="24"/>
        </w:rPr>
        <w:t xml:space="preserve"> на общую сумму 20</w:t>
      </w:r>
      <w:r w:rsidR="00732424" w:rsidRPr="001E041C">
        <w:rPr>
          <w:rFonts w:ascii="Times New Roman" w:hAnsi="Times New Roman" w:cs="Times New Roman"/>
          <w:color w:val="000000" w:themeColor="text1"/>
          <w:sz w:val="24"/>
          <w:szCs w:val="24"/>
        </w:rPr>
        <w:t>,3</w:t>
      </w:r>
      <w:r w:rsidR="00B34B3D">
        <w:rPr>
          <w:rFonts w:ascii="Times New Roman" w:hAnsi="Times New Roman" w:cs="Times New Roman"/>
          <w:color w:val="000000" w:themeColor="text1"/>
          <w:sz w:val="24"/>
          <w:szCs w:val="24"/>
        </w:rPr>
        <w:t xml:space="preserve"> </w:t>
      </w:r>
      <w:r w:rsidR="00732424" w:rsidRPr="001E041C">
        <w:rPr>
          <w:rFonts w:ascii="Times New Roman" w:hAnsi="Times New Roman" w:cs="Times New Roman"/>
          <w:color w:val="000000" w:themeColor="text1"/>
          <w:sz w:val="24"/>
          <w:szCs w:val="24"/>
        </w:rPr>
        <w:t xml:space="preserve">тыс. </w:t>
      </w:r>
      <w:r w:rsidR="00ED41F2" w:rsidRPr="001E041C">
        <w:rPr>
          <w:rFonts w:ascii="Times New Roman" w:hAnsi="Times New Roman" w:cs="Times New Roman"/>
          <w:color w:val="000000" w:themeColor="text1"/>
          <w:sz w:val="24"/>
          <w:szCs w:val="24"/>
        </w:rPr>
        <w:t>рублей;</w:t>
      </w:r>
    </w:p>
    <w:p w:rsidR="00ED41F2" w:rsidRPr="001E041C" w:rsidRDefault="00660FDA" w:rsidP="00660FDA">
      <w:pPr>
        <w:pStyle w:val="a4"/>
        <w:tabs>
          <w:tab w:val="left" w:pos="993"/>
        </w:tabs>
        <w:spacing w:after="0" w:line="240" w:lineRule="auto"/>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ED41F2" w:rsidRPr="001E041C">
        <w:rPr>
          <w:rFonts w:ascii="Times New Roman" w:hAnsi="Times New Roman" w:cs="Times New Roman"/>
          <w:color w:val="000000" w:themeColor="text1"/>
          <w:sz w:val="24"/>
          <w:szCs w:val="24"/>
        </w:rPr>
        <w:t xml:space="preserve">1 аукцион по продаже права на заключение договора на размещение нестационарного объекта мелкорозничной (сезонной) торговли на территории </w:t>
      </w:r>
      <w:r w:rsidR="00732424" w:rsidRPr="001E041C">
        <w:rPr>
          <w:rFonts w:ascii="Times New Roman" w:hAnsi="Times New Roman" w:cs="Times New Roman"/>
          <w:color w:val="000000" w:themeColor="text1"/>
          <w:sz w:val="24"/>
          <w:szCs w:val="24"/>
        </w:rPr>
        <w:t>О</w:t>
      </w:r>
      <w:r w:rsidR="00ED41F2" w:rsidRPr="001E041C">
        <w:rPr>
          <w:rFonts w:ascii="Times New Roman" w:hAnsi="Times New Roman" w:cs="Times New Roman"/>
          <w:color w:val="000000" w:themeColor="text1"/>
          <w:sz w:val="24"/>
          <w:szCs w:val="24"/>
        </w:rPr>
        <w:t>круга, сроком с 15 июля по 31 октября 2021 года (овощи, фрукты</w:t>
      </w:r>
      <w:r w:rsidR="00ED41F2" w:rsidRPr="00CA6F03">
        <w:rPr>
          <w:rFonts w:ascii="Times New Roman" w:hAnsi="Times New Roman" w:cs="Times New Roman"/>
          <w:sz w:val="24"/>
          <w:szCs w:val="24"/>
        </w:rPr>
        <w:t>)</w:t>
      </w:r>
      <w:r w:rsidR="00CE69FA" w:rsidRPr="00CA6F03">
        <w:rPr>
          <w:rFonts w:ascii="Times New Roman" w:hAnsi="Times New Roman" w:cs="Times New Roman"/>
          <w:sz w:val="24"/>
          <w:szCs w:val="24"/>
        </w:rPr>
        <w:t>,</w:t>
      </w:r>
      <w:r w:rsidR="00ED41F2" w:rsidRPr="00CA6F03">
        <w:rPr>
          <w:rFonts w:ascii="Times New Roman" w:hAnsi="Times New Roman" w:cs="Times New Roman"/>
          <w:sz w:val="24"/>
          <w:szCs w:val="24"/>
        </w:rPr>
        <w:t xml:space="preserve"> заключен</w:t>
      </w:r>
      <w:r w:rsidR="00CE69FA" w:rsidRPr="00CA6F03">
        <w:rPr>
          <w:rFonts w:ascii="Times New Roman" w:hAnsi="Times New Roman" w:cs="Times New Roman"/>
          <w:sz w:val="24"/>
          <w:szCs w:val="24"/>
        </w:rPr>
        <w:t>о</w:t>
      </w:r>
      <w:r w:rsidR="00ED41F2" w:rsidRPr="00CA6F03">
        <w:rPr>
          <w:rFonts w:ascii="Times New Roman" w:hAnsi="Times New Roman" w:cs="Times New Roman"/>
          <w:sz w:val="24"/>
          <w:szCs w:val="24"/>
        </w:rPr>
        <w:t xml:space="preserve"> договоров</w:t>
      </w:r>
      <w:r w:rsidR="00ED41F2" w:rsidRPr="001E041C">
        <w:rPr>
          <w:rFonts w:ascii="Times New Roman" w:hAnsi="Times New Roman" w:cs="Times New Roman"/>
          <w:color w:val="000000" w:themeColor="text1"/>
          <w:sz w:val="24"/>
          <w:szCs w:val="24"/>
        </w:rPr>
        <w:t xml:space="preserve"> на общую сумму 7</w:t>
      </w:r>
      <w:r w:rsidR="00AC5886" w:rsidRPr="001E041C">
        <w:rPr>
          <w:rFonts w:ascii="Times New Roman" w:hAnsi="Times New Roman" w:cs="Times New Roman"/>
          <w:color w:val="000000" w:themeColor="text1"/>
          <w:sz w:val="24"/>
          <w:szCs w:val="24"/>
        </w:rPr>
        <w:t>7</w:t>
      </w:r>
      <w:r w:rsidR="00732424" w:rsidRPr="001E041C">
        <w:rPr>
          <w:rFonts w:ascii="Times New Roman" w:hAnsi="Times New Roman" w:cs="Times New Roman"/>
          <w:color w:val="000000" w:themeColor="text1"/>
          <w:sz w:val="24"/>
          <w:szCs w:val="24"/>
        </w:rPr>
        <w:t>,</w:t>
      </w:r>
      <w:r w:rsidR="00AC5886" w:rsidRPr="001E041C">
        <w:rPr>
          <w:rFonts w:ascii="Times New Roman" w:hAnsi="Times New Roman" w:cs="Times New Roman"/>
          <w:color w:val="000000" w:themeColor="text1"/>
          <w:sz w:val="24"/>
          <w:szCs w:val="24"/>
        </w:rPr>
        <w:t>3</w:t>
      </w:r>
      <w:r w:rsidR="00732424" w:rsidRPr="001E041C">
        <w:rPr>
          <w:rFonts w:ascii="Times New Roman" w:hAnsi="Times New Roman" w:cs="Times New Roman"/>
          <w:color w:val="000000" w:themeColor="text1"/>
          <w:sz w:val="24"/>
          <w:szCs w:val="24"/>
        </w:rPr>
        <w:t xml:space="preserve"> тыс.</w:t>
      </w:r>
      <w:r w:rsidR="00ED41F2" w:rsidRPr="001E041C">
        <w:rPr>
          <w:rFonts w:ascii="Times New Roman" w:hAnsi="Times New Roman" w:cs="Times New Roman"/>
          <w:color w:val="000000" w:themeColor="text1"/>
          <w:sz w:val="24"/>
          <w:szCs w:val="24"/>
        </w:rPr>
        <w:t xml:space="preserve"> рублей.</w:t>
      </w:r>
    </w:p>
    <w:p w:rsidR="00ED41F2" w:rsidRPr="00380238" w:rsidRDefault="00ED41F2" w:rsidP="00ED41F2">
      <w:pPr>
        <w:spacing w:after="0" w:line="240" w:lineRule="auto"/>
        <w:ind w:firstLine="709"/>
        <w:contextualSpacing/>
        <w:jc w:val="both"/>
        <w:rPr>
          <w:rFonts w:ascii="Times New Roman" w:hAnsi="Times New Roman" w:cs="Times New Roman"/>
          <w:sz w:val="24"/>
          <w:szCs w:val="24"/>
          <w:lang w:eastAsia="ru-RU"/>
        </w:rPr>
      </w:pPr>
      <w:r w:rsidRPr="00B56042">
        <w:rPr>
          <w:rFonts w:ascii="Times New Roman" w:hAnsi="Times New Roman" w:cs="Times New Roman"/>
          <w:color w:val="000000" w:themeColor="text1"/>
          <w:sz w:val="24"/>
          <w:szCs w:val="24"/>
          <w:lang w:eastAsia="ru-RU"/>
        </w:rPr>
        <w:t>На 2021 г</w:t>
      </w:r>
      <w:r w:rsidR="00B34B3D">
        <w:rPr>
          <w:rFonts w:ascii="Times New Roman" w:hAnsi="Times New Roman" w:cs="Times New Roman"/>
          <w:color w:val="000000" w:themeColor="text1"/>
          <w:sz w:val="24"/>
          <w:szCs w:val="24"/>
          <w:lang w:eastAsia="ru-RU"/>
        </w:rPr>
        <w:t>оду</w:t>
      </w:r>
      <w:r w:rsidRPr="00B56042">
        <w:rPr>
          <w:rFonts w:ascii="Times New Roman" w:hAnsi="Times New Roman" w:cs="Times New Roman"/>
          <w:color w:val="000000" w:themeColor="text1"/>
          <w:sz w:val="24"/>
          <w:szCs w:val="24"/>
          <w:lang w:eastAsia="ru-RU"/>
        </w:rPr>
        <w:t xml:space="preserve"> в Прогнозный план (программу) приватизации </w:t>
      </w:r>
      <w:r w:rsidRPr="00380238">
        <w:rPr>
          <w:rFonts w:ascii="Times New Roman" w:hAnsi="Times New Roman" w:cs="Times New Roman"/>
          <w:sz w:val="24"/>
          <w:szCs w:val="24"/>
          <w:lang w:eastAsia="ru-RU"/>
        </w:rPr>
        <w:t>имущества было включено 3 объекта недвижимости. В течение 2021 г</w:t>
      </w:r>
      <w:r w:rsidR="00B34B3D">
        <w:rPr>
          <w:rFonts w:ascii="Times New Roman" w:hAnsi="Times New Roman" w:cs="Times New Roman"/>
          <w:sz w:val="24"/>
          <w:szCs w:val="24"/>
          <w:lang w:eastAsia="ru-RU"/>
        </w:rPr>
        <w:t>ода</w:t>
      </w:r>
      <w:r w:rsidRPr="00380238">
        <w:rPr>
          <w:rFonts w:ascii="Times New Roman" w:hAnsi="Times New Roman" w:cs="Times New Roman"/>
          <w:sz w:val="24"/>
          <w:szCs w:val="24"/>
          <w:lang w:eastAsia="ru-RU"/>
        </w:rPr>
        <w:t xml:space="preserve"> организовано 3 продажи, из них:</w:t>
      </w:r>
    </w:p>
    <w:p w:rsidR="00ED41F2" w:rsidRPr="00380238" w:rsidRDefault="00660FDA" w:rsidP="00660FD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380238">
        <w:rPr>
          <w:rFonts w:ascii="Times New Roman" w:hAnsi="Times New Roman" w:cs="Times New Roman"/>
          <w:sz w:val="24"/>
          <w:szCs w:val="24"/>
          <w:lang w:eastAsia="ru-RU"/>
        </w:rPr>
        <w:t>3 открытых аукциона;</w:t>
      </w:r>
    </w:p>
    <w:p w:rsidR="00ED41F2" w:rsidRPr="00380238" w:rsidRDefault="00660FDA" w:rsidP="00660FD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380238">
        <w:rPr>
          <w:rFonts w:ascii="Times New Roman" w:hAnsi="Times New Roman" w:cs="Times New Roman"/>
          <w:sz w:val="24"/>
          <w:szCs w:val="24"/>
          <w:lang w:eastAsia="ru-RU"/>
        </w:rPr>
        <w:t>1 продажа посредством публичного предложения;</w:t>
      </w:r>
    </w:p>
    <w:p w:rsidR="00ED41F2" w:rsidRPr="00380238" w:rsidRDefault="00660FDA" w:rsidP="00660FD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380238">
        <w:rPr>
          <w:rFonts w:ascii="Times New Roman" w:hAnsi="Times New Roman" w:cs="Times New Roman"/>
          <w:sz w:val="24"/>
          <w:szCs w:val="24"/>
          <w:lang w:eastAsia="ru-RU"/>
        </w:rPr>
        <w:t>1 в процессе подачи заявок на конкурс.</w:t>
      </w:r>
    </w:p>
    <w:p w:rsidR="00ED41F2" w:rsidRPr="00380238" w:rsidRDefault="00ED41F2" w:rsidP="00ED41F2">
      <w:pPr>
        <w:spacing w:after="0" w:line="240" w:lineRule="auto"/>
        <w:ind w:firstLine="709"/>
        <w:contextualSpacing/>
        <w:jc w:val="both"/>
        <w:rPr>
          <w:rFonts w:ascii="Times New Roman" w:hAnsi="Times New Roman" w:cs="Times New Roman"/>
          <w:sz w:val="24"/>
          <w:szCs w:val="24"/>
          <w:lang w:eastAsia="ru-RU"/>
        </w:rPr>
      </w:pPr>
      <w:r w:rsidRPr="00380238">
        <w:rPr>
          <w:rFonts w:ascii="Times New Roman" w:hAnsi="Times New Roman" w:cs="Times New Roman"/>
          <w:sz w:val="24"/>
          <w:szCs w:val="24"/>
          <w:lang w:eastAsia="ru-RU"/>
        </w:rPr>
        <w:t>В результате данных процедур был продан 1 муниципальный объект недвижимости.</w:t>
      </w:r>
    </w:p>
    <w:p w:rsidR="00ED41F2" w:rsidRPr="00380238" w:rsidRDefault="00ED41F2" w:rsidP="00ED41F2">
      <w:pPr>
        <w:spacing w:after="0" w:line="240" w:lineRule="auto"/>
        <w:ind w:firstLine="709"/>
        <w:contextualSpacing/>
        <w:jc w:val="both"/>
        <w:rPr>
          <w:rFonts w:ascii="Times New Roman" w:hAnsi="Times New Roman" w:cs="Times New Roman"/>
          <w:sz w:val="24"/>
          <w:szCs w:val="24"/>
          <w:lang w:eastAsia="ru-RU"/>
        </w:rPr>
      </w:pPr>
      <w:r w:rsidRPr="00380238">
        <w:rPr>
          <w:rFonts w:ascii="Times New Roman" w:hAnsi="Times New Roman" w:cs="Times New Roman"/>
          <w:sz w:val="24"/>
          <w:szCs w:val="24"/>
          <w:lang w:eastAsia="ru-RU"/>
        </w:rPr>
        <w:t>Продажа имущества без проведения аукционов производилась, в том числе, в рамках программы поддержки малого и среднего бизнеса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
    <w:p w:rsidR="00ED41F2" w:rsidRDefault="00ED41F2" w:rsidP="00ED41F2">
      <w:pPr>
        <w:spacing w:after="0"/>
        <w:ind w:firstLine="708"/>
        <w:jc w:val="both"/>
        <w:rPr>
          <w:rFonts w:ascii="Times New Roman" w:hAnsi="Times New Roman" w:cs="Times New Roman"/>
          <w:sz w:val="24"/>
          <w:szCs w:val="24"/>
          <w:lang w:eastAsia="ru-RU"/>
        </w:rPr>
      </w:pPr>
      <w:r w:rsidRPr="00380238">
        <w:rPr>
          <w:rFonts w:ascii="Times New Roman" w:hAnsi="Times New Roman" w:cs="Times New Roman"/>
          <w:sz w:val="24"/>
          <w:szCs w:val="24"/>
          <w:lang w:eastAsia="ru-RU"/>
        </w:rPr>
        <w:t>В 2021 г</w:t>
      </w:r>
      <w:r w:rsidR="00660FDA">
        <w:rPr>
          <w:rFonts w:ascii="Times New Roman" w:hAnsi="Times New Roman" w:cs="Times New Roman"/>
          <w:sz w:val="24"/>
          <w:szCs w:val="24"/>
          <w:lang w:eastAsia="ru-RU"/>
        </w:rPr>
        <w:t>оду</w:t>
      </w:r>
      <w:r w:rsidRPr="00380238">
        <w:rPr>
          <w:rFonts w:ascii="Times New Roman" w:hAnsi="Times New Roman" w:cs="Times New Roman"/>
          <w:sz w:val="24"/>
          <w:szCs w:val="24"/>
          <w:lang w:eastAsia="ru-RU"/>
        </w:rPr>
        <w:t xml:space="preserve"> правом преимущественного выкупа воспользовался 1 субъект малого и среднего предпринимательства.</w:t>
      </w:r>
    </w:p>
    <w:p w:rsidR="00ED41F2" w:rsidRDefault="00ED41F2" w:rsidP="00ED41F2">
      <w:pPr>
        <w:spacing w:after="0"/>
        <w:ind w:firstLine="708"/>
        <w:jc w:val="both"/>
        <w:rPr>
          <w:rFonts w:ascii="Times New Roman" w:hAnsi="Times New Roman" w:cs="Times New Roman"/>
          <w:sz w:val="24"/>
          <w:szCs w:val="24"/>
          <w:lang w:eastAsia="ru-RU"/>
        </w:rPr>
      </w:pPr>
      <w:r w:rsidRPr="00380238">
        <w:rPr>
          <w:rFonts w:ascii="Times New Roman" w:hAnsi="Times New Roman" w:cs="Times New Roman"/>
          <w:sz w:val="24"/>
          <w:szCs w:val="24"/>
          <w:lang w:eastAsia="ru-RU"/>
        </w:rPr>
        <w:t>Проведено 8 заседаний постоянно действующей комиссии по вопросам оперативного распоряжения муниципальным имуществом, рассмотрено 146 вопросов.</w:t>
      </w:r>
    </w:p>
    <w:p w:rsidR="00ED41F2" w:rsidRPr="00D10976" w:rsidRDefault="00ED41F2" w:rsidP="00ED41F2">
      <w:pPr>
        <w:spacing w:after="0" w:line="240" w:lineRule="auto"/>
        <w:ind w:firstLine="709"/>
        <w:contextualSpacing/>
        <w:jc w:val="both"/>
        <w:rPr>
          <w:rFonts w:ascii="Times New Roman" w:hAnsi="Times New Roman" w:cs="Times New Roman"/>
          <w:sz w:val="24"/>
          <w:szCs w:val="24"/>
          <w:lang w:eastAsia="ru-RU"/>
        </w:rPr>
      </w:pPr>
      <w:r w:rsidRPr="00D10976">
        <w:rPr>
          <w:rFonts w:ascii="Times New Roman" w:hAnsi="Times New Roman" w:cs="Times New Roman"/>
          <w:sz w:val="24"/>
          <w:szCs w:val="24"/>
          <w:lang w:eastAsia="ru-RU"/>
        </w:rPr>
        <w:t>В части приобретения имущества за 2021 год приобретено:</w:t>
      </w:r>
    </w:p>
    <w:p w:rsidR="00ED41F2" w:rsidRPr="00B34B3D" w:rsidRDefault="00B34B3D" w:rsidP="00B34B3D">
      <w:pPr>
        <w:tabs>
          <w:tab w:val="left" w:pos="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B34B3D">
        <w:rPr>
          <w:rFonts w:ascii="Times New Roman" w:hAnsi="Times New Roman" w:cs="Times New Roman"/>
          <w:sz w:val="24"/>
          <w:szCs w:val="24"/>
          <w:lang w:eastAsia="ru-RU"/>
        </w:rPr>
        <w:t>18 жилых помещений на вторичном рынке для детей-сирот на сумму 20,78 млн. рублей. Заключены два муниципальных контракта на сумму 30,41 млн. рублей (приобретение 23 квартир посредством участия в долевом строительстве многоквартирного жилого дома,  сро</w:t>
      </w:r>
      <w:r w:rsidR="001273A4" w:rsidRPr="00B34B3D">
        <w:rPr>
          <w:rFonts w:ascii="Times New Roman" w:hAnsi="Times New Roman" w:cs="Times New Roman"/>
          <w:sz w:val="24"/>
          <w:szCs w:val="24"/>
          <w:lang w:eastAsia="ru-RU"/>
        </w:rPr>
        <w:t>к сдачи дома декабрь 2022 года),</w:t>
      </w:r>
      <w:r w:rsidR="00ED41F2" w:rsidRPr="00B34B3D">
        <w:rPr>
          <w:rFonts w:ascii="Times New Roman" w:hAnsi="Times New Roman" w:cs="Times New Roman"/>
          <w:sz w:val="24"/>
          <w:szCs w:val="24"/>
          <w:lang w:eastAsia="ru-RU"/>
        </w:rPr>
        <w:t xml:space="preserve"> (в 2020 г. – 59 квартир на сумму 56,99 млн. рублей);</w:t>
      </w:r>
    </w:p>
    <w:p w:rsidR="00ED41F2" w:rsidRPr="00D10976" w:rsidRDefault="00B34B3D" w:rsidP="00B34B3D">
      <w:pPr>
        <w:pStyle w:val="a4"/>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D41F2" w:rsidRPr="00D10976">
        <w:rPr>
          <w:rFonts w:ascii="Times New Roman" w:hAnsi="Times New Roman" w:cs="Times New Roman"/>
          <w:sz w:val="24"/>
          <w:szCs w:val="24"/>
          <w:lang w:eastAsia="ru-RU"/>
        </w:rPr>
        <w:t>2 низкопольных троллейбуса на сумму – 43,03 млн. рублей; (за счет средств областного бюджета)</w:t>
      </w:r>
      <w:r w:rsidR="001273A4">
        <w:rPr>
          <w:rFonts w:ascii="Times New Roman" w:hAnsi="Times New Roman" w:cs="Times New Roman"/>
          <w:sz w:val="24"/>
          <w:szCs w:val="24"/>
          <w:lang w:eastAsia="ru-RU"/>
        </w:rPr>
        <w:t>;</w:t>
      </w:r>
    </w:p>
    <w:p w:rsidR="00ED41F2" w:rsidRPr="00D10976" w:rsidRDefault="00B34B3D" w:rsidP="00B34B3D">
      <w:pPr>
        <w:pStyle w:val="a4"/>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D10976">
        <w:rPr>
          <w:rFonts w:ascii="Times New Roman" w:hAnsi="Times New Roman" w:cs="Times New Roman"/>
          <w:sz w:val="24"/>
          <w:szCs w:val="24"/>
          <w:lang w:eastAsia="ru-RU"/>
        </w:rPr>
        <w:t>2 низкопольных троллейбуса на сумму – 38,00 млн. рублей; (за счет средств местного бюджета)</w:t>
      </w:r>
      <w:r w:rsidR="001273A4">
        <w:rPr>
          <w:rFonts w:ascii="Times New Roman" w:hAnsi="Times New Roman" w:cs="Times New Roman"/>
          <w:sz w:val="24"/>
          <w:szCs w:val="24"/>
          <w:lang w:eastAsia="ru-RU"/>
        </w:rPr>
        <w:t>;</w:t>
      </w:r>
    </w:p>
    <w:p w:rsidR="00ED41F2" w:rsidRPr="00D10976" w:rsidRDefault="00ED41F2" w:rsidP="00ED41F2">
      <w:pPr>
        <w:spacing w:after="0" w:line="240" w:lineRule="auto"/>
        <w:ind w:firstLine="709"/>
        <w:jc w:val="both"/>
        <w:rPr>
          <w:rFonts w:ascii="Times New Roman" w:hAnsi="Times New Roman" w:cs="Times New Roman"/>
          <w:sz w:val="24"/>
          <w:szCs w:val="24"/>
        </w:rPr>
      </w:pPr>
      <w:r w:rsidRPr="00D10976">
        <w:rPr>
          <w:rFonts w:ascii="Times New Roman" w:hAnsi="Times New Roman" w:cs="Times New Roman"/>
          <w:sz w:val="24"/>
          <w:szCs w:val="24"/>
        </w:rPr>
        <w:t>- стационарное наружное электрическое освещение, адрес объекта: Российская Федерация, Челябинская область, город Миасс, Центральная часть, ул.</w:t>
      </w:r>
      <w:r w:rsidR="00B34B3D">
        <w:rPr>
          <w:rFonts w:ascii="Times New Roman" w:hAnsi="Times New Roman" w:cs="Times New Roman"/>
          <w:sz w:val="24"/>
          <w:szCs w:val="24"/>
        </w:rPr>
        <w:t xml:space="preserve"> </w:t>
      </w:r>
      <w:r w:rsidRPr="00D10976">
        <w:rPr>
          <w:rFonts w:ascii="Times New Roman" w:hAnsi="Times New Roman" w:cs="Times New Roman"/>
          <w:sz w:val="24"/>
          <w:szCs w:val="24"/>
        </w:rPr>
        <w:t>Парковая, протяженность: 944м  стоим</w:t>
      </w:r>
      <w:r>
        <w:rPr>
          <w:rFonts w:ascii="Times New Roman" w:hAnsi="Times New Roman" w:cs="Times New Roman"/>
          <w:sz w:val="24"/>
          <w:szCs w:val="24"/>
        </w:rPr>
        <w:t>остью 1,8 млн. рублей</w:t>
      </w:r>
      <w:r w:rsidRPr="00D10976">
        <w:rPr>
          <w:rFonts w:ascii="Times New Roman" w:hAnsi="Times New Roman" w:cs="Times New Roman"/>
          <w:sz w:val="24"/>
          <w:szCs w:val="24"/>
        </w:rPr>
        <w:t>;</w:t>
      </w:r>
    </w:p>
    <w:p w:rsidR="00ED41F2" w:rsidRDefault="00ED41F2" w:rsidP="00ED41F2">
      <w:pPr>
        <w:spacing w:after="0" w:line="240" w:lineRule="auto"/>
        <w:ind w:firstLine="709"/>
        <w:jc w:val="both"/>
        <w:rPr>
          <w:rFonts w:ascii="Times New Roman" w:hAnsi="Times New Roman" w:cs="Times New Roman"/>
          <w:sz w:val="24"/>
          <w:szCs w:val="24"/>
        </w:rPr>
      </w:pPr>
      <w:r w:rsidRPr="00D10976">
        <w:rPr>
          <w:rFonts w:ascii="Times New Roman" w:hAnsi="Times New Roman" w:cs="Times New Roman"/>
          <w:sz w:val="24"/>
          <w:szCs w:val="24"/>
        </w:rPr>
        <w:t>- стационарное наружное электрическое освещение, адрес объекта: Российская Федерация, Челябинская область, город Миасс, Центральная часть, ул.</w:t>
      </w:r>
      <w:r w:rsidR="006F28DB">
        <w:rPr>
          <w:rFonts w:ascii="Times New Roman" w:hAnsi="Times New Roman" w:cs="Times New Roman"/>
          <w:sz w:val="24"/>
          <w:szCs w:val="24"/>
        </w:rPr>
        <w:t xml:space="preserve"> </w:t>
      </w:r>
      <w:r w:rsidRPr="00D10976">
        <w:rPr>
          <w:rFonts w:ascii="Times New Roman" w:hAnsi="Times New Roman" w:cs="Times New Roman"/>
          <w:sz w:val="24"/>
          <w:szCs w:val="24"/>
        </w:rPr>
        <w:t xml:space="preserve">Ильменская, </w:t>
      </w:r>
      <w:r>
        <w:rPr>
          <w:rFonts w:ascii="Times New Roman" w:hAnsi="Times New Roman" w:cs="Times New Roman"/>
          <w:sz w:val="24"/>
          <w:szCs w:val="24"/>
        </w:rPr>
        <w:t>ул.</w:t>
      </w:r>
      <w:r w:rsidR="006F28DB">
        <w:rPr>
          <w:rFonts w:ascii="Times New Roman" w:hAnsi="Times New Roman" w:cs="Times New Roman"/>
          <w:sz w:val="24"/>
          <w:szCs w:val="24"/>
        </w:rPr>
        <w:t xml:space="preserve"> </w:t>
      </w:r>
      <w:r>
        <w:rPr>
          <w:rFonts w:ascii="Times New Roman" w:hAnsi="Times New Roman" w:cs="Times New Roman"/>
          <w:sz w:val="24"/>
          <w:szCs w:val="24"/>
        </w:rPr>
        <w:t>Чучева</w:t>
      </w:r>
      <w:r w:rsidR="00B34B3D">
        <w:rPr>
          <w:rFonts w:ascii="Times New Roman" w:hAnsi="Times New Roman" w:cs="Times New Roman"/>
          <w:sz w:val="24"/>
          <w:szCs w:val="24"/>
        </w:rPr>
        <w:t>,</w:t>
      </w:r>
      <w:r>
        <w:rPr>
          <w:rFonts w:ascii="Times New Roman" w:hAnsi="Times New Roman" w:cs="Times New Roman"/>
          <w:sz w:val="24"/>
          <w:szCs w:val="24"/>
        </w:rPr>
        <w:t xml:space="preserve"> </w:t>
      </w:r>
      <w:r w:rsidR="00B34B3D" w:rsidRPr="00B34B3D">
        <w:rPr>
          <w:rFonts w:ascii="Times New Roman" w:hAnsi="Times New Roman" w:cs="Times New Roman"/>
          <w:sz w:val="24"/>
          <w:szCs w:val="24"/>
        </w:rPr>
        <w:t xml:space="preserve">протяженность: 483 м, </w:t>
      </w:r>
      <w:r>
        <w:rPr>
          <w:rFonts w:ascii="Times New Roman" w:hAnsi="Times New Roman" w:cs="Times New Roman"/>
          <w:sz w:val="24"/>
          <w:szCs w:val="24"/>
        </w:rPr>
        <w:t>стоимостью 1,4 млн. рублей.</w:t>
      </w:r>
    </w:p>
    <w:p w:rsidR="00841446" w:rsidRPr="007707F9" w:rsidRDefault="00841446" w:rsidP="00841446">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части контроля за использованием муниципального имущества:</w:t>
      </w:r>
    </w:p>
    <w:p w:rsidR="00841446" w:rsidRPr="003E093A" w:rsidRDefault="00B34B3D" w:rsidP="00B34B3D">
      <w:pPr>
        <w:pStyle w:val="a4"/>
        <w:tabs>
          <w:tab w:val="left" w:pos="993"/>
        </w:tabs>
        <w:spacing w:after="0" w:line="240" w:lineRule="auto"/>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841446" w:rsidRPr="003E093A">
        <w:rPr>
          <w:rFonts w:ascii="Times New Roman" w:hAnsi="Times New Roman" w:cs="Times New Roman"/>
          <w:color w:val="000000" w:themeColor="text1"/>
          <w:sz w:val="24"/>
          <w:szCs w:val="24"/>
          <w:lang w:eastAsia="ru-RU"/>
        </w:rPr>
        <w:t>осуществлено 25 выездных провер</w:t>
      </w:r>
      <w:r w:rsidR="00841446">
        <w:rPr>
          <w:rFonts w:ascii="Times New Roman" w:hAnsi="Times New Roman" w:cs="Times New Roman"/>
          <w:color w:val="000000" w:themeColor="text1"/>
          <w:sz w:val="24"/>
          <w:szCs w:val="24"/>
          <w:lang w:eastAsia="ru-RU"/>
        </w:rPr>
        <w:t>ок</w:t>
      </w:r>
      <w:r w:rsidR="00841446" w:rsidRPr="003E093A">
        <w:rPr>
          <w:rFonts w:ascii="Times New Roman" w:hAnsi="Times New Roman" w:cs="Times New Roman"/>
          <w:color w:val="000000" w:themeColor="text1"/>
          <w:sz w:val="24"/>
          <w:szCs w:val="24"/>
          <w:lang w:eastAsia="ru-RU"/>
        </w:rPr>
        <w:t xml:space="preserve"> использования муниципального имущества, нарушений в использовании имущества не выявлено;</w:t>
      </w:r>
    </w:p>
    <w:p w:rsidR="00841446" w:rsidRPr="00FB1E1F" w:rsidRDefault="00B34B3D" w:rsidP="00B34B3D">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841446" w:rsidRPr="00FB1E1F">
        <w:rPr>
          <w:rFonts w:ascii="Times New Roman" w:hAnsi="Times New Roman" w:cs="Times New Roman"/>
          <w:sz w:val="24"/>
          <w:szCs w:val="24"/>
        </w:rPr>
        <w:t>осуществлено 92</w:t>
      </w:r>
      <w:r w:rsidR="003C4BFE">
        <w:rPr>
          <w:rFonts w:ascii="Times New Roman" w:hAnsi="Times New Roman" w:cs="Times New Roman"/>
          <w:sz w:val="24"/>
          <w:szCs w:val="24"/>
        </w:rPr>
        <w:t xml:space="preserve"> </w:t>
      </w:r>
      <w:r w:rsidR="00841446" w:rsidRPr="00FB1E1F">
        <w:rPr>
          <w:rFonts w:ascii="Times New Roman" w:hAnsi="Times New Roman" w:cs="Times New Roman"/>
          <w:sz w:val="24"/>
          <w:szCs w:val="24"/>
        </w:rPr>
        <w:t>выезда с целью недопущения нарушений обязательных требований, требований, установленных муниципальными правовыми актами в части наружной рекламы.  По итогам выездных проверок выставлено 44 предписания на демонтаж незаконно установленных рекламных конструкций, 23 по состоянию на 01.01.2022</w:t>
      </w:r>
      <w:r>
        <w:rPr>
          <w:rFonts w:ascii="Times New Roman" w:hAnsi="Times New Roman" w:cs="Times New Roman"/>
          <w:sz w:val="24"/>
          <w:szCs w:val="24"/>
        </w:rPr>
        <w:t xml:space="preserve"> </w:t>
      </w:r>
      <w:r w:rsidR="00841446" w:rsidRPr="00FB1E1F">
        <w:rPr>
          <w:rFonts w:ascii="Times New Roman" w:hAnsi="Times New Roman" w:cs="Times New Roman"/>
          <w:sz w:val="24"/>
          <w:szCs w:val="24"/>
        </w:rPr>
        <w:t>г. исполнено</w:t>
      </w:r>
      <w:r w:rsidR="00841446" w:rsidRPr="00FB1E1F">
        <w:rPr>
          <w:rFonts w:ascii="Times New Roman" w:hAnsi="Times New Roman"/>
          <w:szCs w:val="24"/>
        </w:rPr>
        <w:t>;</w:t>
      </w:r>
    </w:p>
    <w:p w:rsidR="00841446" w:rsidRPr="00B13F6D" w:rsidRDefault="00B34B3D" w:rsidP="00B34B3D">
      <w:pPr>
        <w:pStyle w:val="a4"/>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41446" w:rsidRPr="00B13F6D">
        <w:rPr>
          <w:rFonts w:ascii="Times New Roman" w:hAnsi="Times New Roman" w:cs="Times New Roman"/>
          <w:sz w:val="24"/>
          <w:szCs w:val="24"/>
          <w:lang w:eastAsia="ru-RU"/>
        </w:rPr>
        <w:t>произведено 30 выездов на место с целью осмотра нестационарных торговых объектов, вручения актов о выявлении нестационарных объектов, подлежащих демонтажу, вручения и расклейки уведомлений о демонтаже нестационарных объектов.</w:t>
      </w:r>
    </w:p>
    <w:p w:rsidR="00841446" w:rsidRPr="00B13F6D" w:rsidRDefault="00841446" w:rsidP="00841446">
      <w:pPr>
        <w:spacing w:after="0" w:line="240" w:lineRule="auto"/>
        <w:ind w:firstLine="709"/>
        <w:contextualSpacing/>
        <w:jc w:val="both"/>
        <w:rPr>
          <w:rFonts w:ascii="Times New Roman" w:hAnsi="Times New Roman" w:cs="Times New Roman"/>
          <w:sz w:val="24"/>
          <w:szCs w:val="24"/>
          <w:lang w:eastAsia="ru-RU"/>
        </w:rPr>
      </w:pPr>
      <w:r w:rsidRPr="00B13F6D">
        <w:rPr>
          <w:rFonts w:ascii="Times New Roman" w:hAnsi="Times New Roman" w:cs="Times New Roman"/>
          <w:sz w:val="24"/>
          <w:szCs w:val="24"/>
          <w:lang w:eastAsia="ru-RU"/>
        </w:rPr>
        <w:t>В 2021 г</w:t>
      </w:r>
      <w:r w:rsidR="00B34B3D">
        <w:rPr>
          <w:rFonts w:ascii="Times New Roman" w:hAnsi="Times New Roman" w:cs="Times New Roman"/>
          <w:sz w:val="24"/>
          <w:szCs w:val="24"/>
          <w:lang w:eastAsia="ru-RU"/>
        </w:rPr>
        <w:t>оду</w:t>
      </w:r>
      <w:r w:rsidRPr="00B13F6D">
        <w:rPr>
          <w:rFonts w:ascii="Times New Roman" w:hAnsi="Times New Roman" w:cs="Times New Roman"/>
          <w:sz w:val="24"/>
          <w:szCs w:val="24"/>
          <w:lang w:eastAsia="ru-RU"/>
        </w:rPr>
        <w:t xml:space="preserve"> было заключено 28 договоров на предоставление места для размещения НТО, 6 из которых – путем проведения аукциона.</w:t>
      </w:r>
    </w:p>
    <w:p w:rsidR="00841446" w:rsidRPr="00D10976" w:rsidRDefault="00841446" w:rsidP="00841446">
      <w:pPr>
        <w:spacing w:after="0" w:line="240" w:lineRule="auto"/>
        <w:ind w:firstLine="709"/>
        <w:contextualSpacing/>
        <w:jc w:val="both"/>
        <w:rPr>
          <w:rFonts w:ascii="Times New Roman" w:hAnsi="Times New Roman" w:cs="Times New Roman"/>
          <w:sz w:val="24"/>
          <w:szCs w:val="24"/>
          <w:lang w:eastAsia="ru-RU"/>
        </w:rPr>
      </w:pPr>
      <w:r w:rsidRPr="00B13F6D">
        <w:rPr>
          <w:rFonts w:ascii="Times New Roman" w:hAnsi="Times New Roman" w:cs="Times New Roman"/>
          <w:sz w:val="24"/>
          <w:szCs w:val="24"/>
          <w:lang w:eastAsia="ru-RU"/>
        </w:rPr>
        <w:t>В 2021 г</w:t>
      </w:r>
      <w:r w:rsidR="003C4BFE">
        <w:rPr>
          <w:rFonts w:ascii="Times New Roman" w:hAnsi="Times New Roman" w:cs="Times New Roman"/>
          <w:sz w:val="24"/>
          <w:szCs w:val="24"/>
          <w:lang w:eastAsia="ru-RU"/>
        </w:rPr>
        <w:t>оду</w:t>
      </w:r>
      <w:r w:rsidRPr="00B13F6D">
        <w:rPr>
          <w:rFonts w:ascii="Times New Roman" w:hAnsi="Times New Roman" w:cs="Times New Roman"/>
          <w:sz w:val="24"/>
          <w:szCs w:val="24"/>
          <w:lang w:eastAsia="ru-RU"/>
        </w:rPr>
        <w:t xml:space="preserve"> проведено 8 заседаний Комиссии по вопросам демонтажа нестационарных объектов на территории Округа, по итогам которых было демонтировано 11 нестационарных объектов в добровольном порядке.</w:t>
      </w:r>
    </w:p>
    <w:p w:rsidR="00ED41F2" w:rsidRPr="00DD6EFD" w:rsidRDefault="00ED41F2" w:rsidP="00ED41F2">
      <w:pPr>
        <w:spacing w:after="0"/>
        <w:ind w:firstLine="708"/>
        <w:jc w:val="both"/>
        <w:rPr>
          <w:rFonts w:ascii="Times New Roman" w:hAnsi="Times New Roman" w:cs="Times New Roman"/>
          <w:b/>
          <w:color w:val="000000" w:themeColor="text1"/>
          <w:sz w:val="24"/>
          <w:szCs w:val="24"/>
          <w:lang w:eastAsia="ru-RU"/>
        </w:rPr>
      </w:pPr>
      <w:r w:rsidRPr="005E6C7D">
        <w:rPr>
          <w:rFonts w:ascii="Times New Roman" w:hAnsi="Times New Roman" w:cs="Times New Roman"/>
          <w:b/>
          <w:color w:val="000000" w:themeColor="text1"/>
          <w:sz w:val="24"/>
          <w:szCs w:val="24"/>
          <w:lang w:eastAsia="ru-RU"/>
        </w:rPr>
        <w:t xml:space="preserve">В целях реализации национального проекта «Экология» </w:t>
      </w:r>
      <w:r w:rsidRPr="005E6C7D">
        <w:rPr>
          <w:rFonts w:ascii="Times New Roman" w:hAnsi="Times New Roman" w:cs="Times New Roman"/>
          <w:color w:val="000000" w:themeColor="text1"/>
          <w:sz w:val="24"/>
          <w:szCs w:val="24"/>
          <w:lang w:eastAsia="ru-RU"/>
        </w:rPr>
        <w:t>приобретено 220 мусорных контейнеров для раздельного сбора твердых коммунальных отходов на сумму 3,71 млн. рублей.</w:t>
      </w:r>
    </w:p>
    <w:p w:rsidR="00ED41F2" w:rsidRPr="00CA6F03" w:rsidRDefault="00ED41F2" w:rsidP="00ED41F2">
      <w:pPr>
        <w:spacing w:after="0" w:line="240" w:lineRule="auto"/>
        <w:ind w:firstLine="709"/>
        <w:contextualSpacing/>
        <w:jc w:val="both"/>
        <w:rPr>
          <w:rFonts w:ascii="Times New Roman" w:hAnsi="Times New Roman" w:cs="Times New Roman"/>
          <w:color w:val="000000" w:themeColor="text1"/>
          <w:sz w:val="24"/>
          <w:szCs w:val="24"/>
          <w:lang w:eastAsia="ru-RU"/>
        </w:rPr>
      </w:pPr>
      <w:r w:rsidRPr="009A15A1">
        <w:rPr>
          <w:rFonts w:ascii="Times New Roman" w:hAnsi="Times New Roman" w:cs="Times New Roman"/>
          <w:color w:val="000000" w:themeColor="text1"/>
          <w:sz w:val="24"/>
          <w:szCs w:val="24"/>
          <w:lang w:eastAsia="ru-RU"/>
        </w:rPr>
        <w:t xml:space="preserve">В </w:t>
      </w:r>
      <w:r w:rsidR="00D32204">
        <w:rPr>
          <w:rFonts w:ascii="Times New Roman" w:hAnsi="Times New Roman" w:cs="Times New Roman"/>
          <w:color w:val="000000" w:themeColor="text1"/>
          <w:sz w:val="24"/>
          <w:szCs w:val="24"/>
          <w:lang w:eastAsia="ru-RU"/>
        </w:rPr>
        <w:t>м</w:t>
      </w:r>
      <w:r w:rsidRPr="009A15A1">
        <w:rPr>
          <w:rFonts w:ascii="Times New Roman" w:hAnsi="Times New Roman" w:cs="Times New Roman"/>
          <w:color w:val="000000" w:themeColor="text1"/>
          <w:sz w:val="24"/>
          <w:szCs w:val="24"/>
          <w:lang w:eastAsia="ru-RU"/>
        </w:rPr>
        <w:t xml:space="preserve">униципальную собственность </w:t>
      </w:r>
      <w:r w:rsidR="001273A4">
        <w:rPr>
          <w:rFonts w:ascii="Times New Roman" w:hAnsi="Times New Roman" w:cs="Times New Roman"/>
          <w:color w:val="000000" w:themeColor="text1"/>
          <w:sz w:val="24"/>
          <w:szCs w:val="24"/>
          <w:lang w:eastAsia="ru-RU"/>
        </w:rPr>
        <w:t>О</w:t>
      </w:r>
      <w:r w:rsidRPr="009A15A1">
        <w:rPr>
          <w:rFonts w:ascii="Times New Roman" w:hAnsi="Times New Roman" w:cs="Times New Roman"/>
          <w:color w:val="000000" w:themeColor="text1"/>
          <w:sz w:val="24"/>
          <w:szCs w:val="24"/>
          <w:lang w:eastAsia="ru-RU"/>
        </w:rPr>
        <w:t xml:space="preserve">круга из собственности города Москвы было принято 10 троллейбусов с последующей передачей в хозяйственное ведение </w:t>
      </w:r>
      <w:r w:rsidR="00CE69FA" w:rsidRPr="00CA6F03">
        <w:rPr>
          <w:rFonts w:ascii="Times New Roman" w:hAnsi="Times New Roman" w:cs="Times New Roman"/>
          <w:color w:val="000000" w:themeColor="text1"/>
          <w:sz w:val="24"/>
          <w:szCs w:val="24"/>
          <w:lang w:eastAsia="ru-RU"/>
        </w:rPr>
        <w:t>м</w:t>
      </w:r>
      <w:r w:rsidRPr="00CA6F03">
        <w:rPr>
          <w:rFonts w:ascii="Times New Roman" w:hAnsi="Times New Roman" w:cs="Times New Roman"/>
          <w:color w:val="000000" w:themeColor="text1"/>
          <w:sz w:val="24"/>
          <w:szCs w:val="24"/>
          <w:lang w:eastAsia="ru-RU"/>
        </w:rPr>
        <w:t>униципального унитарного предприятия «Управление пассажирских перевозок Миасского городского округа».</w:t>
      </w:r>
    </w:p>
    <w:p w:rsidR="00ED41F2" w:rsidRPr="00544077" w:rsidRDefault="00ED41F2" w:rsidP="003C4BFE">
      <w:pPr>
        <w:pStyle w:val="a4"/>
        <w:tabs>
          <w:tab w:val="left" w:pos="709"/>
        </w:tabs>
        <w:spacing w:after="0" w:line="240" w:lineRule="auto"/>
        <w:ind w:left="0" w:firstLine="709"/>
        <w:jc w:val="both"/>
        <w:rPr>
          <w:rFonts w:ascii="Times New Roman" w:hAnsi="Times New Roman" w:cs="Times New Roman"/>
          <w:sz w:val="24"/>
          <w:szCs w:val="24"/>
          <w:lang w:eastAsia="ru-RU"/>
        </w:rPr>
      </w:pPr>
      <w:r w:rsidRPr="00CA6F03">
        <w:rPr>
          <w:rFonts w:ascii="Times New Roman" w:hAnsi="Times New Roman" w:cs="Times New Roman"/>
          <w:sz w:val="24"/>
          <w:szCs w:val="24"/>
          <w:lang w:eastAsia="ru-RU"/>
        </w:rPr>
        <w:t>В части</w:t>
      </w:r>
      <w:r w:rsidRPr="00544077">
        <w:rPr>
          <w:rFonts w:ascii="Times New Roman" w:hAnsi="Times New Roman" w:cs="Times New Roman"/>
          <w:sz w:val="24"/>
          <w:szCs w:val="24"/>
          <w:lang w:eastAsia="ru-RU"/>
        </w:rPr>
        <w:t xml:space="preserve"> обеспечения жильем и улучшения жилищных условий в 2021 г</w:t>
      </w:r>
      <w:r w:rsidR="003C4BFE">
        <w:rPr>
          <w:rFonts w:ascii="Times New Roman" w:hAnsi="Times New Roman" w:cs="Times New Roman"/>
          <w:sz w:val="24"/>
          <w:szCs w:val="24"/>
          <w:lang w:eastAsia="ru-RU"/>
        </w:rPr>
        <w:t>оду</w:t>
      </w:r>
      <w:r w:rsidRPr="00544077">
        <w:rPr>
          <w:rFonts w:ascii="Times New Roman" w:hAnsi="Times New Roman" w:cs="Times New Roman"/>
          <w:sz w:val="24"/>
          <w:szCs w:val="24"/>
          <w:lang w:eastAsia="ru-RU"/>
        </w:rPr>
        <w:t xml:space="preserve"> выделены жилищные субсидии на приобретение жилых помещений в собственность:</w:t>
      </w:r>
    </w:p>
    <w:p w:rsidR="00ED41F2" w:rsidRPr="00544077" w:rsidRDefault="00ED41F2" w:rsidP="003C4BFE">
      <w:pPr>
        <w:pStyle w:val="a4"/>
        <w:tabs>
          <w:tab w:val="left" w:pos="709"/>
        </w:tabs>
        <w:spacing w:after="0" w:line="240" w:lineRule="auto"/>
        <w:ind w:left="709"/>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2 ветеранам боевых действий (в 2020 г. – 4);</w:t>
      </w:r>
    </w:p>
    <w:p w:rsidR="00ED41F2" w:rsidRPr="00544077" w:rsidRDefault="00ED41F2" w:rsidP="003C4BFE">
      <w:pPr>
        <w:pStyle w:val="a4"/>
        <w:tabs>
          <w:tab w:val="left" w:pos="709"/>
        </w:tabs>
        <w:spacing w:after="0" w:line="240" w:lineRule="auto"/>
        <w:ind w:left="709"/>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1 инвалиду (в 2020 г. – 0);</w:t>
      </w:r>
    </w:p>
    <w:p w:rsidR="00ED41F2" w:rsidRPr="00544077" w:rsidRDefault="00ED41F2" w:rsidP="003C4BFE">
      <w:pPr>
        <w:pStyle w:val="a4"/>
        <w:tabs>
          <w:tab w:val="left" w:pos="709"/>
        </w:tabs>
        <w:spacing w:after="0" w:line="240" w:lineRule="auto"/>
        <w:ind w:left="709"/>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1 работнику здравоохранения дефицитной специальности (в 2020</w:t>
      </w:r>
      <w:r w:rsidR="003C4BFE">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г</w:t>
      </w:r>
      <w:r w:rsidR="003C4BFE">
        <w:rPr>
          <w:rFonts w:ascii="Times New Roman" w:hAnsi="Times New Roman" w:cs="Times New Roman"/>
          <w:sz w:val="24"/>
          <w:szCs w:val="24"/>
          <w:lang w:eastAsia="ru-RU"/>
        </w:rPr>
        <w:t xml:space="preserve">. </w:t>
      </w:r>
      <w:r w:rsidR="003C4BFE" w:rsidRPr="003C4BFE">
        <w:rPr>
          <w:rFonts w:ascii="Times New Roman" w:hAnsi="Times New Roman" w:cs="Times New Roman"/>
          <w:sz w:val="24"/>
          <w:szCs w:val="24"/>
          <w:lang w:eastAsia="ru-RU"/>
        </w:rPr>
        <w:t>–</w:t>
      </w:r>
      <w:r w:rsidR="003C4BFE">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0)</w:t>
      </w:r>
      <w:r w:rsidR="00B13F6D">
        <w:rPr>
          <w:rFonts w:ascii="Times New Roman" w:hAnsi="Times New Roman" w:cs="Times New Roman"/>
          <w:sz w:val="24"/>
          <w:szCs w:val="24"/>
          <w:lang w:eastAsia="ru-RU"/>
        </w:rPr>
        <w:t>;</w:t>
      </w:r>
    </w:p>
    <w:p w:rsidR="00ED41F2" w:rsidRPr="00544077" w:rsidRDefault="00ED41F2" w:rsidP="003C4BFE">
      <w:pPr>
        <w:pStyle w:val="a4"/>
        <w:tabs>
          <w:tab w:val="left" w:pos="709"/>
        </w:tabs>
        <w:spacing w:after="0" w:line="240" w:lineRule="auto"/>
        <w:ind w:left="709"/>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1 гражданину, выехавшему из районов Крайнего Севера (в</w:t>
      </w:r>
      <w:r w:rsidR="003C4BFE">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2020</w:t>
      </w:r>
      <w:r w:rsidR="003C4BFE">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 xml:space="preserve">г. </w:t>
      </w:r>
      <w:r w:rsidR="00803141" w:rsidRPr="00803141">
        <w:rPr>
          <w:rFonts w:ascii="Times New Roman" w:hAnsi="Times New Roman" w:cs="Times New Roman"/>
          <w:sz w:val="24"/>
          <w:szCs w:val="24"/>
          <w:lang w:eastAsia="ru-RU"/>
        </w:rPr>
        <w:t>–</w:t>
      </w:r>
      <w:r w:rsidR="00803141">
        <w:rPr>
          <w:rFonts w:ascii="Times New Roman" w:hAnsi="Times New Roman" w:cs="Times New Roman"/>
          <w:sz w:val="24"/>
          <w:szCs w:val="24"/>
          <w:lang w:eastAsia="ru-RU"/>
        </w:rPr>
        <w:t xml:space="preserve"> </w:t>
      </w:r>
      <w:r w:rsidR="00B13F6D">
        <w:rPr>
          <w:rFonts w:ascii="Times New Roman" w:hAnsi="Times New Roman" w:cs="Times New Roman"/>
          <w:sz w:val="24"/>
          <w:szCs w:val="24"/>
          <w:lang w:eastAsia="ru-RU"/>
        </w:rPr>
        <w:t xml:space="preserve">0).  </w:t>
      </w:r>
    </w:p>
    <w:p w:rsidR="00ED41F2" w:rsidRPr="00CA6F03" w:rsidRDefault="00ED41F2" w:rsidP="00ED41F2">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xml:space="preserve">В рамках реализации подпрограммы «Оказание молодым семьям государственной поддержи для улучшении жилищных условий» государственной программы Челябинской области «Обеспечение доступным и комфортным жильем граждан Российской Федерации </w:t>
      </w:r>
      <w:r w:rsidRPr="00CA6F03">
        <w:rPr>
          <w:rFonts w:ascii="Times New Roman" w:hAnsi="Times New Roman" w:cs="Times New Roman"/>
          <w:sz w:val="24"/>
          <w:szCs w:val="24"/>
          <w:lang w:eastAsia="ru-RU"/>
        </w:rPr>
        <w:t xml:space="preserve">в </w:t>
      </w:r>
      <w:r w:rsidR="00CE69FA" w:rsidRPr="00CA6F03">
        <w:rPr>
          <w:rFonts w:ascii="Times New Roman" w:hAnsi="Times New Roman" w:cs="Times New Roman"/>
          <w:sz w:val="24"/>
          <w:szCs w:val="24"/>
          <w:lang w:eastAsia="ru-RU"/>
        </w:rPr>
        <w:t xml:space="preserve">Челябинской </w:t>
      </w:r>
      <w:r w:rsidRPr="00CA6F03">
        <w:rPr>
          <w:rFonts w:ascii="Times New Roman" w:hAnsi="Times New Roman" w:cs="Times New Roman"/>
          <w:sz w:val="24"/>
          <w:szCs w:val="24"/>
          <w:lang w:eastAsia="ru-RU"/>
        </w:rPr>
        <w:t>области» предоставлены социальные выплаты на приобретение или строительство жилья 18 молодым семьям, за счет средств областного, федерального и местного бюджетов (в 2020 г. – 15).</w:t>
      </w:r>
    </w:p>
    <w:p w:rsidR="00ED41F2" w:rsidRPr="00CA6F03" w:rsidRDefault="00ED41F2" w:rsidP="00ED41F2">
      <w:pPr>
        <w:spacing w:after="0" w:line="240" w:lineRule="auto"/>
        <w:ind w:firstLine="709"/>
        <w:contextualSpacing/>
        <w:jc w:val="both"/>
        <w:rPr>
          <w:rFonts w:ascii="Times New Roman" w:hAnsi="Times New Roman" w:cs="Times New Roman"/>
          <w:sz w:val="24"/>
          <w:szCs w:val="24"/>
          <w:lang w:eastAsia="ru-RU"/>
        </w:rPr>
      </w:pPr>
      <w:r w:rsidRPr="00CA6F03">
        <w:rPr>
          <w:rFonts w:ascii="Times New Roman" w:hAnsi="Times New Roman" w:cs="Times New Roman"/>
          <w:sz w:val="24"/>
          <w:szCs w:val="24"/>
          <w:lang w:eastAsia="ru-RU"/>
        </w:rPr>
        <w:t>В собственность граждан по договорам безвозмездной передачи (приватизации) передано 74 жилых помещени</w:t>
      </w:r>
      <w:r w:rsidR="00803141" w:rsidRPr="00CA6F03">
        <w:rPr>
          <w:rFonts w:ascii="Times New Roman" w:hAnsi="Times New Roman" w:cs="Times New Roman"/>
          <w:sz w:val="24"/>
          <w:szCs w:val="24"/>
          <w:lang w:eastAsia="ru-RU"/>
        </w:rPr>
        <w:t>й</w:t>
      </w:r>
      <w:r w:rsidRPr="00CA6F03">
        <w:rPr>
          <w:rFonts w:ascii="Times New Roman" w:hAnsi="Times New Roman" w:cs="Times New Roman"/>
          <w:sz w:val="24"/>
          <w:szCs w:val="24"/>
          <w:lang w:eastAsia="ru-RU"/>
        </w:rPr>
        <w:t xml:space="preserve"> (в 2020 г. – 35).</w:t>
      </w:r>
    </w:p>
    <w:p w:rsidR="00ED41F2" w:rsidRPr="00544077" w:rsidRDefault="00ED41F2" w:rsidP="00ED41F2">
      <w:pPr>
        <w:spacing w:after="0" w:line="240" w:lineRule="auto"/>
        <w:ind w:firstLine="709"/>
        <w:contextualSpacing/>
        <w:jc w:val="both"/>
        <w:rPr>
          <w:rFonts w:ascii="Times New Roman" w:hAnsi="Times New Roman" w:cs="Times New Roman"/>
          <w:sz w:val="24"/>
          <w:szCs w:val="24"/>
          <w:lang w:eastAsia="ru-RU"/>
        </w:rPr>
      </w:pPr>
      <w:r w:rsidRPr="00CA6F03">
        <w:rPr>
          <w:rFonts w:ascii="Times New Roman" w:hAnsi="Times New Roman" w:cs="Times New Roman"/>
          <w:sz w:val="24"/>
          <w:szCs w:val="24"/>
          <w:lang w:eastAsia="ru-RU"/>
        </w:rPr>
        <w:t>Предоставлено 8 жилых помещений по договорам социального найма, (из них 3 – инвалида</w:t>
      </w:r>
      <w:r w:rsidR="00CE69FA" w:rsidRPr="00CA6F03">
        <w:rPr>
          <w:rFonts w:ascii="Times New Roman" w:hAnsi="Times New Roman" w:cs="Times New Roman"/>
          <w:sz w:val="24"/>
          <w:szCs w:val="24"/>
          <w:lang w:eastAsia="ru-RU"/>
        </w:rPr>
        <w:t>м</w:t>
      </w:r>
      <w:r w:rsidRPr="00CA6F03">
        <w:rPr>
          <w:rFonts w:ascii="Times New Roman" w:hAnsi="Times New Roman" w:cs="Times New Roman"/>
          <w:sz w:val="24"/>
          <w:szCs w:val="24"/>
          <w:lang w:eastAsia="ru-RU"/>
        </w:rPr>
        <w:t>, страдающи</w:t>
      </w:r>
      <w:r w:rsidR="00CE69FA" w:rsidRPr="00CA6F03">
        <w:rPr>
          <w:rFonts w:ascii="Times New Roman" w:hAnsi="Times New Roman" w:cs="Times New Roman"/>
          <w:sz w:val="24"/>
          <w:szCs w:val="24"/>
          <w:lang w:eastAsia="ru-RU"/>
        </w:rPr>
        <w:t>м</w:t>
      </w:r>
      <w:r w:rsidRPr="00CA6F03">
        <w:rPr>
          <w:rFonts w:ascii="Times New Roman" w:hAnsi="Times New Roman" w:cs="Times New Roman"/>
          <w:sz w:val="24"/>
          <w:szCs w:val="24"/>
          <w:lang w:eastAsia="ru-RU"/>
        </w:rPr>
        <w:t xml:space="preserve"> тяжёлой</w:t>
      </w:r>
      <w:r w:rsidRPr="00544077">
        <w:rPr>
          <w:rFonts w:ascii="Times New Roman" w:hAnsi="Times New Roman" w:cs="Times New Roman"/>
          <w:sz w:val="24"/>
          <w:szCs w:val="24"/>
          <w:lang w:eastAsia="ru-RU"/>
        </w:rPr>
        <w:t xml:space="preserve"> формой хронического заболевания (в 2020 г. – 4).</w:t>
      </w:r>
    </w:p>
    <w:p w:rsidR="00ED41F2" w:rsidRPr="000E0728" w:rsidRDefault="00ED41F2" w:rsidP="00803141">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В </w:t>
      </w:r>
      <w:r w:rsidRPr="00DD6EFD">
        <w:rPr>
          <w:rFonts w:ascii="Times New Roman" w:hAnsi="Times New Roman" w:cs="Times New Roman"/>
          <w:b/>
          <w:sz w:val="24"/>
          <w:szCs w:val="24"/>
          <w:lang w:eastAsia="ru-RU"/>
        </w:rPr>
        <w:t xml:space="preserve">соответствии с федеральным проектом «Обеспечение устойчивого сокращения непригодного для проживания жилищного фонда», входящим в состав </w:t>
      </w:r>
      <w:r w:rsidRPr="00DD6EFD">
        <w:rPr>
          <w:rFonts w:ascii="Times New Roman" w:hAnsi="Times New Roman" w:cs="Times New Roman"/>
          <w:b/>
          <w:sz w:val="24"/>
          <w:szCs w:val="24"/>
          <w:lang w:eastAsia="ru-RU"/>
        </w:rPr>
        <w:lastRenderedPageBreak/>
        <w:t>национального проекта «Жилье и городская среда»</w:t>
      </w:r>
      <w:r>
        <w:rPr>
          <w:rFonts w:ascii="Times New Roman" w:hAnsi="Times New Roman" w:cs="Times New Roman"/>
          <w:b/>
          <w:sz w:val="24"/>
          <w:szCs w:val="24"/>
          <w:lang w:eastAsia="ru-RU"/>
        </w:rPr>
        <w:t xml:space="preserve">, </w:t>
      </w:r>
      <w:r w:rsidRPr="00DD6EFD">
        <w:rPr>
          <w:rFonts w:ascii="Times New Roman" w:hAnsi="Times New Roman" w:cs="Times New Roman"/>
          <w:sz w:val="24"/>
          <w:szCs w:val="24"/>
          <w:lang w:eastAsia="ru-RU"/>
        </w:rPr>
        <w:t xml:space="preserve">в рамках областной адресной программы «Переселение в 2019-2025 гг. граждан из аварийного жилищного фонда в городах и районах Челябинской области», утвержденной Постановлением Правительства Челябинской области от 29.03.2019 г. № 158-П, </w:t>
      </w:r>
      <w:r w:rsidRPr="000E0728">
        <w:rPr>
          <w:rFonts w:ascii="Times New Roman" w:hAnsi="Times New Roman" w:cs="Times New Roman"/>
          <w:sz w:val="24"/>
          <w:szCs w:val="24"/>
          <w:lang w:eastAsia="ru-RU"/>
        </w:rPr>
        <w:t>приобретено 96 жилых помещений (квартиры) для переселения граждан из аварийного жилого фонда на сумму 124,96 млн. рублей. Заключен муниципальный контракт на сумму 18,15 млн. рублей (10 квартир путем инвестирования в строительство многоквартирного жилого дома, срок сдачи дома 2022 год).</w:t>
      </w:r>
    </w:p>
    <w:p w:rsidR="00ED41F2" w:rsidRPr="000E0728" w:rsidRDefault="00ED41F2" w:rsidP="00803141">
      <w:pPr>
        <w:spacing w:after="0" w:line="240" w:lineRule="auto"/>
        <w:ind w:firstLine="709"/>
        <w:contextualSpacing/>
        <w:jc w:val="both"/>
        <w:rPr>
          <w:rFonts w:ascii="Times New Roman" w:hAnsi="Times New Roman" w:cs="Times New Roman"/>
          <w:sz w:val="24"/>
          <w:szCs w:val="24"/>
          <w:lang w:eastAsia="ru-RU"/>
        </w:rPr>
      </w:pPr>
      <w:r w:rsidRPr="000E0728">
        <w:rPr>
          <w:rFonts w:ascii="Times New Roman" w:hAnsi="Times New Roman" w:cs="Times New Roman"/>
          <w:sz w:val="24"/>
          <w:szCs w:val="24"/>
          <w:lang w:eastAsia="ru-RU"/>
        </w:rPr>
        <w:t xml:space="preserve">Расселен 21 </w:t>
      </w:r>
      <w:r w:rsidRPr="000E0728">
        <w:rPr>
          <w:rFonts w:ascii="Times New Roman" w:hAnsi="Times New Roman" w:cs="Times New Roman"/>
          <w:sz w:val="24"/>
          <w:szCs w:val="24"/>
        </w:rPr>
        <w:t>аварийный дом, 87 жилых помещений предоставлено</w:t>
      </w:r>
      <w:r w:rsidRPr="000E0728">
        <w:rPr>
          <w:rFonts w:ascii="Times New Roman" w:hAnsi="Times New Roman" w:cs="Times New Roman"/>
          <w:sz w:val="24"/>
          <w:szCs w:val="24"/>
          <w:lang w:eastAsia="ru-RU"/>
        </w:rPr>
        <w:t>, переселено 195 человек, 9 помещений в процессе предоставления.</w:t>
      </w:r>
    </w:p>
    <w:p w:rsidR="00ED41F2" w:rsidRPr="000E0728" w:rsidRDefault="00ED41F2" w:rsidP="00803141">
      <w:pPr>
        <w:spacing w:after="0" w:line="240" w:lineRule="auto"/>
        <w:ind w:firstLine="709"/>
        <w:contextualSpacing/>
        <w:jc w:val="both"/>
        <w:rPr>
          <w:rFonts w:ascii="Times New Roman" w:hAnsi="Times New Roman" w:cs="Times New Roman"/>
          <w:sz w:val="24"/>
          <w:szCs w:val="24"/>
          <w:lang w:eastAsia="ru-RU"/>
        </w:rPr>
      </w:pPr>
      <w:r w:rsidRPr="000E0728">
        <w:rPr>
          <w:rFonts w:ascii="Times New Roman" w:hAnsi="Times New Roman" w:cs="Times New Roman"/>
          <w:sz w:val="24"/>
          <w:szCs w:val="24"/>
          <w:lang w:eastAsia="ru-RU"/>
        </w:rPr>
        <w:t>Планируется предоставление 10 жилых помещений по адресу: бул. И.И.Седова, дом 15. Переселение граждан планируется после ввода дома в эксплуатацию (июнь-август 2022 г.).</w:t>
      </w:r>
    </w:p>
    <w:p w:rsidR="00ED41F2" w:rsidRPr="000E0728" w:rsidRDefault="00ED41F2" w:rsidP="00803141">
      <w:pPr>
        <w:spacing w:after="0" w:line="240" w:lineRule="auto"/>
        <w:ind w:firstLine="708"/>
        <w:jc w:val="both"/>
        <w:rPr>
          <w:rFonts w:ascii="Times New Roman" w:eastAsia="Times New Roman" w:hAnsi="Times New Roman" w:cs="Times New Roman"/>
          <w:sz w:val="24"/>
          <w:szCs w:val="24"/>
          <w:lang w:eastAsia="ar-SA"/>
        </w:rPr>
      </w:pPr>
      <w:r w:rsidRPr="000E0728">
        <w:rPr>
          <w:rFonts w:ascii="Times New Roman" w:eastAsia="Times New Roman" w:hAnsi="Times New Roman" w:cs="Times New Roman"/>
          <w:sz w:val="24"/>
          <w:szCs w:val="24"/>
          <w:lang w:eastAsia="ar-SA"/>
        </w:rPr>
        <w:t xml:space="preserve">Завершен процесс расселения домов, признанных аварийными, в рамках финансирования 2020 г. (13 домов, 64 помещения площадью 2179,9 кв.м., 181 человек).         </w:t>
      </w:r>
    </w:p>
    <w:p w:rsidR="00ED41F2" w:rsidRPr="000E0728" w:rsidRDefault="00ED41F2" w:rsidP="00803141">
      <w:pPr>
        <w:spacing w:after="0" w:line="240" w:lineRule="auto"/>
        <w:ind w:left="708"/>
        <w:jc w:val="both"/>
        <w:rPr>
          <w:rFonts w:ascii="Times New Roman" w:hAnsi="Times New Roman" w:cs="Times New Roman"/>
          <w:sz w:val="24"/>
          <w:szCs w:val="24"/>
          <w:lang w:eastAsia="ru-RU"/>
        </w:rPr>
      </w:pPr>
      <w:r w:rsidRPr="000E0728">
        <w:rPr>
          <w:rFonts w:ascii="Times New Roman" w:hAnsi="Times New Roman" w:cs="Times New Roman"/>
          <w:sz w:val="24"/>
          <w:szCs w:val="24"/>
          <w:lang w:eastAsia="ru-RU"/>
        </w:rPr>
        <w:t>Осуществлен снос 12 расселенных аварийных домов.</w:t>
      </w:r>
    </w:p>
    <w:p w:rsidR="00ED41F2" w:rsidRPr="00544077" w:rsidRDefault="00ED41F2" w:rsidP="00803141">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xml:space="preserve">Проведено 5 выездов </w:t>
      </w:r>
      <w:r w:rsidRPr="00A4213F">
        <w:rPr>
          <w:rFonts w:ascii="Times New Roman" w:hAnsi="Times New Roman" w:cs="Times New Roman"/>
          <w:sz w:val="24"/>
          <w:szCs w:val="24"/>
          <w:lang w:eastAsia="ru-RU"/>
        </w:rPr>
        <w:t>Межведомственной комиссии</w:t>
      </w:r>
      <w:r w:rsidRPr="00544077">
        <w:rPr>
          <w:rFonts w:ascii="Times New Roman" w:hAnsi="Times New Roman" w:cs="Times New Roman"/>
          <w:sz w:val="24"/>
          <w:szCs w:val="24"/>
          <w:lang w:eastAsia="ru-RU"/>
        </w:rPr>
        <w:t>, обследование жилых домов, признание садовых домов жилыми.</w:t>
      </w:r>
    </w:p>
    <w:p w:rsidR="00ED41F2" w:rsidRPr="00544077" w:rsidRDefault="00ED41F2" w:rsidP="00803141">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 xml:space="preserve">Признано аварийными и подлежащими сносу – 3 многоквартирных дома, садовых домов жилыми </w:t>
      </w:r>
      <w:r w:rsidR="007C0AEA" w:rsidRPr="007C0AEA">
        <w:rPr>
          <w:rFonts w:ascii="Times New Roman" w:hAnsi="Times New Roman" w:cs="Times New Roman"/>
          <w:sz w:val="24"/>
          <w:szCs w:val="24"/>
          <w:lang w:eastAsia="ru-RU"/>
        </w:rPr>
        <w:t>–</w:t>
      </w:r>
      <w:r w:rsidR="007C0AEA">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 xml:space="preserve">4, жилых помещений непригодными для проживания – 9, отказ в признании дома аварийным – 1, отказ в признании дома непригодным для проживания </w:t>
      </w:r>
      <w:r w:rsidR="007C0AEA" w:rsidRPr="007C0AEA">
        <w:rPr>
          <w:rFonts w:ascii="Times New Roman" w:hAnsi="Times New Roman" w:cs="Times New Roman"/>
          <w:sz w:val="24"/>
          <w:szCs w:val="24"/>
          <w:lang w:eastAsia="ru-RU"/>
        </w:rPr>
        <w:t>–</w:t>
      </w:r>
      <w:r w:rsidR="007C0AEA">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1.</w:t>
      </w:r>
    </w:p>
    <w:p w:rsidR="00ED41F2" w:rsidRDefault="00ED41F2" w:rsidP="00803141">
      <w:pPr>
        <w:spacing w:after="0" w:line="240" w:lineRule="auto"/>
        <w:ind w:firstLine="709"/>
        <w:contextualSpacing/>
        <w:jc w:val="both"/>
        <w:rPr>
          <w:rFonts w:ascii="Times New Roman" w:hAnsi="Times New Roman" w:cs="Times New Roman"/>
          <w:sz w:val="24"/>
          <w:szCs w:val="24"/>
          <w:highlight w:val="yellow"/>
          <w:lang w:eastAsia="ru-RU"/>
        </w:rPr>
      </w:pPr>
      <w:r w:rsidRPr="008809AC">
        <w:rPr>
          <w:rFonts w:ascii="Times New Roman" w:hAnsi="Times New Roman" w:cs="Times New Roman"/>
          <w:sz w:val="24"/>
          <w:szCs w:val="24"/>
          <w:lang w:eastAsia="ru-RU"/>
        </w:rPr>
        <w:t>Проведена работа с должниками по оплате услуг по найму жилых помещений. Фактическое поступление за 2021 г</w:t>
      </w:r>
      <w:r w:rsidR="007C0AEA">
        <w:rPr>
          <w:rFonts w:ascii="Times New Roman" w:hAnsi="Times New Roman" w:cs="Times New Roman"/>
          <w:sz w:val="24"/>
          <w:szCs w:val="24"/>
          <w:lang w:eastAsia="ru-RU"/>
        </w:rPr>
        <w:t>оду</w:t>
      </w:r>
      <w:r w:rsidRPr="008809AC">
        <w:rPr>
          <w:rFonts w:ascii="Times New Roman" w:hAnsi="Times New Roman" w:cs="Times New Roman"/>
          <w:sz w:val="24"/>
          <w:szCs w:val="24"/>
          <w:lang w:eastAsia="ru-RU"/>
        </w:rPr>
        <w:t xml:space="preserve"> составило – 2,5 млн. рублей (в 2020 г. – 2,62 млн</w:t>
      </w:r>
      <w:r w:rsidR="007C0AEA">
        <w:rPr>
          <w:rFonts w:ascii="Times New Roman" w:hAnsi="Times New Roman" w:cs="Times New Roman"/>
          <w:sz w:val="24"/>
          <w:szCs w:val="24"/>
          <w:lang w:eastAsia="ru-RU"/>
        </w:rPr>
        <w:t>.</w:t>
      </w:r>
      <w:r w:rsidRPr="008809AC">
        <w:rPr>
          <w:rFonts w:ascii="Times New Roman" w:hAnsi="Times New Roman" w:cs="Times New Roman"/>
          <w:sz w:val="24"/>
          <w:szCs w:val="24"/>
          <w:lang w:eastAsia="ru-RU"/>
        </w:rPr>
        <w:t xml:space="preserve"> рублей); взыскано по исполнительным листам – 0,12 млн. рублей (в 2020 – 0,14 млн. рублей).</w:t>
      </w:r>
    </w:p>
    <w:p w:rsidR="00ED41F2" w:rsidRPr="00544077" w:rsidRDefault="00ED41F2" w:rsidP="00803141">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Проведено 4 заседания Жилищной комиссии, в результате которых предоставлены жилые помещения:</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 xml:space="preserve">по коммерческому найму – 4 (в 2020 </w:t>
      </w:r>
      <w:r>
        <w:rPr>
          <w:rFonts w:ascii="Times New Roman" w:hAnsi="Times New Roman" w:cs="Times New Roman"/>
          <w:sz w:val="24"/>
          <w:szCs w:val="24"/>
          <w:lang w:eastAsia="ru-RU"/>
        </w:rPr>
        <w:t xml:space="preserve">г. </w:t>
      </w:r>
      <w:r w:rsidR="00ED41F2" w:rsidRPr="00544077">
        <w:rPr>
          <w:rFonts w:ascii="Times New Roman" w:hAnsi="Times New Roman" w:cs="Times New Roman"/>
          <w:sz w:val="24"/>
          <w:szCs w:val="24"/>
          <w:lang w:eastAsia="ru-RU"/>
        </w:rPr>
        <w:t>– 9);</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по найму маневренного фонда – 4 (в 2020</w:t>
      </w:r>
      <w:r>
        <w:rPr>
          <w:rFonts w:ascii="Times New Roman" w:hAnsi="Times New Roman" w:cs="Times New Roman"/>
          <w:sz w:val="24"/>
          <w:szCs w:val="24"/>
          <w:lang w:eastAsia="ru-RU"/>
        </w:rPr>
        <w:t xml:space="preserve"> г.</w:t>
      </w:r>
      <w:r w:rsidR="00ED41F2" w:rsidRPr="00544077">
        <w:rPr>
          <w:rFonts w:ascii="Times New Roman" w:hAnsi="Times New Roman" w:cs="Times New Roman"/>
          <w:sz w:val="24"/>
          <w:szCs w:val="24"/>
          <w:lang w:eastAsia="ru-RU"/>
        </w:rPr>
        <w:t xml:space="preserve"> </w:t>
      </w:r>
      <w:r w:rsidRPr="007C0AEA">
        <w:rPr>
          <w:rFonts w:ascii="Times New Roman" w:hAnsi="Times New Roman" w:cs="Times New Roman"/>
          <w:sz w:val="24"/>
          <w:szCs w:val="24"/>
          <w:lang w:eastAsia="ru-RU"/>
        </w:rPr>
        <w:t>–</w:t>
      </w:r>
      <w:r w:rsidR="00ED41F2" w:rsidRPr="00544077">
        <w:rPr>
          <w:rFonts w:ascii="Times New Roman" w:hAnsi="Times New Roman" w:cs="Times New Roman"/>
          <w:sz w:val="24"/>
          <w:szCs w:val="24"/>
          <w:lang w:eastAsia="ru-RU"/>
        </w:rPr>
        <w:t xml:space="preserve"> 1);</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 xml:space="preserve">по служебному найму – 1 (в 2020 </w:t>
      </w:r>
      <w:r>
        <w:rPr>
          <w:rFonts w:ascii="Times New Roman" w:hAnsi="Times New Roman" w:cs="Times New Roman"/>
          <w:sz w:val="24"/>
          <w:szCs w:val="24"/>
          <w:lang w:eastAsia="ru-RU"/>
        </w:rPr>
        <w:t xml:space="preserve">г. </w:t>
      </w:r>
      <w:r w:rsidR="00ED41F2" w:rsidRPr="00544077">
        <w:rPr>
          <w:rFonts w:ascii="Times New Roman" w:hAnsi="Times New Roman" w:cs="Times New Roman"/>
          <w:sz w:val="24"/>
          <w:szCs w:val="24"/>
          <w:lang w:eastAsia="ru-RU"/>
        </w:rPr>
        <w:t>– 1)</w:t>
      </w:r>
      <w:r>
        <w:rPr>
          <w:rFonts w:ascii="Times New Roman" w:hAnsi="Times New Roman" w:cs="Times New Roman"/>
          <w:sz w:val="24"/>
          <w:szCs w:val="24"/>
          <w:lang w:eastAsia="ru-RU"/>
        </w:rPr>
        <w:t>;</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разрешена приватизация 3 служебных жилых помещений (в 2020</w:t>
      </w: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 xml:space="preserve">г. </w:t>
      </w:r>
      <w:r w:rsidRPr="007C0AEA">
        <w:rPr>
          <w:rFonts w:ascii="Times New Roman" w:hAnsi="Times New Roman" w:cs="Times New Roman"/>
          <w:sz w:val="24"/>
          <w:szCs w:val="24"/>
          <w:lang w:eastAsia="ru-RU"/>
        </w:rPr>
        <w:t>–</w:t>
      </w:r>
      <w:r w:rsidR="00ED41F2" w:rsidRPr="00544077">
        <w:rPr>
          <w:rFonts w:ascii="Times New Roman" w:hAnsi="Times New Roman" w:cs="Times New Roman"/>
          <w:sz w:val="24"/>
          <w:szCs w:val="24"/>
          <w:lang w:eastAsia="ru-RU"/>
        </w:rPr>
        <w:t xml:space="preserve"> 0).</w:t>
      </w:r>
    </w:p>
    <w:p w:rsidR="00ED41F2" w:rsidRPr="00544077" w:rsidRDefault="00ED41F2" w:rsidP="00803141">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По состоянию на 01.01.2022 г. количество граждан, находящихся в общей очереди принятых на учет в качестве нуждающихся в жилых помещениях, составляет – 663 человек/семей (в 2020 г. – 668).</w:t>
      </w:r>
    </w:p>
    <w:p w:rsidR="00ED41F2" w:rsidRPr="00544077" w:rsidRDefault="00ED41F2" w:rsidP="00803141">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Признано малоимущими и нуждающимися в жилом помещении – 11 семей (в 2020 г. – 4).</w:t>
      </w:r>
    </w:p>
    <w:p w:rsidR="00ED41F2" w:rsidRPr="00544077" w:rsidRDefault="00ED41F2" w:rsidP="00ED41F2">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Снято с учета нуждающихся в жилом помещении – 16 семей.</w:t>
      </w:r>
    </w:p>
    <w:p w:rsidR="00ED41F2" w:rsidRPr="00544077" w:rsidRDefault="00ED41F2" w:rsidP="00ED41F2">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Рассмотрены обращения по признанию молодых семей нуждающимися в жилых помещениях для участия в подпрограмме «Оказание молодым семьям государственной поддержки для улучшения жилищных условий», приняты следующие решения:</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признаны нуждающимися – 20 семей (в 2020 г. – 12);</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признаны участниками подпрограммы – 23 семьи (в 2020 г. – 7);</w:t>
      </w:r>
    </w:p>
    <w:p w:rsidR="00ED41F2" w:rsidRPr="00544077" w:rsidRDefault="007C0AEA" w:rsidP="007C0AEA">
      <w:pPr>
        <w:pStyle w:val="a4"/>
        <w:tabs>
          <w:tab w:val="left" w:pos="993"/>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D41F2" w:rsidRPr="00544077">
        <w:rPr>
          <w:rFonts w:ascii="Times New Roman" w:hAnsi="Times New Roman" w:cs="Times New Roman"/>
          <w:sz w:val="24"/>
          <w:szCs w:val="24"/>
          <w:lang w:eastAsia="ru-RU"/>
        </w:rPr>
        <w:t>отказано в признании нуждающимися – 3 семьям (в 2020 г. – 2).</w:t>
      </w:r>
    </w:p>
    <w:p w:rsidR="00ED41F2" w:rsidRPr="00544077" w:rsidRDefault="00ED41F2" w:rsidP="00ED41F2">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Признано нуждающимися в улучшении жилищных условий в целях бесплатного предоставления земельного участка в собственность для индивидуального жилищного строительства – 95 многодетных семей (в 2020 г. - 78).</w:t>
      </w:r>
    </w:p>
    <w:p w:rsidR="00ED41F2" w:rsidRDefault="00ED41F2" w:rsidP="00ED41F2">
      <w:pPr>
        <w:spacing w:after="0" w:line="240" w:lineRule="auto"/>
        <w:ind w:firstLine="709"/>
        <w:contextualSpacing/>
        <w:jc w:val="both"/>
        <w:rPr>
          <w:rFonts w:ascii="Times New Roman" w:hAnsi="Times New Roman" w:cs="Times New Roman"/>
          <w:sz w:val="24"/>
          <w:szCs w:val="24"/>
          <w:lang w:eastAsia="ru-RU"/>
        </w:rPr>
      </w:pPr>
      <w:r w:rsidRPr="00544077">
        <w:rPr>
          <w:rFonts w:ascii="Times New Roman" w:hAnsi="Times New Roman" w:cs="Times New Roman"/>
          <w:sz w:val="24"/>
          <w:szCs w:val="24"/>
          <w:lang w:eastAsia="ru-RU"/>
        </w:rPr>
        <w:t>Обеспечено жилыми помещениями 54 лица из числа детей-сирот,  10 детей-сирот получили жилые помещения в январе-феврале 2021 г. (приобретенных в 2020 г</w:t>
      </w:r>
      <w:r w:rsidR="007C0AEA">
        <w:rPr>
          <w:rFonts w:ascii="Times New Roman" w:hAnsi="Times New Roman" w:cs="Times New Roman"/>
          <w:sz w:val="24"/>
          <w:szCs w:val="24"/>
          <w:lang w:eastAsia="ru-RU"/>
        </w:rPr>
        <w:t>.</w:t>
      </w:r>
      <w:r w:rsidRPr="00544077">
        <w:rPr>
          <w:rFonts w:ascii="Times New Roman" w:hAnsi="Times New Roman" w:cs="Times New Roman"/>
          <w:sz w:val="24"/>
          <w:szCs w:val="24"/>
          <w:lang w:eastAsia="ru-RU"/>
        </w:rPr>
        <w:t>), 25 детей-сирот получили жилые помещения в новом жилом доме по адресу: бул. И.И.</w:t>
      </w:r>
      <w:r w:rsidR="00716508">
        <w:rPr>
          <w:rFonts w:ascii="Times New Roman" w:hAnsi="Times New Roman" w:cs="Times New Roman"/>
          <w:sz w:val="24"/>
          <w:szCs w:val="24"/>
          <w:lang w:eastAsia="ru-RU"/>
        </w:rPr>
        <w:t xml:space="preserve"> </w:t>
      </w:r>
      <w:r w:rsidRPr="00544077">
        <w:rPr>
          <w:rFonts w:ascii="Times New Roman" w:hAnsi="Times New Roman" w:cs="Times New Roman"/>
          <w:sz w:val="24"/>
          <w:szCs w:val="24"/>
          <w:lang w:eastAsia="ru-RU"/>
        </w:rPr>
        <w:t>Седова, дом 1</w:t>
      </w:r>
      <w:r w:rsidR="00961B8D">
        <w:rPr>
          <w:rFonts w:ascii="Times New Roman" w:hAnsi="Times New Roman" w:cs="Times New Roman"/>
          <w:sz w:val="24"/>
          <w:szCs w:val="24"/>
          <w:lang w:eastAsia="ru-RU"/>
        </w:rPr>
        <w:t xml:space="preserve">1, </w:t>
      </w:r>
      <w:r w:rsidRPr="00544077">
        <w:rPr>
          <w:rFonts w:ascii="Times New Roman" w:hAnsi="Times New Roman" w:cs="Times New Roman"/>
          <w:sz w:val="24"/>
          <w:szCs w:val="24"/>
          <w:lang w:eastAsia="ru-RU"/>
        </w:rPr>
        <w:t>1 жилое помещение перераспределено, 18 жилых помещений приобретено на вторичном рынке  (в 2020 г. – 25 сирот).</w:t>
      </w:r>
    </w:p>
    <w:p w:rsidR="00ED41F2" w:rsidRDefault="00ED41F2" w:rsidP="00ED41F2">
      <w:pPr>
        <w:pStyle w:val="1"/>
        <w:spacing w:before="0" w:line="240" w:lineRule="auto"/>
      </w:pPr>
      <w:r>
        <w:lastRenderedPageBreak/>
        <w:t xml:space="preserve"> </w:t>
      </w:r>
      <w:bookmarkStart w:id="36" w:name="_Toc101173075"/>
      <w:r>
        <w:t>Градостроительство и земельные отношения</w:t>
      </w:r>
      <w:bookmarkEnd w:id="36"/>
    </w:p>
    <w:p w:rsidR="00ED41F2" w:rsidRDefault="00ED41F2" w:rsidP="00ED41F2">
      <w:pPr>
        <w:spacing w:after="0" w:line="240" w:lineRule="auto"/>
      </w:pPr>
    </w:p>
    <w:p w:rsidR="00ED41F2" w:rsidRPr="00146030" w:rsidRDefault="00ED41F2" w:rsidP="00ED41F2">
      <w:pPr>
        <w:spacing w:after="0" w:line="240" w:lineRule="auto"/>
        <w:jc w:val="center"/>
        <w:rPr>
          <w:rFonts w:ascii="Times New Roman" w:hAnsi="Times New Roman" w:cs="Times New Roman"/>
          <w:b/>
          <w:sz w:val="24"/>
          <w:szCs w:val="24"/>
        </w:rPr>
      </w:pPr>
      <w:r w:rsidRPr="00146030">
        <w:rPr>
          <w:rFonts w:ascii="Times New Roman" w:hAnsi="Times New Roman" w:cs="Times New Roman"/>
          <w:b/>
          <w:sz w:val="24"/>
          <w:szCs w:val="24"/>
        </w:rPr>
        <w:t>Градостроительство</w:t>
      </w:r>
    </w:p>
    <w:p w:rsidR="00ED41F2" w:rsidRPr="00146030" w:rsidRDefault="00ED41F2" w:rsidP="00ED41F2">
      <w:pPr>
        <w:spacing w:after="0" w:line="240" w:lineRule="auto"/>
        <w:jc w:val="center"/>
        <w:rPr>
          <w:rFonts w:ascii="Times New Roman" w:hAnsi="Times New Roman" w:cs="Times New Roman"/>
          <w:b/>
          <w:sz w:val="24"/>
          <w:szCs w:val="24"/>
        </w:rPr>
      </w:pP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В 202</w:t>
      </w:r>
      <w:r>
        <w:rPr>
          <w:rFonts w:ascii="Times New Roman" w:hAnsi="Times New Roman" w:cs="Times New Roman"/>
          <w:sz w:val="24"/>
          <w:szCs w:val="24"/>
        </w:rPr>
        <w:t>1</w:t>
      </w:r>
      <w:r w:rsidRPr="004D0690">
        <w:rPr>
          <w:rFonts w:ascii="Times New Roman" w:hAnsi="Times New Roman" w:cs="Times New Roman"/>
          <w:sz w:val="24"/>
          <w:szCs w:val="24"/>
        </w:rPr>
        <w:t xml:space="preserve"> г</w:t>
      </w:r>
      <w:r w:rsidRPr="000D0F25">
        <w:rPr>
          <w:rFonts w:ascii="Times New Roman" w:hAnsi="Times New Roman" w:cs="Times New Roman"/>
          <w:sz w:val="24"/>
          <w:szCs w:val="24"/>
        </w:rPr>
        <w:t>оду</w:t>
      </w:r>
      <w:r w:rsidRPr="004D0690">
        <w:rPr>
          <w:rFonts w:ascii="Times New Roman" w:hAnsi="Times New Roman" w:cs="Times New Roman"/>
          <w:sz w:val="24"/>
          <w:szCs w:val="24"/>
        </w:rPr>
        <w:t xml:space="preserve"> введено в эксплуатацию </w:t>
      </w:r>
      <w:r w:rsidR="00716508">
        <w:rPr>
          <w:rFonts w:ascii="Times New Roman" w:hAnsi="Times New Roman" w:cs="Times New Roman"/>
          <w:sz w:val="24"/>
          <w:szCs w:val="24"/>
        </w:rPr>
        <w:t>84</w:t>
      </w:r>
      <w:r>
        <w:rPr>
          <w:rFonts w:ascii="Times New Roman" w:hAnsi="Times New Roman" w:cs="Times New Roman"/>
          <w:sz w:val="24"/>
          <w:szCs w:val="24"/>
        </w:rPr>
        <w:t>773</w:t>
      </w:r>
      <w:r w:rsidRPr="004D0690">
        <w:rPr>
          <w:rFonts w:ascii="Times New Roman" w:hAnsi="Times New Roman" w:cs="Times New Roman"/>
          <w:sz w:val="24"/>
          <w:szCs w:val="24"/>
        </w:rPr>
        <w:t xml:space="preserve"> кв. м. жилья (1</w:t>
      </w:r>
      <w:r>
        <w:rPr>
          <w:rFonts w:ascii="Times New Roman" w:hAnsi="Times New Roman" w:cs="Times New Roman"/>
          <w:sz w:val="24"/>
          <w:szCs w:val="24"/>
        </w:rPr>
        <w:t>17</w:t>
      </w:r>
      <w:r w:rsidRPr="004D0690">
        <w:rPr>
          <w:rFonts w:ascii="Times New Roman" w:hAnsi="Times New Roman" w:cs="Times New Roman"/>
          <w:sz w:val="24"/>
          <w:szCs w:val="24"/>
        </w:rPr>
        <w:t xml:space="preserve"> % к 20</w:t>
      </w:r>
      <w:r>
        <w:rPr>
          <w:rFonts w:ascii="Times New Roman" w:hAnsi="Times New Roman" w:cs="Times New Roman"/>
          <w:sz w:val="24"/>
          <w:szCs w:val="24"/>
        </w:rPr>
        <w:t>20</w:t>
      </w:r>
      <w:r w:rsidRPr="004D0690">
        <w:rPr>
          <w:rFonts w:ascii="Times New Roman" w:hAnsi="Times New Roman" w:cs="Times New Roman"/>
          <w:sz w:val="24"/>
          <w:szCs w:val="24"/>
        </w:rPr>
        <w:t xml:space="preserve"> году), из них: многоквартирных домов – </w:t>
      </w:r>
      <w:r w:rsidR="00716508">
        <w:rPr>
          <w:rFonts w:ascii="Times New Roman" w:hAnsi="Times New Roman" w:cs="Times New Roman"/>
          <w:sz w:val="24"/>
          <w:szCs w:val="24"/>
        </w:rPr>
        <w:t>30</w:t>
      </w:r>
      <w:r>
        <w:rPr>
          <w:rFonts w:ascii="Times New Roman" w:hAnsi="Times New Roman" w:cs="Times New Roman"/>
          <w:sz w:val="24"/>
          <w:szCs w:val="24"/>
        </w:rPr>
        <w:t>065</w:t>
      </w:r>
      <w:r w:rsidRPr="004D0690">
        <w:rPr>
          <w:rFonts w:ascii="Times New Roman" w:hAnsi="Times New Roman" w:cs="Times New Roman"/>
          <w:sz w:val="24"/>
          <w:szCs w:val="24"/>
        </w:rPr>
        <w:t xml:space="preserve"> кв. м.,  объектов индивидуального жилищного строительства -  </w:t>
      </w:r>
      <w:r w:rsidR="00716508">
        <w:rPr>
          <w:rFonts w:ascii="Times New Roman" w:hAnsi="Times New Roman" w:cs="Times New Roman"/>
          <w:sz w:val="24"/>
          <w:szCs w:val="24"/>
        </w:rPr>
        <w:t>54</w:t>
      </w:r>
      <w:r>
        <w:rPr>
          <w:rFonts w:ascii="Times New Roman" w:hAnsi="Times New Roman" w:cs="Times New Roman"/>
          <w:sz w:val="24"/>
          <w:szCs w:val="24"/>
        </w:rPr>
        <w:t>708</w:t>
      </w:r>
      <w:r w:rsidRPr="004D0690">
        <w:rPr>
          <w:rFonts w:ascii="Times New Roman" w:hAnsi="Times New Roman" w:cs="Times New Roman"/>
          <w:sz w:val="24"/>
          <w:szCs w:val="24"/>
        </w:rPr>
        <w:t xml:space="preserve"> кв. м.</w:t>
      </w:r>
      <w:r>
        <w:rPr>
          <w:rFonts w:ascii="Times New Roman" w:hAnsi="Times New Roman" w:cs="Times New Roman"/>
          <w:sz w:val="24"/>
          <w:szCs w:val="24"/>
        </w:rPr>
        <w:t xml:space="preserve"> (в том числе зарегистрированных в упрощенном порядке).</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В 202</w:t>
      </w:r>
      <w:r>
        <w:rPr>
          <w:rFonts w:ascii="Times New Roman" w:hAnsi="Times New Roman" w:cs="Times New Roman"/>
          <w:sz w:val="24"/>
          <w:szCs w:val="24"/>
        </w:rPr>
        <w:t>1</w:t>
      </w:r>
      <w:r w:rsidRPr="004D0690">
        <w:rPr>
          <w:rFonts w:ascii="Times New Roman" w:hAnsi="Times New Roman" w:cs="Times New Roman"/>
          <w:sz w:val="24"/>
          <w:szCs w:val="24"/>
        </w:rPr>
        <w:t xml:space="preserve"> году выдано </w:t>
      </w:r>
      <w:r>
        <w:rPr>
          <w:rFonts w:ascii="Times New Roman" w:hAnsi="Times New Roman" w:cs="Times New Roman"/>
          <w:sz w:val="24"/>
          <w:szCs w:val="24"/>
        </w:rPr>
        <w:t>77</w:t>
      </w:r>
      <w:r w:rsidRPr="004D0690">
        <w:rPr>
          <w:rFonts w:ascii="Times New Roman" w:hAnsi="Times New Roman" w:cs="Times New Roman"/>
          <w:sz w:val="24"/>
          <w:szCs w:val="24"/>
        </w:rPr>
        <w:t xml:space="preserve"> разрешений на строительство объектов капитального строительства объектов коммунального, производственного, социально-бытового назначения, из них: </w:t>
      </w:r>
    </w:p>
    <w:p w:rsidR="00ED41F2" w:rsidRPr="004D0690" w:rsidRDefault="0045416D"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41F2">
        <w:rPr>
          <w:rFonts w:ascii="Times New Roman" w:hAnsi="Times New Roman" w:cs="Times New Roman"/>
          <w:sz w:val="24"/>
          <w:szCs w:val="24"/>
        </w:rPr>
        <w:t>5</w:t>
      </w:r>
      <w:r w:rsidR="00ED41F2" w:rsidRPr="004D0690">
        <w:rPr>
          <w:rFonts w:ascii="Times New Roman" w:hAnsi="Times New Roman" w:cs="Times New Roman"/>
          <w:sz w:val="24"/>
          <w:szCs w:val="24"/>
        </w:rPr>
        <w:t xml:space="preserve"> разрешений на строительство многоквартирных жилых домов: </w:t>
      </w:r>
      <w:r w:rsidR="00ED41F2">
        <w:rPr>
          <w:rFonts w:ascii="Times New Roman" w:hAnsi="Times New Roman" w:cs="Times New Roman"/>
          <w:sz w:val="24"/>
          <w:szCs w:val="24"/>
        </w:rPr>
        <w:t xml:space="preserve">застройщик </w:t>
      </w:r>
      <w:r w:rsidR="00ED41F2" w:rsidRPr="004D0690">
        <w:rPr>
          <w:rFonts w:ascii="Times New Roman" w:hAnsi="Times New Roman" w:cs="Times New Roman"/>
          <w:sz w:val="24"/>
          <w:szCs w:val="24"/>
        </w:rPr>
        <w:t xml:space="preserve">ООО «Специализированный застройщик «ФинПромСтрой» – ул. </w:t>
      </w:r>
      <w:r w:rsidR="00ED41F2">
        <w:rPr>
          <w:rFonts w:ascii="Times New Roman" w:hAnsi="Times New Roman" w:cs="Times New Roman"/>
          <w:sz w:val="24"/>
          <w:szCs w:val="24"/>
        </w:rPr>
        <w:t>Романенко, 4</w:t>
      </w:r>
      <w:r w:rsidR="00ED41F2" w:rsidRPr="004D0690">
        <w:rPr>
          <w:rFonts w:ascii="Times New Roman" w:hAnsi="Times New Roman" w:cs="Times New Roman"/>
          <w:sz w:val="24"/>
          <w:szCs w:val="24"/>
        </w:rPr>
        <w:t xml:space="preserve"> (</w:t>
      </w:r>
      <w:r w:rsidR="00ED41F2">
        <w:rPr>
          <w:rFonts w:ascii="Times New Roman" w:hAnsi="Times New Roman" w:cs="Times New Roman"/>
          <w:sz w:val="24"/>
          <w:szCs w:val="24"/>
        </w:rPr>
        <w:t>2 очередь строительства</w:t>
      </w:r>
      <w:r w:rsidR="00ED41F2" w:rsidRPr="004D0690">
        <w:rPr>
          <w:rFonts w:ascii="Times New Roman" w:hAnsi="Times New Roman" w:cs="Times New Roman"/>
          <w:sz w:val="24"/>
          <w:szCs w:val="24"/>
        </w:rPr>
        <w:t xml:space="preserve">); </w:t>
      </w:r>
      <w:r w:rsidR="00ED41F2">
        <w:rPr>
          <w:rFonts w:ascii="Times New Roman" w:hAnsi="Times New Roman" w:cs="Times New Roman"/>
          <w:sz w:val="24"/>
          <w:szCs w:val="24"/>
        </w:rPr>
        <w:t xml:space="preserve">застройщик </w:t>
      </w:r>
      <w:r w:rsidR="00ED41F2" w:rsidRPr="004D0690">
        <w:rPr>
          <w:rFonts w:ascii="Times New Roman" w:hAnsi="Times New Roman" w:cs="Times New Roman"/>
          <w:sz w:val="24"/>
          <w:szCs w:val="24"/>
        </w:rPr>
        <w:t xml:space="preserve">ООО «ИнтернешенелБилдингКонстракшен» – бул. Седова, </w:t>
      </w:r>
      <w:r w:rsidR="00ED41F2">
        <w:rPr>
          <w:rFonts w:ascii="Times New Roman" w:hAnsi="Times New Roman" w:cs="Times New Roman"/>
          <w:sz w:val="24"/>
          <w:szCs w:val="24"/>
        </w:rPr>
        <w:t>15</w:t>
      </w:r>
      <w:r w:rsidR="00ED41F2" w:rsidRPr="004D0690">
        <w:rPr>
          <w:rFonts w:ascii="Times New Roman" w:hAnsi="Times New Roman" w:cs="Times New Roman"/>
          <w:sz w:val="24"/>
          <w:szCs w:val="24"/>
        </w:rPr>
        <w:t xml:space="preserve">; </w:t>
      </w:r>
      <w:r w:rsidR="00ED41F2">
        <w:rPr>
          <w:rFonts w:ascii="Times New Roman" w:hAnsi="Times New Roman" w:cs="Times New Roman"/>
          <w:sz w:val="24"/>
          <w:szCs w:val="24"/>
        </w:rPr>
        <w:t xml:space="preserve">застройщик </w:t>
      </w:r>
      <w:r w:rsidR="00ED41F2" w:rsidRPr="004D0690">
        <w:rPr>
          <w:rFonts w:ascii="Times New Roman" w:hAnsi="Times New Roman" w:cs="Times New Roman"/>
          <w:sz w:val="24"/>
          <w:szCs w:val="24"/>
        </w:rPr>
        <w:t xml:space="preserve">ООО «Специализированный застройщик «ФинПромСтрой» – ул. </w:t>
      </w:r>
      <w:r w:rsidR="00ED41F2">
        <w:rPr>
          <w:rFonts w:ascii="Times New Roman" w:hAnsi="Times New Roman" w:cs="Times New Roman"/>
          <w:sz w:val="24"/>
          <w:szCs w:val="24"/>
        </w:rPr>
        <w:t>Нечетная, 4</w:t>
      </w:r>
      <w:r w:rsidR="00ED41F2" w:rsidRPr="004D0690">
        <w:rPr>
          <w:rFonts w:ascii="Times New Roman" w:hAnsi="Times New Roman" w:cs="Times New Roman"/>
          <w:sz w:val="24"/>
          <w:szCs w:val="24"/>
        </w:rPr>
        <w:t xml:space="preserve"> (</w:t>
      </w:r>
      <w:r w:rsidR="00ED41F2">
        <w:rPr>
          <w:rFonts w:ascii="Times New Roman" w:hAnsi="Times New Roman" w:cs="Times New Roman"/>
          <w:sz w:val="24"/>
          <w:szCs w:val="24"/>
        </w:rPr>
        <w:t>1 и 2 очередь строительства</w:t>
      </w:r>
      <w:r w:rsidR="00ED41F2" w:rsidRPr="004D0690">
        <w:rPr>
          <w:rFonts w:ascii="Times New Roman" w:hAnsi="Times New Roman" w:cs="Times New Roman"/>
          <w:sz w:val="24"/>
          <w:szCs w:val="24"/>
        </w:rPr>
        <w:t>);</w:t>
      </w:r>
      <w:r w:rsidR="00ED41F2">
        <w:rPr>
          <w:rFonts w:ascii="Times New Roman" w:hAnsi="Times New Roman" w:cs="Times New Roman"/>
          <w:sz w:val="24"/>
          <w:szCs w:val="24"/>
        </w:rPr>
        <w:t xml:space="preserve"> застройщик ООО «Монолит-Маг» </w:t>
      </w:r>
      <w:r w:rsidR="00ED41F2" w:rsidRPr="004D0690">
        <w:rPr>
          <w:rFonts w:ascii="Times New Roman" w:hAnsi="Times New Roman" w:cs="Times New Roman"/>
          <w:sz w:val="24"/>
          <w:szCs w:val="24"/>
        </w:rPr>
        <w:t>–</w:t>
      </w:r>
      <w:r w:rsidR="00ED41F2">
        <w:rPr>
          <w:rFonts w:ascii="Times New Roman" w:hAnsi="Times New Roman" w:cs="Times New Roman"/>
          <w:sz w:val="24"/>
          <w:szCs w:val="24"/>
        </w:rPr>
        <w:t xml:space="preserve"> в районе пересечения ул. Городская и ул. Герцена.</w:t>
      </w:r>
    </w:p>
    <w:p w:rsidR="00ED41F2" w:rsidRPr="004D0690" w:rsidRDefault="0045416D"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4D0690">
        <w:rPr>
          <w:rFonts w:ascii="Times New Roman" w:hAnsi="Times New Roman" w:cs="Times New Roman"/>
          <w:sz w:val="24"/>
          <w:szCs w:val="24"/>
        </w:rPr>
        <w:t xml:space="preserve">разрешение на строительство </w:t>
      </w:r>
      <w:r w:rsidR="00ED41F2">
        <w:rPr>
          <w:rFonts w:ascii="Times New Roman" w:hAnsi="Times New Roman" w:cs="Times New Roman"/>
          <w:sz w:val="24"/>
          <w:szCs w:val="24"/>
        </w:rPr>
        <w:t>КНС №8 в южной части по ул. 60 лет Октября</w:t>
      </w:r>
      <w:r w:rsidR="00ED41F2" w:rsidRPr="004D0690">
        <w:rPr>
          <w:rFonts w:ascii="Times New Roman" w:hAnsi="Times New Roman" w:cs="Times New Roman"/>
          <w:sz w:val="24"/>
          <w:szCs w:val="24"/>
        </w:rPr>
        <w:t>;</w:t>
      </w:r>
    </w:p>
    <w:p w:rsidR="00ED41F2" w:rsidRPr="004D0690" w:rsidRDefault="0045416D"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41F2" w:rsidRPr="004D0690">
        <w:rPr>
          <w:rFonts w:ascii="Times New Roman" w:hAnsi="Times New Roman" w:cs="Times New Roman"/>
          <w:sz w:val="24"/>
          <w:szCs w:val="24"/>
        </w:rPr>
        <w:t xml:space="preserve">разрешение на строительство </w:t>
      </w:r>
      <w:r w:rsidR="00ED41F2">
        <w:rPr>
          <w:rFonts w:ascii="Times New Roman" w:hAnsi="Times New Roman" w:cs="Times New Roman"/>
          <w:sz w:val="24"/>
          <w:szCs w:val="24"/>
        </w:rPr>
        <w:t>Центра семейного досуга по ул. Романенко, 1А</w:t>
      </w:r>
      <w:r w:rsidR="00ED41F2" w:rsidRPr="004D0690">
        <w:rPr>
          <w:rFonts w:ascii="Times New Roman" w:hAnsi="Times New Roman" w:cs="Times New Roman"/>
          <w:sz w:val="24"/>
          <w:szCs w:val="24"/>
        </w:rPr>
        <w:t>.</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 xml:space="preserve">Выдано </w:t>
      </w:r>
      <w:r>
        <w:rPr>
          <w:rFonts w:ascii="Times New Roman" w:hAnsi="Times New Roman" w:cs="Times New Roman"/>
          <w:sz w:val="24"/>
          <w:szCs w:val="24"/>
        </w:rPr>
        <w:t>59</w:t>
      </w:r>
      <w:r w:rsidRPr="004D0690">
        <w:rPr>
          <w:rFonts w:ascii="Times New Roman" w:hAnsi="Times New Roman" w:cs="Times New Roman"/>
          <w:sz w:val="24"/>
          <w:szCs w:val="24"/>
        </w:rPr>
        <w:t xml:space="preserve"> разрешений на ввод объектов в эксплуатацию, из них: введено в эксплуатацию:</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 xml:space="preserve">- многоквартирные жилые дома: </w:t>
      </w:r>
      <w:r>
        <w:rPr>
          <w:rFonts w:ascii="Times New Roman" w:hAnsi="Times New Roman" w:cs="Times New Roman"/>
          <w:sz w:val="24"/>
          <w:szCs w:val="24"/>
        </w:rPr>
        <w:t>застройщик ОО</w:t>
      </w:r>
      <w:r w:rsidRPr="004D0690">
        <w:rPr>
          <w:rFonts w:ascii="Times New Roman" w:hAnsi="Times New Roman" w:cs="Times New Roman"/>
          <w:sz w:val="24"/>
          <w:szCs w:val="24"/>
        </w:rPr>
        <w:t>О  «</w:t>
      </w:r>
      <w:r>
        <w:rPr>
          <w:rFonts w:ascii="Times New Roman" w:hAnsi="Times New Roman" w:cs="Times New Roman"/>
          <w:sz w:val="24"/>
          <w:szCs w:val="24"/>
        </w:rPr>
        <w:t>ИБК</w:t>
      </w:r>
      <w:r w:rsidRPr="004D0690">
        <w:rPr>
          <w:rFonts w:ascii="Times New Roman" w:hAnsi="Times New Roman" w:cs="Times New Roman"/>
          <w:sz w:val="24"/>
          <w:szCs w:val="24"/>
        </w:rPr>
        <w:t xml:space="preserve">» по </w:t>
      </w:r>
      <w:r>
        <w:rPr>
          <w:rFonts w:ascii="Times New Roman" w:hAnsi="Times New Roman" w:cs="Times New Roman"/>
          <w:sz w:val="24"/>
          <w:szCs w:val="24"/>
        </w:rPr>
        <w:t>бул. И.И. Седова, 11</w:t>
      </w:r>
      <w:r w:rsidRPr="004D0690">
        <w:rPr>
          <w:rFonts w:ascii="Times New Roman" w:hAnsi="Times New Roman" w:cs="Times New Roman"/>
          <w:sz w:val="24"/>
          <w:szCs w:val="24"/>
        </w:rPr>
        <w:t xml:space="preserve"> (</w:t>
      </w:r>
      <w:r>
        <w:rPr>
          <w:rFonts w:ascii="Times New Roman" w:hAnsi="Times New Roman" w:cs="Times New Roman"/>
          <w:sz w:val="24"/>
          <w:szCs w:val="24"/>
        </w:rPr>
        <w:t xml:space="preserve">1 и </w:t>
      </w:r>
      <w:r w:rsidRPr="004D0690">
        <w:rPr>
          <w:rFonts w:ascii="Times New Roman" w:hAnsi="Times New Roman" w:cs="Times New Roman"/>
          <w:sz w:val="24"/>
          <w:szCs w:val="24"/>
        </w:rPr>
        <w:t xml:space="preserve">2 очередь строительства); </w:t>
      </w:r>
      <w:r>
        <w:rPr>
          <w:rFonts w:ascii="Times New Roman" w:hAnsi="Times New Roman" w:cs="Times New Roman"/>
          <w:sz w:val="24"/>
          <w:szCs w:val="24"/>
        </w:rPr>
        <w:t xml:space="preserve">застройщик </w:t>
      </w:r>
      <w:r w:rsidRPr="004D0690">
        <w:rPr>
          <w:rFonts w:ascii="Times New Roman" w:hAnsi="Times New Roman" w:cs="Times New Roman"/>
          <w:sz w:val="24"/>
          <w:szCs w:val="24"/>
        </w:rPr>
        <w:t xml:space="preserve">ООО «Специализированный застройщик «ФинПромСтрой» – </w:t>
      </w:r>
      <w:r>
        <w:rPr>
          <w:rFonts w:ascii="Times New Roman" w:hAnsi="Times New Roman" w:cs="Times New Roman"/>
          <w:sz w:val="24"/>
          <w:szCs w:val="24"/>
        </w:rPr>
        <w:t>ул. Романенко, 4 (1 и 2 этап строительства)</w:t>
      </w:r>
      <w:r w:rsidRPr="004D0690">
        <w:rPr>
          <w:rFonts w:ascii="Times New Roman" w:hAnsi="Times New Roman" w:cs="Times New Roman"/>
          <w:sz w:val="24"/>
          <w:szCs w:val="24"/>
        </w:rPr>
        <w:t>; застройщик ООО «ИБК» - бул. И.И. Седова, 13 (</w:t>
      </w:r>
      <w:r>
        <w:rPr>
          <w:rFonts w:ascii="Times New Roman" w:hAnsi="Times New Roman" w:cs="Times New Roman"/>
          <w:sz w:val="24"/>
          <w:szCs w:val="24"/>
        </w:rPr>
        <w:t>2</w:t>
      </w:r>
      <w:r w:rsidRPr="004D0690">
        <w:rPr>
          <w:rFonts w:ascii="Times New Roman" w:hAnsi="Times New Roman" w:cs="Times New Roman"/>
          <w:sz w:val="24"/>
          <w:szCs w:val="24"/>
        </w:rPr>
        <w:t xml:space="preserve"> очередь строительства); застройщик ООО «Агроком» по ул. Нахимова, 3 (</w:t>
      </w:r>
      <w:r>
        <w:rPr>
          <w:rFonts w:ascii="Times New Roman" w:hAnsi="Times New Roman" w:cs="Times New Roman"/>
          <w:sz w:val="24"/>
          <w:szCs w:val="24"/>
        </w:rPr>
        <w:t>3</w:t>
      </w:r>
      <w:r w:rsidRPr="004D0690">
        <w:rPr>
          <w:rFonts w:ascii="Times New Roman" w:hAnsi="Times New Roman" w:cs="Times New Roman"/>
          <w:sz w:val="24"/>
          <w:szCs w:val="24"/>
        </w:rPr>
        <w:t xml:space="preserve"> очередь строительства)</w:t>
      </w:r>
      <w:r>
        <w:rPr>
          <w:rFonts w:ascii="Times New Roman" w:hAnsi="Times New Roman" w:cs="Times New Roman"/>
          <w:sz w:val="24"/>
          <w:szCs w:val="24"/>
        </w:rPr>
        <w:t xml:space="preserve">; застройщик АО «Системы Папилон» </w:t>
      </w:r>
      <w:r w:rsidRPr="004D0690">
        <w:rPr>
          <w:rFonts w:ascii="Times New Roman" w:hAnsi="Times New Roman" w:cs="Times New Roman"/>
          <w:sz w:val="24"/>
          <w:szCs w:val="24"/>
        </w:rPr>
        <w:t>–</w:t>
      </w:r>
      <w:r>
        <w:rPr>
          <w:rFonts w:ascii="Times New Roman" w:hAnsi="Times New Roman" w:cs="Times New Roman"/>
          <w:sz w:val="24"/>
          <w:szCs w:val="24"/>
        </w:rPr>
        <w:t xml:space="preserve"> ул. Ильмен-Тау, 33а</w:t>
      </w:r>
      <w:r w:rsidR="0045416D">
        <w:rPr>
          <w:rFonts w:ascii="Times New Roman" w:hAnsi="Times New Roman" w:cs="Times New Roman"/>
          <w:sz w:val="24"/>
          <w:szCs w:val="24"/>
        </w:rPr>
        <w:t>;</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 xml:space="preserve">- объекты социального назначения: </w:t>
      </w:r>
      <w:r>
        <w:rPr>
          <w:rFonts w:ascii="Times New Roman" w:hAnsi="Times New Roman" w:cs="Times New Roman"/>
          <w:sz w:val="24"/>
          <w:szCs w:val="24"/>
        </w:rPr>
        <w:t>спортивный комплекс; ливневая канализация по ул. Попова (</w:t>
      </w:r>
      <w:r w:rsidRPr="004D0690">
        <w:rPr>
          <w:rFonts w:ascii="Times New Roman" w:hAnsi="Times New Roman" w:cs="Times New Roman"/>
          <w:sz w:val="24"/>
          <w:szCs w:val="24"/>
        </w:rPr>
        <w:t>МКУ «Комитет по строительству»</w:t>
      </w:r>
      <w:r>
        <w:rPr>
          <w:rFonts w:ascii="Times New Roman" w:hAnsi="Times New Roman" w:cs="Times New Roman"/>
          <w:sz w:val="24"/>
          <w:szCs w:val="24"/>
        </w:rPr>
        <w:t>)</w:t>
      </w:r>
      <w:r w:rsidRPr="004D0690">
        <w:rPr>
          <w:rFonts w:ascii="Times New Roman" w:hAnsi="Times New Roman" w:cs="Times New Roman"/>
          <w:sz w:val="24"/>
          <w:szCs w:val="24"/>
        </w:rPr>
        <w:t xml:space="preserve">; </w:t>
      </w:r>
      <w:r>
        <w:rPr>
          <w:rFonts w:ascii="Times New Roman" w:hAnsi="Times New Roman" w:cs="Times New Roman"/>
          <w:sz w:val="24"/>
          <w:szCs w:val="24"/>
        </w:rPr>
        <w:t xml:space="preserve">Храм Великомученика и Целителя </w:t>
      </w:r>
      <w:r w:rsidRPr="00CA6F03">
        <w:rPr>
          <w:rFonts w:ascii="Times New Roman" w:hAnsi="Times New Roman" w:cs="Times New Roman"/>
          <w:sz w:val="24"/>
          <w:szCs w:val="24"/>
        </w:rPr>
        <w:t>Пантеле</w:t>
      </w:r>
      <w:r w:rsidR="001C4644" w:rsidRPr="00CA6F03">
        <w:rPr>
          <w:rFonts w:ascii="Times New Roman" w:hAnsi="Times New Roman" w:cs="Times New Roman"/>
          <w:sz w:val="24"/>
          <w:szCs w:val="24"/>
        </w:rPr>
        <w:t>й</w:t>
      </w:r>
      <w:r w:rsidRPr="00CA6F03">
        <w:rPr>
          <w:rFonts w:ascii="Times New Roman" w:hAnsi="Times New Roman" w:cs="Times New Roman"/>
          <w:sz w:val="24"/>
          <w:szCs w:val="24"/>
        </w:rPr>
        <w:t>мона.</w:t>
      </w:r>
      <w:r w:rsidRPr="004D0690">
        <w:rPr>
          <w:rFonts w:ascii="Times New Roman" w:hAnsi="Times New Roman" w:cs="Times New Roman"/>
          <w:sz w:val="24"/>
          <w:szCs w:val="24"/>
        </w:rPr>
        <w:t xml:space="preserve"> </w:t>
      </w:r>
    </w:p>
    <w:p w:rsidR="00ED41F2" w:rsidRPr="004D0690" w:rsidRDefault="0045416D"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Выдано </w:t>
      </w:r>
      <w:r w:rsidR="00ED41F2">
        <w:rPr>
          <w:rFonts w:ascii="Times New Roman" w:hAnsi="Times New Roman" w:cs="Times New Roman"/>
          <w:sz w:val="24"/>
          <w:szCs w:val="24"/>
        </w:rPr>
        <w:t>231</w:t>
      </w:r>
      <w:r w:rsidR="00ED41F2" w:rsidRPr="004D0690">
        <w:rPr>
          <w:rFonts w:ascii="Times New Roman" w:hAnsi="Times New Roman" w:cs="Times New Roman"/>
          <w:sz w:val="24"/>
          <w:szCs w:val="24"/>
        </w:rPr>
        <w:t xml:space="preserve"> уведомлени</w:t>
      </w:r>
      <w:r w:rsidR="00ED41F2">
        <w:rPr>
          <w:rFonts w:ascii="Times New Roman" w:hAnsi="Times New Roman" w:cs="Times New Roman"/>
          <w:sz w:val="24"/>
          <w:szCs w:val="24"/>
        </w:rPr>
        <w:t>е</w:t>
      </w:r>
      <w:r w:rsidR="00ED41F2" w:rsidRPr="004D0690">
        <w:rPr>
          <w:rFonts w:ascii="Times New Roman" w:hAnsi="Times New Roman" w:cs="Times New Roman"/>
          <w:sz w:val="24"/>
          <w:szCs w:val="24"/>
        </w:rPr>
        <w:t xml:space="preserve"> о соответствии планируемых к строительству или реконструкции объекта индивидуального жилищного с</w:t>
      </w:r>
      <w:r>
        <w:rPr>
          <w:rFonts w:ascii="Times New Roman" w:hAnsi="Times New Roman" w:cs="Times New Roman"/>
          <w:sz w:val="24"/>
          <w:szCs w:val="24"/>
        </w:rPr>
        <w:t>троительства  или садового дома.</w:t>
      </w:r>
    </w:p>
    <w:p w:rsidR="00ED41F2" w:rsidRPr="004D0690" w:rsidRDefault="0045416D"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Выдано </w:t>
      </w:r>
      <w:r w:rsidR="00ED41F2">
        <w:rPr>
          <w:rFonts w:ascii="Times New Roman" w:hAnsi="Times New Roman" w:cs="Times New Roman"/>
          <w:sz w:val="24"/>
          <w:szCs w:val="24"/>
        </w:rPr>
        <w:t>38</w:t>
      </w:r>
      <w:r w:rsidR="00ED41F2" w:rsidRPr="004D0690">
        <w:rPr>
          <w:rFonts w:ascii="Times New Roman" w:hAnsi="Times New Roman" w:cs="Times New Roman"/>
          <w:sz w:val="24"/>
          <w:szCs w:val="24"/>
        </w:rPr>
        <w:t xml:space="preserve"> уведомлений о соответствии построенного или реконструируемого объекта индивидуального жилищного строительства или садового дома.</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 xml:space="preserve">В соответствии с Постановлением Правительства РФ от 18.08.2011г.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выдано  </w:t>
      </w:r>
      <w:r>
        <w:rPr>
          <w:rFonts w:ascii="Times New Roman" w:hAnsi="Times New Roman" w:cs="Times New Roman"/>
          <w:sz w:val="24"/>
          <w:szCs w:val="24"/>
        </w:rPr>
        <w:t>10</w:t>
      </w:r>
      <w:r w:rsidRPr="004D0690">
        <w:rPr>
          <w:rFonts w:ascii="Times New Roman" w:hAnsi="Times New Roman" w:cs="Times New Roman"/>
          <w:sz w:val="24"/>
          <w:szCs w:val="24"/>
        </w:rPr>
        <w:t xml:space="preserve"> акт</w:t>
      </w:r>
      <w:r>
        <w:rPr>
          <w:rFonts w:ascii="Times New Roman" w:hAnsi="Times New Roman" w:cs="Times New Roman"/>
          <w:sz w:val="24"/>
          <w:szCs w:val="24"/>
        </w:rPr>
        <w:t>ов</w:t>
      </w:r>
      <w:r w:rsidRPr="004D0690">
        <w:rPr>
          <w:rFonts w:ascii="Times New Roman" w:hAnsi="Times New Roman" w:cs="Times New Roman"/>
          <w:sz w:val="24"/>
          <w:szCs w:val="24"/>
        </w:rPr>
        <w:t xml:space="preserve">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связанных с получением средств материнского капитала (совместно с представителем Управления Пенсионного фонда России по Челябинской области в г. Миассе). </w:t>
      </w:r>
    </w:p>
    <w:p w:rsidR="00ED41F2" w:rsidRPr="004D0690" w:rsidRDefault="00ED41F2" w:rsidP="00ED41F2">
      <w:pPr>
        <w:spacing w:after="0" w:line="240" w:lineRule="auto"/>
        <w:ind w:firstLine="709"/>
        <w:jc w:val="both"/>
        <w:rPr>
          <w:rFonts w:ascii="Times New Roman" w:hAnsi="Times New Roman" w:cs="Times New Roman"/>
          <w:sz w:val="24"/>
          <w:szCs w:val="24"/>
        </w:rPr>
      </w:pPr>
      <w:r w:rsidRPr="004D0690">
        <w:rPr>
          <w:rFonts w:ascii="Times New Roman" w:hAnsi="Times New Roman" w:cs="Times New Roman"/>
          <w:sz w:val="24"/>
          <w:szCs w:val="24"/>
        </w:rPr>
        <w:t>В 202</w:t>
      </w:r>
      <w:r>
        <w:rPr>
          <w:rFonts w:ascii="Times New Roman" w:hAnsi="Times New Roman" w:cs="Times New Roman"/>
          <w:sz w:val="24"/>
          <w:szCs w:val="24"/>
        </w:rPr>
        <w:t>1</w:t>
      </w:r>
      <w:r w:rsidRPr="004D0690">
        <w:rPr>
          <w:rFonts w:ascii="Times New Roman" w:hAnsi="Times New Roman" w:cs="Times New Roman"/>
          <w:sz w:val="24"/>
          <w:szCs w:val="24"/>
        </w:rPr>
        <w:t xml:space="preserve"> году выдано </w:t>
      </w:r>
      <w:r>
        <w:rPr>
          <w:rFonts w:ascii="Times New Roman" w:hAnsi="Times New Roman" w:cs="Times New Roman"/>
          <w:sz w:val="24"/>
          <w:szCs w:val="24"/>
        </w:rPr>
        <w:t>377</w:t>
      </w:r>
      <w:r w:rsidRPr="004D0690">
        <w:rPr>
          <w:rFonts w:ascii="Times New Roman" w:hAnsi="Times New Roman" w:cs="Times New Roman"/>
          <w:sz w:val="24"/>
          <w:szCs w:val="24"/>
        </w:rPr>
        <w:t xml:space="preserve"> градостроительных планов земельных участков, подготовлено </w:t>
      </w:r>
      <w:r>
        <w:rPr>
          <w:rFonts w:ascii="Times New Roman" w:hAnsi="Times New Roman" w:cs="Times New Roman"/>
          <w:sz w:val="24"/>
          <w:szCs w:val="24"/>
        </w:rPr>
        <w:t>349</w:t>
      </w:r>
      <w:r w:rsidRPr="004D0690">
        <w:rPr>
          <w:rFonts w:ascii="Times New Roman" w:hAnsi="Times New Roman" w:cs="Times New Roman"/>
          <w:sz w:val="24"/>
          <w:szCs w:val="24"/>
        </w:rPr>
        <w:t xml:space="preserve"> фрагментов Правил землепользования и застройки Миасского городского округа.</w:t>
      </w:r>
    </w:p>
    <w:p w:rsidR="00ED41F2" w:rsidRPr="008F4821" w:rsidRDefault="00ED41F2" w:rsidP="00ED41F2">
      <w:pPr>
        <w:autoSpaceDE w:val="0"/>
        <w:autoSpaceDN w:val="0"/>
        <w:adjustRightInd w:val="0"/>
        <w:spacing w:after="0" w:line="240" w:lineRule="auto"/>
        <w:ind w:firstLine="709"/>
        <w:jc w:val="both"/>
        <w:rPr>
          <w:rFonts w:ascii="Times New Roman" w:hAnsi="Times New Roman" w:cs="Times New Roman"/>
          <w:sz w:val="24"/>
          <w:szCs w:val="24"/>
        </w:rPr>
      </w:pPr>
      <w:r w:rsidRPr="008F4821">
        <w:rPr>
          <w:rFonts w:ascii="Times New Roman" w:hAnsi="Times New Roman" w:cs="Times New Roman"/>
          <w:sz w:val="24"/>
          <w:szCs w:val="24"/>
        </w:rPr>
        <w:t xml:space="preserve">За 2021 год подписано 18 постановлений о подготовке документации по планировке различных территорий округа, 6 постановлений о корректировке документации по планировке, выдано 24 технических заданий на разработку такой документации. Проведена проверка документации по планировке (проекты планировки и проекты межевания) 15 территорий на соответствие техническому заданию и требованиям Градостроительного кодекса. Проведены общественные обсуждения по рассмотрению 6 комплектов документации по планировке территории. Утверждена документация по </w:t>
      </w:r>
      <w:r w:rsidRPr="008F4821">
        <w:rPr>
          <w:rFonts w:ascii="Times New Roman" w:hAnsi="Times New Roman" w:cs="Times New Roman"/>
          <w:sz w:val="24"/>
          <w:szCs w:val="24"/>
        </w:rPr>
        <w:lastRenderedPageBreak/>
        <w:t xml:space="preserve">планировке (проекты планировки и проекты межевания) 9 территорий (3 из них без общественных обсуждений). </w:t>
      </w:r>
    </w:p>
    <w:p w:rsidR="00ED41F2" w:rsidRPr="004D0690" w:rsidRDefault="00DF2F4F"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ED41F2" w:rsidRPr="001D168B">
        <w:rPr>
          <w:rFonts w:ascii="Times New Roman" w:hAnsi="Times New Roman" w:cs="Times New Roman"/>
          <w:sz w:val="24"/>
          <w:szCs w:val="24"/>
        </w:rPr>
        <w:t>ассмотрено 124 заявления на выдачу разрешения</w:t>
      </w:r>
      <w:r w:rsidR="00ED41F2" w:rsidRPr="004D0690">
        <w:rPr>
          <w:rFonts w:ascii="Times New Roman" w:hAnsi="Times New Roman" w:cs="Times New Roman"/>
          <w:sz w:val="24"/>
          <w:szCs w:val="24"/>
        </w:rPr>
        <w:t xml:space="preserve"> на отклонение от предельно допустимых параметров разрешенного строительства, реконструкции объектов капитального строительства, по </w:t>
      </w:r>
      <w:r w:rsidR="00ED41F2">
        <w:rPr>
          <w:rFonts w:ascii="Times New Roman" w:hAnsi="Times New Roman" w:cs="Times New Roman"/>
          <w:sz w:val="24"/>
          <w:szCs w:val="24"/>
        </w:rPr>
        <w:t>42</w:t>
      </w:r>
      <w:r w:rsidR="00ED41F2" w:rsidRPr="004D0690">
        <w:rPr>
          <w:rFonts w:ascii="Times New Roman" w:hAnsi="Times New Roman" w:cs="Times New Roman"/>
          <w:sz w:val="24"/>
          <w:szCs w:val="24"/>
        </w:rPr>
        <w:t xml:space="preserve"> заявлениям были подготовлены обоснованные отказы, по </w:t>
      </w:r>
      <w:r w:rsidR="00ED41F2">
        <w:rPr>
          <w:rFonts w:ascii="Times New Roman" w:hAnsi="Times New Roman" w:cs="Times New Roman"/>
          <w:sz w:val="24"/>
          <w:szCs w:val="24"/>
        </w:rPr>
        <w:t>82</w:t>
      </w:r>
      <w:r w:rsidR="00ED41F2" w:rsidRPr="004D0690">
        <w:rPr>
          <w:rFonts w:ascii="Times New Roman" w:hAnsi="Times New Roman" w:cs="Times New Roman"/>
          <w:sz w:val="24"/>
          <w:szCs w:val="24"/>
        </w:rPr>
        <w:t xml:space="preserve"> были выданы испрашиваемые разрешения.</w:t>
      </w:r>
    </w:p>
    <w:p w:rsidR="00ED41F2" w:rsidRPr="00B67168" w:rsidRDefault="00DF2F4F"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ED41F2" w:rsidRPr="00B67168">
        <w:rPr>
          <w:rFonts w:ascii="Times New Roman" w:hAnsi="Times New Roman" w:cs="Times New Roman"/>
          <w:sz w:val="24"/>
          <w:szCs w:val="24"/>
        </w:rPr>
        <w:t>ассмотрено 44 заявления на выдачу разрешения на условно разрешенный вид использования земельных участков, по 17 заявлениям были подготовлены обоснованные отказы, по 10 были выданы испрашиваемые разрешения.</w:t>
      </w:r>
    </w:p>
    <w:p w:rsidR="00ED41F2" w:rsidRPr="008F4821" w:rsidRDefault="00DF2F4F"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D41F2" w:rsidRPr="008F4821">
        <w:rPr>
          <w:rFonts w:ascii="Times New Roman" w:hAnsi="Times New Roman" w:cs="Times New Roman"/>
          <w:sz w:val="24"/>
          <w:szCs w:val="24"/>
        </w:rPr>
        <w:t>рисвоены адреса 419 объектам адресации, более 3000 адресов внесено в Федеральную информационную адресную систему (ФИАС).</w:t>
      </w:r>
    </w:p>
    <w:p w:rsidR="00ED41F2" w:rsidRPr="008F4821" w:rsidRDefault="00ED41F2" w:rsidP="00ED41F2">
      <w:pPr>
        <w:spacing w:after="0" w:line="240" w:lineRule="auto"/>
        <w:ind w:firstLine="709"/>
        <w:jc w:val="both"/>
        <w:rPr>
          <w:rFonts w:ascii="Times New Roman" w:hAnsi="Times New Roman" w:cs="Times New Roman"/>
          <w:sz w:val="24"/>
          <w:szCs w:val="24"/>
        </w:rPr>
      </w:pPr>
      <w:r w:rsidRPr="008F4821">
        <w:rPr>
          <w:rFonts w:ascii="Times New Roman" w:hAnsi="Times New Roman" w:cs="Times New Roman"/>
          <w:sz w:val="24"/>
          <w:szCs w:val="24"/>
        </w:rPr>
        <w:t>На экспертной комиссии рассмотрено 3 ходатайства на установление мемориальных досок в память о людях внесших свой вклад в развит</w:t>
      </w:r>
      <w:r>
        <w:rPr>
          <w:rFonts w:ascii="Times New Roman" w:hAnsi="Times New Roman" w:cs="Times New Roman"/>
          <w:sz w:val="24"/>
          <w:szCs w:val="24"/>
        </w:rPr>
        <w:t>и</w:t>
      </w:r>
      <w:r w:rsidRPr="008F4821">
        <w:rPr>
          <w:rFonts w:ascii="Times New Roman" w:hAnsi="Times New Roman" w:cs="Times New Roman"/>
          <w:sz w:val="24"/>
          <w:szCs w:val="24"/>
        </w:rPr>
        <w:t>е города Миасса, так же о присвоение 9 наименований территориям с последующими положительными Решениями Собрания депутатов Миасского городского округа.</w:t>
      </w:r>
    </w:p>
    <w:p w:rsidR="00ED41F2" w:rsidRPr="008F4821" w:rsidRDefault="00DF2F4F" w:rsidP="00ED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ED41F2" w:rsidRPr="008F4821">
        <w:rPr>
          <w:rFonts w:ascii="Times New Roman" w:hAnsi="Times New Roman" w:cs="Times New Roman"/>
          <w:sz w:val="24"/>
          <w:szCs w:val="24"/>
        </w:rPr>
        <w:t>ассмотрены 925 заявлений об утверждении схем расположения земельных участков на кадастровом плане территории г. Миасса. Подписано 455 постановлений об утверждении схем расположения земельных участков.</w:t>
      </w:r>
    </w:p>
    <w:p w:rsidR="00ED41F2" w:rsidRPr="008F4821" w:rsidRDefault="00ED41F2" w:rsidP="00ED41F2">
      <w:pPr>
        <w:spacing w:after="0" w:line="240" w:lineRule="auto"/>
        <w:ind w:firstLine="709"/>
        <w:jc w:val="both"/>
        <w:rPr>
          <w:rFonts w:ascii="Times New Roman" w:hAnsi="Times New Roman" w:cs="Times New Roman"/>
          <w:sz w:val="24"/>
          <w:szCs w:val="24"/>
        </w:rPr>
      </w:pPr>
      <w:r w:rsidRPr="008F4821">
        <w:rPr>
          <w:rFonts w:ascii="Times New Roman" w:hAnsi="Times New Roman" w:cs="Times New Roman"/>
          <w:sz w:val="24"/>
          <w:szCs w:val="24"/>
        </w:rPr>
        <w:t>В 2021 году на территории Миасского городского округа были проведены комплексные кадастровые работы в двух кадастровых кварталах. Фактическое количество объектов недвижимости, в отношении которых в 2021 году были проведены комплексные кадастровые работы, составило 1060 единиц.</w:t>
      </w:r>
    </w:p>
    <w:p w:rsidR="004E43E6" w:rsidRPr="006722E2" w:rsidRDefault="004E43E6" w:rsidP="004E43E6">
      <w:pPr>
        <w:spacing w:after="0" w:line="240" w:lineRule="auto"/>
        <w:ind w:firstLine="709"/>
        <w:jc w:val="both"/>
        <w:rPr>
          <w:rFonts w:ascii="Times New Roman" w:hAnsi="Times New Roman" w:cs="Times New Roman"/>
          <w:sz w:val="24"/>
          <w:szCs w:val="24"/>
        </w:rPr>
      </w:pPr>
      <w:r w:rsidRPr="006722E2">
        <w:rPr>
          <w:rFonts w:ascii="Times New Roman" w:hAnsi="Times New Roman" w:cs="Times New Roman"/>
          <w:sz w:val="24"/>
          <w:szCs w:val="24"/>
        </w:rPr>
        <w:t xml:space="preserve">В 2021 году велась работа по внесению изменений в документы территориального планирования и градостроительного зонирования округа. </w:t>
      </w:r>
      <w:r w:rsidR="006722E2" w:rsidRPr="006722E2">
        <w:rPr>
          <w:rFonts w:ascii="Times New Roman" w:hAnsi="Times New Roman" w:cs="Times New Roman"/>
          <w:sz w:val="24"/>
          <w:szCs w:val="24"/>
        </w:rPr>
        <w:t>На</w:t>
      </w:r>
      <w:r w:rsidRPr="006722E2">
        <w:rPr>
          <w:rFonts w:ascii="Times New Roman" w:hAnsi="Times New Roman" w:cs="Times New Roman"/>
          <w:sz w:val="24"/>
          <w:szCs w:val="24"/>
        </w:rPr>
        <w:t xml:space="preserve"> публичных слушаниях и общественных обсуждениях рассмотрено 9 проектов решений Собрания депутатов Миасского городского округа о внесении изменений в Генеральный план и Правила землепользования и застройки Миасского городского округа, Собранием депутатов Округа принято 5 решений о внесении изменений в Генеральный план, 5 решений о внесении изменений в Правила землепользования и застройки.</w:t>
      </w:r>
    </w:p>
    <w:p w:rsidR="004E43E6" w:rsidRPr="001D168B" w:rsidRDefault="004E43E6" w:rsidP="004E43E6">
      <w:pPr>
        <w:autoSpaceDE w:val="0"/>
        <w:autoSpaceDN w:val="0"/>
        <w:adjustRightInd w:val="0"/>
        <w:spacing w:after="0" w:line="240" w:lineRule="auto"/>
        <w:ind w:firstLine="709"/>
        <w:jc w:val="both"/>
        <w:rPr>
          <w:rFonts w:ascii="Times New Roman" w:hAnsi="Times New Roman" w:cs="Times New Roman"/>
          <w:sz w:val="24"/>
          <w:szCs w:val="24"/>
        </w:rPr>
      </w:pPr>
      <w:r w:rsidRPr="006722E2">
        <w:rPr>
          <w:rFonts w:ascii="Times New Roman" w:hAnsi="Times New Roman" w:cs="Times New Roman"/>
          <w:sz w:val="24"/>
          <w:szCs w:val="24"/>
        </w:rPr>
        <w:t xml:space="preserve">Кроме того в рамках муниципального контракта на оказание услуг по подготовке предложений о внесении изменений в Генеральный план и Правила землепользования и застройки Миасского городского округа на комиссии по внесению изменений в Генеральный план и Правила землепользования и застройки Миасского городского округа было </w:t>
      </w:r>
      <w:r w:rsidRPr="00CA6F03">
        <w:rPr>
          <w:rFonts w:ascii="Times New Roman" w:hAnsi="Times New Roman" w:cs="Times New Roman"/>
          <w:sz w:val="24"/>
          <w:szCs w:val="24"/>
        </w:rPr>
        <w:t>рассмотрено 93 заявления</w:t>
      </w:r>
      <w:r w:rsidR="001C4644" w:rsidRPr="00CA6F03">
        <w:rPr>
          <w:rFonts w:ascii="Times New Roman" w:hAnsi="Times New Roman" w:cs="Times New Roman"/>
          <w:sz w:val="24"/>
          <w:szCs w:val="24"/>
        </w:rPr>
        <w:t>,</w:t>
      </w:r>
      <w:r w:rsidRPr="00CA6F03">
        <w:rPr>
          <w:rFonts w:ascii="Times New Roman" w:hAnsi="Times New Roman" w:cs="Times New Roman"/>
          <w:sz w:val="24"/>
          <w:szCs w:val="24"/>
        </w:rPr>
        <w:t xml:space="preserve"> из них комиссией было принято решение</w:t>
      </w:r>
      <w:r w:rsidR="001C4644" w:rsidRPr="00CA6F03">
        <w:rPr>
          <w:rFonts w:ascii="Times New Roman" w:hAnsi="Times New Roman" w:cs="Times New Roman"/>
          <w:sz w:val="24"/>
          <w:szCs w:val="24"/>
        </w:rPr>
        <w:t xml:space="preserve"> </w:t>
      </w:r>
      <w:r w:rsidRPr="00CA6F03">
        <w:rPr>
          <w:rFonts w:ascii="Times New Roman" w:hAnsi="Times New Roman" w:cs="Times New Roman"/>
          <w:sz w:val="24"/>
          <w:szCs w:val="24"/>
        </w:rPr>
        <w:t>направить 35 заявлений разработчикам Генерального плана и Правил землепользования Миасского городского округа с целью определения</w:t>
      </w:r>
      <w:r w:rsidRPr="006722E2">
        <w:rPr>
          <w:rFonts w:ascii="Times New Roman" w:hAnsi="Times New Roman" w:cs="Times New Roman"/>
          <w:sz w:val="24"/>
          <w:szCs w:val="24"/>
        </w:rPr>
        <w:t xml:space="preserve"> возможности внесения соответствующих изменений в проект Генерального плана и Правил землепользования и застройки Миасского городского округа.</w:t>
      </w:r>
    </w:p>
    <w:p w:rsidR="00ED41F2" w:rsidRDefault="00ED41F2" w:rsidP="00ED41F2">
      <w:pPr>
        <w:pStyle w:val="a7"/>
        <w:ind w:firstLine="709"/>
        <w:contextualSpacing/>
        <w:jc w:val="both"/>
        <w:rPr>
          <w:rFonts w:ascii="Times New Roman" w:hAnsi="Times New Roman"/>
          <w:sz w:val="24"/>
          <w:szCs w:val="24"/>
        </w:rPr>
      </w:pPr>
      <w:r w:rsidRPr="006E45E2">
        <w:rPr>
          <w:rFonts w:ascii="Times New Roman" w:hAnsi="Times New Roman"/>
          <w:sz w:val="24"/>
          <w:szCs w:val="24"/>
        </w:rPr>
        <w:t xml:space="preserve">В </w:t>
      </w:r>
      <w:r w:rsidRPr="006E45E2">
        <w:rPr>
          <w:rFonts w:ascii="Times New Roman" w:hAnsi="Times New Roman"/>
          <w:sz w:val="24"/>
          <w:szCs w:val="24"/>
          <w:lang w:val="en-US"/>
        </w:rPr>
        <w:t>III</w:t>
      </w:r>
      <w:r w:rsidRPr="006E45E2">
        <w:rPr>
          <w:rFonts w:ascii="Times New Roman" w:hAnsi="Times New Roman"/>
          <w:sz w:val="24"/>
          <w:szCs w:val="24"/>
        </w:rPr>
        <w:t xml:space="preserve"> квартале 2022 года </w:t>
      </w:r>
      <w:r w:rsidRPr="001D168B">
        <w:rPr>
          <w:rFonts w:ascii="Times New Roman" w:hAnsi="Times New Roman"/>
          <w:color w:val="000000" w:themeColor="text1"/>
          <w:sz w:val="24"/>
          <w:szCs w:val="24"/>
        </w:rPr>
        <w:t xml:space="preserve">планируется окончание работ по </w:t>
      </w:r>
      <w:r w:rsidRPr="006E45E2">
        <w:rPr>
          <w:rFonts w:ascii="Times New Roman" w:hAnsi="Times New Roman"/>
          <w:sz w:val="24"/>
          <w:szCs w:val="24"/>
        </w:rPr>
        <w:t>подготовке и утверждению проекта Генерального плана и Правил землепользования и застройки Миасского городского  округа в новой редакции, в том числе применительно к отдельным населенным пунктам в составе Миасского городского округа.</w:t>
      </w:r>
    </w:p>
    <w:p w:rsidR="00ED41F2" w:rsidRDefault="00ED41F2" w:rsidP="00ED41F2">
      <w:pPr>
        <w:pStyle w:val="a7"/>
        <w:ind w:firstLine="709"/>
        <w:contextualSpacing/>
        <w:jc w:val="both"/>
        <w:rPr>
          <w:rFonts w:ascii="Times New Roman" w:hAnsi="Times New Roman"/>
          <w:color w:val="000000"/>
          <w:sz w:val="24"/>
          <w:szCs w:val="24"/>
        </w:rPr>
      </w:pPr>
    </w:p>
    <w:p w:rsidR="00ED41F2" w:rsidRDefault="00ED41F2" w:rsidP="00ED41F2">
      <w:pPr>
        <w:pStyle w:val="a7"/>
        <w:contextualSpacing/>
        <w:jc w:val="center"/>
        <w:rPr>
          <w:rFonts w:ascii="Times New Roman" w:hAnsi="Times New Roman"/>
          <w:b/>
          <w:color w:val="000000"/>
          <w:sz w:val="24"/>
          <w:szCs w:val="24"/>
        </w:rPr>
      </w:pPr>
      <w:r w:rsidRPr="002416AC">
        <w:rPr>
          <w:rFonts w:ascii="Times New Roman" w:hAnsi="Times New Roman"/>
          <w:b/>
          <w:color w:val="000000"/>
          <w:sz w:val="24"/>
          <w:szCs w:val="24"/>
        </w:rPr>
        <w:t>Строительство</w:t>
      </w:r>
    </w:p>
    <w:p w:rsidR="00ED41F2" w:rsidRPr="002416AC" w:rsidRDefault="00ED41F2" w:rsidP="00ED41F2">
      <w:pPr>
        <w:pStyle w:val="a7"/>
        <w:contextualSpacing/>
        <w:jc w:val="center"/>
        <w:rPr>
          <w:rFonts w:ascii="Times New Roman" w:hAnsi="Times New Roman"/>
          <w:b/>
          <w:color w:val="000000"/>
          <w:sz w:val="24"/>
          <w:szCs w:val="24"/>
        </w:rPr>
      </w:pPr>
    </w:p>
    <w:p w:rsidR="00ED41F2" w:rsidRPr="00EF0DD2" w:rsidRDefault="00ED41F2" w:rsidP="00ED41F2">
      <w:pPr>
        <w:pStyle w:val="a7"/>
        <w:ind w:firstLine="709"/>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Округе</w:t>
      </w:r>
      <w:r w:rsidRPr="00EF0DD2">
        <w:rPr>
          <w:rFonts w:ascii="Times New Roman" w:eastAsia="Times New Roman" w:hAnsi="Times New Roman"/>
          <w:sz w:val="24"/>
          <w:szCs w:val="24"/>
          <w:lang w:eastAsia="ru-RU"/>
        </w:rPr>
        <w:t xml:space="preserve"> реализуются мероприятия по строительству городских объектов, оказываются услуги предприятиям, организациям и отдельным гражданам в вопросах проектирования и строительства объектов, рассматриваются и согласовываются проекты перепланировки помещений в многоквартирных жилых домах. </w:t>
      </w:r>
    </w:p>
    <w:p w:rsidR="00A370C1" w:rsidRDefault="00ED41F2" w:rsidP="00ED41F2">
      <w:pPr>
        <w:pStyle w:val="a7"/>
        <w:ind w:firstLine="709"/>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 xml:space="preserve">В 2021 </w:t>
      </w:r>
      <w:r w:rsidRPr="00A12979">
        <w:rPr>
          <w:rFonts w:ascii="Times New Roman" w:eastAsia="Times New Roman" w:hAnsi="Times New Roman"/>
          <w:sz w:val="24"/>
          <w:szCs w:val="24"/>
          <w:lang w:eastAsia="ru-RU"/>
        </w:rPr>
        <w:t>г</w:t>
      </w:r>
      <w:r w:rsidR="00A370C1" w:rsidRPr="00A12979">
        <w:rPr>
          <w:rFonts w:ascii="Times New Roman" w:eastAsia="Times New Roman" w:hAnsi="Times New Roman"/>
          <w:sz w:val="24"/>
          <w:szCs w:val="24"/>
          <w:lang w:eastAsia="ru-RU"/>
        </w:rPr>
        <w:t>оду</w:t>
      </w:r>
      <w:r w:rsidRPr="00A12979">
        <w:rPr>
          <w:rFonts w:ascii="Times New Roman" w:eastAsia="Times New Roman" w:hAnsi="Times New Roman"/>
          <w:sz w:val="24"/>
          <w:szCs w:val="24"/>
          <w:lang w:eastAsia="ru-RU"/>
        </w:rPr>
        <w:t xml:space="preserve"> для проектирования, строительства и реконструкции объектов муниципальной собственности были выделены средства областного и местного бюджета в </w:t>
      </w:r>
      <w:r w:rsidR="00A370C1" w:rsidRPr="00A12979">
        <w:rPr>
          <w:rFonts w:ascii="Times New Roman" w:eastAsia="Times New Roman" w:hAnsi="Times New Roman"/>
          <w:sz w:val="24"/>
          <w:szCs w:val="24"/>
          <w:lang w:eastAsia="ru-RU"/>
        </w:rPr>
        <w:lastRenderedPageBreak/>
        <w:t>сумме 69,2 млн. рублей, что составило 139,5 % от объема финансирования в 2020 г. (49,6 млн. рублей).</w:t>
      </w:r>
    </w:p>
    <w:p w:rsidR="00ED41F2" w:rsidRPr="00EF0DD2" w:rsidRDefault="00ED41F2" w:rsidP="00ED41F2">
      <w:pPr>
        <w:pStyle w:val="a7"/>
        <w:ind w:firstLine="709"/>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В рамках реализации подпрограммы «Модернизация объектов коммунальной инфраструктуры» муниципальной программы «Обеспечение доступным и комфортным жильём граждан Российской Федерации» на территории Миасского городского округа» в 2021 г. построено 35,1 км газораспределительных сетей, что составляет 169,6 % по отношению к 2020 г</w:t>
      </w:r>
      <w:r>
        <w:rPr>
          <w:rFonts w:ascii="Times New Roman" w:eastAsia="Times New Roman" w:hAnsi="Times New Roman"/>
          <w:sz w:val="24"/>
          <w:szCs w:val="24"/>
          <w:lang w:eastAsia="ru-RU"/>
        </w:rPr>
        <w:t>оду</w:t>
      </w:r>
      <w:r w:rsidRPr="00EF0DD2">
        <w:rPr>
          <w:rFonts w:ascii="Times New Roman" w:eastAsia="Times New Roman" w:hAnsi="Times New Roman"/>
          <w:sz w:val="24"/>
          <w:szCs w:val="24"/>
          <w:lang w:eastAsia="ru-RU"/>
        </w:rPr>
        <w:t xml:space="preserve"> (20,7 км). Это позволило обеспечить возможность подключения к газу 610 индивидуальных жилых домов, что составляет 86,6 % по отношению к 2020 г. (704 дома).</w:t>
      </w:r>
    </w:p>
    <w:p w:rsidR="00ED41F2" w:rsidRPr="00EF0DD2" w:rsidRDefault="00ED41F2" w:rsidP="00ED41F2">
      <w:pPr>
        <w:pStyle w:val="a7"/>
        <w:ind w:firstLine="709"/>
        <w:contextualSpacing/>
        <w:jc w:val="both"/>
        <w:rPr>
          <w:rFonts w:ascii="Times New Roman" w:eastAsia="Times New Roman" w:hAnsi="Times New Roman"/>
          <w:sz w:val="24"/>
          <w:szCs w:val="24"/>
          <w:lang w:eastAsia="ru-RU"/>
        </w:rPr>
      </w:pPr>
      <w:r w:rsidRPr="006B39E2">
        <w:rPr>
          <w:rFonts w:ascii="Times New Roman" w:eastAsia="Times New Roman" w:hAnsi="Times New Roman"/>
          <w:sz w:val="24"/>
          <w:szCs w:val="24"/>
          <w:lang w:eastAsia="ru-RU"/>
        </w:rPr>
        <w:t>Основные мероприятия, выполненные в 202</w:t>
      </w:r>
      <w:r w:rsidR="006B39E2" w:rsidRPr="006B39E2">
        <w:rPr>
          <w:rFonts w:ascii="Times New Roman" w:eastAsia="Times New Roman" w:hAnsi="Times New Roman"/>
          <w:sz w:val="24"/>
          <w:szCs w:val="24"/>
          <w:lang w:eastAsia="ru-RU"/>
        </w:rPr>
        <w:t>1</w:t>
      </w:r>
      <w:r w:rsidRPr="006B39E2">
        <w:rPr>
          <w:rFonts w:ascii="Times New Roman" w:eastAsia="Times New Roman" w:hAnsi="Times New Roman"/>
          <w:sz w:val="24"/>
          <w:szCs w:val="24"/>
          <w:lang w:eastAsia="ru-RU"/>
        </w:rPr>
        <w:t xml:space="preserve"> году:</w:t>
      </w:r>
    </w:p>
    <w:p w:rsidR="00ED41F2" w:rsidRDefault="00ED41F2" w:rsidP="00ED41F2">
      <w:pPr>
        <w:pStyle w:val="a7"/>
        <w:ind w:firstLine="708"/>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 xml:space="preserve">- </w:t>
      </w:r>
      <w:r w:rsidR="00B6780E" w:rsidRPr="00B6780E">
        <w:rPr>
          <w:rFonts w:ascii="Times New Roman" w:eastAsia="Times New Roman" w:hAnsi="Times New Roman"/>
          <w:sz w:val="24"/>
          <w:szCs w:val="24"/>
          <w:lang w:eastAsia="ru-RU"/>
        </w:rPr>
        <w:t xml:space="preserve">строительство </w:t>
      </w:r>
      <w:r w:rsidRPr="00B6780E">
        <w:rPr>
          <w:rFonts w:ascii="Times New Roman" w:eastAsia="Times New Roman" w:hAnsi="Times New Roman"/>
          <w:sz w:val="24"/>
          <w:szCs w:val="24"/>
          <w:lang w:eastAsia="ru-RU"/>
        </w:rPr>
        <w:t>газопровода в п.</w:t>
      </w:r>
      <w:r w:rsidRPr="00EF0DD2">
        <w:rPr>
          <w:rFonts w:ascii="Times New Roman" w:eastAsia="Times New Roman" w:hAnsi="Times New Roman"/>
          <w:sz w:val="24"/>
          <w:szCs w:val="24"/>
          <w:lang w:eastAsia="ru-RU"/>
        </w:rPr>
        <w:t xml:space="preserve"> Ленинск (</w:t>
      </w:r>
      <w:r w:rsidR="00B6780E" w:rsidRPr="00B6780E">
        <w:rPr>
          <w:rFonts w:ascii="Times New Roman" w:eastAsia="Times New Roman" w:hAnsi="Times New Roman"/>
          <w:sz w:val="24"/>
          <w:szCs w:val="24"/>
          <w:lang w:eastAsia="ru-RU"/>
        </w:rPr>
        <w:t>3, 4 очередь</w:t>
      </w:r>
      <w:r w:rsidR="00B6780E">
        <w:rPr>
          <w:rFonts w:ascii="Times New Roman" w:eastAsia="Times New Roman" w:hAnsi="Times New Roman"/>
          <w:sz w:val="24"/>
          <w:szCs w:val="24"/>
          <w:lang w:eastAsia="ru-RU"/>
        </w:rPr>
        <w:t>;</w:t>
      </w:r>
      <w:r w:rsidR="00B6780E" w:rsidRPr="00B6780E">
        <w:rPr>
          <w:rFonts w:ascii="Times New Roman" w:eastAsia="Times New Roman" w:hAnsi="Times New Roman"/>
          <w:sz w:val="24"/>
          <w:szCs w:val="24"/>
          <w:lang w:eastAsia="ru-RU"/>
        </w:rPr>
        <w:t xml:space="preserve"> </w:t>
      </w:r>
      <w:r w:rsidRPr="00EF0DD2">
        <w:rPr>
          <w:rFonts w:ascii="Times New Roman" w:eastAsia="Times New Roman" w:hAnsi="Times New Roman"/>
          <w:sz w:val="24"/>
          <w:szCs w:val="24"/>
          <w:lang w:eastAsia="ru-RU"/>
        </w:rPr>
        <w:t>10,4 км газопровода с возможностью подключения 2</w:t>
      </w:r>
      <w:r w:rsidR="009E4F32">
        <w:rPr>
          <w:rFonts w:ascii="Times New Roman" w:eastAsia="Times New Roman" w:hAnsi="Times New Roman"/>
          <w:sz w:val="24"/>
          <w:szCs w:val="24"/>
          <w:lang w:eastAsia="ru-RU"/>
        </w:rPr>
        <w:t>7</w:t>
      </w:r>
      <w:r w:rsidRPr="00EF0DD2">
        <w:rPr>
          <w:rFonts w:ascii="Times New Roman" w:eastAsia="Times New Roman" w:hAnsi="Times New Roman"/>
          <w:sz w:val="24"/>
          <w:szCs w:val="24"/>
          <w:lang w:eastAsia="ru-RU"/>
        </w:rPr>
        <w:t>7 д</w:t>
      </w:r>
      <w:r>
        <w:rPr>
          <w:rFonts w:ascii="Times New Roman" w:eastAsia="Times New Roman" w:hAnsi="Times New Roman"/>
          <w:sz w:val="24"/>
          <w:szCs w:val="24"/>
          <w:lang w:eastAsia="ru-RU"/>
        </w:rPr>
        <w:t>омов на сумму 14,8 млн. рублей);</w:t>
      </w:r>
    </w:p>
    <w:p w:rsidR="00ED41F2" w:rsidRPr="00EF0DD2" w:rsidRDefault="00ED41F2" w:rsidP="00ED41F2">
      <w:pPr>
        <w:pStyle w:val="a7"/>
        <w:ind w:firstLine="708"/>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 завершено строительство газопровода с. Устиново Миасского городского округа Челябинской области (21,9 км газопровода с возможностью подключения 249 домов на сумму 30,2 млн. рублей);</w:t>
      </w:r>
    </w:p>
    <w:p w:rsidR="00ED41F2" w:rsidRPr="00EF0DD2" w:rsidRDefault="00ED41F2" w:rsidP="00ED41F2">
      <w:pPr>
        <w:pStyle w:val="a7"/>
        <w:ind w:firstLine="709"/>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w:t>
      </w:r>
      <w:r w:rsidR="001B669C">
        <w:rPr>
          <w:rFonts w:ascii="Times New Roman" w:eastAsia="Times New Roman" w:hAnsi="Times New Roman"/>
          <w:sz w:val="24"/>
          <w:szCs w:val="24"/>
          <w:lang w:eastAsia="ru-RU"/>
        </w:rPr>
        <w:t xml:space="preserve"> </w:t>
      </w:r>
      <w:r w:rsidRPr="00EF0DD2">
        <w:rPr>
          <w:rFonts w:ascii="Times New Roman" w:eastAsia="Times New Roman" w:hAnsi="Times New Roman"/>
          <w:sz w:val="24"/>
          <w:szCs w:val="24"/>
          <w:lang w:eastAsia="ru-RU"/>
        </w:rPr>
        <w:t>завершено строительство газопровода Запрудной части го</w:t>
      </w:r>
      <w:r>
        <w:rPr>
          <w:rFonts w:ascii="Times New Roman" w:eastAsia="Times New Roman" w:hAnsi="Times New Roman"/>
          <w:sz w:val="24"/>
          <w:szCs w:val="24"/>
          <w:lang w:eastAsia="ru-RU"/>
        </w:rPr>
        <w:t>рода Миасса Челябинской области</w:t>
      </w:r>
      <w:r w:rsidRPr="00EF0DD2">
        <w:rPr>
          <w:rFonts w:ascii="Times New Roman" w:eastAsia="Times New Roman" w:hAnsi="Times New Roman"/>
          <w:sz w:val="24"/>
          <w:szCs w:val="24"/>
          <w:lang w:eastAsia="ru-RU"/>
        </w:rPr>
        <w:t xml:space="preserve"> (газоснабжение улиц Нагорной, Чебаркульской, Чернореченской, Новой, Сарафановской, Байдина, Мало-Сарафановской, Торбеева, Охотной, переулков Большого, Лесного, Проточного, Загородного, Гончарного) (2,8 км газопровода с возможностью подключения 84 домов на сумму 4,3 млн. рублей);</w:t>
      </w:r>
    </w:p>
    <w:p w:rsidR="00ED41F2" w:rsidRPr="001845B5" w:rsidRDefault="00ED41F2" w:rsidP="00ED41F2">
      <w:pPr>
        <w:pStyle w:val="a7"/>
        <w:ind w:firstLine="709"/>
        <w:contextualSpacing/>
        <w:jc w:val="both"/>
        <w:rPr>
          <w:rFonts w:ascii="Times New Roman" w:eastAsia="Times New Roman" w:hAnsi="Times New Roman"/>
          <w:sz w:val="24"/>
          <w:szCs w:val="24"/>
          <w:lang w:eastAsia="ru-RU"/>
        </w:rPr>
      </w:pPr>
      <w:r w:rsidRPr="00EF0DD2">
        <w:rPr>
          <w:rFonts w:ascii="Times New Roman" w:eastAsia="Times New Roman" w:hAnsi="Times New Roman"/>
          <w:sz w:val="24"/>
          <w:szCs w:val="24"/>
          <w:lang w:eastAsia="ru-RU"/>
        </w:rPr>
        <w:t xml:space="preserve">- заключен договор на строительство </w:t>
      </w:r>
      <w:r w:rsidR="001845B5" w:rsidRPr="001845B5">
        <w:rPr>
          <w:rFonts w:ascii="Times New Roman" w:eastAsia="Times New Roman" w:hAnsi="Times New Roman"/>
          <w:sz w:val="24"/>
          <w:szCs w:val="24"/>
          <w:lang w:eastAsia="ru-RU"/>
        </w:rPr>
        <w:t xml:space="preserve">автодороги </w:t>
      </w:r>
      <w:r w:rsidRPr="001845B5">
        <w:rPr>
          <w:rFonts w:ascii="Times New Roman" w:eastAsia="Times New Roman" w:hAnsi="Times New Roman"/>
          <w:sz w:val="24"/>
          <w:szCs w:val="24"/>
          <w:lang w:eastAsia="ru-RU"/>
        </w:rPr>
        <w:t>от ул. Ленина пос. Тургояк до</w:t>
      </w:r>
      <w:r w:rsidR="001B669C" w:rsidRPr="001845B5">
        <w:rPr>
          <w:rFonts w:ascii="Times New Roman" w:eastAsia="Times New Roman" w:hAnsi="Times New Roman"/>
          <w:sz w:val="24"/>
          <w:szCs w:val="24"/>
          <w:lang w:eastAsia="ru-RU"/>
        </w:rPr>
        <w:t xml:space="preserve"> </w:t>
      </w:r>
      <w:r w:rsidRPr="001845B5">
        <w:rPr>
          <w:rFonts w:ascii="Times New Roman" w:eastAsia="Times New Roman" w:hAnsi="Times New Roman"/>
          <w:sz w:val="24"/>
          <w:szCs w:val="24"/>
          <w:lang w:eastAsia="ru-RU"/>
        </w:rPr>
        <w:t xml:space="preserve">ДОЛ им. Зои Космодемьянской Миасского городского округа </w:t>
      </w:r>
      <w:r w:rsidR="001845B5" w:rsidRPr="001845B5">
        <w:rPr>
          <w:rFonts w:ascii="Times New Roman" w:eastAsia="Times New Roman" w:hAnsi="Times New Roman"/>
          <w:sz w:val="24"/>
          <w:szCs w:val="24"/>
          <w:lang w:eastAsia="ru-RU"/>
        </w:rPr>
        <w:t xml:space="preserve">(«Развитие «Национального парка спорта и туризма», клуба-отеля «Золотой пляж», Миасский городской округ») </w:t>
      </w:r>
      <w:r w:rsidRPr="001845B5">
        <w:rPr>
          <w:rFonts w:ascii="Times New Roman" w:eastAsia="Times New Roman" w:hAnsi="Times New Roman"/>
          <w:sz w:val="24"/>
          <w:szCs w:val="24"/>
          <w:lang w:eastAsia="ru-RU"/>
        </w:rPr>
        <w:t>(окончание работ в 2022 году);</w:t>
      </w:r>
    </w:p>
    <w:p w:rsidR="00ED41F2" w:rsidRPr="00B6780E" w:rsidRDefault="00ED41F2" w:rsidP="00ED41F2">
      <w:pPr>
        <w:pStyle w:val="a7"/>
        <w:ind w:firstLine="709"/>
        <w:contextualSpacing/>
        <w:jc w:val="both"/>
        <w:rPr>
          <w:rFonts w:ascii="Times New Roman" w:eastAsia="Times New Roman" w:hAnsi="Times New Roman"/>
          <w:sz w:val="24"/>
          <w:szCs w:val="24"/>
          <w:lang w:eastAsia="ru-RU"/>
        </w:rPr>
      </w:pPr>
      <w:r w:rsidRPr="001845B5">
        <w:rPr>
          <w:rFonts w:ascii="Times New Roman" w:eastAsia="Times New Roman" w:hAnsi="Times New Roman"/>
          <w:sz w:val="24"/>
          <w:szCs w:val="24"/>
          <w:lang w:eastAsia="ru-RU"/>
        </w:rPr>
        <w:t>- заключен договор на проектирование очистных сооружений п. Хребет (окончание проект</w:t>
      </w:r>
      <w:r w:rsidR="001B669C" w:rsidRPr="001845B5">
        <w:rPr>
          <w:rFonts w:ascii="Times New Roman" w:eastAsia="Times New Roman" w:hAnsi="Times New Roman"/>
          <w:sz w:val="24"/>
          <w:szCs w:val="24"/>
          <w:lang w:eastAsia="ru-RU"/>
        </w:rPr>
        <w:t>ирования</w:t>
      </w:r>
      <w:r w:rsidRPr="001845B5">
        <w:rPr>
          <w:rFonts w:ascii="Times New Roman" w:eastAsia="Times New Roman" w:hAnsi="Times New Roman"/>
          <w:sz w:val="24"/>
          <w:szCs w:val="24"/>
          <w:lang w:eastAsia="ru-RU"/>
        </w:rPr>
        <w:t xml:space="preserve"> в 2022 году);</w:t>
      </w:r>
    </w:p>
    <w:p w:rsidR="00ED41F2" w:rsidRDefault="00ED41F2" w:rsidP="00ED41F2">
      <w:pPr>
        <w:pStyle w:val="a7"/>
        <w:ind w:firstLine="708"/>
        <w:contextualSpacing/>
        <w:jc w:val="both"/>
        <w:rPr>
          <w:rFonts w:ascii="Times New Roman" w:hAnsi="Times New Roman"/>
          <w:color w:val="000000"/>
          <w:sz w:val="24"/>
          <w:szCs w:val="24"/>
        </w:rPr>
      </w:pPr>
      <w:r w:rsidRPr="00B6780E">
        <w:rPr>
          <w:rFonts w:ascii="Times New Roman" w:eastAsia="Times New Roman" w:hAnsi="Times New Roman"/>
          <w:sz w:val="24"/>
          <w:szCs w:val="24"/>
          <w:lang w:eastAsia="ru-RU"/>
        </w:rPr>
        <w:t>- заключен договор на проектирование образовательной организации в мкр. Динамо (окончание проект</w:t>
      </w:r>
      <w:r w:rsidR="001B669C" w:rsidRPr="00B6780E">
        <w:rPr>
          <w:rFonts w:ascii="Times New Roman" w:eastAsia="Times New Roman" w:hAnsi="Times New Roman"/>
          <w:sz w:val="24"/>
          <w:szCs w:val="24"/>
          <w:lang w:eastAsia="ru-RU"/>
        </w:rPr>
        <w:t>ирования</w:t>
      </w:r>
      <w:r w:rsidRPr="00B6780E">
        <w:rPr>
          <w:rFonts w:ascii="Times New Roman" w:eastAsia="Times New Roman" w:hAnsi="Times New Roman"/>
          <w:sz w:val="24"/>
          <w:szCs w:val="24"/>
          <w:lang w:eastAsia="ru-RU"/>
        </w:rPr>
        <w:t xml:space="preserve"> в 2022</w:t>
      </w:r>
      <w:r w:rsidRPr="00EF0DD2">
        <w:rPr>
          <w:rFonts w:ascii="Times New Roman" w:eastAsia="Times New Roman" w:hAnsi="Times New Roman"/>
          <w:sz w:val="24"/>
          <w:szCs w:val="24"/>
          <w:lang w:eastAsia="ru-RU"/>
        </w:rPr>
        <w:t xml:space="preserve"> году).</w:t>
      </w:r>
    </w:p>
    <w:p w:rsidR="00ED41F2" w:rsidRDefault="00ED41F2" w:rsidP="00ED41F2">
      <w:pPr>
        <w:pStyle w:val="a7"/>
        <w:ind w:firstLine="709"/>
        <w:contextualSpacing/>
        <w:jc w:val="center"/>
        <w:rPr>
          <w:rFonts w:ascii="Times New Roman" w:hAnsi="Times New Roman"/>
          <w:b/>
          <w:bCs/>
          <w:sz w:val="24"/>
          <w:szCs w:val="24"/>
        </w:rPr>
      </w:pPr>
    </w:p>
    <w:p w:rsidR="00ED41F2" w:rsidRPr="00146030" w:rsidRDefault="00ED41F2" w:rsidP="00ED41F2">
      <w:pPr>
        <w:pStyle w:val="a7"/>
        <w:ind w:firstLine="709"/>
        <w:contextualSpacing/>
        <w:jc w:val="center"/>
        <w:rPr>
          <w:rFonts w:ascii="Times New Roman" w:hAnsi="Times New Roman"/>
          <w:color w:val="000000"/>
          <w:sz w:val="24"/>
          <w:szCs w:val="24"/>
        </w:rPr>
      </w:pPr>
      <w:r w:rsidRPr="00146030">
        <w:rPr>
          <w:rFonts w:ascii="Times New Roman" w:hAnsi="Times New Roman"/>
          <w:b/>
          <w:bCs/>
          <w:sz w:val="24"/>
          <w:szCs w:val="24"/>
        </w:rPr>
        <w:t>Земельные отношения</w:t>
      </w:r>
    </w:p>
    <w:p w:rsidR="00ED41F2" w:rsidRPr="0091613B" w:rsidRDefault="00ED41F2" w:rsidP="00ED41F2">
      <w:pPr>
        <w:pStyle w:val="a7"/>
        <w:ind w:firstLine="709"/>
        <w:contextualSpacing/>
        <w:jc w:val="both"/>
        <w:rPr>
          <w:rFonts w:ascii="Times New Roman" w:hAnsi="Times New Roman"/>
          <w:color w:val="000000"/>
          <w:sz w:val="24"/>
          <w:szCs w:val="24"/>
        </w:rPr>
      </w:pPr>
    </w:p>
    <w:p w:rsidR="00ED41F2" w:rsidRPr="00B67168" w:rsidRDefault="00ED41F2" w:rsidP="00ED41F2">
      <w:pPr>
        <w:pStyle w:val="a7"/>
        <w:ind w:firstLine="709"/>
        <w:contextualSpacing/>
        <w:jc w:val="both"/>
        <w:rPr>
          <w:rFonts w:ascii="Times New Roman" w:eastAsia="Calibri" w:hAnsi="Times New Roman"/>
          <w:sz w:val="24"/>
          <w:szCs w:val="24"/>
          <w:lang w:eastAsia="en-US"/>
        </w:rPr>
      </w:pPr>
      <w:r w:rsidRPr="00B67168">
        <w:rPr>
          <w:rFonts w:ascii="Times New Roman" w:hAnsi="Times New Roman"/>
          <w:sz w:val="24"/>
          <w:szCs w:val="24"/>
        </w:rPr>
        <w:t xml:space="preserve">В 2021 году </w:t>
      </w:r>
      <w:r w:rsidRPr="00B67168">
        <w:rPr>
          <w:rFonts w:ascii="Times New Roman" w:eastAsia="Calibri" w:hAnsi="Times New Roman"/>
          <w:sz w:val="24"/>
          <w:szCs w:val="24"/>
          <w:lang w:eastAsia="en-US"/>
        </w:rPr>
        <w:t xml:space="preserve">на территории </w:t>
      </w:r>
      <w:r>
        <w:rPr>
          <w:rFonts w:ascii="Times New Roman" w:eastAsia="Calibri" w:hAnsi="Times New Roman"/>
          <w:sz w:val="24"/>
          <w:szCs w:val="24"/>
          <w:lang w:eastAsia="en-US"/>
        </w:rPr>
        <w:t>О</w:t>
      </w:r>
      <w:r w:rsidRPr="00B67168">
        <w:rPr>
          <w:rFonts w:ascii="Times New Roman" w:hAnsi="Times New Roman"/>
          <w:sz w:val="24"/>
          <w:szCs w:val="24"/>
        </w:rPr>
        <w:t>круга деятельность по обеспечению соблюдения норм земельного законодательства (</w:t>
      </w:r>
      <w:r w:rsidRPr="009B7856">
        <w:rPr>
          <w:rFonts w:ascii="Times New Roman" w:hAnsi="Times New Roman"/>
          <w:sz w:val="24"/>
          <w:szCs w:val="24"/>
        </w:rPr>
        <w:t>м</w:t>
      </w:r>
      <w:r w:rsidRPr="009B7856">
        <w:rPr>
          <w:rFonts w:ascii="Times New Roman" w:eastAsia="Calibri" w:hAnsi="Times New Roman"/>
          <w:sz w:val="24"/>
          <w:szCs w:val="24"/>
          <w:lang w:eastAsia="en-US"/>
        </w:rPr>
        <w:t>униципальный земельный контроль) осуществлялась в соответствии с согласованными с органами прокуратуры ежегодными планами проверок юридических лиц и индивидуальных предпринимателей, а также в ходе рассмотрени</w:t>
      </w:r>
      <w:r w:rsidR="001B669C" w:rsidRPr="009B7856">
        <w:rPr>
          <w:rFonts w:ascii="Times New Roman" w:eastAsia="Calibri" w:hAnsi="Times New Roman"/>
          <w:sz w:val="24"/>
          <w:szCs w:val="24"/>
          <w:lang w:eastAsia="en-US"/>
        </w:rPr>
        <w:t xml:space="preserve">я </w:t>
      </w:r>
      <w:r w:rsidRPr="009B7856">
        <w:rPr>
          <w:rFonts w:ascii="Times New Roman" w:eastAsia="Calibri" w:hAnsi="Times New Roman"/>
          <w:sz w:val="24"/>
          <w:szCs w:val="24"/>
          <w:lang w:eastAsia="en-US"/>
        </w:rPr>
        <w:t>заявлений граждан, индивидуальных предпринимателей и юридических лиц по вопросам соблюдения требований земельного законодательства в целях обеспечения рационального использования и охраны земель, защиты прав на</w:t>
      </w:r>
      <w:r w:rsidRPr="00B67168">
        <w:rPr>
          <w:rFonts w:ascii="Times New Roman" w:eastAsia="Calibri" w:hAnsi="Times New Roman"/>
          <w:sz w:val="24"/>
          <w:szCs w:val="24"/>
          <w:lang w:eastAsia="en-US"/>
        </w:rPr>
        <w:t xml:space="preserve"> землю субъектов земельных отношений.</w:t>
      </w:r>
    </w:p>
    <w:p w:rsidR="00ED41F2" w:rsidRPr="00B67168" w:rsidRDefault="00ED41F2" w:rsidP="00ED41F2">
      <w:pPr>
        <w:suppressAutoHyphens/>
        <w:spacing w:after="0" w:line="240" w:lineRule="auto"/>
        <w:ind w:firstLine="708"/>
        <w:jc w:val="both"/>
        <w:rPr>
          <w:rFonts w:ascii="Times New Roman" w:hAnsi="Times New Roman" w:cs="Times New Roman"/>
          <w:sz w:val="24"/>
          <w:szCs w:val="24"/>
        </w:rPr>
      </w:pPr>
      <w:bookmarkStart w:id="37" w:name="sub_222"/>
      <w:bookmarkEnd w:id="37"/>
      <w:r w:rsidRPr="00B67168">
        <w:rPr>
          <w:rFonts w:ascii="Times New Roman" w:hAnsi="Times New Roman" w:cs="Times New Roman"/>
          <w:sz w:val="24"/>
          <w:szCs w:val="24"/>
        </w:rPr>
        <w:t>Специалистами отдела муниципального земельного контроля за 2021 год проведено:</w:t>
      </w:r>
    </w:p>
    <w:p w:rsidR="00ED41F2" w:rsidRPr="003E20F0" w:rsidRDefault="00ED41F2" w:rsidP="00ED41F2">
      <w:pPr>
        <w:suppressAutoHyphens/>
        <w:spacing w:after="0" w:line="240" w:lineRule="auto"/>
        <w:ind w:firstLine="708"/>
        <w:jc w:val="both"/>
        <w:rPr>
          <w:rFonts w:ascii="Times New Roman" w:eastAsia="Arial" w:hAnsi="Times New Roman" w:cs="Times New Roman"/>
          <w:sz w:val="24"/>
          <w:szCs w:val="24"/>
          <w:lang w:eastAsia="ar-SA"/>
        </w:rPr>
      </w:pPr>
      <w:r w:rsidRPr="003E20F0">
        <w:rPr>
          <w:rFonts w:ascii="Times New Roman" w:eastAsia="Arial" w:hAnsi="Times New Roman" w:cs="Times New Roman"/>
          <w:sz w:val="24"/>
          <w:szCs w:val="24"/>
          <w:lang w:eastAsia="ar-SA"/>
        </w:rPr>
        <w:t>- 5 плановых проверок земельных участков юридических лиц (</w:t>
      </w:r>
      <w:r w:rsidR="003E20F0" w:rsidRPr="003E20F0">
        <w:rPr>
          <w:rFonts w:ascii="Times New Roman" w:eastAsia="Arial" w:hAnsi="Times New Roman" w:cs="Times New Roman"/>
          <w:sz w:val="24"/>
          <w:szCs w:val="24"/>
          <w:lang w:eastAsia="ar-SA"/>
        </w:rPr>
        <w:t xml:space="preserve">выявлено 5 нарушений) </w:t>
      </w:r>
      <w:r w:rsidRPr="003E20F0">
        <w:rPr>
          <w:rFonts w:ascii="Times New Roman" w:hAnsi="Times New Roman" w:cs="Times New Roman"/>
          <w:sz w:val="24"/>
          <w:szCs w:val="24"/>
        </w:rPr>
        <w:t>(в 2020 г. – 1 (</w:t>
      </w:r>
      <w:r w:rsidR="003E20F0" w:rsidRPr="003E20F0">
        <w:rPr>
          <w:rFonts w:ascii="Times New Roman" w:hAnsi="Times New Roman" w:cs="Times New Roman"/>
          <w:sz w:val="24"/>
          <w:szCs w:val="24"/>
        </w:rPr>
        <w:t>выявлено 1 нарушение</w:t>
      </w:r>
      <w:r w:rsidRPr="003E20F0">
        <w:rPr>
          <w:rFonts w:ascii="Times New Roman" w:hAnsi="Times New Roman" w:cs="Times New Roman"/>
          <w:sz w:val="24"/>
          <w:szCs w:val="24"/>
        </w:rPr>
        <w:t>))</w:t>
      </w:r>
      <w:r w:rsidRPr="003E20F0">
        <w:rPr>
          <w:rFonts w:ascii="Times New Roman" w:eastAsia="Arial" w:hAnsi="Times New Roman" w:cs="Times New Roman"/>
          <w:sz w:val="24"/>
          <w:szCs w:val="24"/>
          <w:lang w:eastAsia="ar-SA"/>
        </w:rPr>
        <w:t>;</w:t>
      </w:r>
    </w:p>
    <w:p w:rsidR="00ED41F2" w:rsidRPr="003E20F0" w:rsidRDefault="00ED41F2" w:rsidP="00ED41F2">
      <w:pPr>
        <w:suppressAutoHyphens/>
        <w:spacing w:after="0" w:line="240" w:lineRule="auto"/>
        <w:ind w:firstLine="708"/>
        <w:jc w:val="both"/>
        <w:rPr>
          <w:rFonts w:ascii="Times New Roman" w:eastAsia="Arial" w:hAnsi="Times New Roman" w:cs="Times New Roman"/>
          <w:sz w:val="24"/>
          <w:szCs w:val="24"/>
          <w:lang w:eastAsia="ar-SA"/>
        </w:rPr>
      </w:pPr>
      <w:r w:rsidRPr="003E20F0">
        <w:rPr>
          <w:rFonts w:ascii="Times New Roman" w:eastAsia="Arial" w:hAnsi="Times New Roman" w:cs="Times New Roman"/>
          <w:sz w:val="24"/>
          <w:szCs w:val="24"/>
          <w:lang w:eastAsia="ar-SA"/>
        </w:rPr>
        <w:t>- 1 внеплановая проверка земельного участка физического лица с согласованием Прокуратуры г. Миасса (нарушений</w:t>
      </w:r>
      <w:r w:rsidR="003E20F0" w:rsidRPr="003E20F0">
        <w:rPr>
          <w:rFonts w:ascii="Times New Roman" w:eastAsia="Arial" w:hAnsi="Times New Roman" w:cs="Times New Roman"/>
          <w:sz w:val="24"/>
          <w:szCs w:val="24"/>
          <w:lang w:eastAsia="ar-SA"/>
        </w:rPr>
        <w:t xml:space="preserve"> не выявлено</w:t>
      </w:r>
      <w:r w:rsidRPr="003E20F0">
        <w:rPr>
          <w:rFonts w:ascii="Times New Roman" w:eastAsia="Arial" w:hAnsi="Times New Roman" w:cs="Times New Roman"/>
          <w:sz w:val="24"/>
          <w:szCs w:val="24"/>
          <w:lang w:eastAsia="ar-SA"/>
        </w:rPr>
        <w:t xml:space="preserve">) </w:t>
      </w:r>
      <w:r w:rsidRPr="003E20F0">
        <w:rPr>
          <w:rFonts w:ascii="Times New Roman" w:hAnsi="Times New Roman" w:cs="Times New Roman"/>
          <w:sz w:val="24"/>
          <w:szCs w:val="24"/>
        </w:rPr>
        <w:t>(в 2020 г. – 1</w:t>
      </w:r>
      <w:r w:rsidRPr="003E20F0">
        <w:rPr>
          <w:rFonts w:ascii="Times New Roman" w:eastAsia="Arial" w:hAnsi="Times New Roman" w:cs="Times New Roman"/>
          <w:sz w:val="24"/>
          <w:szCs w:val="24"/>
          <w:lang w:eastAsia="ar-SA"/>
        </w:rPr>
        <w:t xml:space="preserve"> внеплановая проверка</w:t>
      </w:r>
      <w:r w:rsidRPr="003E20F0">
        <w:rPr>
          <w:rFonts w:ascii="Times New Roman" w:hAnsi="Times New Roman" w:cs="Times New Roman"/>
          <w:sz w:val="24"/>
          <w:szCs w:val="24"/>
        </w:rPr>
        <w:t xml:space="preserve"> (</w:t>
      </w:r>
      <w:r w:rsidR="003E20F0" w:rsidRPr="003E20F0">
        <w:rPr>
          <w:rFonts w:ascii="Times New Roman" w:hAnsi="Times New Roman" w:cs="Times New Roman"/>
          <w:sz w:val="24"/>
          <w:szCs w:val="24"/>
        </w:rPr>
        <w:t>выявлено 1 нарушение)</w:t>
      </w:r>
      <w:r w:rsidRPr="003E20F0">
        <w:rPr>
          <w:rFonts w:ascii="Times New Roman" w:hAnsi="Times New Roman" w:cs="Times New Roman"/>
          <w:sz w:val="24"/>
          <w:szCs w:val="24"/>
        </w:rPr>
        <w:t>)</w:t>
      </w:r>
      <w:r w:rsidRPr="003E20F0">
        <w:rPr>
          <w:rFonts w:ascii="Times New Roman" w:eastAsia="Arial" w:hAnsi="Times New Roman" w:cs="Times New Roman"/>
          <w:sz w:val="24"/>
          <w:szCs w:val="24"/>
          <w:lang w:eastAsia="ar-SA"/>
        </w:rPr>
        <w:t>;</w:t>
      </w:r>
    </w:p>
    <w:p w:rsidR="00ED41F2" w:rsidRPr="000E7C33" w:rsidRDefault="00ED41F2" w:rsidP="00ED41F2">
      <w:pPr>
        <w:suppressAutoHyphens/>
        <w:spacing w:after="0" w:line="240" w:lineRule="auto"/>
        <w:ind w:firstLine="708"/>
        <w:jc w:val="both"/>
        <w:rPr>
          <w:rFonts w:ascii="Times New Roman" w:eastAsia="Arial" w:hAnsi="Times New Roman" w:cs="Times New Roman"/>
          <w:sz w:val="24"/>
          <w:szCs w:val="24"/>
          <w:lang w:eastAsia="ar-SA"/>
        </w:rPr>
      </w:pPr>
      <w:r w:rsidRPr="003E20F0">
        <w:rPr>
          <w:rFonts w:ascii="Times New Roman" w:eastAsia="Arial" w:hAnsi="Times New Roman" w:cs="Times New Roman"/>
          <w:sz w:val="24"/>
          <w:szCs w:val="24"/>
          <w:lang w:eastAsia="ar-SA"/>
        </w:rPr>
        <w:t>- 85 плановых и 12 внеплановых</w:t>
      </w:r>
      <w:r w:rsidRPr="000E7C33">
        <w:rPr>
          <w:rFonts w:ascii="Times New Roman" w:eastAsia="Arial" w:hAnsi="Times New Roman" w:cs="Times New Roman"/>
          <w:sz w:val="24"/>
          <w:szCs w:val="24"/>
          <w:lang w:eastAsia="ar-SA"/>
        </w:rPr>
        <w:t xml:space="preserve"> проверок  земельных участков физических лиц, </w:t>
      </w:r>
      <w:r w:rsidR="001B669C" w:rsidRPr="000E7C33">
        <w:rPr>
          <w:rFonts w:ascii="Times New Roman" w:eastAsia="Arial" w:hAnsi="Times New Roman" w:cs="Times New Roman"/>
          <w:sz w:val="24"/>
          <w:szCs w:val="24"/>
          <w:lang w:eastAsia="ar-SA"/>
        </w:rPr>
        <w:t>в результате которых</w:t>
      </w:r>
      <w:r w:rsidRPr="000E7C33">
        <w:rPr>
          <w:rFonts w:ascii="Times New Roman" w:eastAsia="Arial" w:hAnsi="Times New Roman" w:cs="Times New Roman"/>
          <w:sz w:val="24"/>
          <w:szCs w:val="24"/>
          <w:lang w:eastAsia="ar-SA"/>
        </w:rPr>
        <w:t xml:space="preserve"> выявлено 73 нарушени</w:t>
      </w:r>
      <w:r w:rsidR="00540BF2" w:rsidRPr="000E7C33">
        <w:rPr>
          <w:rFonts w:ascii="Times New Roman" w:eastAsia="Arial" w:hAnsi="Times New Roman" w:cs="Times New Roman"/>
          <w:sz w:val="24"/>
          <w:szCs w:val="24"/>
          <w:lang w:eastAsia="ar-SA"/>
        </w:rPr>
        <w:t>я</w:t>
      </w:r>
      <w:r w:rsidRPr="000E7C33">
        <w:rPr>
          <w:rFonts w:ascii="Times New Roman" w:eastAsia="Arial" w:hAnsi="Times New Roman" w:cs="Times New Roman"/>
          <w:sz w:val="24"/>
          <w:szCs w:val="24"/>
          <w:lang w:eastAsia="ar-SA"/>
        </w:rPr>
        <w:t xml:space="preserve"> земельного законодательства РФ</w:t>
      </w:r>
      <w:r w:rsidR="001B669C" w:rsidRPr="000E7C33">
        <w:rPr>
          <w:rFonts w:ascii="Times New Roman" w:eastAsia="Arial" w:hAnsi="Times New Roman" w:cs="Times New Roman"/>
          <w:sz w:val="24"/>
          <w:szCs w:val="24"/>
          <w:lang w:eastAsia="ar-SA"/>
        </w:rPr>
        <w:t>;</w:t>
      </w:r>
      <w:r w:rsidRPr="000E7C33">
        <w:rPr>
          <w:rFonts w:ascii="Times New Roman" w:eastAsia="Arial" w:hAnsi="Times New Roman" w:cs="Times New Roman"/>
          <w:sz w:val="24"/>
          <w:szCs w:val="24"/>
          <w:lang w:eastAsia="ar-SA"/>
        </w:rPr>
        <w:t xml:space="preserve"> </w:t>
      </w:r>
      <w:r w:rsidR="001B669C" w:rsidRPr="000E7C33">
        <w:rPr>
          <w:rFonts w:ascii="Times New Roman" w:eastAsia="Arial" w:hAnsi="Times New Roman" w:cs="Times New Roman"/>
          <w:sz w:val="24"/>
          <w:szCs w:val="24"/>
          <w:lang w:eastAsia="ar-SA"/>
        </w:rPr>
        <w:t xml:space="preserve">результаты </w:t>
      </w:r>
      <w:r w:rsidRPr="000E7C33">
        <w:rPr>
          <w:rFonts w:ascii="Times New Roman" w:eastAsia="Arial" w:hAnsi="Times New Roman" w:cs="Times New Roman"/>
          <w:sz w:val="24"/>
          <w:szCs w:val="24"/>
          <w:lang w:eastAsia="ar-SA"/>
        </w:rPr>
        <w:t xml:space="preserve"> 57 проверок направлен</w:t>
      </w:r>
      <w:r w:rsidR="001B669C" w:rsidRPr="000E7C33">
        <w:rPr>
          <w:rFonts w:ascii="Times New Roman" w:eastAsia="Arial" w:hAnsi="Times New Roman" w:cs="Times New Roman"/>
          <w:sz w:val="24"/>
          <w:szCs w:val="24"/>
          <w:lang w:eastAsia="ar-SA"/>
        </w:rPr>
        <w:t>ы</w:t>
      </w:r>
      <w:r w:rsidRPr="000E7C33">
        <w:rPr>
          <w:rFonts w:ascii="Times New Roman" w:eastAsia="Arial" w:hAnsi="Times New Roman" w:cs="Times New Roman"/>
          <w:sz w:val="24"/>
          <w:szCs w:val="24"/>
          <w:lang w:eastAsia="ar-SA"/>
        </w:rPr>
        <w:t xml:space="preserve"> в Управление Росреестра ЧО для привлечения к ответственности</w:t>
      </w:r>
      <w:r w:rsidR="001B669C" w:rsidRPr="000E7C33">
        <w:rPr>
          <w:rFonts w:ascii="Times New Roman" w:eastAsia="Arial" w:hAnsi="Times New Roman" w:cs="Times New Roman"/>
          <w:sz w:val="24"/>
          <w:szCs w:val="24"/>
          <w:lang w:eastAsia="ar-SA"/>
        </w:rPr>
        <w:t xml:space="preserve"> виновных</w:t>
      </w:r>
      <w:r w:rsidRPr="000E7C33">
        <w:rPr>
          <w:rFonts w:ascii="Times New Roman" w:eastAsia="Arial" w:hAnsi="Times New Roman" w:cs="Times New Roman"/>
          <w:sz w:val="24"/>
          <w:szCs w:val="24"/>
          <w:lang w:eastAsia="ar-SA"/>
        </w:rPr>
        <w:t>) (</w:t>
      </w:r>
      <w:r w:rsidRPr="000E7C33">
        <w:rPr>
          <w:rFonts w:ascii="Times New Roman" w:hAnsi="Times New Roman" w:cs="Times New Roman"/>
          <w:sz w:val="24"/>
          <w:szCs w:val="24"/>
        </w:rPr>
        <w:t>в 2020 г. – 56 плановых и 12 внеплановых проверок, выявлено 59 нарушений)</w:t>
      </w:r>
      <w:r w:rsidRPr="000E7C33">
        <w:rPr>
          <w:rFonts w:ascii="Times New Roman" w:eastAsia="Arial" w:hAnsi="Times New Roman" w:cs="Times New Roman"/>
          <w:sz w:val="24"/>
          <w:szCs w:val="24"/>
          <w:lang w:eastAsia="ar-SA"/>
        </w:rPr>
        <w:t>;</w:t>
      </w:r>
    </w:p>
    <w:p w:rsidR="00ED41F2" w:rsidRPr="000E7C33" w:rsidRDefault="00ED41F2" w:rsidP="00ED41F2">
      <w:pPr>
        <w:suppressAutoHyphens/>
        <w:spacing w:after="0" w:line="240" w:lineRule="auto"/>
        <w:ind w:firstLine="708"/>
        <w:jc w:val="both"/>
        <w:rPr>
          <w:rFonts w:ascii="Times New Roman" w:eastAsia="Arial" w:hAnsi="Times New Roman" w:cs="Times New Roman"/>
          <w:color w:val="000000" w:themeColor="text1"/>
          <w:sz w:val="24"/>
          <w:szCs w:val="24"/>
          <w:lang w:eastAsia="ar-SA"/>
        </w:rPr>
      </w:pPr>
      <w:r w:rsidRPr="000E7C33">
        <w:rPr>
          <w:rFonts w:ascii="Times New Roman" w:eastAsia="Arial" w:hAnsi="Times New Roman" w:cs="Times New Roman"/>
          <w:color w:val="000000" w:themeColor="text1"/>
          <w:sz w:val="24"/>
          <w:szCs w:val="24"/>
          <w:lang w:eastAsia="ar-SA"/>
        </w:rPr>
        <w:t>- 1 788 обследований  земельных участков физических и юридических лиц, из них 964 проведено по обращениям граждан. По результатам обследований выявлено 144 признак</w:t>
      </w:r>
      <w:r w:rsidR="0041729B" w:rsidRPr="000E7C33">
        <w:rPr>
          <w:rFonts w:ascii="Times New Roman" w:eastAsia="Arial" w:hAnsi="Times New Roman" w:cs="Times New Roman"/>
          <w:color w:val="000000" w:themeColor="text1"/>
          <w:sz w:val="24"/>
          <w:szCs w:val="24"/>
          <w:lang w:eastAsia="ar-SA"/>
        </w:rPr>
        <w:t>а</w:t>
      </w:r>
      <w:r w:rsidRPr="000E7C33">
        <w:rPr>
          <w:rFonts w:ascii="Times New Roman" w:eastAsia="Arial" w:hAnsi="Times New Roman" w:cs="Times New Roman"/>
          <w:color w:val="000000" w:themeColor="text1"/>
          <w:sz w:val="24"/>
          <w:szCs w:val="24"/>
          <w:lang w:eastAsia="ar-SA"/>
        </w:rPr>
        <w:t xml:space="preserve"> самовольного занятия и нецелевого использования земельных участков </w:t>
      </w:r>
      <w:r w:rsidRPr="000E7C33">
        <w:rPr>
          <w:rFonts w:ascii="Times New Roman" w:eastAsia="Arial" w:hAnsi="Times New Roman" w:cs="Times New Roman"/>
          <w:color w:val="000000" w:themeColor="text1"/>
          <w:sz w:val="24"/>
          <w:szCs w:val="24"/>
          <w:lang w:eastAsia="ar-SA"/>
        </w:rPr>
        <w:lastRenderedPageBreak/>
        <w:t xml:space="preserve">(направлены </w:t>
      </w:r>
      <w:r w:rsidR="001B669C" w:rsidRPr="000E7C33">
        <w:rPr>
          <w:rFonts w:ascii="Times New Roman" w:eastAsia="Arial" w:hAnsi="Times New Roman" w:cs="Times New Roman"/>
          <w:color w:val="000000" w:themeColor="text1"/>
          <w:sz w:val="24"/>
          <w:szCs w:val="24"/>
          <w:lang w:eastAsia="ar-SA"/>
        </w:rPr>
        <w:t>т</w:t>
      </w:r>
      <w:r w:rsidRPr="000E7C33">
        <w:rPr>
          <w:rFonts w:ascii="Times New Roman" w:eastAsia="Arial" w:hAnsi="Times New Roman" w:cs="Times New Roman"/>
          <w:color w:val="000000" w:themeColor="text1"/>
          <w:sz w:val="24"/>
          <w:szCs w:val="24"/>
          <w:lang w:eastAsia="ar-SA"/>
        </w:rPr>
        <w:t xml:space="preserve">ребования </w:t>
      </w:r>
      <w:r w:rsidR="006F28DB" w:rsidRPr="000E7C33">
        <w:rPr>
          <w:rFonts w:ascii="Times New Roman" w:eastAsia="Arial" w:hAnsi="Times New Roman" w:cs="Times New Roman"/>
          <w:color w:val="000000" w:themeColor="text1"/>
          <w:sz w:val="24"/>
          <w:szCs w:val="24"/>
          <w:lang w:eastAsia="ar-SA"/>
        </w:rPr>
        <w:t>«</w:t>
      </w:r>
      <w:r w:rsidRPr="000E7C33">
        <w:rPr>
          <w:rFonts w:ascii="Times New Roman" w:eastAsia="Arial" w:hAnsi="Times New Roman" w:cs="Times New Roman"/>
          <w:color w:val="000000" w:themeColor="text1"/>
          <w:sz w:val="24"/>
          <w:szCs w:val="24"/>
          <w:lang w:eastAsia="ar-SA"/>
        </w:rPr>
        <w:t>Об освобождении земельного участка</w:t>
      </w:r>
      <w:r w:rsidR="006F28DB" w:rsidRPr="000E7C33">
        <w:rPr>
          <w:rFonts w:ascii="Times New Roman" w:eastAsia="Arial" w:hAnsi="Times New Roman" w:cs="Times New Roman"/>
          <w:color w:val="000000" w:themeColor="text1"/>
          <w:sz w:val="24"/>
          <w:szCs w:val="24"/>
          <w:lang w:eastAsia="ar-SA"/>
        </w:rPr>
        <w:t>»</w:t>
      </w:r>
      <w:r w:rsidRPr="000E7C33">
        <w:rPr>
          <w:rFonts w:ascii="Times New Roman" w:eastAsia="Arial" w:hAnsi="Times New Roman" w:cs="Times New Roman"/>
          <w:color w:val="000000" w:themeColor="text1"/>
          <w:sz w:val="24"/>
          <w:szCs w:val="24"/>
          <w:lang w:eastAsia="ar-SA"/>
        </w:rPr>
        <w:t xml:space="preserve"> и </w:t>
      </w:r>
      <w:r w:rsidR="006F28DB" w:rsidRPr="000E7C33">
        <w:rPr>
          <w:rFonts w:ascii="Times New Roman" w:eastAsia="Arial" w:hAnsi="Times New Roman" w:cs="Times New Roman"/>
          <w:color w:val="000000" w:themeColor="text1"/>
          <w:sz w:val="24"/>
          <w:szCs w:val="24"/>
          <w:lang w:eastAsia="ar-SA"/>
        </w:rPr>
        <w:t>«</w:t>
      </w:r>
      <w:r w:rsidRPr="000E7C33">
        <w:rPr>
          <w:rFonts w:ascii="Times New Roman" w:eastAsia="Arial" w:hAnsi="Times New Roman" w:cs="Times New Roman"/>
          <w:color w:val="000000" w:themeColor="text1"/>
          <w:sz w:val="24"/>
          <w:szCs w:val="24"/>
          <w:lang w:eastAsia="ar-SA"/>
        </w:rPr>
        <w:t>Об использовании земельного участка по целевому назначению</w:t>
      </w:r>
      <w:r w:rsidR="006F28DB" w:rsidRPr="000E7C33">
        <w:rPr>
          <w:rFonts w:ascii="Times New Roman" w:eastAsia="Arial" w:hAnsi="Times New Roman" w:cs="Times New Roman"/>
          <w:color w:val="000000" w:themeColor="text1"/>
          <w:sz w:val="24"/>
          <w:szCs w:val="24"/>
          <w:lang w:eastAsia="ar-SA"/>
        </w:rPr>
        <w:t>»</w:t>
      </w:r>
      <w:r w:rsidRPr="000E7C33">
        <w:rPr>
          <w:rFonts w:ascii="Times New Roman" w:eastAsia="Arial" w:hAnsi="Times New Roman" w:cs="Times New Roman"/>
          <w:color w:val="000000" w:themeColor="text1"/>
          <w:sz w:val="24"/>
          <w:szCs w:val="24"/>
          <w:lang w:eastAsia="ar-SA"/>
        </w:rPr>
        <w:t>) (</w:t>
      </w:r>
      <w:r w:rsidRPr="000E7C33">
        <w:rPr>
          <w:rFonts w:ascii="Times New Roman" w:hAnsi="Times New Roman" w:cs="Times New Roman"/>
          <w:color w:val="000000" w:themeColor="text1"/>
          <w:sz w:val="24"/>
          <w:szCs w:val="24"/>
        </w:rPr>
        <w:t>в 2020 г. – 1753 обследования  земельных участков, выявлено 64</w:t>
      </w:r>
      <w:r w:rsidR="00257F38" w:rsidRPr="000E7C33">
        <w:rPr>
          <w:rFonts w:ascii="Times New Roman" w:hAnsi="Times New Roman" w:cs="Times New Roman"/>
          <w:color w:val="000000" w:themeColor="text1"/>
          <w:sz w:val="24"/>
          <w:szCs w:val="24"/>
        </w:rPr>
        <w:t xml:space="preserve"> </w:t>
      </w:r>
      <w:r w:rsidRPr="000E7C33">
        <w:rPr>
          <w:rFonts w:ascii="Times New Roman" w:hAnsi="Times New Roman" w:cs="Times New Roman"/>
          <w:color w:val="000000" w:themeColor="text1"/>
          <w:sz w:val="24"/>
          <w:szCs w:val="24"/>
        </w:rPr>
        <w:t>признака  самовольного занятия  и нецелевого использования земельных участков)</w:t>
      </w:r>
      <w:r w:rsidRPr="000E7C33">
        <w:rPr>
          <w:rFonts w:ascii="Times New Roman" w:eastAsia="Arial" w:hAnsi="Times New Roman" w:cs="Times New Roman"/>
          <w:color w:val="000000" w:themeColor="text1"/>
          <w:sz w:val="24"/>
          <w:szCs w:val="24"/>
          <w:lang w:eastAsia="ar-SA"/>
        </w:rPr>
        <w:t>;</w:t>
      </w:r>
    </w:p>
    <w:p w:rsidR="00ED41F2" w:rsidRPr="000E7C33" w:rsidRDefault="00ED41F2" w:rsidP="00ED41F2">
      <w:pPr>
        <w:suppressAutoHyphens/>
        <w:spacing w:after="0" w:line="240" w:lineRule="auto"/>
        <w:ind w:firstLine="708"/>
        <w:jc w:val="both"/>
        <w:rPr>
          <w:rFonts w:ascii="Times New Roman" w:eastAsia="Arial" w:hAnsi="Times New Roman" w:cs="Times New Roman"/>
          <w:color w:val="000000" w:themeColor="text1"/>
          <w:sz w:val="24"/>
          <w:szCs w:val="24"/>
          <w:lang w:eastAsia="ar-SA"/>
        </w:rPr>
      </w:pPr>
      <w:r w:rsidRPr="000E7C33">
        <w:rPr>
          <w:rFonts w:ascii="Times New Roman" w:eastAsia="Arial" w:hAnsi="Times New Roman" w:cs="Times New Roman"/>
          <w:color w:val="000000" w:themeColor="text1"/>
          <w:sz w:val="24"/>
          <w:szCs w:val="24"/>
          <w:lang w:eastAsia="ar-SA"/>
        </w:rPr>
        <w:t>- 53 служебные записки подготовлены в Правовое управление для подачи искового заявления в суд по освобождению самовольно занятых земельных участков, а также в Комиссию по демонтажу временных объектов (</w:t>
      </w:r>
      <w:r w:rsidRPr="000E7C33">
        <w:rPr>
          <w:rFonts w:ascii="Times New Roman" w:hAnsi="Times New Roman" w:cs="Times New Roman"/>
          <w:color w:val="000000" w:themeColor="text1"/>
          <w:sz w:val="24"/>
          <w:szCs w:val="24"/>
        </w:rPr>
        <w:t>в 2020 г. –</w:t>
      </w:r>
      <w:r w:rsidR="006F28DB" w:rsidRPr="000E7C33">
        <w:rPr>
          <w:rFonts w:ascii="Times New Roman" w:hAnsi="Times New Roman" w:cs="Times New Roman"/>
          <w:color w:val="000000" w:themeColor="text1"/>
          <w:sz w:val="24"/>
          <w:szCs w:val="24"/>
        </w:rPr>
        <w:t xml:space="preserve"> </w:t>
      </w:r>
      <w:r w:rsidRPr="000E7C33">
        <w:rPr>
          <w:rFonts w:ascii="Times New Roman" w:hAnsi="Times New Roman" w:cs="Times New Roman"/>
          <w:color w:val="000000" w:themeColor="text1"/>
          <w:sz w:val="24"/>
          <w:szCs w:val="24"/>
        </w:rPr>
        <w:t>38 служебных записок)</w:t>
      </w:r>
      <w:r w:rsidRPr="000E7C33">
        <w:rPr>
          <w:rFonts w:ascii="Times New Roman" w:eastAsia="Arial" w:hAnsi="Times New Roman" w:cs="Times New Roman"/>
          <w:color w:val="000000" w:themeColor="text1"/>
          <w:sz w:val="24"/>
          <w:szCs w:val="24"/>
          <w:lang w:eastAsia="ar-SA"/>
        </w:rPr>
        <w:t>.</w:t>
      </w:r>
    </w:p>
    <w:p w:rsidR="00ED41F2" w:rsidRPr="004C77E6" w:rsidRDefault="00ED41F2" w:rsidP="00ED41F2">
      <w:pPr>
        <w:suppressAutoHyphens/>
        <w:spacing w:after="0" w:line="240" w:lineRule="auto"/>
        <w:ind w:firstLine="708"/>
        <w:jc w:val="both"/>
        <w:rPr>
          <w:rFonts w:ascii="Times New Roman" w:eastAsia="Arial" w:hAnsi="Times New Roman" w:cs="Times New Roman"/>
          <w:sz w:val="24"/>
          <w:szCs w:val="24"/>
          <w:lang w:eastAsia="ar-SA"/>
        </w:rPr>
      </w:pPr>
      <w:r w:rsidRPr="000E7C33">
        <w:rPr>
          <w:rFonts w:ascii="Times New Roman" w:eastAsia="Arial" w:hAnsi="Times New Roman" w:cs="Times New Roman"/>
          <w:color w:val="000000" w:themeColor="text1"/>
          <w:sz w:val="24"/>
          <w:szCs w:val="24"/>
          <w:lang w:eastAsia="ar-SA"/>
        </w:rPr>
        <w:t xml:space="preserve">Предоставлено муниципальным бюджетным и казенным учреждениям в безвозмездное пользование 8 земельных участков, в постоянное </w:t>
      </w:r>
      <w:r w:rsidRPr="000E7C33">
        <w:rPr>
          <w:rFonts w:ascii="Times New Roman" w:eastAsia="Arial" w:hAnsi="Times New Roman" w:cs="Times New Roman"/>
          <w:sz w:val="24"/>
          <w:szCs w:val="24"/>
          <w:lang w:eastAsia="ar-SA"/>
        </w:rPr>
        <w:t>(бессрочное) пользование 26 земельных участков, прекращено 1 прав</w:t>
      </w:r>
      <w:r w:rsidR="001B669C" w:rsidRPr="000E7C33">
        <w:rPr>
          <w:rFonts w:ascii="Times New Roman" w:eastAsia="Arial" w:hAnsi="Times New Roman" w:cs="Times New Roman"/>
          <w:sz w:val="24"/>
          <w:szCs w:val="24"/>
          <w:lang w:eastAsia="ar-SA"/>
        </w:rPr>
        <w:t>о</w:t>
      </w:r>
      <w:r w:rsidRPr="000E7C33">
        <w:rPr>
          <w:rFonts w:ascii="Times New Roman" w:eastAsia="Arial" w:hAnsi="Times New Roman" w:cs="Times New Roman"/>
          <w:sz w:val="24"/>
          <w:szCs w:val="24"/>
          <w:lang w:eastAsia="ar-SA"/>
        </w:rPr>
        <w:t xml:space="preserve"> пользования земельным участком, выдано 2 </w:t>
      </w:r>
      <w:r w:rsidR="001B669C" w:rsidRPr="000E7C33">
        <w:rPr>
          <w:rFonts w:ascii="Times New Roman" w:eastAsia="Arial" w:hAnsi="Times New Roman" w:cs="Times New Roman"/>
          <w:sz w:val="24"/>
          <w:szCs w:val="24"/>
          <w:lang w:eastAsia="ar-SA"/>
        </w:rPr>
        <w:t>р</w:t>
      </w:r>
      <w:r w:rsidRPr="000E7C33">
        <w:rPr>
          <w:rFonts w:ascii="Times New Roman" w:eastAsia="Arial" w:hAnsi="Times New Roman" w:cs="Times New Roman"/>
          <w:sz w:val="24"/>
          <w:szCs w:val="24"/>
          <w:lang w:eastAsia="ar-SA"/>
        </w:rPr>
        <w:t>азрешения на использование.</w:t>
      </w:r>
    </w:p>
    <w:p w:rsidR="00ED41F2" w:rsidRPr="008A7CE4" w:rsidRDefault="00ED41F2" w:rsidP="00ED41F2">
      <w:pPr>
        <w:spacing w:after="0" w:line="240" w:lineRule="auto"/>
        <w:ind w:firstLine="680"/>
        <w:jc w:val="both"/>
        <w:rPr>
          <w:rFonts w:ascii="Times New Roman" w:hAnsi="Times New Roman" w:cs="Times New Roman"/>
          <w:sz w:val="24"/>
          <w:szCs w:val="24"/>
        </w:rPr>
      </w:pPr>
      <w:r w:rsidRPr="008A7CE4">
        <w:rPr>
          <w:rFonts w:ascii="Times New Roman" w:hAnsi="Times New Roman" w:cs="Times New Roman"/>
          <w:sz w:val="24"/>
          <w:szCs w:val="24"/>
        </w:rPr>
        <w:t xml:space="preserve">На территории </w:t>
      </w:r>
      <w:r w:rsidR="006F28DB" w:rsidRPr="008A7CE4">
        <w:rPr>
          <w:rFonts w:ascii="Times New Roman" w:hAnsi="Times New Roman" w:cs="Times New Roman"/>
          <w:sz w:val="24"/>
          <w:szCs w:val="24"/>
        </w:rPr>
        <w:t>О</w:t>
      </w:r>
      <w:r w:rsidRPr="008A7CE4">
        <w:rPr>
          <w:rFonts w:ascii="Times New Roman" w:hAnsi="Times New Roman" w:cs="Times New Roman"/>
          <w:sz w:val="24"/>
          <w:szCs w:val="24"/>
        </w:rPr>
        <w:t xml:space="preserve">круга по имеющимся сведениям расположено </w:t>
      </w:r>
      <w:r w:rsidR="008A7CE4" w:rsidRPr="008A7CE4">
        <w:rPr>
          <w:rFonts w:ascii="Times New Roman" w:hAnsi="Times New Roman" w:cs="Times New Roman"/>
          <w:sz w:val="24"/>
          <w:szCs w:val="24"/>
        </w:rPr>
        <w:t xml:space="preserve">порядка </w:t>
      </w:r>
      <w:r w:rsidRPr="008A7CE4">
        <w:rPr>
          <w:rFonts w:ascii="Times New Roman" w:eastAsia="Times New Roman" w:hAnsi="Times New Roman" w:cs="Times New Roman"/>
          <w:sz w:val="24"/>
          <w:szCs w:val="24"/>
          <w:lang w:eastAsia="ru-RU"/>
        </w:rPr>
        <w:t>67 </w:t>
      </w:r>
      <w:r w:rsidR="008A7CE4" w:rsidRPr="008A7CE4">
        <w:rPr>
          <w:rFonts w:ascii="Times New Roman" w:eastAsia="Times New Roman" w:hAnsi="Times New Roman" w:cs="Times New Roman"/>
          <w:sz w:val="24"/>
          <w:szCs w:val="24"/>
          <w:lang w:eastAsia="ru-RU"/>
        </w:rPr>
        <w:t>300</w:t>
      </w:r>
      <w:r w:rsidRPr="008A7CE4">
        <w:rPr>
          <w:rFonts w:ascii="Times New Roman" w:eastAsia="Times New Roman" w:hAnsi="Times New Roman" w:cs="Times New Roman"/>
          <w:sz w:val="24"/>
          <w:szCs w:val="24"/>
          <w:lang w:eastAsia="ru-RU"/>
        </w:rPr>
        <w:t xml:space="preserve"> </w:t>
      </w:r>
      <w:r w:rsidRPr="008A7CE4">
        <w:rPr>
          <w:rFonts w:ascii="Times New Roman" w:hAnsi="Times New Roman" w:cs="Times New Roman"/>
          <w:sz w:val="24"/>
          <w:szCs w:val="24"/>
        </w:rPr>
        <w:t>земельных участков, из них 660 находится в собственности Миасского городского округа.</w:t>
      </w:r>
    </w:p>
    <w:p w:rsidR="00ED41F2" w:rsidRPr="008A7CE4" w:rsidRDefault="00ED41F2" w:rsidP="00ED41F2">
      <w:pPr>
        <w:spacing w:after="0" w:line="240" w:lineRule="auto"/>
        <w:ind w:firstLine="680"/>
        <w:jc w:val="both"/>
        <w:rPr>
          <w:rFonts w:ascii="Times New Roman" w:hAnsi="Times New Roman" w:cs="Times New Roman"/>
          <w:sz w:val="24"/>
          <w:szCs w:val="24"/>
        </w:rPr>
      </w:pPr>
      <w:r w:rsidRPr="008A7CE4">
        <w:rPr>
          <w:rFonts w:ascii="Times New Roman" w:hAnsi="Times New Roman" w:cs="Times New Roman"/>
          <w:sz w:val="24"/>
          <w:szCs w:val="24"/>
        </w:rPr>
        <w:t>1) За 2021 год продано 214 земельных участков, которыми уполномочен</w:t>
      </w:r>
      <w:r w:rsidR="006D6919" w:rsidRPr="008A7CE4">
        <w:rPr>
          <w:rFonts w:ascii="Times New Roman" w:hAnsi="Times New Roman" w:cs="Times New Roman"/>
          <w:sz w:val="24"/>
          <w:szCs w:val="24"/>
        </w:rPr>
        <w:t>а</w:t>
      </w:r>
      <w:r w:rsidRPr="008A7CE4">
        <w:rPr>
          <w:rFonts w:ascii="Times New Roman" w:hAnsi="Times New Roman" w:cs="Times New Roman"/>
          <w:sz w:val="24"/>
          <w:szCs w:val="24"/>
        </w:rPr>
        <w:t xml:space="preserve"> распоряжаться Администрация </w:t>
      </w:r>
      <w:r w:rsidR="006F28DB" w:rsidRPr="008A7CE4">
        <w:rPr>
          <w:rFonts w:ascii="Times New Roman" w:hAnsi="Times New Roman" w:cs="Times New Roman"/>
          <w:sz w:val="24"/>
          <w:szCs w:val="24"/>
        </w:rPr>
        <w:t>О</w:t>
      </w:r>
      <w:r w:rsidRPr="008A7CE4">
        <w:rPr>
          <w:rFonts w:ascii="Times New Roman" w:hAnsi="Times New Roman" w:cs="Times New Roman"/>
          <w:sz w:val="24"/>
          <w:szCs w:val="24"/>
        </w:rPr>
        <w:t xml:space="preserve">круга, общей площадью 20,63 га, на общую сумму – </w:t>
      </w:r>
      <w:r w:rsidRPr="008A7CE4">
        <w:rPr>
          <w:rFonts w:ascii="Times New Roman" w:eastAsia="Times New Roman" w:hAnsi="Times New Roman" w:cs="Times New Roman"/>
          <w:sz w:val="24"/>
          <w:szCs w:val="24"/>
          <w:shd w:val="clear" w:color="auto" w:fill="FFFFFF" w:themeFill="background1"/>
          <w:lang w:eastAsia="ar-SA"/>
        </w:rPr>
        <w:t>31,2 млн. рублей</w:t>
      </w:r>
      <w:r w:rsidRPr="008A7CE4">
        <w:rPr>
          <w:rFonts w:ascii="Times New Roman" w:eastAsia="Times New Roman" w:hAnsi="Times New Roman" w:cs="Times New Roman"/>
          <w:sz w:val="24"/>
          <w:szCs w:val="24"/>
          <w:lang w:eastAsia="ar-SA"/>
        </w:rPr>
        <w:t xml:space="preserve">, </w:t>
      </w:r>
      <w:r w:rsidRPr="008A7CE4">
        <w:rPr>
          <w:rFonts w:ascii="Times New Roman" w:hAnsi="Times New Roman" w:cs="Times New Roman"/>
          <w:sz w:val="24"/>
          <w:szCs w:val="24"/>
        </w:rPr>
        <w:t xml:space="preserve"> что на 75 </w:t>
      </w:r>
      <w:r w:rsidR="001B669C" w:rsidRPr="008A7CE4">
        <w:rPr>
          <w:rFonts w:ascii="Times New Roman" w:hAnsi="Times New Roman" w:cs="Times New Roman"/>
          <w:sz w:val="24"/>
          <w:szCs w:val="24"/>
        </w:rPr>
        <w:t>участков</w:t>
      </w:r>
      <w:r w:rsidRPr="008A7CE4">
        <w:rPr>
          <w:rFonts w:ascii="Times New Roman" w:hAnsi="Times New Roman" w:cs="Times New Roman"/>
          <w:sz w:val="24"/>
          <w:szCs w:val="24"/>
        </w:rPr>
        <w:t xml:space="preserve"> меньше чем в 2020 году, но сумма продажи  увеличилась на 12 млн. рублей:</w:t>
      </w:r>
    </w:p>
    <w:p w:rsidR="00ED41F2" w:rsidRPr="00CF05EE" w:rsidRDefault="00ED41F2" w:rsidP="00ED41F2">
      <w:pPr>
        <w:spacing w:after="0" w:line="240" w:lineRule="auto"/>
        <w:ind w:left="360" w:firstLine="320"/>
        <w:contextualSpacing/>
        <w:jc w:val="both"/>
        <w:rPr>
          <w:rFonts w:ascii="Times New Roman" w:hAnsi="Times New Roman" w:cs="Times New Roman"/>
          <w:sz w:val="24"/>
          <w:szCs w:val="24"/>
        </w:rPr>
      </w:pPr>
      <w:r w:rsidRPr="00CF05EE">
        <w:rPr>
          <w:rFonts w:ascii="Times New Roman" w:hAnsi="Times New Roman" w:cs="Times New Roman"/>
          <w:sz w:val="24"/>
          <w:szCs w:val="24"/>
        </w:rPr>
        <w:t>- без аукциона (под объектами недвижимости) – 192 участка, площадью 18,32 га;</w:t>
      </w:r>
    </w:p>
    <w:p w:rsidR="00ED41F2" w:rsidRPr="00CF05EE" w:rsidRDefault="00ED41F2" w:rsidP="00ED41F2">
      <w:pPr>
        <w:spacing w:after="0" w:line="240" w:lineRule="auto"/>
        <w:ind w:right="-1" w:firstLine="680"/>
        <w:contextualSpacing/>
        <w:jc w:val="both"/>
        <w:rPr>
          <w:rFonts w:ascii="Times New Roman" w:eastAsia="Times New Roman" w:hAnsi="Times New Roman" w:cs="Times New Roman"/>
          <w:color w:val="000000"/>
          <w:sz w:val="24"/>
          <w:szCs w:val="24"/>
          <w:lang w:eastAsia="ar-SA"/>
        </w:rPr>
      </w:pPr>
      <w:r w:rsidRPr="00CF05EE">
        <w:rPr>
          <w:rFonts w:ascii="Times New Roman" w:hAnsi="Times New Roman" w:cs="Times New Roman"/>
          <w:sz w:val="24"/>
          <w:szCs w:val="24"/>
        </w:rPr>
        <w:t xml:space="preserve">- с проведением аукциона – 22  земельных участков площадью 2,32 га, </w:t>
      </w:r>
      <w:r w:rsidRPr="00CF05EE">
        <w:rPr>
          <w:rFonts w:ascii="Times New Roman" w:eastAsia="Times New Roman" w:hAnsi="Times New Roman" w:cs="Times New Roman"/>
          <w:color w:val="000000"/>
          <w:sz w:val="24"/>
          <w:szCs w:val="24"/>
          <w:lang w:eastAsia="ar-SA"/>
        </w:rPr>
        <w:t>на общую сумму – 21,5 млн. рублей.</w:t>
      </w:r>
    </w:p>
    <w:p w:rsidR="00ED41F2" w:rsidRPr="00CF05EE" w:rsidRDefault="00ED41F2" w:rsidP="00ED41F2">
      <w:pPr>
        <w:spacing w:after="0" w:line="240" w:lineRule="auto"/>
        <w:ind w:firstLine="680"/>
        <w:jc w:val="both"/>
        <w:rPr>
          <w:rFonts w:ascii="Times New Roman" w:hAnsi="Times New Roman" w:cs="Times New Roman"/>
          <w:sz w:val="24"/>
          <w:szCs w:val="24"/>
        </w:rPr>
      </w:pPr>
      <w:r w:rsidRPr="00CF05EE">
        <w:rPr>
          <w:rFonts w:ascii="Times New Roman" w:hAnsi="Times New Roman" w:cs="Times New Roman"/>
          <w:sz w:val="24"/>
          <w:szCs w:val="24"/>
        </w:rPr>
        <w:t>2) В 2021 году заключено 175 договоров аренды земельных участков, что на 59 договоров меньше, чем в 2020 году:</w:t>
      </w:r>
    </w:p>
    <w:p w:rsidR="00ED41F2" w:rsidRPr="00CF05EE" w:rsidRDefault="00ED41F2" w:rsidP="00ED41F2">
      <w:pPr>
        <w:spacing w:after="0" w:line="240" w:lineRule="auto"/>
        <w:ind w:left="680"/>
        <w:contextualSpacing/>
        <w:jc w:val="both"/>
        <w:rPr>
          <w:rFonts w:ascii="Times New Roman" w:hAnsi="Times New Roman" w:cs="Times New Roman"/>
          <w:sz w:val="24"/>
          <w:szCs w:val="24"/>
        </w:rPr>
      </w:pPr>
      <w:r w:rsidRPr="00CF05EE">
        <w:rPr>
          <w:rFonts w:ascii="Times New Roman" w:hAnsi="Times New Roman" w:cs="Times New Roman"/>
          <w:sz w:val="24"/>
          <w:szCs w:val="24"/>
        </w:rPr>
        <w:t>- без аукциона (под объектами недвижимости) – 144 договора аренды земельных участков;</w:t>
      </w:r>
    </w:p>
    <w:p w:rsidR="00ED41F2" w:rsidRPr="00CF05EE" w:rsidRDefault="00ED41F2" w:rsidP="00ED41F2">
      <w:pPr>
        <w:spacing w:after="0" w:line="240" w:lineRule="auto"/>
        <w:ind w:right="-1" w:firstLine="680"/>
        <w:contextualSpacing/>
        <w:jc w:val="both"/>
        <w:rPr>
          <w:rFonts w:ascii="Times New Roman" w:eastAsia="Times New Roman" w:hAnsi="Times New Roman" w:cs="Times New Roman"/>
          <w:color w:val="000000"/>
          <w:sz w:val="24"/>
          <w:szCs w:val="24"/>
          <w:lang w:eastAsia="ar-SA"/>
        </w:rPr>
      </w:pPr>
      <w:r w:rsidRPr="00CF05EE">
        <w:rPr>
          <w:rFonts w:ascii="Times New Roman" w:hAnsi="Times New Roman" w:cs="Times New Roman"/>
          <w:sz w:val="24"/>
          <w:szCs w:val="24"/>
        </w:rPr>
        <w:t>- по результатам аукциона – 31 договор аренды земельных участков,</w:t>
      </w:r>
      <w:r w:rsidRPr="00CF05EE">
        <w:rPr>
          <w:rFonts w:ascii="Times New Roman" w:eastAsia="Times New Roman" w:hAnsi="Times New Roman" w:cs="Times New Roman"/>
          <w:color w:val="000000"/>
          <w:sz w:val="24"/>
          <w:szCs w:val="24"/>
          <w:lang w:eastAsia="ar-SA"/>
        </w:rPr>
        <w:t xml:space="preserve"> на общую сумму 8,9 млн. рублей, что на 5 договоров меньше, чем в 2020</w:t>
      </w:r>
      <w:r w:rsidR="001B669C">
        <w:rPr>
          <w:rFonts w:ascii="Times New Roman" w:eastAsia="Times New Roman" w:hAnsi="Times New Roman" w:cs="Times New Roman"/>
          <w:color w:val="000000"/>
          <w:sz w:val="24"/>
          <w:szCs w:val="24"/>
          <w:lang w:eastAsia="ar-SA"/>
        </w:rPr>
        <w:t xml:space="preserve"> </w:t>
      </w:r>
      <w:r w:rsidRPr="00CF05EE">
        <w:rPr>
          <w:rFonts w:ascii="Times New Roman" w:eastAsia="Times New Roman" w:hAnsi="Times New Roman" w:cs="Times New Roman"/>
          <w:color w:val="000000"/>
          <w:sz w:val="24"/>
          <w:szCs w:val="24"/>
          <w:lang w:eastAsia="ar-SA"/>
        </w:rPr>
        <w:t xml:space="preserve">г.,  но больше по стоимости на  2,6  млн. рублей. </w:t>
      </w:r>
    </w:p>
    <w:p w:rsidR="00ED41F2" w:rsidRPr="00CF05EE" w:rsidRDefault="00ED41F2" w:rsidP="00ED41F2">
      <w:pPr>
        <w:spacing w:after="0" w:line="240" w:lineRule="auto"/>
        <w:ind w:right="-1" w:firstLine="567"/>
        <w:contextualSpacing/>
        <w:jc w:val="both"/>
        <w:rPr>
          <w:rFonts w:ascii="Times New Roman" w:eastAsia="Times New Roman" w:hAnsi="Times New Roman" w:cs="Times New Roman"/>
          <w:color w:val="000000"/>
          <w:sz w:val="24"/>
          <w:szCs w:val="24"/>
          <w:lang w:eastAsia="ar-SA"/>
        </w:rPr>
      </w:pPr>
      <w:r w:rsidRPr="00CF05EE">
        <w:rPr>
          <w:rFonts w:ascii="Times New Roman" w:eastAsia="Times New Roman" w:hAnsi="Times New Roman" w:cs="Times New Roman"/>
          <w:color w:val="000000"/>
          <w:sz w:val="24"/>
          <w:szCs w:val="24"/>
          <w:lang w:eastAsia="ar-SA"/>
        </w:rPr>
        <w:t xml:space="preserve">В 2021 году действовало 4 277 договоров аренды земельных участков, в бюджет округа поступило – 57,3 млн. </w:t>
      </w:r>
      <w:r w:rsidRPr="000E7C33">
        <w:rPr>
          <w:rFonts w:ascii="Times New Roman" w:eastAsia="Times New Roman" w:hAnsi="Times New Roman" w:cs="Times New Roman"/>
          <w:color w:val="000000"/>
          <w:sz w:val="24"/>
          <w:szCs w:val="24"/>
          <w:lang w:eastAsia="ar-SA"/>
        </w:rPr>
        <w:t xml:space="preserve">рублей </w:t>
      </w:r>
      <w:r w:rsidR="001B669C" w:rsidRPr="000E7C33">
        <w:rPr>
          <w:rFonts w:ascii="Times New Roman" w:eastAsia="Times New Roman" w:hAnsi="Times New Roman" w:cs="Times New Roman"/>
          <w:color w:val="000000"/>
          <w:sz w:val="24"/>
          <w:szCs w:val="24"/>
          <w:lang w:eastAsia="ar-SA"/>
        </w:rPr>
        <w:t xml:space="preserve">(в </w:t>
      </w:r>
      <w:r w:rsidRPr="000E7C33">
        <w:rPr>
          <w:rFonts w:ascii="Times New Roman" w:eastAsia="Times New Roman" w:hAnsi="Times New Roman" w:cs="Times New Roman"/>
          <w:color w:val="000000"/>
          <w:sz w:val="24"/>
          <w:szCs w:val="24"/>
          <w:lang w:eastAsia="ar-SA"/>
        </w:rPr>
        <w:t>2020 год</w:t>
      </w:r>
      <w:r w:rsidR="001B669C" w:rsidRPr="000E7C33">
        <w:rPr>
          <w:rFonts w:ascii="Times New Roman" w:eastAsia="Times New Roman" w:hAnsi="Times New Roman" w:cs="Times New Roman"/>
          <w:color w:val="000000"/>
          <w:sz w:val="24"/>
          <w:szCs w:val="24"/>
          <w:lang w:eastAsia="ar-SA"/>
        </w:rPr>
        <w:t>у</w:t>
      </w:r>
      <w:r w:rsidRPr="000E7C33">
        <w:rPr>
          <w:rFonts w:ascii="Times New Roman" w:eastAsia="Times New Roman" w:hAnsi="Times New Roman" w:cs="Times New Roman"/>
          <w:color w:val="000000"/>
          <w:sz w:val="24"/>
          <w:szCs w:val="24"/>
          <w:lang w:eastAsia="ar-SA"/>
        </w:rPr>
        <w:t xml:space="preserve"> – 4 518 договоров аренды земельных участков и поступлений в бюджет – 59,39 млн. рублей</w:t>
      </w:r>
      <w:r w:rsidR="001B669C" w:rsidRPr="000E7C33">
        <w:rPr>
          <w:rFonts w:ascii="Times New Roman" w:eastAsia="Times New Roman" w:hAnsi="Times New Roman" w:cs="Times New Roman"/>
          <w:color w:val="000000"/>
          <w:sz w:val="24"/>
          <w:szCs w:val="24"/>
          <w:lang w:eastAsia="ar-SA"/>
        </w:rPr>
        <w:t>)</w:t>
      </w:r>
      <w:r w:rsidRPr="000E7C33">
        <w:rPr>
          <w:rFonts w:ascii="Times New Roman" w:eastAsia="Times New Roman" w:hAnsi="Times New Roman" w:cs="Times New Roman"/>
          <w:color w:val="000000"/>
          <w:sz w:val="24"/>
          <w:szCs w:val="24"/>
          <w:lang w:eastAsia="ar-SA"/>
        </w:rPr>
        <w:t>.</w:t>
      </w:r>
    </w:p>
    <w:p w:rsidR="00ED41F2" w:rsidRPr="00CF05EE" w:rsidRDefault="00ED41F2" w:rsidP="00ED41F2">
      <w:pPr>
        <w:spacing w:after="0" w:line="240" w:lineRule="auto"/>
        <w:ind w:firstLine="680"/>
        <w:contextualSpacing/>
        <w:jc w:val="both"/>
        <w:rPr>
          <w:rFonts w:ascii="Times New Roman" w:hAnsi="Times New Roman" w:cs="Times New Roman"/>
          <w:sz w:val="24"/>
          <w:szCs w:val="24"/>
        </w:rPr>
      </w:pPr>
      <w:r w:rsidRPr="00CF05EE">
        <w:rPr>
          <w:rFonts w:ascii="Times New Roman" w:hAnsi="Times New Roman" w:cs="Times New Roman"/>
          <w:sz w:val="24"/>
          <w:szCs w:val="24"/>
        </w:rPr>
        <w:t>Количество договоров арендованных земельных участков снижается по следующим причинам:</w:t>
      </w:r>
    </w:p>
    <w:p w:rsidR="00ED41F2" w:rsidRPr="00CF05EE" w:rsidRDefault="00ED41F2" w:rsidP="00ED41F2">
      <w:pPr>
        <w:spacing w:after="0" w:line="240" w:lineRule="auto"/>
        <w:ind w:firstLine="680"/>
        <w:contextualSpacing/>
        <w:jc w:val="both"/>
        <w:rPr>
          <w:rFonts w:ascii="Times New Roman" w:hAnsi="Times New Roman" w:cs="Times New Roman"/>
          <w:sz w:val="24"/>
          <w:szCs w:val="24"/>
        </w:rPr>
      </w:pPr>
      <w:r w:rsidRPr="00CF05EE">
        <w:rPr>
          <w:rFonts w:ascii="Times New Roman" w:hAnsi="Times New Roman" w:cs="Times New Roman"/>
          <w:sz w:val="24"/>
          <w:szCs w:val="24"/>
        </w:rPr>
        <w:t>- в связи с выкупом земельных участков под объектами недвижимости;</w:t>
      </w:r>
    </w:p>
    <w:p w:rsidR="00ED41F2" w:rsidRPr="008A7CE4" w:rsidRDefault="00ED41F2" w:rsidP="00ED41F2">
      <w:pPr>
        <w:spacing w:after="0" w:line="240" w:lineRule="auto"/>
        <w:ind w:firstLine="680"/>
        <w:contextualSpacing/>
        <w:jc w:val="both"/>
        <w:rPr>
          <w:rFonts w:ascii="Times New Roman" w:hAnsi="Times New Roman" w:cs="Times New Roman"/>
          <w:sz w:val="24"/>
          <w:szCs w:val="24"/>
        </w:rPr>
      </w:pPr>
      <w:r w:rsidRPr="00CF05EE">
        <w:rPr>
          <w:rFonts w:ascii="Times New Roman" w:hAnsi="Times New Roman" w:cs="Times New Roman"/>
          <w:sz w:val="24"/>
          <w:szCs w:val="24"/>
        </w:rPr>
        <w:t xml:space="preserve">- увеличение </w:t>
      </w:r>
      <w:r w:rsidRPr="008A7CE4">
        <w:rPr>
          <w:rFonts w:ascii="Times New Roman" w:hAnsi="Times New Roman" w:cs="Times New Roman"/>
          <w:sz w:val="24"/>
          <w:szCs w:val="24"/>
        </w:rPr>
        <w:t>количества земельных участков</w:t>
      </w:r>
      <w:r w:rsidR="0007775E" w:rsidRPr="008A7CE4">
        <w:rPr>
          <w:rFonts w:ascii="Times New Roman" w:hAnsi="Times New Roman" w:cs="Times New Roman"/>
          <w:sz w:val="24"/>
          <w:szCs w:val="24"/>
        </w:rPr>
        <w:t>,</w:t>
      </w:r>
      <w:r w:rsidRPr="008A7CE4">
        <w:rPr>
          <w:rFonts w:ascii="Times New Roman" w:hAnsi="Times New Roman" w:cs="Times New Roman"/>
          <w:sz w:val="24"/>
          <w:szCs w:val="24"/>
        </w:rPr>
        <w:t xml:space="preserve"> используемых без предоставления земельных участко</w:t>
      </w:r>
      <w:r w:rsidR="008A7CE4" w:rsidRPr="008A7CE4">
        <w:rPr>
          <w:rFonts w:ascii="Times New Roman" w:hAnsi="Times New Roman" w:cs="Times New Roman"/>
          <w:sz w:val="24"/>
          <w:szCs w:val="24"/>
        </w:rPr>
        <w:t>в – н</w:t>
      </w:r>
      <w:r w:rsidRPr="008A7CE4">
        <w:rPr>
          <w:rFonts w:ascii="Times New Roman" w:hAnsi="Times New Roman" w:cs="Times New Roman"/>
          <w:sz w:val="24"/>
          <w:szCs w:val="24"/>
        </w:rPr>
        <w:t>а основании разрешения на испол</w:t>
      </w:r>
      <w:r w:rsidR="00DC503B" w:rsidRPr="008A7CE4">
        <w:rPr>
          <w:rFonts w:ascii="Times New Roman" w:hAnsi="Times New Roman" w:cs="Times New Roman"/>
          <w:sz w:val="24"/>
          <w:szCs w:val="24"/>
        </w:rPr>
        <w:t>ьзование</w:t>
      </w:r>
      <w:r w:rsidR="008A7CE4" w:rsidRPr="008A7CE4">
        <w:rPr>
          <w:rFonts w:ascii="Times New Roman" w:hAnsi="Times New Roman" w:cs="Times New Roman"/>
          <w:sz w:val="24"/>
          <w:szCs w:val="24"/>
        </w:rPr>
        <w:t xml:space="preserve"> (в соответствии </w:t>
      </w:r>
      <w:r w:rsidR="00DC503B" w:rsidRPr="008A7CE4">
        <w:rPr>
          <w:rFonts w:ascii="Times New Roman" w:hAnsi="Times New Roman" w:cs="Times New Roman"/>
          <w:sz w:val="24"/>
          <w:szCs w:val="24"/>
        </w:rPr>
        <w:t>с изменени</w:t>
      </w:r>
      <w:r w:rsidR="008A7CE4" w:rsidRPr="008A7CE4">
        <w:rPr>
          <w:rFonts w:ascii="Times New Roman" w:hAnsi="Times New Roman" w:cs="Times New Roman"/>
          <w:sz w:val="24"/>
          <w:szCs w:val="24"/>
        </w:rPr>
        <w:t>ями в</w:t>
      </w:r>
      <w:r w:rsidR="00DC503B" w:rsidRPr="008A7CE4">
        <w:rPr>
          <w:rFonts w:ascii="Times New Roman" w:hAnsi="Times New Roman" w:cs="Times New Roman"/>
          <w:sz w:val="24"/>
          <w:szCs w:val="24"/>
        </w:rPr>
        <w:t xml:space="preserve"> З</w:t>
      </w:r>
      <w:r w:rsidRPr="008A7CE4">
        <w:rPr>
          <w:rFonts w:ascii="Times New Roman" w:hAnsi="Times New Roman" w:cs="Times New Roman"/>
          <w:sz w:val="24"/>
          <w:szCs w:val="24"/>
        </w:rPr>
        <w:t>емельн</w:t>
      </w:r>
      <w:r w:rsidR="008A7CE4" w:rsidRPr="008A7CE4">
        <w:rPr>
          <w:rFonts w:ascii="Times New Roman" w:hAnsi="Times New Roman" w:cs="Times New Roman"/>
          <w:sz w:val="24"/>
          <w:szCs w:val="24"/>
        </w:rPr>
        <w:t>ом</w:t>
      </w:r>
      <w:r w:rsidRPr="008A7CE4">
        <w:rPr>
          <w:rFonts w:ascii="Times New Roman" w:hAnsi="Times New Roman" w:cs="Times New Roman"/>
          <w:sz w:val="24"/>
          <w:szCs w:val="24"/>
        </w:rPr>
        <w:t xml:space="preserve"> кодекс</w:t>
      </w:r>
      <w:r w:rsidR="008A7CE4" w:rsidRPr="008A7CE4">
        <w:rPr>
          <w:rFonts w:ascii="Times New Roman" w:hAnsi="Times New Roman" w:cs="Times New Roman"/>
          <w:sz w:val="24"/>
          <w:szCs w:val="24"/>
        </w:rPr>
        <w:t>е</w:t>
      </w:r>
      <w:r w:rsidRPr="008A7CE4">
        <w:rPr>
          <w:rFonts w:ascii="Times New Roman" w:hAnsi="Times New Roman" w:cs="Times New Roman"/>
          <w:sz w:val="24"/>
          <w:szCs w:val="24"/>
        </w:rPr>
        <w:t xml:space="preserve"> с 01.03.2015</w:t>
      </w:r>
      <w:r w:rsidR="008A7CE4" w:rsidRPr="008A7CE4">
        <w:rPr>
          <w:rFonts w:ascii="Times New Roman" w:hAnsi="Times New Roman" w:cs="Times New Roman"/>
          <w:sz w:val="24"/>
          <w:szCs w:val="24"/>
        </w:rPr>
        <w:t xml:space="preserve"> </w:t>
      </w:r>
      <w:r w:rsidRPr="008A7CE4">
        <w:rPr>
          <w:rFonts w:ascii="Times New Roman" w:hAnsi="Times New Roman" w:cs="Times New Roman"/>
          <w:sz w:val="24"/>
          <w:szCs w:val="24"/>
        </w:rPr>
        <w:t>г.).</w:t>
      </w:r>
    </w:p>
    <w:p w:rsidR="00ED41F2" w:rsidRPr="008A7CE4" w:rsidRDefault="00ED41F2" w:rsidP="00ED41F2">
      <w:pPr>
        <w:spacing w:after="0" w:line="240" w:lineRule="auto"/>
        <w:ind w:firstLine="680"/>
        <w:jc w:val="both"/>
        <w:rPr>
          <w:rFonts w:ascii="Times New Roman" w:hAnsi="Times New Roman" w:cs="Times New Roman"/>
          <w:sz w:val="24"/>
          <w:szCs w:val="24"/>
        </w:rPr>
      </w:pPr>
      <w:r w:rsidRPr="008A7CE4">
        <w:rPr>
          <w:rFonts w:ascii="Times New Roman" w:hAnsi="Times New Roman" w:cs="Times New Roman"/>
          <w:sz w:val="24"/>
          <w:szCs w:val="24"/>
        </w:rPr>
        <w:t>3)  В 2021 году подготовлено 344 соглашения по перераспределению земельных участков на общую сумму 7,2 млн. рублей, что на 142 соглашения больше, чем в 2020 году (что связано с большим количеством поступающих заявлений), а также передано в собственность бесплатно под объектами недвижимости 239 земельных участков, что на 41 земельный участок больше, чем в 2020 году.</w:t>
      </w:r>
    </w:p>
    <w:p w:rsidR="00ED41F2" w:rsidRPr="00CF05EE" w:rsidRDefault="00ED41F2" w:rsidP="00ED41F2">
      <w:pPr>
        <w:suppressAutoHyphens/>
        <w:spacing w:after="0" w:line="240" w:lineRule="auto"/>
        <w:ind w:firstLine="680"/>
        <w:jc w:val="both"/>
        <w:rPr>
          <w:rFonts w:ascii="Times New Roman" w:eastAsia="Times New Roman" w:hAnsi="Times New Roman" w:cs="Times New Roman"/>
          <w:sz w:val="24"/>
          <w:szCs w:val="24"/>
          <w:lang w:eastAsia="ru-RU"/>
        </w:rPr>
      </w:pPr>
      <w:r w:rsidRPr="008A7CE4">
        <w:rPr>
          <w:rFonts w:ascii="Times New Roman" w:hAnsi="Times New Roman" w:cs="Times New Roman"/>
          <w:sz w:val="24"/>
          <w:szCs w:val="24"/>
        </w:rPr>
        <w:t xml:space="preserve">4) </w:t>
      </w:r>
      <w:r w:rsidRPr="008A7CE4">
        <w:rPr>
          <w:rFonts w:ascii="Times New Roman" w:eastAsia="Times New Roman" w:hAnsi="Times New Roman" w:cs="Times New Roman"/>
          <w:sz w:val="24"/>
          <w:szCs w:val="24"/>
          <w:lang w:eastAsia="ru-RU"/>
        </w:rPr>
        <w:t>В 2021 году из ранее утвержденных</w:t>
      </w:r>
      <w:r w:rsidRPr="00CF05EE">
        <w:rPr>
          <w:rFonts w:ascii="Times New Roman" w:eastAsia="Times New Roman" w:hAnsi="Times New Roman" w:cs="Times New Roman"/>
          <w:sz w:val="24"/>
          <w:szCs w:val="24"/>
          <w:lang w:eastAsia="ru-RU"/>
        </w:rPr>
        <w:t xml:space="preserve"> перечней земельных участков для бесплатного предоставления льготным категориям граждан:</w:t>
      </w:r>
    </w:p>
    <w:p w:rsidR="00ED41F2" w:rsidRPr="00CF05EE" w:rsidRDefault="00ED41F2" w:rsidP="00ED41F2">
      <w:pPr>
        <w:spacing w:after="0" w:line="240" w:lineRule="auto"/>
        <w:ind w:firstLine="680"/>
        <w:jc w:val="both"/>
        <w:rPr>
          <w:rFonts w:ascii="Times New Roman" w:eastAsia="Times New Roman" w:hAnsi="Times New Roman" w:cs="Times New Roman"/>
          <w:sz w:val="24"/>
          <w:szCs w:val="24"/>
          <w:lang w:eastAsia="ru-RU"/>
        </w:rPr>
      </w:pPr>
      <w:r w:rsidRPr="007F7DC2">
        <w:rPr>
          <w:rFonts w:ascii="Times New Roman" w:eastAsia="Times New Roman" w:hAnsi="Times New Roman" w:cs="Times New Roman"/>
          <w:sz w:val="24"/>
          <w:szCs w:val="24"/>
          <w:lang w:eastAsia="ru-RU"/>
        </w:rPr>
        <w:t xml:space="preserve">- </w:t>
      </w:r>
      <w:r w:rsidR="00F451DE" w:rsidRPr="007F7DC2">
        <w:rPr>
          <w:rFonts w:ascii="Times New Roman" w:eastAsia="Times New Roman" w:hAnsi="Times New Roman" w:cs="Times New Roman"/>
          <w:sz w:val="24"/>
          <w:szCs w:val="24"/>
          <w:lang w:eastAsia="ru-RU"/>
        </w:rPr>
        <w:t xml:space="preserve">в соответствии с </w:t>
      </w:r>
      <w:r w:rsidRPr="007F7DC2">
        <w:rPr>
          <w:rFonts w:ascii="Times New Roman" w:eastAsia="Times New Roman" w:hAnsi="Times New Roman" w:cs="Times New Roman"/>
          <w:sz w:val="24"/>
          <w:szCs w:val="24"/>
          <w:lang w:eastAsia="ru-RU"/>
        </w:rPr>
        <w:t>постановлением Администрации МГО№ 5641 от 30.11.2020 г. «Об утверждении перечня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2021 году»</w:t>
      </w:r>
      <w:r w:rsidR="007F7DC2" w:rsidRPr="007F7DC2">
        <w:rPr>
          <w:rFonts w:ascii="Times New Roman" w:eastAsia="Times New Roman" w:hAnsi="Times New Roman" w:cs="Times New Roman"/>
          <w:sz w:val="24"/>
          <w:szCs w:val="24"/>
          <w:lang w:eastAsia="ru-RU"/>
        </w:rPr>
        <w:t xml:space="preserve"> </w:t>
      </w:r>
      <w:r w:rsidRPr="007F7DC2">
        <w:rPr>
          <w:rFonts w:ascii="Times New Roman" w:eastAsia="Times New Roman" w:hAnsi="Times New Roman" w:cs="Times New Roman"/>
          <w:sz w:val="24"/>
          <w:szCs w:val="24"/>
          <w:lang w:eastAsia="ru-RU"/>
        </w:rPr>
        <w:t>36 гражданам, состоящим на учете</w:t>
      </w:r>
      <w:r w:rsidR="0007775E" w:rsidRPr="007F7DC2">
        <w:rPr>
          <w:rFonts w:ascii="Times New Roman" w:eastAsia="Times New Roman" w:hAnsi="Times New Roman" w:cs="Times New Roman"/>
          <w:sz w:val="24"/>
          <w:szCs w:val="24"/>
          <w:lang w:eastAsia="ru-RU"/>
        </w:rPr>
        <w:t>,</w:t>
      </w:r>
      <w:r w:rsidRPr="007F7DC2">
        <w:rPr>
          <w:rFonts w:ascii="Times New Roman" w:eastAsia="Times New Roman" w:hAnsi="Times New Roman" w:cs="Times New Roman"/>
          <w:sz w:val="24"/>
          <w:szCs w:val="24"/>
          <w:lang w:eastAsia="ru-RU"/>
        </w:rPr>
        <w:t xml:space="preserve"> направлены</w:t>
      </w:r>
      <w:r w:rsidRPr="00CF05EE">
        <w:rPr>
          <w:rFonts w:ascii="Times New Roman" w:eastAsia="Times New Roman" w:hAnsi="Times New Roman" w:cs="Times New Roman"/>
          <w:sz w:val="24"/>
          <w:szCs w:val="24"/>
          <w:lang w:eastAsia="ru-RU"/>
        </w:rPr>
        <w:t xml:space="preserve"> уведомления о предложении конкретного земельного участка, из них 14 граждан дали </w:t>
      </w:r>
      <w:r w:rsidRPr="008A7CE4">
        <w:rPr>
          <w:rFonts w:ascii="Times New Roman" w:eastAsia="Times New Roman" w:hAnsi="Times New Roman" w:cs="Times New Roman"/>
          <w:sz w:val="24"/>
          <w:szCs w:val="24"/>
          <w:lang w:eastAsia="ru-RU"/>
        </w:rPr>
        <w:t>согласие на выделение конкретного земельного участка</w:t>
      </w:r>
      <w:r w:rsidR="008A7CE4" w:rsidRPr="008A7CE4">
        <w:rPr>
          <w:rFonts w:ascii="Times New Roman" w:eastAsia="Times New Roman" w:hAnsi="Times New Roman" w:cs="Times New Roman"/>
          <w:sz w:val="24"/>
          <w:szCs w:val="24"/>
          <w:lang w:eastAsia="ru-RU"/>
        </w:rPr>
        <w:t xml:space="preserve"> (</w:t>
      </w:r>
      <w:r w:rsidRPr="008A7CE4">
        <w:rPr>
          <w:rFonts w:ascii="Times New Roman" w:eastAsia="Times New Roman" w:hAnsi="Times New Roman" w:cs="Times New Roman"/>
          <w:sz w:val="24"/>
          <w:szCs w:val="24"/>
          <w:lang w:eastAsia="ru-RU"/>
        </w:rPr>
        <w:t xml:space="preserve">в отношении них была проведена повторная </w:t>
      </w:r>
      <w:r w:rsidR="0007775E" w:rsidRPr="008A7CE4">
        <w:rPr>
          <w:rFonts w:ascii="Times New Roman" w:eastAsia="Times New Roman" w:hAnsi="Times New Roman" w:cs="Times New Roman"/>
          <w:sz w:val="24"/>
          <w:szCs w:val="24"/>
          <w:lang w:eastAsia="ru-RU"/>
        </w:rPr>
        <w:t>проверка на наличие основани</w:t>
      </w:r>
      <w:r w:rsidR="007F7DC2" w:rsidRPr="008A7CE4">
        <w:rPr>
          <w:rFonts w:ascii="Times New Roman" w:eastAsia="Times New Roman" w:hAnsi="Times New Roman" w:cs="Times New Roman"/>
          <w:sz w:val="24"/>
          <w:szCs w:val="24"/>
          <w:lang w:eastAsia="ru-RU"/>
        </w:rPr>
        <w:t>й</w:t>
      </w:r>
      <w:r w:rsidR="0007775E" w:rsidRPr="008A7CE4">
        <w:rPr>
          <w:rFonts w:ascii="Times New Roman" w:eastAsia="Times New Roman" w:hAnsi="Times New Roman" w:cs="Times New Roman"/>
          <w:sz w:val="24"/>
          <w:szCs w:val="24"/>
          <w:lang w:eastAsia="ru-RU"/>
        </w:rPr>
        <w:t xml:space="preserve"> для получения </w:t>
      </w:r>
      <w:r w:rsidRPr="008A7CE4">
        <w:rPr>
          <w:rFonts w:ascii="Times New Roman" w:eastAsia="Times New Roman" w:hAnsi="Times New Roman" w:cs="Times New Roman"/>
          <w:sz w:val="24"/>
          <w:szCs w:val="24"/>
          <w:lang w:eastAsia="ru-RU"/>
        </w:rPr>
        <w:t xml:space="preserve">земельного участка, по итогам проверки 11 участков были предоставлены </w:t>
      </w:r>
      <w:r w:rsidRPr="008A7CE4">
        <w:rPr>
          <w:rFonts w:ascii="Times New Roman" w:eastAsia="Times New Roman" w:hAnsi="Times New Roman" w:cs="Times New Roman"/>
          <w:sz w:val="24"/>
          <w:szCs w:val="24"/>
          <w:lang w:eastAsia="ru-RU"/>
        </w:rPr>
        <w:lastRenderedPageBreak/>
        <w:t xml:space="preserve">гражданам </w:t>
      </w:r>
      <w:r w:rsidR="0007775E" w:rsidRPr="008A7CE4">
        <w:rPr>
          <w:rFonts w:ascii="Times New Roman" w:eastAsia="Times New Roman" w:hAnsi="Times New Roman" w:cs="Times New Roman"/>
          <w:sz w:val="24"/>
          <w:szCs w:val="24"/>
          <w:lang w:eastAsia="ru-RU"/>
        </w:rPr>
        <w:t>в</w:t>
      </w:r>
      <w:r w:rsidRPr="008A7CE4">
        <w:rPr>
          <w:rFonts w:ascii="Times New Roman" w:eastAsia="Times New Roman" w:hAnsi="Times New Roman" w:cs="Times New Roman"/>
          <w:sz w:val="24"/>
          <w:szCs w:val="24"/>
          <w:lang w:eastAsia="ru-RU"/>
        </w:rPr>
        <w:t xml:space="preserve"> собственность бесплатно</w:t>
      </w:r>
      <w:r w:rsidR="008A7CE4" w:rsidRPr="008A7CE4">
        <w:rPr>
          <w:rFonts w:ascii="Times New Roman" w:eastAsia="Times New Roman" w:hAnsi="Times New Roman" w:cs="Times New Roman"/>
          <w:sz w:val="24"/>
          <w:szCs w:val="24"/>
          <w:lang w:eastAsia="ru-RU"/>
        </w:rPr>
        <w:t>)</w:t>
      </w:r>
      <w:r w:rsidR="007F7DC2" w:rsidRPr="008A7CE4">
        <w:rPr>
          <w:rFonts w:ascii="Times New Roman" w:eastAsia="Times New Roman" w:hAnsi="Times New Roman" w:cs="Times New Roman"/>
          <w:sz w:val="24"/>
          <w:szCs w:val="24"/>
          <w:lang w:eastAsia="ru-RU"/>
        </w:rPr>
        <w:t>;</w:t>
      </w:r>
      <w:r w:rsidRPr="008A7CE4">
        <w:rPr>
          <w:rFonts w:ascii="Times New Roman" w:eastAsia="Times New Roman" w:hAnsi="Times New Roman" w:cs="Times New Roman"/>
          <w:sz w:val="24"/>
          <w:szCs w:val="24"/>
          <w:lang w:eastAsia="ru-RU"/>
        </w:rPr>
        <w:t xml:space="preserve"> 2 граждан отказались от предложенных земельных участков</w:t>
      </w:r>
      <w:r w:rsidR="007F7DC2" w:rsidRPr="008A7CE4">
        <w:rPr>
          <w:rFonts w:ascii="Times New Roman" w:eastAsia="Times New Roman" w:hAnsi="Times New Roman" w:cs="Times New Roman"/>
          <w:sz w:val="24"/>
          <w:szCs w:val="24"/>
          <w:lang w:eastAsia="ru-RU"/>
        </w:rPr>
        <w:t>;</w:t>
      </w:r>
      <w:r w:rsidRPr="008A7CE4">
        <w:rPr>
          <w:rFonts w:ascii="Times New Roman" w:eastAsia="Times New Roman" w:hAnsi="Times New Roman" w:cs="Times New Roman"/>
          <w:sz w:val="24"/>
          <w:szCs w:val="24"/>
          <w:lang w:eastAsia="ru-RU"/>
        </w:rPr>
        <w:t xml:space="preserve"> от 20 граждан ответ не поступал.</w:t>
      </w:r>
    </w:p>
    <w:p w:rsidR="00ED41F2" w:rsidRPr="007F7DC2" w:rsidRDefault="00ED41F2" w:rsidP="00ED41F2">
      <w:pPr>
        <w:spacing w:after="0" w:line="240" w:lineRule="auto"/>
        <w:ind w:firstLine="680"/>
        <w:jc w:val="both"/>
        <w:rPr>
          <w:rFonts w:ascii="Times New Roman" w:eastAsia="Times New Roman" w:hAnsi="Times New Roman" w:cs="Times New Roman"/>
          <w:sz w:val="24"/>
          <w:szCs w:val="24"/>
          <w:lang w:eastAsia="ru-RU"/>
        </w:rPr>
      </w:pPr>
      <w:r w:rsidRPr="00CF05EE">
        <w:rPr>
          <w:rFonts w:ascii="Times New Roman" w:eastAsia="Times New Roman" w:hAnsi="Times New Roman" w:cs="Times New Roman"/>
          <w:sz w:val="24"/>
          <w:szCs w:val="24"/>
          <w:lang w:eastAsia="ru-RU"/>
        </w:rPr>
        <w:t xml:space="preserve">- </w:t>
      </w:r>
      <w:r w:rsidR="007F7DC2">
        <w:rPr>
          <w:rFonts w:ascii="Times New Roman" w:eastAsia="Times New Roman" w:hAnsi="Times New Roman" w:cs="Times New Roman"/>
          <w:sz w:val="24"/>
          <w:szCs w:val="24"/>
          <w:lang w:eastAsia="ru-RU"/>
        </w:rPr>
        <w:t xml:space="preserve">в </w:t>
      </w:r>
      <w:r w:rsidR="007F7DC2" w:rsidRPr="007F7DC2">
        <w:rPr>
          <w:rFonts w:ascii="Times New Roman" w:eastAsia="Times New Roman" w:hAnsi="Times New Roman" w:cs="Times New Roman"/>
          <w:sz w:val="24"/>
          <w:szCs w:val="24"/>
          <w:lang w:eastAsia="ru-RU"/>
        </w:rPr>
        <w:t xml:space="preserve">соответствии с </w:t>
      </w:r>
      <w:r w:rsidRPr="007F7DC2">
        <w:rPr>
          <w:rFonts w:ascii="Times New Roman" w:eastAsia="Times New Roman" w:hAnsi="Times New Roman" w:cs="Times New Roman"/>
          <w:sz w:val="24"/>
          <w:szCs w:val="24"/>
          <w:lang w:eastAsia="ru-RU"/>
        </w:rPr>
        <w:t xml:space="preserve">постановлением Администрации МГО № 5630 от 30.11.2020 г. «Об утверждении перечня невостребованных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2021 году», 5 граждан подали заявление о предоставлении им земельного участка, в отношении них была проведена повторная проверка на </w:t>
      </w:r>
      <w:r w:rsidR="0007775E" w:rsidRPr="007F7DC2">
        <w:rPr>
          <w:rFonts w:ascii="Times New Roman" w:eastAsia="Times New Roman" w:hAnsi="Times New Roman" w:cs="Times New Roman"/>
          <w:sz w:val="24"/>
          <w:szCs w:val="24"/>
          <w:lang w:eastAsia="ru-RU"/>
        </w:rPr>
        <w:t>наличие основании для</w:t>
      </w:r>
      <w:r w:rsidRPr="007F7DC2">
        <w:rPr>
          <w:rFonts w:ascii="Times New Roman" w:eastAsia="Times New Roman" w:hAnsi="Times New Roman" w:cs="Times New Roman"/>
          <w:sz w:val="24"/>
          <w:szCs w:val="24"/>
          <w:lang w:eastAsia="ru-RU"/>
        </w:rPr>
        <w:t xml:space="preserve"> получени</w:t>
      </w:r>
      <w:r w:rsidR="0007775E" w:rsidRPr="007F7DC2">
        <w:rPr>
          <w:rFonts w:ascii="Times New Roman" w:eastAsia="Times New Roman" w:hAnsi="Times New Roman" w:cs="Times New Roman"/>
          <w:sz w:val="24"/>
          <w:szCs w:val="24"/>
          <w:lang w:eastAsia="ru-RU"/>
        </w:rPr>
        <w:t>я</w:t>
      </w:r>
      <w:r w:rsidRPr="007F7DC2">
        <w:rPr>
          <w:rFonts w:ascii="Times New Roman" w:eastAsia="Times New Roman" w:hAnsi="Times New Roman" w:cs="Times New Roman"/>
          <w:sz w:val="24"/>
          <w:szCs w:val="24"/>
          <w:lang w:eastAsia="ru-RU"/>
        </w:rPr>
        <w:t xml:space="preserve"> земельного участка, по итогам проверки 4 участка предоставлены в собственность бесплатно льготным категориям.</w:t>
      </w:r>
    </w:p>
    <w:p w:rsidR="00ED41F2" w:rsidRPr="00CF05EE" w:rsidRDefault="00ED41F2" w:rsidP="00ED41F2">
      <w:pPr>
        <w:spacing w:after="0" w:line="240" w:lineRule="auto"/>
        <w:ind w:firstLine="680"/>
        <w:jc w:val="both"/>
        <w:rPr>
          <w:rFonts w:ascii="Times New Roman" w:eastAsia="Times New Roman" w:hAnsi="Times New Roman" w:cs="Times New Roman"/>
          <w:sz w:val="24"/>
          <w:szCs w:val="24"/>
          <w:lang w:eastAsia="ru-RU"/>
        </w:rPr>
      </w:pPr>
      <w:r w:rsidRPr="007F7DC2">
        <w:rPr>
          <w:rFonts w:ascii="Times New Roman" w:eastAsia="Times New Roman" w:hAnsi="Times New Roman" w:cs="Times New Roman"/>
          <w:sz w:val="24"/>
          <w:szCs w:val="24"/>
          <w:lang w:eastAsia="ru-RU"/>
        </w:rPr>
        <w:t>Общее количество граждан (семей), которым предоставлен</w:t>
      </w:r>
      <w:r w:rsidRPr="00CF05EE">
        <w:rPr>
          <w:rFonts w:ascii="Times New Roman" w:eastAsia="Times New Roman" w:hAnsi="Times New Roman" w:cs="Times New Roman"/>
          <w:sz w:val="24"/>
          <w:szCs w:val="24"/>
          <w:lang w:eastAsia="ru-RU"/>
        </w:rPr>
        <w:t xml:space="preserve"> земельный участок из перечней земельных участков в собственность бесплатно в 2021 году, составляет 15 граждан (семей).</w:t>
      </w:r>
    </w:p>
    <w:p w:rsidR="00ED41F2" w:rsidRPr="007F7DC2" w:rsidRDefault="00ED41F2" w:rsidP="00ED41F2">
      <w:pPr>
        <w:spacing w:after="0" w:line="240" w:lineRule="auto"/>
        <w:ind w:firstLine="680"/>
        <w:jc w:val="both"/>
        <w:rPr>
          <w:rFonts w:ascii="Times New Roman" w:eastAsia="Times New Roman" w:hAnsi="Times New Roman" w:cs="Times New Roman"/>
          <w:sz w:val="24"/>
          <w:szCs w:val="24"/>
          <w:lang w:eastAsia="ru-RU"/>
        </w:rPr>
      </w:pPr>
      <w:r w:rsidRPr="007F7DC2">
        <w:rPr>
          <w:rFonts w:ascii="Times New Roman" w:eastAsia="Times New Roman" w:hAnsi="Times New Roman" w:cs="Times New Roman"/>
          <w:sz w:val="24"/>
          <w:szCs w:val="24"/>
          <w:lang w:eastAsia="ru-RU"/>
        </w:rPr>
        <w:t>Количество многодетных семей в 2021 году, получивших социальную выплату на приобретение жилого помещения взамен предоставления в собственность бесплатно земельного участка</w:t>
      </w:r>
      <w:r w:rsidR="002F09A9" w:rsidRPr="007F7DC2">
        <w:rPr>
          <w:rFonts w:ascii="Times New Roman" w:eastAsia="Times New Roman" w:hAnsi="Times New Roman" w:cs="Times New Roman"/>
          <w:sz w:val="24"/>
          <w:szCs w:val="24"/>
          <w:lang w:eastAsia="ru-RU"/>
        </w:rPr>
        <w:t>,</w:t>
      </w:r>
      <w:r w:rsidRPr="007F7DC2">
        <w:rPr>
          <w:rFonts w:ascii="Times New Roman" w:eastAsia="Times New Roman" w:hAnsi="Times New Roman" w:cs="Times New Roman"/>
          <w:sz w:val="24"/>
          <w:szCs w:val="24"/>
          <w:lang w:eastAsia="ru-RU"/>
        </w:rPr>
        <w:t xml:space="preserve"> составляет 60 семей,  кроме того в настоящее время удовлетворено заявление </w:t>
      </w:r>
      <w:r w:rsidR="002F09A9" w:rsidRPr="007F7DC2">
        <w:rPr>
          <w:rFonts w:ascii="Times New Roman" w:eastAsia="Times New Roman" w:hAnsi="Times New Roman" w:cs="Times New Roman"/>
          <w:sz w:val="24"/>
          <w:szCs w:val="24"/>
          <w:lang w:eastAsia="ru-RU"/>
        </w:rPr>
        <w:t xml:space="preserve">22 семей </w:t>
      </w:r>
      <w:r w:rsidRPr="007F7DC2">
        <w:rPr>
          <w:rFonts w:ascii="Times New Roman" w:eastAsia="Times New Roman" w:hAnsi="Times New Roman" w:cs="Times New Roman"/>
          <w:sz w:val="24"/>
          <w:szCs w:val="24"/>
          <w:lang w:eastAsia="ru-RU"/>
        </w:rPr>
        <w:t>о предоставлении социальной выплаты на приобретение жилого помещения взамен предоставления в собственность бесплатного земельного участка.</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В рам</w:t>
      </w:r>
      <w:r w:rsidR="006F28DB" w:rsidRPr="007F7DC2">
        <w:rPr>
          <w:rFonts w:ascii="Times New Roman" w:hAnsi="Times New Roman"/>
          <w:color w:val="000000"/>
          <w:sz w:val="24"/>
          <w:szCs w:val="24"/>
        </w:rPr>
        <w:t>ках муниципального  контракта</w:t>
      </w:r>
      <w:r w:rsidRPr="007F7DC2">
        <w:rPr>
          <w:rFonts w:ascii="Times New Roman" w:hAnsi="Times New Roman"/>
          <w:color w:val="000000"/>
          <w:sz w:val="24"/>
          <w:szCs w:val="24"/>
        </w:rPr>
        <w:t xml:space="preserve">, заключенного между Администрацией </w:t>
      </w:r>
      <w:r w:rsidR="006F28DB" w:rsidRPr="007F7DC2">
        <w:rPr>
          <w:rFonts w:ascii="Times New Roman" w:hAnsi="Times New Roman"/>
          <w:color w:val="000000"/>
          <w:sz w:val="24"/>
          <w:szCs w:val="24"/>
        </w:rPr>
        <w:t>О</w:t>
      </w:r>
      <w:r w:rsidRPr="007F7DC2">
        <w:rPr>
          <w:rFonts w:ascii="Times New Roman" w:hAnsi="Times New Roman"/>
          <w:color w:val="000000"/>
          <w:sz w:val="24"/>
          <w:szCs w:val="24"/>
        </w:rPr>
        <w:t>круга и обществом с ограниченной</w:t>
      </w:r>
      <w:r w:rsidRPr="00CF05EE">
        <w:rPr>
          <w:rFonts w:ascii="Times New Roman" w:hAnsi="Times New Roman"/>
          <w:color w:val="000000"/>
          <w:sz w:val="24"/>
          <w:szCs w:val="24"/>
        </w:rPr>
        <w:t xml:space="preserve"> ответственностью «Земельное право» на выполнение кадастровых работ по </w:t>
      </w:r>
      <w:r w:rsidRPr="007F7DC2">
        <w:rPr>
          <w:rFonts w:ascii="Times New Roman" w:hAnsi="Times New Roman"/>
          <w:color w:val="000000"/>
          <w:sz w:val="24"/>
          <w:szCs w:val="24"/>
        </w:rPr>
        <w:t>формированию и межеванию земельных участков в Миасском городском округе сформировано 28 земельных участков, всего в рамках вышеуказанного муниципального контракта будет сформировано 33 земельных участка, для строительства ОКС и для индивидуального жилищного строительства, в том</w:t>
      </w:r>
      <w:r w:rsidR="002F09A9" w:rsidRPr="007F7DC2">
        <w:rPr>
          <w:rFonts w:ascii="Times New Roman" w:hAnsi="Times New Roman"/>
          <w:color w:val="000000"/>
          <w:sz w:val="24"/>
          <w:szCs w:val="24"/>
        </w:rPr>
        <w:t xml:space="preserve"> </w:t>
      </w:r>
      <w:r w:rsidRPr="007F7DC2">
        <w:rPr>
          <w:rFonts w:ascii="Times New Roman" w:hAnsi="Times New Roman"/>
          <w:color w:val="000000"/>
          <w:sz w:val="24"/>
          <w:szCs w:val="24"/>
        </w:rPr>
        <w:t>числе в целях бесплатного предоставления в собственность гражданам.</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На основании постановления Администрации Миасского городского округа от 20.03.2017 г. № 1373 «О подготовке документации по планировке территории» разрабатывается проект планировки и проект межевания территории, расположенной в северной части села Смородинка, в отношении образования 26 земельных участков.</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Вместе с тем</w:t>
      </w:r>
      <w:r w:rsidR="002F09A9" w:rsidRPr="007F7DC2">
        <w:rPr>
          <w:rFonts w:ascii="Times New Roman" w:hAnsi="Times New Roman"/>
          <w:color w:val="000000"/>
          <w:sz w:val="24"/>
          <w:szCs w:val="24"/>
        </w:rPr>
        <w:t>,</w:t>
      </w:r>
      <w:r w:rsidRPr="007F7DC2">
        <w:rPr>
          <w:rFonts w:ascii="Times New Roman" w:hAnsi="Times New Roman"/>
          <w:color w:val="000000"/>
          <w:sz w:val="24"/>
          <w:szCs w:val="24"/>
        </w:rPr>
        <w:t xml:space="preserve">  в целях обеспечения в 2022</w:t>
      </w:r>
      <w:r w:rsidR="007F7DC2">
        <w:rPr>
          <w:rFonts w:ascii="Times New Roman" w:hAnsi="Times New Roman"/>
          <w:color w:val="000000"/>
          <w:sz w:val="24"/>
          <w:szCs w:val="24"/>
        </w:rPr>
        <w:t>-</w:t>
      </w:r>
      <w:r w:rsidRPr="007F7DC2">
        <w:rPr>
          <w:rFonts w:ascii="Times New Roman" w:hAnsi="Times New Roman"/>
          <w:color w:val="000000"/>
          <w:sz w:val="24"/>
          <w:szCs w:val="24"/>
        </w:rPr>
        <w:t>2023 годах земельными участками многодетных семей, состоящих на учете в Управлении земельных отношений и градостроительства Администрации Миасского городского округа</w:t>
      </w:r>
      <w:r w:rsidR="002F09A9" w:rsidRPr="007F7DC2">
        <w:rPr>
          <w:rFonts w:ascii="Times New Roman" w:hAnsi="Times New Roman"/>
          <w:color w:val="000000"/>
          <w:sz w:val="24"/>
          <w:szCs w:val="24"/>
        </w:rPr>
        <w:t>,</w:t>
      </w:r>
      <w:r w:rsidRPr="007F7DC2">
        <w:rPr>
          <w:rFonts w:ascii="Times New Roman" w:hAnsi="Times New Roman"/>
          <w:color w:val="000000"/>
          <w:sz w:val="24"/>
          <w:szCs w:val="24"/>
        </w:rPr>
        <w:t xml:space="preserve"> принято решение о подготовке документации по планировке территории, расположенной в с. Устиново, с. Черновское, в районе улиц Кирова, Лесная, Солнечная, а также в Южном планировочном районе, ограниченной улицам Пушкина, Охотная с южной стороны – по северной границе городских лесов с кадастровым номером 74:34:0000000:5033</w:t>
      </w:r>
      <w:r w:rsidR="002F09A9" w:rsidRPr="007F7DC2">
        <w:rPr>
          <w:rFonts w:ascii="Times New Roman" w:hAnsi="Times New Roman"/>
          <w:color w:val="000000"/>
          <w:sz w:val="24"/>
          <w:szCs w:val="24"/>
        </w:rPr>
        <w:t>,</w:t>
      </w:r>
      <w:r w:rsidRPr="007F7DC2">
        <w:rPr>
          <w:rFonts w:ascii="Times New Roman" w:hAnsi="Times New Roman"/>
          <w:color w:val="000000"/>
          <w:sz w:val="24"/>
          <w:szCs w:val="24"/>
        </w:rPr>
        <w:t xml:space="preserve"> и п. Верхний</w:t>
      </w:r>
      <w:r w:rsidR="00037DE4" w:rsidRPr="007F7DC2">
        <w:rPr>
          <w:rFonts w:ascii="Times New Roman" w:hAnsi="Times New Roman"/>
          <w:color w:val="000000"/>
          <w:sz w:val="24"/>
          <w:szCs w:val="24"/>
        </w:rPr>
        <w:t xml:space="preserve"> </w:t>
      </w:r>
      <w:r w:rsidRPr="007F7DC2">
        <w:rPr>
          <w:rFonts w:ascii="Times New Roman" w:hAnsi="Times New Roman"/>
          <w:color w:val="000000"/>
          <w:sz w:val="24"/>
          <w:szCs w:val="24"/>
        </w:rPr>
        <w:t xml:space="preserve">Атлян. </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 xml:space="preserve">Основанием для подготовки документации по планировке территории являются: </w:t>
      </w:r>
    </w:p>
    <w:p w:rsidR="00ED41F2" w:rsidRPr="00CF05EE"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 постановление Администрации Миасского городского округа № 3963 от 13.08.2021г. «О подготовке документации по планировке территории</w:t>
      </w:r>
      <w:r w:rsidRPr="00CF05EE">
        <w:rPr>
          <w:rFonts w:ascii="Times New Roman" w:hAnsi="Times New Roman"/>
          <w:color w:val="000000"/>
          <w:sz w:val="24"/>
          <w:szCs w:val="24"/>
        </w:rPr>
        <w:t xml:space="preserve">, расположенной в с. Устиново Миасского  городского округа»; </w:t>
      </w:r>
    </w:p>
    <w:p w:rsidR="00ED41F2" w:rsidRPr="00CF05EE" w:rsidRDefault="00ED41F2" w:rsidP="00ED41F2">
      <w:pPr>
        <w:pStyle w:val="a7"/>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Pr="00CF05EE">
        <w:rPr>
          <w:rFonts w:ascii="Times New Roman" w:hAnsi="Times New Roman"/>
          <w:color w:val="000000"/>
          <w:sz w:val="24"/>
          <w:szCs w:val="24"/>
        </w:rPr>
        <w:t xml:space="preserve"> постановление Администрации Миасского городского округа № 3964 от 13.08.2021г. «О подготовке документации по планировке территории, расположенной в с. Черновское, в районе улиц Кирова, Лесная, Солнечная Миасского  городского округа», </w:t>
      </w:r>
    </w:p>
    <w:p w:rsidR="00ED41F2" w:rsidRPr="00CF05EE" w:rsidRDefault="00ED41F2" w:rsidP="00ED41F2">
      <w:pPr>
        <w:pStyle w:val="a7"/>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Pr="00CF05EE">
        <w:rPr>
          <w:rFonts w:ascii="Times New Roman" w:hAnsi="Times New Roman"/>
          <w:color w:val="000000"/>
          <w:sz w:val="24"/>
          <w:szCs w:val="24"/>
        </w:rPr>
        <w:t xml:space="preserve"> постановление Администрации Миасского городского округа № 4063 от 19.08.2021г. «О подготовке документации по планировке территории, расположенной в Южном планировочном районе, ограниченной улицам Пушкина, Охотная, с южной </w:t>
      </w:r>
      <w:r w:rsidRPr="0055343B">
        <w:rPr>
          <w:rFonts w:ascii="Times New Roman" w:hAnsi="Times New Roman"/>
          <w:color w:val="000000" w:themeColor="text1"/>
          <w:sz w:val="24"/>
          <w:szCs w:val="24"/>
        </w:rPr>
        <w:t xml:space="preserve">стороны – по северной границе </w:t>
      </w:r>
      <w:r w:rsidRPr="00CF05EE">
        <w:rPr>
          <w:rFonts w:ascii="Times New Roman" w:hAnsi="Times New Roman"/>
          <w:color w:val="000000"/>
          <w:sz w:val="24"/>
          <w:szCs w:val="24"/>
        </w:rPr>
        <w:t>городских лесов с кадастровым номером 74:34:0000000:5033»;</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t xml:space="preserve">- постановление Администрации Миасского городского округа № 5665 от 25.11.2021г. «О подготовке документации по планировке территории, расположенной севернее п. </w:t>
      </w:r>
      <w:r w:rsidRPr="00037DE4">
        <w:rPr>
          <w:rFonts w:ascii="Times New Roman" w:hAnsi="Times New Roman"/>
          <w:color w:val="000000"/>
          <w:sz w:val="24"/>
          <w:szCs w:val="24"/>
        </w:rPr>
        <w:t>Верхний Атлян</w:t>
      </w:r>
      <w:r w:rsidR="00037DE4" w:rsidRPr="00037DE4">
        <w:rPr>
          <w:rFonts w:ascii="Times New Roman" w:hAnsi="Times New Roman"/>
          <w:color w:val="000000"/>
          <w:sz w:val="24"/>
          <w:szCs w:val="24"/>
        </w:rPr>
        <w:t xml:space="preserve"> </w:t>
      </w:r>
      <w:r w:rsidRPr="00037DE4">
        <w:rPr>
          <w:rFonts w:ascii="Times New Roman" w:hAnsi="Times New Roman"/>
          <w:color w:val="000000"/>
          <w:sz w:val="24"/>
          <w:szCs w:val="24"/>
        </w:rPr>
        <w:t>Миасского  городского</w:t>
      </w:r>
      <w:r w:rsidRPr="00CF05EE">
        <w:rPr>
          <w:rFonts w:ascii="Times New Roman" w:hAnsi="Times New Roman"/>
          <w:color w:val="000000"/>
          <w:sz w:val="24"/>
          <w:szCs w:val="24"/>
        </w:rPr>
        <w:t xml:space="preserve"> округа»</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lastRenderedPageBreak/>
        <w:t>Проведение работ по формированию земельных участков на вышеуказанных территориях приведет к образованию ориентировочно 650 земельных участков, которые в дальнейшем будут предоставлены многодетным семья в собственность бесплатно.</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Дополнительно ведутся работы по изысканию земельных участков</w:t>
      </w:r>
      <w:r w:rsidR="002F09A9" w:rsidRPr="007F7DC2">
        <w:rPr>
          <w:rFonts w:ascii="Times New Roman" w:hAnsi="Times New Roman"/>
          <w:color w:val="000000"/>
          <w:sz w:val="24"/>
          <w:szCs w:val="24"/>
        </w:rPr>
        <w:t>,</w:t>
      </w:r>
      <w:r w:rsidRPr="007F7DC2">
        <w:rPr>
          <w:rFonts w:ascii="Times New Roman" w:hAnsi="Times New Roman"/>
          <w:color w:val="000000"/>
          <w:sz w:val="24"/>
          <w:szCs w:val="24"/>
        </w:rPr>
        <w:t xml:space="preserve"> свободных от прав третьих лиц из числа ранее сформированных земельных участков.</w:t>
      </w:r>
    </w:p>
    <w:p w:rsidR="00ED41F2" w:rsidRPr="007F7DC2"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 xml:space="preserve">В настоящее время постановлением Администрации МГО № 5798 от 30.11.2021г. утвержден перечень земельных участков, планируемых к предоставлению </w:t>
      </w:r>
      <w:r w:rsidR="002F09A9" w:rsidRPr="007F7DC2">
        <w:rPr>
          <w:rFonts w:ascii="Times New Roman" w:hAnsi="Times New Roman"/>
          <w:color w:val="000000"/>
          <w:sz w:val="24"/>
          <w:szCs w:val="24"/>
        </w:rPr>
        <w:t xml:space="preserve">в 2022 году </w:t>
      </w:r>
      <w:r w:rsidRPr="007F7DC2">
        <w:rPr>
          <w:rFonts w:ascii="Times New Roman" w:hAnsi="Times New Roman"/>
          <w:color w:val="000000"/>
          <w:sz w:val="24"/>
          <w:szCs w:val="24"/>
        </w:rPr>
        <w:t>гражданам, имеющим право на предоставление земельного участка для индивидуального жилищного строительства в собственность бесплатно</w:t>
      </w:r>
      <w:r w:rsidR="002F09A9" w:rsidRPr="007F7DC2">
        <w:rPr>
          <w:rFonts w:ascii="Times New Roman" w:hAnsi="Times New Roman"/>
          <w:color w:val="000000"/>
          <w:sz w:val="24"/>
          <w:szCs w:val="24"/>
        </w:rPr>
        <w:t>,</w:t>
      </w:r>
      <w:r w:rsidRPr="007F7DC2">
        <w:rPr>
          <w:rFonts w:ascii="Times New Roman" w:hAnsi="Times New Roman"/>
          <w:color w:val="000000"/>
          <w:sz w:val="24"/>
          <w:szCs w:val="24"/>
        </w:rPr>
        <w:t xml:space="preserve"> </w:t>
      </w:r>
      <w:r w:rsidR="002F09A9" w:rsidRPr="007F7DC2">
        <w:rPr>
          <w:rFonts w:ascii="Times New Roman" w:hAnsi="Times New Roman"/>
          <w:color w:val="000000"/>
          <w:sz w:val="24"/>
          <w:szCs w:val="24"/>
        </w:rPr>
        <w:t xml:space="preserve">включающий 7 земельных участков, </w:t>
      </w:r>
      <w:r w:rsidRPr="007F7DC2">
        <w:rPr>
          <w:rFonts w:ascii="Times New Roman" w:hAnsi="Times New Roman"/>
          <w:color w:val="000000"/>
          <w:sz w:val="24"/>
          <w:szCs w:val="24"/>
        </w:rPr>
        <w:t xml:space="preserve">расположенных: </w:t>
      </w:r>
    </w:p>
    <w:p w:rsidR="00ED41F2" w:rsidRPr="00CF05EE" w:rsidRDefault="00ED41F2" w:rsidP="00ED41F2">
      <w:pPr>
        <w:pStyle w:val="a7"/>
        <w:ind w:firstLine="709"/>
        <w:contextualSpacing/>
        <w:jc w:val="both"/>
        <w:rPr>
          <w:rFonts w:ascii="Times New Roman" w:hAnsi="Times New Roman"/>
          <w:color w:val="000000"/>
          <w:sz w:val="24"/>
          <w:szCs w:val="24"/>
        </w:rPr>
      </w:pPr>
      <w:r w:rsidRPr="007F7DC2">
        <w:rPr>
          <w:rFonts w:ascii="Times New Roman" w:hAnsi="Times New Roman"/>
          <w:color w:val="000000"/>
          <w:sz w:val="24"/>
          <w:szCs w:val="24"/>
        </w:rPr>
        <w:t>- г. Миасс, ул. Родниковая, юго-восточнее участка №2, с</w:t>
      </w:r>
      <w:r w:rsidRPr="00CF05EE">
        <w:rPr>
          <w:rFonts w:ascii="Times New Roman" w:hAnsi="Times New Roman"/>
          <w:color w:val="000000"/>
          <w:sz w:val="24"/>
          <w:szCs w:val="24"/>
        </w:rPr>
        <w:t xml:space="preserve"> кадастровым номером 74:34:0000000:8301;</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t>- г. Миасс, ул. Тимирязева, северо-восточнее участка №4, с кадастровым номером 74:34:1002046:675;</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t>- г. Миасс, ул. Тимирязева, северо-восточнее участка №8, с кадастровым номером 74:34:1002046:674;</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t>- г. Миасс, с. Новоандреевка, ул. Макурина, юго-восточнее участка № 81Б, с кадастровым номером 74:34:0107002:1523;</w:t>
      </w:r>
    </w:p>
    <w:p w:rsidR="00ED41F2" w:rsidRPr="00CF05EE" w:rsidRDefault="00ED41F2" w:rsidP="00ED41F2">
      <w:pPr>
        <w:pStyle w:val="a7"/>
        <w:ind w:firstLine="709"/>
        <w:contextualSpacing/>
        <w:jc w:val="both"/>
        <w:rPr>
          <w:rFonts w:ascii="Times New Roman" w:hAnsi="Times New Roman"/>
          <w:color w:val="000000"/>
          <w:sz w:val="24"/>
          <w:szCs w:val="24"/>
        </w:rPr>
      </w:pPr>
      <w:r w:rsidRPr="00CF05EE">
        <w:rPr>
          <w:rFonts w:ascii="Times New Roman" w:hAnsi="Times New Roman"/>
          <w:color w:val="000000"/>
          <w:sz w:val="24"/>
          <w:szCs w:val="24"/>
        </w:rPr>
        <w:t>- Челябинская область, г. Миасс, с. Черновское, ул. Школьная, юго-восточнее участка № 32, с кадастровым номером 74:34:2404003:846;</w:t>
      </w:r>
    </w:p>
    <w:p w:rsidR="00ED41F2" w:rsidRPr="00CF05EE" w:rsidRDefault="00ED41F2" w:rsidP="00ED41F2">
      <w:pPr>
        <w:pStyle w:val="a7"/>
        <w:ind w:firstLine="709"/>
        <w:contextualSpacing/>
        <w:jc w:val="both"/>
        <w:rPr>
          <w:rFonts w:ascii="Times New Roman" w:hAnsi="Times New Roman"/>
          <w:sz w:val="24"/>
          <w:szCs w:val="24"/>
        </w:rPr>
      </w:pPr>
      <w:r w:rsidRPr="00CF05EE">
        <w:rPr>
          <w:rFonts w:ascii="Times New Roman" w:hAnsi="Times New Roman"/>
          <w:sz w:val="24"/>
          <w:szCs w:val="24"/>
        </w:rPr>
        <w:t>-</w:t>
      </w:r>
      <w:r w:rsidR="006F28DB">
        <w:rPr>
          <w:rFonts w:ascii="Times New Roman" w:hAnsi="Times New Roman"/>
          <w:sz w:val="24"/>
          <w:szCs w:val="24"/>
        </w:rPr>
        <w:t xml:space="preserve"> </w:t>
      </w:r>
      <w:r w:rsidRPr="00CF05EE">
        <w:rPr>
          <w:rFonts w:ascii="Times New Roman" w:hAnsi="Times New Roman"/>
          <w:sz w:val="24"/>
          <w:szCs w:val="24"/>
        </w:rPr>
        <w:t xml:space="preserve">г. Миасс, п. Тургояк, ул. Ленина, в районе участка № </w:t>
      </w:r>
      <w:r>
        <w:rPr>
          <w:rFonts w:ascii="Times New Roman" w:hAnsi="Times New Roman"/>
          <w:sz w:val="24"/>
          <w:szCs w:val="24"/>
        </w:rPr>
        <w:t>330Б</w:t>
      </w:r>
      <w:r w:rsidRPr="00CF05EE">
        <w:rPr>
          <w:rFonts w:ascii="Times New Roman" w:hAnsi="Times New Roman"/>
          <w:sz w:val="24"/>
          <w:szCs w:val="24"/>
        </w:rPr>
        <w:t>, с кадастровым номером 74:34:0309001:842;</w:t>
      </w:r>
    </w:p>
    <w:p w:rsidR="00ED41F2" w:rsidRPr="00CF05EE" w:rsidRDefault="00ED41F2" w:rsidP="00ED41F2">
      <w:pPr>
        <w:pStyle w:val="a7"/>
        <w:ind w:firstLine="709"/>
        <w:contextualSpacing/>
        <w:jc w:val="both"/>
        <w:rPr>
          <w:rFonts w:ascii="Times New Roman" w:hAnsi="Times New Roman"/>
          <w:sz w:val="24"/>
          <w:szCs w:val="24"/>
        </w:rPr>
      </w:pPr>
      <w:r w:rsidRPr="00CF05EE">
        <w:rPr>
          <w:rFonts w:ascii="Times New Roman" w:hAnsi="Times New Roman"/>
          <w:sz w:val="24"/>
          <w:szCs w:val="24"/>
        </w:rPr>
        <w:t>- г. Миасс, п. Тургояк, ул. Ленина, северо-восточнее участка № 330Б, с кадастровым номером 74:34:0309001:843.</w:t>
      </w:r>
    </w:p>
    <w:p w:rsidR="00ED41F2" w:rsidRDefault="00ED41F2" w:rsidP="0021370D">
      <w:pPr>
        <w:spacing w:after="0" w:line="240" w:lineRule="auto"/>
        <w:ind w:firstLine="709"/>
        <w:jc w:val="both"/>
        <w:rPr>
          <w:rFonts w:ascii="Times New Roman" w:eastAsia="Arial" w:hAnsi="Times New Roman" w:cs="Times New Roman"/>
          <w:sz w:val="24"/>
          <w:szCs w:val="24"/>
          <w:lang w:eastAsia="ar-SA"/>
        </w:rPr>
      </w:pPr>
      <w:r w:rsidRPr="00CF05EE">
        <w:rPr>
          <w:rFonts w:ascii="Times New Roman" w:eastAsia="Arial" w:hAnsi="Times New Roman" w:cs="Times New Roman"/>
          <w:sz w:val="24"/>
          <w:szCs w:val="24"/>
          <w:lang w:eastAsia="ar-SA"/>
        </w:rPr>
        <w:t xml:space="preserve">В настоящее время количество граждан (семей), состоящих на учете в Управлении земельных отношений и градостроительства в целях предоставления земельного участка в </w:t>
      </w:r>
      <w:r w:rsidRPr="007F7DC2">
        <w:rPr>
          <w:rFonts w:ascii="Times New Roman" w:eastAsia="Arial" w:hAnsi="Times New Roman" w:cs="Times New Roman"/>
          <w:sz w:val="24"/>
          <w:szCs w:val="24"/>
          <w:lang w:eastAsia="ar-SA"/>
        </w:rPr>
        <w:t>собственность бесплатно</w:t>
      </w:r>
      <w:r w:rsidR="002F09A9" w:rsidRPr="007F7DC2">
        <w:rPr>
          <w:rFonts w:ascii="Times New Roman" w:eastAsia="Arial" w:hAnsi="Times New Roman" w:cs="Times New Roman"/>
          <w:sz w:val="24"/>
          <w:szCs w:val="24"/>
          <w:lang w:eastAsia="ar-SA"/>
        </w:rPr>
        <w:t>,</w:t>
      </w:r>
      <w:r w:rsidRPr="007F7DC2">
        <w:rPr>
          <w:rFonts w:ascii="Times New Roman" w:eastAsia="Arial" w:hAnsi="Times New Roman" w:cs="Times New Roman"/>
          <w:sz w:val="24"/>
          <w:szCs w:val="24"/>
          <w:lang w:eastAsia="ar-SA"/>
        </w:rPr>
        <w:t xml:space="preserve"> составляет 532, в аналогичный период 2020 года на учете состояло 588 гражданина (семьи).</w:t>
      </w:r>
    </w:p>
    <w:p w:rsidR="0021370D" w:rsidRPr="00AA715B" w:rsidRDefault="0021370D" w:rsidP="0021370D">
      <w:pPr>
        <w:spacing w:after="0" w:line="240" w:lineRule="auto"/>
        <w:ind w:firstLine="709"/>
        <w:jc w:val="both"/>
        <w:rPr>
          <w:rFonts w:ascii="Times New Roman" w:eastAsia="Arial" w:hAnsi="Times New Roman" w:cs="Times New Roman"/>
          <w:sz w:val="24"/>
          <w:szCs w:val="24"/>
          <w:lang w:eastAsia="ar-SA"/>
        </w:rPr>
      </w:pPr>
    </w:p>
    <w:p w:rsidR="00ED41F2" w:rsidRDefault="006F28DB" w:rsidP="0021370D">
      <w:pPr>
        <w:pStyle w:val="1"/>
        <w:spacing w:before="0" w:line="240" w:lineRule="auto"/>
        <w:rPr>
          <w:rFonts w:eastAsia="Arial"/>
          <w:lang w:eastAsia="ar-SA"/>
        </w:rPr>
      </w:pPr>
      <w:r>
        <w:rPr>
          <w:rFonts w:eastAsia="Arial"/>
          <w:lang w:eastAsia="ar-SA"/>
        </w:rPr>
        <w:t xml:space="preserve"> </w:t>
      </w:r>
      <w:bookmarkStart w:id="38" w:name="_Toc101173076"/>
      <w:r w:rsidR="00ED41F2">
        <w:rPr>
          <w:rFonts w:eastAsia="Arial"/>
          <w:lang w:eastAsia="ar-SA"/>
        </w:rPr>
        <w:t>Правовое обеспечение деятельности</w:t>
      </w:r>
      <w:bookmarkEnd w:id="38"/>
    </w:p>
    <w:p w:rsidR="008B1D5B" w:rsidRDefault="008B1D5B" w:rsidP="0021370D">
      <w:pPr>
        <w:spacing w:after="0" w:line="240" w:lineRule="auto"/>
        <w:ind w:firstLine="709"/>
        <w:jc w:val="both"/>
        <w:rPr>
          <w:rFonts w:ascii="Times New Roman" w:eastAsia="Calibri" w:hAnsi="Times New Roman" w:cs="Times New Roman"/>
          <w:sz w:val="24"/>
          <w:szCs w:val="24"/>
        </w:rPr>
      </w:pPr>
    </w:p>
    <w:p w:rsidR="008B1D5B" w:rsidRPr="008B1D5B" w:rsidRDefault="008B1D5B" w:rsidP="0021370D">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В 2021 году Правовым управлением Администрации </w:t>
      </w:r>
      <w:r w:rsidR="006F28DB">
        <w:rPr>
          <w:rFonts w:ascii="Times New Roman" w:eastAsia="Calibri" w:hAnsi="Times New Roman" w:cs="Times New Roman"/>
          <w:sz w:val="24"/>
          <w:szCs w:val="24"/>
        </w:rPr>
        <w:t>О</w:t>
      </w:r>
      <w:r w:rsidRPr="008B1D5B">
        <w:rPr>
          <w:rFonts w:ascii="Times New Roman" w:eastAsia="Calibri" w:hAnsi="Times New Roman" w:cs="Times New Roman"/>
          <w:sz w:val="24"/>
          <w:szCs w:val="24"/>
        </w:rPr>
        <w:t>круга осуществлялась деятельность по рассмотрению дел в судах общей юрисдикции.</w:t>
      </w:r>
    </w:p>
    <w:p w:rsidR="008B1D5B" w:rsidRPr="008B1D5B" w:rsidRDefault="008B1D5B" w:rsidP="0021370D">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В 2021 году  к Администрации </w:t>
      </w:r>
      <w:r w:rsidR="006F28DB">
        <w:rPr>
          <w:rFonts w:ascii="Times New Roman" w:eastAsia="Calibri" w:hAnsi="Times New Roman" w:cs="Times New Roman"/>
          <w:sz w:val="24"/>
          <w:szCs w:val="24"/>
        </w:rPr>
        <w:t>О</w:t>
      </w:r>
      <w:r w:rsidRPr="008B1D5B">
        <w:rPr>
          <w:rFonts w:ascii="Times New Roman" w:eastAsia="Calibri" w:hAnsi="Times New Roman" w:cs="Times New Roman"/>
          <w:sz w:val="24"/>
          <w:szCs w:val="24"/>
        </w:rPr>
        <w:t>круга (в качестве ответчика по делу) предъявлено 530 исков, из них</w:t>
      </w:r>
      <w:r w:rsidR="006F28DB">
        <w:rPr>
          <w:rFonts w:ascii="Times New Roman" w:eastAsia="Calibri" w:hAnsi="Times New Roman" w:cs="Times New Roman"/>
          <w:sz w:val="24"/>
          <w:szCs w:val="24"/>
        </w:rPr>
        <w:t>:</w:t>
      </w:r>
      <w:r w:rsidRPr="008B1D5B">
        <w:rPr>
          <w:rFonts w:ascii="Times New Roman" w:eastAsia="Calibri" w:hAnsi="Times New Roman" w:cs="Times New Roman"/>
          <w:sz w:val="24"/>
          <w:szCs w:val="24"/>
        </w:rPr>
        <w:t xml:space="preserve"> </w:t>
      </w:r>
    </w:p>
    <w:p w:rsidR="008B1D5B" w:rsidRPr="008B1D5B" w:rsidRDefault="008B1D5B" w:rsidP="0021370D">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удовлетворены – 297 исков (в т.ч. частично);</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отказано в удовлетворении – 90 исков (в т.ч. 11 исков имущественного характера на сумму 1,487 млн. руб.);</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на рассмотрении – 24 иска.</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Также в их числе поступило 119 исков (о признании права собственности в порядке наследования, о включении имущества в наследственную массу, об установлении факта родственных отношений и т.п.), по которым в судебные заседания направлялись отзывы (мнения) Администрации </w:t>
      </w:r>
      <w:r w:rsidR="006F28DB">
        <w:rPr>
          <w:rFonts w:ascii="Times New Roman" w:eastAsia="Calibri" w:hAnsi="Times New Roman" w:cs="Times New Roman"/>
          <w:sz w:val="24"/>
          <w:szCs w:val="24"/>
        </w:rPr>
        <w:t>Округа</w:t>
      </w:r>
      <w:r w:rsidRPr="008B1D5B">
        <w:rPr>
          <w:rFonts w:ascii="Times New Roman" w:eastAsia="Calibri" w:hAnsi="Times New Roman" w:cs="Times New Roman"/>
          <w:sz w:val="24"/>
          <w:szCs w:val="24"/>
        </w:rPr>
        <w:t>.</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С участием Администрации </w:t>
      </w:r>
      <w:r w:rsidR="006F28DB">
        <w:rPr>
          <w:rFonts w:ascii="Times New Roman" w:eastAsia="Calibri" w:hAnsi="Times New Roman" w:cs="Times New Roman"/>
          <w:sz w:val="24"/>
          <w:szCs w:val="24"/>
        </w:rPr>
        <w:t>О</w:t>
      </w:r>
      <w:r w:rsidRPr="008B1D5B">
        <w:rPr>
          <w:rFonts w:ascii="Times New Roman" w:eastAsia="Calibri" w:hAnsi="Times New Roman" w:cs="Times New Roman"/>
          <w:sz w:val="24"/>
          <w:szCs w:val="24"/>
        </w:rPr>
        <w:t>круга (в качестве истца) в судах общей юрисдикции</w:t>
      </w:r>
      <w:r w:rsidR="00B50C54">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 xml:space="preserve">предъявлено 117 исков, из них: </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удовлетворены – 103 иска;</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отказано в удовлетворении – 6 исков;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на рассмотрении – 8 исков.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Основная часть требований, заявленных </w:t>
      </w:r>
      <w:r w:rsidRPr="00BA0B23">
        <w:rPr>
          <w:rFonts w:ascii="Times New Roman" w:eastAsia="Calibri" w:hAnsi="Times New Roman" w:cs="Times New Roman"/>
          <w:sz w:val="24"/>
          <w:szCs w:val="24"/>
        </w:rPr>
        <w:t xml:space="preserve">Администрацией </w:t>
      </w:r>
      <w:r w:rsidR="006F28DB" w:rsidRPr="00BA0B23">
        <w:rPr>
          <w:rFonts w:ascii="Times New Roman" w:eastAsia="Calibri" w:hAnsi="Times New Roman" w:cs="Times New Roman"/>
          <w:sz w:val="24"/>
          <w:szCs w:val="24"/>
        </w:rPr>
        <w:t>Округа</w:t>
      </w:r>
      <w:r w:rsidR="002F09A9" w:rsidRPr="00BA0B23">
        <w:rPr>
          <w:rFonts w:ascii="Times New Roman" w:eastAsia="Calibri" w:hAnsi="Times New Roman" w:cs="Times New Roman"/>
          <w:sz w:val="24"/>
          <w:szCs w:val="24"/>
        </w:rPr>
        <w:t>,</w:t>
      </w:r>
      <w:r w:rsidRPr="00BA0B23">
        <w:rPr>
          <w:rFonts w:ascii="Times New Roman" w:eastAsia="Calibri" w:hAnsi="Times New Roman" w:cs="Times New Roman"/>
          <w:sz w:val="24"/>
          <w:szCs w:val="24"/>
        </w:rPr>
        <w:t xml:space="preserve">  – это изъятие</w:t>
      </w:r>
      <w:r w:rsidRPr="008B1D5B">
        <w:rPr>
          <w:rFonts w:ascii="Times New Roman" w:eastAsia="Calibri" w:hAnsi="Times New Roman" w:cs="Times New Roman"/>
          <w:sz w:val="24"/>
          <w:szCs w:val="24"/>
        </w:rPr>
        <w:t xml:space="preserve"> объектов незавершенного строительства, освобождение и возврат земельных участков, а также требования об исправлении реестровых ошибок, оспаривании решений УФАС, Росреестра и предписаний КСП.</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lastRenderedPageBreak/>
        <w:t xml:space="preserve">В Арбитражном суде трёх инстанций в 2021 году к Администрации </w:t>
      </w:r>
      <w:r w:rsidR="006F28DB">
        <w:rPr>
          <w:rFonts w:ascii="Times New Roman" w:eastAsia="Calibri" w:hAnsi="Times New Roman" w:cs="Times New Roman"/>
          <w:sz w:val="24"/>
          <w:szCs w:val="24"/>
        </w:rPr>
        <w:t>О</w:t>
      </w:r>
      <w:r w:rsidRPr="008B1D5B">
        <w:rPr>
          <w:rFonts w:ascii="Times New Roman" w:eastAsia="Calibri" w:hAnsi="Times New Roman" w:cs="Times New Roman"/>
          <w:sz w:val="24"/>
          <w:szCs w:val="24"/>
        </w:rPr>
        <w:t>круга (в качестве ответчика по делу) предъявлено 76 исков, из них:</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удовлетворено – 12</w:t>
      </w:r>
      <w:r w:rsidR="006F28DB">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исков;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отк</w:t>
      </w:r>
      <w:r w:rsidR="006F28DB">
        <w:rPr>
          <w:rFonts w:ascii="Times New Roman" w:eastAsia="Calibri" w:hAnsi="Times New Roman" w:cs="Times New Roman"/>
          <w:sz w:val="24"/>
          <w:szCs w:val="24"/>
        </w:rPr>
        <w:t>азано в удовлетворении – 41 иск</w:t>
      </w:r>
      <w:r w:rsidRPr="008B1D5B">
        <w:rPr>
          <w:rFonts w:ascii="Times New Roman" w:eastAsia="Calibri" w:hAnsi="Times New Roman" w:cs="Times New Roman"/>
          <w:sz w:val="24"/>
          <w:szCs w:val="24"/>
        </w:rPr>
        <w:t>;</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 </w:t>
      </w:r>
      <w:r w:rsidRPr="00BA0B23">
        <w:rPr>
          <w:rFonts w:ascii="Times New Roman" w:eastAsia="Calibri" w:hAnsi="Times New Roman" w:cs="Times New Roman"/>
          <w:sz w:val="24"/>
          <w:szCs w:val="24"/>
        </w:rPr>
        <w:t xml:space="preserve">на </w:t>
      </w:r>
      <w:r w:rsidRPr="004537E5">
        <w:rPr>
          <w:rFonts w:ascii="Times New Roman" w:eastAsia="Calibri" w:hAnsi="Times New Roman" w:cs="Times New Roman"/>
          <w:sz w:val="24"/>
          <w:szCs w:val="24"/>
        </w:rPr>
        <w:t>рассмотрении  – 23</w:t>
      </w:r>
      <w:r w:rsidR="002F09A9" w:rsidRPr="004537E5">
        <w:rPr>
          <w:rFonts w:ascii="Times New Roman" w:eastAsia="Calibri" w:hAnsi="Times New Roman" w:cs="Times New Roman"/>
          <w:sz w:val="24"/>
          <w:szCs w:val="24"/>
        </w:rPr>
        <w:t xml:space="preserve"> </w:t>
      </w:r>
      <w:r w:rsidRPr="004537E5">
        <w:rPr>
          <w:rFonts w:ascii="Times New Roman" w:eastAsia="Calibri" w:hAnsi="Times New Roman" w:cs="Times New Roman"/>
          <w:sz w:val="24"/>
          <w:szCs w:val="24"/>
        </w:rPr>
        <w:t xml:space="preserve">иска (в том числе </w:t>
      </w:r>
      <w:r w:rsidR="002F09A9" w:rsidRPr="004537E5">
        <w:rPr>
          <w:rFonts w:ascii="Times New Roman" w:eastAsia="Calibri" w:hAnsi="Times New Roman" w:cs="Times New Roman"/>
          <w:sz w:val="24"/>
          <w:szCs w:val="24"/>
        </w:rPr>
        <w:t>один</w:t>
      </w:r>
      <w:r w:rsidRPr="004537E5">
        <w:rPr>
          <w:rFonts w:ascii="Times New Roman" w:eastAsia="Calibri" w:hAnsi="Times New Roman" w:cs="Times New Roman"/>
          <w:sz w:val="24"/>
          <w:szCs w:val="24"/>
        </w:rPr>
        <w:t xml:space="preserve"> имущественн</w:t>
      </w:r>
      <w:r w:rsidR="002F09A9" w:rsidRPr="004537E5">
        <w:rPr>
          <w:rFonts w:ascii="Times New Roman" w:eastAsia="Calibri" w:hAnsi="Times New Roman" w:cs="Times New Roman"/>
          <w:sz w:val="24"/>
          <w:szCs w:val="24"/>
        </w:rPr>
        <w:t>ый</w:t>
      </w:r>
      <w:r w:rsidRPr="004537E5">
        <w:rPr>
          <w:rFonts w:ascii="Times New Roman" w:eastAsia="Calibri" w:hAnsi="Times New Roman" w:cs="Times New Roman"/>
          <w:sz w:val="24"/>
          <w:szCs w:val="24"/>
        </w:rPr>
        <w:t xml:space="preserve"> на 1,772 млн. руб.).</w:t>
      </w:r>
      <w:bookmarkStart w:id="39" w:name="_GoBack"/>
      <w:bookmarkEnd w:id="39"/>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Основную часть  дел  составляли иски  об обжаловании решений (действий, бездействий) Администрации</w:t>
      </w:r>
      <w:r w:rsidR="006F28DB">
        <w:rPr>
          <w:rFonts w:ascii="Times New Roman" w:eastAsia="Calibri" w:hAnsi="Times New Roman" w:cs="Times New Roman"/>
          <w:sz w:val="24"/>
          <w:szCs w:val="24"/>
        </w:rPr>
        <w:t xml:space="preserve"> Округа</w:t>
      </w:r>
      <w:r w:rsidRPr="008B1D5B">
        <w:rPr>
          <w:rFonts w:ascii="Times New Roman" w:eastAsia="Calibri" w:hAnsi="Times New Roman" w:cs="Times New Roman"/>
          <w:sz w:val="24"/>
          <w:szCs w:val="24"/>
        </w:rPr>
        <w:t>, связанных с отказом в выдаче разрешения на строительство, обжалование действий в отношении нестационарных объектов.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В Арбитражном су</w:t>
      </w:r>
      <w:r w:rsidR="000B59FD">
        <w:rPr>
          <w:rFonts w:ascii="Times New Roman" w:eastAsia="Calibri" w:hAnsi="Times New Roman" w:cs="Times New Roman"/>
          <w:sz w:val="24"/>
          <w:szCs w:val="24"/>
        </w:rPr>
        <w:t xml:space="preserve">де трёх инстанций в 2021 году </w:t>
      </w:r>
      <w:r w:rsidRPr="008B1D5B">
        <w:rPr>
          <w:rFonts w:ascii="Times New Roman" w:eastAsia="Calibri" w:hAnsi="Times New Roman" w:cs="Times New Roman"/>
          <w:sz w:val="24"/>
          <w:szCs w:val="24"/>
        </w:rPr>
        <w:t>Администрац</w:t>
      </w:r>
      <w:r w:rsidR="000B59FD">
        <w:rPr>
          <w:rFonts w:ascii="Times New Roman" w:eastAsia="Calibri" w:hAnsi="Times New Roman" w:cs="Times New Roman"/>
          <w:sz w:val="24"/>
          <w:szCs w:val="24"/>
        </w:rPr>
        <w:t>ией</w:t>
      </w:r>
      <w:r w:rsidRPr="008B1D5B">
        <w:rPr>
          <w:rFonts w:ascii="Times New Roman" w:eastAsia="Calibri" w:hAnsi="Times New Roman" w:cs="Times New Roman"/>
          <w:sz w:val="24"/>
          <w:szCs w:val="24"/>
        </w:rPr>
        <w:t xml:space="preserve"> </w:t>
      </w:r>
      <w:r w:rsidR="006F28DB">
        <w:rPr>
          <w:rFonts w:ascii="Times New Roman" w:eastAsia="Calibri" w:hAnsi="Times New Roman" w:cs="Times New Roman"/>
          <w:sz w:val="24"/>
          <w:szCs w:val="24"/>
        </w:rPr>
        <w:t>О</w:t>
      </w:r>
      <w:r w:rsidRPr="008B1D5B">
        <w:rPr>
          <w:rFonts w:ascii="Times New Roman" w:eastAsia="Calibri" w:hAnsi="Times New Roman" w:cs="Times New Roman"/>
          <w:sz w:val="24"/>
          <w:szCs w:val="24"/>
        </w:rPr>
        <w:t>круга (в качестве истца по делу)</w:t>
      </w:r>
      <w:r w:rsidR="00A5685B">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предъявлен 31 иск, из них:</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удовлетворено – 9 исков;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отказано в удовлетворении – 5 исков;</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 на рассмотрении – 17 исков. </w:t>
      </w:r>
    </w:p>
    <w:p w:rsidR="008B1D5B" w:rsidRPr="008B1D5B" w:rsidRDefault="008B1D5B" w:rsidP="008B1D5B">
      <w:pPr>
        <w:spacing w:after="0" w:line="240" w:lineRule="auto"/>
        <w:ind w:firstLine="709"/>
        <w:contextualSpacing/>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Кроме того, ведется постоянная работа по оформлению муниципальной собственности на бесхозяйные сети,</w:t>
      </w:r>
      <w:r w:rsidR="006F28DB">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по уменьшению судебных расходов по искам к Администрации</w:t>
      </w:r>
      <w:r w:rsidR="006F28DB">
        <w:rPr>
          <w:rFonts w:ascii="Times New Roman" w:eastAsia="Calibri" w:hAnsi="Times New Roman" w:cs="Times New Roman"/>
          <w:sz w:val="24"/>
          <w:szCs w:val="24"/>
        </w:rPr>
        <w:t xml:space="preserve"> Округа</w:t>
      </w:r>
      <w:r w:rsidRPr="008B1D5B">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ab/>
        <w:t>по взысканию арендной платы за имущество в судебном порядке.</w:t>
      </w:r>
    </w:p>
    <w:p w:rsidR="008B1D5B" w:rsidRPr="008B1D5B" w:rsidRDefault="008B1D5B" w:rsidP="008B1D5B">
      <w:pPr>
        <w:autoSpaceDE w:val="0"/>
        <w:autoSpaceDN w:val="0"/>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В общей сложности в результате исковой деятельности Правового управления </w:t>
      </w:r>
      <w:r w:rsidR="006F28DB">
        <w:rPr>
          <w:rFonts w:ascii="Times New Roman" w:eastAsia="Calibri" w:hAnsi="Times New Roman" w:cs="Times New Roman"/>
          <w:sz w:val="24"/>
          <w:szCs w:val="24"/>
        </w:rPr>
        <w:t xml:space="preserve">Администрации Округа </w:t>
      </w:r>
      <w:r w:rsidRPr="008B1D5B">
        <w:rPr>
          <w:rFonts w:ascii="Times New Roman" w:eastAsia="Calibri" w:hAnsi="Times New Roman" w:cs="Times New Roman"/>
          <w:sz w:val="24"/>
          <w:szCs w:val="24"/>
        </w:rPr>
        <w:t>в судах общей юрисдикции и в арбитражном суде 3-х инстанций в бюджет взыскано 24,738 млн. рублей, во взыскании 1,597 млн. рублей из бюджета отказано.</w:t>
      </w:r>
    </w:p>
    <w:p w:rsidR="008B1D5B" w:rsidRPr="008B1D5B" w:rsidRDefault="008B1D5B" w:rsidP="008B1D5B">
      <w:pPr>
        <w:autoSpaceDE w:val="0"/>
        <w:autoSpaceDN w:val="0"/>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Судами 3-х инстанций в отчетном периоде рассмотрено 649 дел с участием представителей Правового управления Администрации </w:t>
      </w:r>
      <w:r w:rsidR="00F74C94">
        <w:rPr>
          <w:rFonts w:ascii="Times New Roman" w:eastAsia="Calibri" w:hAnsi="Times New Roman" w:cs="Times New Roman"/>
          <w:sz w:val="24"/>
          <w:szCs w:val="24"/>
        </w:rPr>
        <w:t>Округа</w:t>
      </w:r>
      <w:r w:rsidRPr="008B1D5B">
        <w:rPr>
          <w:rFonts w:ascii="Times New Roman" w:eastAsia="Calibri" w:hAnsi="Times New Roman" w:cs="Times New Roman"/>
          <w:sz w:val="24"/>
          <w:szCs w:val="24"/>
        </w:rPr>
        <w:t xml:space="preserve"> (542 дел – суд общей юрисдикции и мировые судьи и 107 дел – арбитражный суд), состоялось порядка 1900 судебных заседаний.</w:t>
      </w:r>
    </w:p>
    <w:p w:rsidR="008B1D5B" w:rsidRPr="00BA0B23" w:rsidRDefault="008B1D5B" w:rsidP="008B1D5B">
      <w:pPr>
        <w:autoSpaceDE w:val="0"/>
        <w:autoSpaceDN w:val="0"/>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В Челябинском Управлении Федеральной антимонопольной службы РФ с участием сот</w:t>
      </w:r>
      <w:r w:rsidR="00F74C94">
        <w:rPr>
          <w:rFonts w:ascii="Times New Roman" w:eastAsia="Calibri" w:hAnsi="Times New Roman" w:cs="Times New Roman"/>
          <w:sz w:val="24"/>
          <w:szCs w:val="24"/>
        </w:rPr>
        <w:t>рудника Правового управления</w:t>
      </w:r>
      <w:r w:rsidR="002F09A9">
        <w:rPr>
          <w:rFonts w:ascii="Times New Roman" w:eastAsia="Calibri" w:hAnsi="Times New Roman" w:cs="Times New Roman"/>
          <w:sz w:val="24"/>
          <w:szCs w:val="24"/>
        </w:rPr>
        <w:t xml:space="preserve"> в </w:t>
      </w:r>
      <w:r w:rsidR="002F09A9" w:rsidRPr="00BA0B23">
        <w:rPr>
          <w:rFonts w:ascii="Times New Roman" w:eastAsia="Calibri" w:hAnsi="Times New Roman" w:cs="Times New Roman"/>
          <w:sz w:val="24"/>
          <w:szCs w:val="24"/>
        </w:rPr>
        <w:t>2021 году</w:t>
      </w:r>
      <w:r w:rsidRPr="00BA0B23">
        <w:rPr>
          <w:rFonts w:ascii="Times New Roman" w:eastAsia="Calibri" w:hAnsi="Times New Roman" w:cs="Times New Roman"/>
          <w:sz w:val="24"/>
          <w:szCs w:val="24"/>
        </w:rPr>
        <w:t xml:space="preserve"> в пользу Администрации МГО рассмотрены дела по жалобам на приобретение концертного рояля для нужд МБУ ДО «ДШИ №2», капитальный ремонт фасада здания МКОУ «СОШ № 29», что позволило Заказчикам своевременно реализовать соответствующие проекты.</w:t>
      </w:r>
    </w:p>
    <w:p w:rsidR="008B1D5B" w:rsidRPr="00BA0B23" w:rsidRDefault="008B1D5B" w:rsidP="008B1D5B">
      <w:pPr>
        <w:spacing w:after="0" w:line="240" w:lineRule="auto"/>
        <w:ind w:firstLine="709"/>
        <w:jc w:val="both"/>
        <w:rPr>
          <w:rFonts w:ascii="Times New Roman" w:eastAsia="Calibri" w:hAnsi="Times New Roman" w:cs="Times New Roman"/>
          <w:sz w:val="24"/>
          <w:szCs w:val="24"/>
        </w:rPr>
      </w:pPr>
      <w:r w:rsidRPr="00BA0B23">
        <w:rPr>
          <w:rFonts w:ascii="Times New Roman" w:eastAsia="Calibri" w:hAnsi="Times New Roman" w:cs="Times New Roman"/>
          <w:sz w:val="24"/>
          <w:szCs w:val="24"/>
        </w:rPr>
        <w:t>В рамках правового сопровождения деятельности Администрации Округа ведется следующая работа.</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BA0B23">
        <w:rPr>
          <w:rFonts w:ascii="Times New Roman" w:eastAsia="Calibri" w:hAnsi="Times New Roman" w:cs="Times New Roman"/>
          <w:sz w:val="24"/>
          <w:szCs w:val="24"/>
        </w:rPr>
        <w:t>Специалисты Правового управления проводят правовую экспертизу извещений о закупках, документации о закупках, протоколов по итогам закупок, по которым уполномоченным органом выступает Администрация в лице Управления муниципального заказа. В отчетном периоде на экспертизу поступило 423</w:t>
      </w:r>
      <w:r w:rsidR="002E43FA" w:rsidRPr="00BA0B23">
        <w:rPr>
          <w:rFonts w:ascii="Times New Roman" w:eastAsia="Calibri" w:hAnsi="Times New Roman" w:cs="Times New Roman"/>
          <w:sz w:val="24"/>
          <w:szCs w:val="24"/>
        </w:rPr>
        <w:t xml:space="preserve"> </w:t>
      </w:r>
      <w:r w:rsidRPr="00BA0B23">
        <w:rPr>
          <w:rFonts w:ascii="Times New Roman" w:eastAsia="Calibri" w:hAnsi="Times New Roman" w:cs="Times New Roman"/>
          <w:sz w:val="24"/>
          <w:szCs w:val="24"/>
        </w:rPr>
        <w:t>комплекта документаций о закупках для муниципальных нужд.</w:t>
      </w:r>
    </w:p>
    <w:p w:rsidR="008B1D5B" w:rsidRPr="008B1D5B" w:rsidRDefault="008B1D5B" w:rsidP="008B1D5B">
      <w:pPr>
        <w:spacing w:after="0" w:line="240" w:lineRule="auto"/>
        <w:ind w:firstLine="709"/>
        <w:jc w:val="both"/>
        <w:rPr>
          <w:rFonts w:ascii="Times New Roman" w:eastAsia="Calibri" w:hAnsi="Times New Roman" w:cs="Times New Roman"/>
          <w:color w:val="000000"/>
          <w:sz w:val="24"/>
          <w:szCs w:val="24"/>
        </w:rPr>
      </w:pPr>
      <w:r w:rsidRPr="008B1D5B">
        <w:rPr>
          <w:rFonts w:ascii="Times New Roman" w:eastAsia="Calibri" w:hAnsi="Times New Roman" w:cs="Times New Roman"/>
          <w:color w:val="000000"/>
          <w:sz w:val="24"/>
          <w:szCs w:val="24"/>
        </w:rPr>
        <w:t xml:space="preserve">Количество договоров, прошедших правовую экспертизу и  зарегистрированных в Правовом управлении на 31.12.2021 г. –  </w:t>
      </w:r>
      <w:r w:rsidRPr="008B1D5B">
        <w:rPr>
          <w:rFonts w:ascii="Times New Roman" w:eastAsia="Calibri" w:hAnsi="Times New Roman" w:cs="Times New Roman"/>
          <w:sz w:val="24"/>
          <w:szCs w:val="24"/>
        </w:rPr>
        <w:t>540,</w:t>
      </w:r>
      <w:r w:rsidR="00F74C94">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количество доверенностей – 205.</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В 2021 году сотрудниками Правового управления проведено согласование,  экспертиза и осуществлена совместная со структурными подразделениями Администрации </w:t>
      </w:r>
      <w:r w:rsidR="00D4072E">
        <w:rPr>
          <w:rFonts w:ascii="Times New Roman" w:eastAsia="Calibri" w:hAnsi="Times New Roman" w:cs="Times New Roman"/>
          <w:sz w:val="24"/>
          <w:szCs w:val="24"/>
        </w:rPr>
        <w:t>Округа</w:t>
      </w:r>
      <w:r w:rsidRPr="008B1D5B">
        <w:rPr>
          <w:rFonts w:ascii="Times New Roman" w:eastAsia="Calibri" w:hAnsi="Times New Roman" w:cs="Times New Roman"/>
          <w:sz w:val="24"/>
          <w:szCs w:val="24"/>
        </w:rPr>
        <w:t xml:space="preserve"> подготовка: </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 проектов постановлений, распоряжений, обращений – более 5 500 шт., </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 писем Администрации </w:t>
      </w:r>
      <w:r w:rsidR="00D4072E">
        <w:rPr>
          <w:rFonts w:ascii="Times New Roman" w:eastAsia="Calibri" w:hAnsi="Times New Roman" w:cs="Times New Roman"/>
          <w:sz w:val="24"/>
          <w:szCs w:val="24"/>
        </w:rPr>
        <w:t>Округа</w:t>
      </w:r>
      <w:r w:rsidRPr="008B1D5B">
        <w:rPr>
          <w:rFonts w:ascii="Times New Roman" w:eastAsia="Calibri" w:hAnsi="Times New Roman" w:cs="Times New Roman"/>
          <w:sz w:val="24"/>
          <w:szCs w:val="24"/>
        </w:rPr>
        <w:t xml:space="preserve"> – более 1 000 шт.;</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проектов ответов на обращения, поступивших в Правовое управление – более 1 000 шт.;</w:t>
      </w:r>
    </w:p>
    <w:p w:rsidR="008B1D5B" w:rsidRP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правовых заключений – более 30 шт.</w:t>
      </w:r>
    </w:p>
    <w:p w:rsidR="008B1D5B" w:rsidRDefault="008B1D5B" w:rsidP="008B1D5B">
      <w:pPr>
        <w:spacing w:after="0" w:line="240" w:lineRule="auto"/>
        <w:ind w:firstLine="709"/>
        <w:jc w:val="both"/>
        <w:rPr>
          <w:rFonts w:ascii="Times New Roman" w:eastAsia="Calibri" w:hAnsi="Times New Roman" w:cs="Times New Roman"/>
          <w:sz w:val="24"/>
          <w:szCs w:val="24"/>
        </w:rPr>
      </w:pPr>
      <w:r w:rsidRPr="008B1D5B">
        <w:rPr>
          <w:rFonts w:ascii="Times New Roman" w:eastAsia="Calibri" w:hAnsi="Times New Roman" w:cs="Times New Roman"/>
          <w:sz w:val="24"/>
          <w:szCs w:val="24"/>
        </w:rPr>
        <w:t xml:space="preserve">- антикоррупционных экспертиз нормативных правовых актов Администрации </w:t>
      </w:r>
      <w:r w:rsidR="00D4072E">
        <w:rPr>
          <w:rFonts w:ascii="Times New Roman" w:eastAsia="Calibri" w:hAnsi="Times New Roman" w:cs="Times New Roman"/>
          <w:sz w:val="24"/>
          <w:szCs w:val="24"/>
        </w:rPr>
        <w:t xml:space="preserve">Округа </w:t>
      </w:r>
      <w:r w:rsidRPr="008B1D5B">
        <w:rPr>
          <w:rFonts w:ascii="Times New Roman" w:eastAsia="Calibri" w:hAnsi="Times New Roman" w:cs="Times New Roman"/>
          <w:sz w:val="24"/>
          <w:szCs w:val="24"/>
        </w:rPr>
        <w:t>–</w:t>
      </w:r>
      <w:r w:rsidR="00D4072E">
        <w:rPr>
          <w:rFonts w:ascii="Times New Roman" w:eastAsia="Calibri" w:hAnsi="Times New Roman" w:cs="Times New Roman"/>
          <w:sz w:val="24"/>
          <w:szCs w:val="24"/>
        </w:rPr>
        <w:t xml:space="preserve"> </w:t>
      </w:r>
      <w:r w:rsidRPr="008B1D5B">
        <w:rPr>
          <w:rFonts w:ascii="Times New Roman" w:eastAsia="Calibri" w:hAnsi="Times New Roman" w:cs="Times New Roman"/>
          <w:sz w:val="24"/>
          <w:szCs w:val="24"/>
        </w:rPr>
        <w:t>273.</w:t>
      </w:r>
    </w:p>
    <w:p w:rsidR="00312D9E" w:rsidRDefault="00312D9E" w:rsidP="008B1D5B">
      <w:pPr>
        <w:spacing w:after="0" w:line="240" w:lineRule="auto"/>
        <w:ind w:firstLine="709"/>
        <w:jc w:val="both"/>
        <w:rPr>
          <w:rFonts w:ascii="Times New Roman" w:eastAsia="Calibri" w:hAnsi="Times New Roman" w:cs="Times New Roman"/>
          <w:sz w:val="24"/>
          <w:szCs w:val="24"/>
        </w:rPr>
      </w:pPr>
    </w:p>
    <w:p w:rsidR="00C67773" w:rsidRPr="008B1D5B" w:rsidRDefault="00C67773" w:rsidP="008B1D5B">
      <w:pPr>
        <w:spacing w:after="0" w:line="240" w:lineRule="auto"/>
        <w:ind w:firstLine="709"/>
        <w:jc w:val="both"/>
        <w:rPr>
          <w:rFonts w:ascii="Times New Roman" w:eastAsia="Calibri" w:hAnsi="Times New Roman" w:cs="Times New Roman"/>
          <w:sz w:val="24"/>
          <w:szCs w:val="24"/>
        </w:rPr>
      </w:pPr>
    </w:p>
    <w:p w:rsidR="00ED41F2" w:rsidRPr="007707F9" w:rsidRDefault="00D4072E" w:rsidP="00312D9E">
      <w:pPr>
        <w:pStyle w:val="1"/>
        <w:spacing w:before="0"/>
        <w:ind w:left="714" w:hanging="357"/>
      </w:pPr>
      <w:bookmarkStart w:id="40" w:name="_Toc37170929"/>
      <w:r>
        <w:lastRenderedPageBreak/>
        <w:t xml:space="preserve"> </w:t>
      </w:r>
      <w:bookmarkStart w:id="41" w:name="_Toc101173077"/>
      <w:r w:rsidR="00ED41F2" w:rsidRPr="007707F9">
        <w:t>Охрана общественного порядка</w:t>
      </w:r>
      <w:bookmarkEnd w:id="40"/>
      <w:bookmarkEnd w:id="41"/>
    </w:p>
    <w:p w:rsidR="00ED41F2" w:rsidRPr="007707F9" w:rsidRDefault="00ED41F2" w:rsidP="00ED41F2">
      <w:pPr>
        <w:pStyle w:val="a4"/>
        <w:spacing w:after="0" w:line="240" w:lineRule="auto"/>
        <w:ind w:left="0"/>
        <w:rPr>
          <w:rFonts w:ascii="Times New Roman" w:hAnsi="Times New Roman" w:cs="Times New Roman"/>
          <w:b/>
          <w:bCs/>
          <w:color w:val="7030A0"/>
          <w:sz w:val="24"/>
          <w:szCs w:val="24"/>
        </w:rPr>
      </w:pPr>
    </w:p>
    <w:p w:rsidR="00ED41F2" w:rsidRPr="00C67256" w:rsidRDefault="00ED41F2" w:rsidP="00ED41F2">
      <w:pPr>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rPr>
        <w:t>В целях организации взаимодействия с правоохранительными органами и силовыми структурами по вопросам обеспечения охраны общественного порядка и профилактики правонарушений, противодействия коррупции, профилактики терроризма на территории Округа действуют:</w:t>
      </w:r>
    </w:p>
    <w:p w:rsidR="00ED41F2" w:rsidRPr="00C67256" w:rsidRDefault="00ED41F2" w:rsidP="00290E22">
      <w:pPr>
        <w:numPr>
          <w:ilvl w:val="0"/>
          <w:numId w:val="13"/>
        </w:numPr>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sidRPr="00C67256">
        <w:rPr>
          <w:rFonts w:ascii="Times New Roman" w:hAnsi="Times New Roman" w:cs="Times New Roman"/>
          <w:sz w:val="24"/>
          <w:szCs w:val="24"/>
        </w:rPr>
        <w:t xml:space="preserve">Антитеррористическая комиссия: проведено 4 плановых заседания АТК </w:t>
      </w:r>
      <w:r w:rsidR="00D4072E">
        <w:rPr>
          <w:rFonts w:ascii="Times New Roman" w:hAnsi="Times New Roman" w:cs="Times New Roman"/>
          <w:sz w:val="24"/>
          <w:szCs w:val="24"/>
        </w:rPr>
        <w:t>Округа</w:t>
      </w:r>
      <w:r w:rsidRPr="00C67256">
        <w:rPr>
          <w:rFonts w:ascii="Times New Roman" w:hAnsi="Times New Roman" w:cs="Times New Roman"/>
          <w:sz w:val="24"/>
          <w:szCs w:val="24"/>
        </w:rPr>
        <w:t xml:space="preserve"> и 3 внеплановых заседания рабочей группы</w:t>
      </w:r>
      <w:r>
        <w:rPr>
          <w:rFonts w:ascii="Times New Roman" w:hAnsi="Times New Roman" w:cs="Times New Roman"/>
          <w:sz w:val="24"/>
          <w:szCs w:val="24"/>
        </w:rPr>
        <w:t>;</w:t>
      </w:r>
    </w:p>
    <w:p w:rsidR="00ED41F2" w:rsidRPr="00C67256" w:rsidRDefault="00ED41F2" w:rsidP="00290E22">
      <w:pPr>
        <w:pStyle w:val="aa"/>
        <w:numPr>
          <w:ilvl w:val="0"/>
          <w:numId w:val="13"/>
        </w:numPr>
        <w:shd w:val="clear" w:color="auto" w:fill="FFFFFF" w:themeFill="background1"/>
        <w:tabs>
          <w:tab w:val="left" w:pos="993"/>
        </w:tabs>
        <w:suppressAutoHyphens w:val="0"/>
        <w:spacing w:after="0"/>
        <w:ind w:left="0" w:firstLine="709"/>
        <w:contextualSpacing/>
        <w:jc w:val="both"/>
        <w:rPr>
          <w:rFonts w:cs="Times New Roman"/>
        </w:rPr>
      </w:pPr>
      <w:r w:rsidRPr="00C67256">
        <w:rPr>
          <w:rFonts w:cs="Times New Roman"/>
        </w:rPr>
        <w:t>Комиссия по противодействию коррупции в Округе:</w:t>
      </w:r>
      <w:r w:rsidRPr="00C67256">
        <w:t xml:space="preserve"> проведено 4 заседания, ежеквартально в Правительство Челябинской области предоставля</w:t>
      </w:r>
      <w:r>
        <w:t>ется</w:t>
      </w:r>
      <w:r w:rsidRPr="00C67256">
        <w:t xml:space="preserve"> отчет о ходе выполнения плана мероприятий по про</w:t>
      </w:r>
      <w:r>
        <w:t>тиводействию коррупции в Округе;</w:t>
      </w:r>
    </w:p>
    <w:p w:rsidR="00ED41F2" w:rsidRPr="00C67256" w:rsidRDefault="00ED41F2" w:rsidP="00290E22">
      <w:pPr>
        <w:pStyle w:val="aa"/>
        <w:numPr>
          <w:ilvl w:val="0"/>
          <w:numId w:val="13"/>
        </w:numPr>
        <w:shd w:val="clear" w:color="auto" w:fill="FFFFFF" w:themeFill="background1"/>
        <w:tabs>
          <w:tab w:val="left" w:pos="993"/>
        </w:tabs>
        <w:suppressAutoHyphens w:val="0"/>
        <w:spacing w:after="0"/>
        <w:ind w:left="0" w:firstLine="709"/>
        <w:contextualSpacing/>
        <w:jc w:val="both"/>
        <w:rPr>
          <w:rFonts w:cs="Times New Roman"/>
        </w:rPr>
      </w:pPr>
      <w:r w:rsidRPr="00C67256">
        <w:t>Межведомственная комиссия по профилактике преступлений и правонарушений в Миасском городском округе:</w:t>
      </w:r>
      <w:r w:rsidRPr="00C67256">
        <w:rPr>
          <w:rFonts w:cs="Times New Roman"/>
        </w:rPr>
        <w:t xml:space="preserve"> проведено 4 плановых заседания комиссии, 1 внеплановое заседание рабочей группы. </w:t>
      </w:r>
    </w:p>
    <w:p w:rsidR="00ED41F2" w:rsidRPr="00C67256" w:rsidRDefault="00ED41F2" w:rsidP="00ED41F2">
      <w:pPr>
        <w:shd w:val="clear" w:color="auto" w:fill="FFFFFF" w:themeFill="background1"/>
        <w:spacing w:after="0" w:line="240" w:lineRule="auto"/>
        <w:ind w:firstLine="708"/>
        <w:jc w:val="both"/>
        <w:rPr>
          <w:rFonts w:ascii="Times New Roman" w:hAnsi="Times New Roman" w:cs="Times New Roman"/>
          <w:sz w:val="24"/>
          <w:szCs w:val="24"/>
        </w:rPr>
      </w:pPr>
      <w:r w:rsidRPr="00C67256">
        <w:rPr>
          <w:rFonts w:ascii="Times New Roman" w:hAnsi="Times New Roman" w:cs="Times New Roman"/>
          <w:sz w:val="24"/>
          <w:szCs w:val="24"/>
        </w:rPr>
        <w:t>В охране общественного порядка по предупреждению правонарушений на улицах и в иных общественных местах при проведении массовых мероприятий, а также при проведении оперативно-профилактических мероприятий принимали участие и осуществляли свою деятельность 3 добровольные народные дружины</w:t>
      </w:r>
      <w:r>
        <w:rPr>
          <w:rFonts w:ascii="Times New Roman" w:hAnsi="Times New Roman" w:cs="Times New Roman"/>
          <w:sz w:val="24"/>
          <w:szCs w:val="24"/>
        </w:rPr>
        <w:t>:</w:t>
      </w:r>
      <w:r w:rsidRPr="00C67256">
        <w:rPr>
          <w:rFonts w:ascii="Times New Roman" w:hAnsi="Times New Roman" w:cs="Times New Roman"/>
          <w:sz w:val="24"/>
          <w:szCs w:val="24"/>
        </w:rPr>
        <w:t xml:space="preserve"> «Гроза», АО «АЗ УРАЛ», «Контроль» общей численностью 48 человек. В течение 2021 г</w:t>
      </w:r>
      <w:r>
        <w:rPr>
          <w:rFonts w:ascii="Times New Roman" w:hAnsi="Times New Roman" w:cs="Times New Roman"/>
          <w:sz w:val="24"/>
          <w:szCs w:val="24"/>
        </w:rPr>
        <w:t>ода</w:t>
      </w:r>
      <w:r w:rsidRPr="00C67256">
        <w:rPr>
          <w:rFonts w:ascii="Times New Roman" w:hAnsi="Times New Roman" w:cs="Times New Roman"/>
          <w:sz w:val="24"/>
          <w:szCs w:val="24"/>
        </w:rPr>
        <w:t xml:space="preserve"> народные дружинники в составе совместных патрулей с ППСП, ГИБДД, УУП и ПДН 128 раз привлекались для оказания содействия в обеспечении охраны общественного порядка. Принимали участие при проведении 53 массовых мероприятий и задействовались при проведении 11 оперативно-профилактических мероприяти</w:t>
      </w:r>
      <w:r>
        <w:rPr>
          <w:rFonts w:ascii="Times New Roman" w:hAnsi="Times New Roman" w:cs="Times New Roman"/>
          <w:sz w:val="24"/>
          <w:szCs w:val="24"/>
        </w:rPr>
        <w:t>й</w:t>
      </w:r>
      <w:r w:rsidRPr="00C67256">
        <w:rPr>
          <w:rFonts w:ascii="Times New Roman" w:hAnsi="Times New Roman" w:cs="Times New Roman"/>
          <w:sz w:val="24"/>
          <w:szCs w:val="24"/>
        </w:rPr>
        <w:t>. При участии членов ДНД выявлено 1848 административных правонарушени</w:t>
      </w:r>
      <w:r>
        <w:rPr>
          <w:rFonts w:ascii="Times New Roman" w:hAnsi="Times New Roman" w:cs="Times New Roman"/>
          <w:sz w:val="24"/>
          <w:szCs w:val="24"/>
        </w:rPr>
        <w:t>й</w:t>
      </w:r>
      <w:r w:rsidRPr="00C67256">
        <w:rPr>
          <w:rFonts w:ascii="Times New Roman" w:hAnsi="Times New Roman" w:cs="Times New Roman"/>
          <w:sz w:val="24"/>
          <w:szCs w:val="24"/>
        </w:rPr>
        <w:t xml:space="preserve"> и раскрыто 6 преступлений.</w:t>
      </w:r>
    </w:p>
    <w:p w:rsidR="00ED41F2" w:rsidRPr="00C67256" w:rsidRDefault="00ED41F2" w:rsidP="00ED41F2">
      <w:pPr>
        <w:shd w:val="clear" w:color="auto" w:fill="FFFFFF" w:themeFill="background1"/>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rPr>
        <w:t xml:space="preserve">В рамках муниципальной программы «Профилактика правонарушений на территории МГО» на мероприятие: «Поощрение граждан и общественных формирований правоохранительной направленности, за участие в охране общественного порядка и раскрытии преступлений» из бюджета Округа </w:t>
      </w:r>
      <w:r w:rsidRPr="00C67256">
        <w:rPr>
          <w:rFonts w:ascii="Times New Roman" w:hAnsi="Times New Roman" w:cs="Times New Roman"/>
          <w:bCs/>
          <w:sz w:val="24"/>
          <w:szCs w:val="24"/>
        </w:rPr>
        <w:t>в 2021 г</w:t>
      </w:r>
      <w:r>
        <w:rPr>
          <w:rFonts w:ascii="Times New Roman" w:hAnsi="Times New Roman" w:cs="Times New Roman"/>
          <w:bCs/>
          <w:sz w:val="24"/>
          <w:szCs w:val="24"/>
        </w:rPr>
        <w:t>оду</w:t>
      </w:r>
      <w:r w:rsidRPr="00C67256">
        <w:rPr>
          <w:rFonts w:ascii="Times New Roman" w:hAnsi="Times New Roman" w:cs="Times New Roman"/>
          <w:sz w:val="24"/>
          <w:szCs w:val="24"/>
        </w:rPr>
        <w:t xml:space="preserve"> выделено </w:t>
      </w:r>
      <w:r w:rsidRPr="00C67256">
        <w:rPr>
          <w:rFonts w:ascii="Times New Roman" w:hAnsi="Times New Roman" w:cs="Times New Roman"/>
          <w:bCs/>
          <w:sz w:val="24"/>
          <w:szCs w:val="24"/>
        </w:rPr>
        <w:t>150,0 тыс</w:t>
      </w:r>
      <w:r>
        <w:rPr>
          <w:rFonts w:ascii="Times New Roman" w:hAnsi="Times New Roman" w:cs="Times New Roman"/>
          <w:bCs/>
          <w:sz w:val="24"/>
          <w:szCs w:val="24"/>
        </w:rPr>
        <w:t>.</w:t>
      </w:r>
      <w:r w:rsidRPr="00C67256">
        <w:rPr>
          <w:rFonts w:ascii="Times New Roman" w:hAnsi="Times New Roman" w:cs="Times New Roman"/>
          <w:bCs/>
          <w:sz w:val="24"/>
          <w:szCs w:val="24"/>
        </w:rPr>
        <w:t xml:space="preserve"> рублей</w:t>
      </w:r>
      <w:r w:rsidRPr="00C67256">
        <w:rPr>
          <w:rFonts w:ascii="Times New Roman" w:hAnsi="Times New Roman" w:cs="Times New Roman"/>
          <w:sz w:val="24"/>
          <w:szCs w:val="24"/>
        </w:rPr>
        <w:t xml:space="preserve">. </w:t>
      </w:r>
    </w:p>
    <w:p w:rsidR="00ED41F2" w:rsidRPr="00C67256" w:rsidRDefault="00ED41F2" w:rsidP="00ED41F2">
      <w:pPr>
        <w:shd w:val="clear" w:color="auto" w:fill="FFFFFF" w:themeFill="background1"/>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shd w:val="clear" w:color="auto" w:fill="FFFFFF" w:themeFill="background1"/>
        </w:rPr>
        <w:t xml:space="preserve">В целях освоения денежных средств по итогам работы дружинников за 11 месяцев </w:t>
      </w:r>
      <w:r w:rsidRPr="00BA0B23">
        <w:rPr>
          <w:rFonts w:ascii="Times New Roman" w:hAnsi="Times New Roman" w:cs="Times New Roman"/>
          <w:sz w:val="24"/>
          <w:szCs w:val="24"/>
          <w:shd w:val="clear" w:color="auto" w:fill="FFFFFF" w:themeFill="background1"/>
        </w:rPr>
        <w:t>2021 года</w:t>
      </w:r>
      <w:r w:rsidR="002E43FA" w:rsidRPr="00BA0B23">
        <w:rPr>
          <w:rFonts w:ascii="Times New Roman" w:hAnsi="Times New Roman" w:cs="Times New Roman"/>
          <w:sz w:val="24"/>
          <w:szCs w:val="24"/>
          <w:shd w:val="clear" w:color="auto" w:fill="FFFFFF" w:themeFill="background1"/>
        </w:rPr>
        <w:t xml:space="preserve"> </w:t>
      </w:r>
      <w:r w:rsidRPr="00BA0B23">
        <w:rPr>
          <w:rFonts w:ascii="Times New Roman" w:hAnsi="Times New Roman" w:cs="Times New Roman"/>
          <w:sz w:val="24"/>
          <w:szCs w:val="24"/>
          <w:shd w:val="clear" w:color="auto" w:fill="FFFFFF" w:themeFill="background1"/>
        </w:rPr>
        <w:t>в декабре был проведен конкурс «Лучший народный дружинник». Участие в конкурсе приняли 2  дружины:</w:t>
      </w:r>
      <w:r w:rsidRPr="00C67256">
        <w:rPr>
          <w:rFonts w:ascii="Times New Roman" w:hAnsi="Times New Roman" w:cs="Times New Roman"/>
          <w:sz w:val="24"/>
          <w:szCs w:val="24"/>
          <w:shd w:val="clear" w:color="auto" w:fill="FFFFFF" w:themeFill="background1"/>
        </w:rPr>
        <w:t xml:space="preserve"> ОАО «АЗ УРАЛ»</w:t>
      </w:r>
      <w:r>
        <w:rPr>
          <w:rFonts w:ascii="Times New Roman" w:hAnsi="Times New Roman" w:cs="Times New Roman"/>
          <w:sz w:val="24"/>
          <w:szCs w:val="24"/>
          <w:shd w:val="clear" w:color="auto" w:fill="FFFFFF" w:themeFill="background1"/>
        </w:rPr>
        <w:t xml:space="preserve"> и</w:t>
      </w:r>
      <w:r w:rsidRPr="00C67256">
        <w:rPr>
          <w:rFonts w:ascii="Times New Roman" w:hAnsi="Times New Roman" w:cs="Times New Roman"/>
          <w:sz w:val="24"/>
          <w:szCs w:val="24"/>
          <w:shd w:val="clear" w:color="auto" w:fill="FFFFFF" w:themeFill="background1"/>
        </w:rPr>
        <w:t xml:space="preserve"> «Контроль», </w:t>
      </w:r>
      <w:r>
        <w:rPr>
          <w:rFonts w:ascii="Times New Roman" w:hAnsi="Times New Roman" w:cs="Times New Roman"/>
          <w:sz w:val="24"/>
          <w:szCs w:val="24"/>
          <w:shd w:val="clear" w:color="auto" w:fill="FFFFFF" w:themeFill="background1"/>
        </w:rPr>
        <w:t xml:space="preserve">было </w:t>
      </w:r>
      <w:r w:rsidRPr="00C67256">
        <w:rPr>
          <w:rFonts w:ascii="Times New Roman" w:hAnsi="Times New Roman" w:cs="Times New Roman"/>
          <w:sz w:val="24"/>
          <w:szCs w:val="24"/>
          <w:shd w:val="clear" w:color="auto" w:fill="FFFFFF" w:themeFill="background1"/>
        </w:rPr>
        <w:t>подано 26 заявок. За добросовестное выполнение поставленных задач и систематическое участие в обеспечении общественного порядка при проведении массовых мероприятий, участие в составе совместных патрулей с ППСП, ГИБДД, УУП и ПДН Отдела МВД России по городу Миассу Челябинской</w:t>
      </w:r>
      <w:r w:rsidRPr="00C67256">
        <w:rPr>
          <w:rFonts w:ascii="Times New Roman" w:hAnsi="Times New Roman" w:cs="Times New Roman"/>
          <w:sz w:val="24"/>
          <w:szCs w:val="24"/>
        </w:rPr>
        <w:t xml:space="preserve"> области по оценкам бальной системы признаны лучшими 18 человек.</w:t>
      </w:r>
    </w:p>
    <w:p w:rsidR="00ED41F2" w:rsidRPr="00C67256" w:rsidRDefault="00ED41F2" w:rsidP="00ED41F2">
      <w:pPr>
        <w:shd w:val="clear" w:color="auto" w:fill="FFFFFF" w:themeFill="background1"/>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rPr>
        <w:t>В 2021 год</w:t>
      </w:r>
      <w:r>
        <w:rPr>
          <w:rFonts w:ascii="Times New Roman" w:hAnsi="Times New Roman" w:cs="Times New Roman"/>
          <w:sz w:val="24"/>
          <w:szCs w:val="24"/>
        </w:rPr>
        <w:t>у</w:t>
      </w:r>
      <w:r w:rsidRPr="00C67256">
        <w:rPr>
          <w:rFonts w:ascii="Times New Roman" w:hAnsi="Times New Roman" w:cs="Times New Roman"/>
          <w:sz w:val="24"/>
          <w:szCs w:val="24"/>
        </w:rPr>
        <w:t xml:space="preserve"> с участием общественных объединений и организаций согласовано и проведено 258 публичных мероприятий </w:t>
      </w:r>
      <w:r>
        <w:rPr>
          <w:rFonts w:ascii="Times New Roman" w:hAnsi="Times New Roman" w:cs="Times New Roman"/>
          <w:sz w:val="24"/>
          <w:szCs w:val="24"/>
        </w:rPr>
        <w:t>(</w:t>
      </w:r>
      <w:r w:rsidRPr="00C67256">
        <w:rPr>
          <w:rFonts w:ascii="Times New Roman" w:hAnsi="Times New Roman" w:cs="Times New Roman"/>
          <w:sz w:val="24"/>
          <w:szCs w:val="24"/>
        </w:rPr>
        <w:t>количество участников – 1124 человек</w:t>
      </w:r>
      <w:r>
        <w:rPr>
          <w:rFonts w:ascii="Times New Roman" w:hAnsi="Times New Roman" w:cs="Times New Roman"/>
          <w:sz w:val="24"/>
          <w:szCs w:val="24"/>
        </w:rPr>
        <w:t>а) и</w:t>
      </w:r>
      <w:r w:rsidRPr="00C67256">
        <w:rPr>
          <w:rFonts w:ascii="Times New Roman" w:hAnsi="Times New Roman" w:cs="Times New Roman"/>
          <w:sz w:val="24"/>
          <w:szCs w:val="24"/>
        </w:rPr>
        <w:t>  51 протестн</w:t>
      </w:r>
      <w:r>
        <w:rPr>
          <w:rFonts w:ascii="Times New Roman" w:hAnsi="Times New Roman" w:cs="Times New Roman"/>
          <w:sz w:val="24"/>
          <w:szCs w:val="24"/>
        </w:rPr>
        <w:t>ая</w:t>
      </w:r>
      <w:r w:rsidRPr="00C67256">
        <w:rPr>
          <w:rFonts w:ascii="Times New Roman" w:hAnsi="Times New Roman" w:cs="Times New Roman"/>
          <w:sz w:val="24"/>
          <w:szCs w:val="24"/>
        </w:rPr>
        <w:t xml:space="preserve"> акци</w:t>
      </w:r>
      <w:r>
        <w:rPr>
          <w:rFonts w:ascii="Times New Roman" w:hAnsi="Times New Roman" w:cs="Times New Roman"/>
          <w:sz w:val="24"/>
          <w:szCs w:val="24"/>
        </w:rPr>
        <w:t>я (</w:t>
      </w:r>
      <w:r w:rsidRPr="00C67256">
        <w:rPr>
          <w:rFonts w:ascii="Times New Roman" w:hAnsi="Times New Roman" w:cs="Times New Roman"/>
          <w:sz w:val="24"/>
          <w:szCs w:val="24"/>
        </w:rPr>
        <w:t>количество участников – 230 чел</w:t>
      </w:r>
      <w:r>
        <w:rPr>
          <w:rFonts w:ascii="Times New Roman" w:hAnsi="Times New Roman" w:cs="Times New Roman"/>
          <w:sz w:val="24"/>
          <w:szCs w:val="24"/>
        </w:rPr>
        <w:t>овек)</w:t>
      </w:r>
      <w:r w:rsidRPr="00C67256">
        <w:rPr>
          <w:rFonts w:ascii="Times New Roman" w:hAnsi="Times New Roman" w:cs="Times New Roman"/>
          <w:sz w:val="24"/>
          <w:szCs w:val="24"/>
        </w:rPr>
        <w:t>.</w:t>
      </w:r>
    </w:p>
    <w:p w:rsidR="00ED41F2" w:rsidRPr="00C67256" w:rsidRDefault="00ED41F2" w:rsidP="00ED41F2">
      <w:pPr>
        <w:shd w:val="clear" w:color="auto" w:fill="FFFFFF" w:themeFill="background1"/>
        <w:spacing w:after="0" w:line="240" w:lineRule="auto"/>
        <w:ind w:firstLine="708"/>
        <w:jc w:val="both"/>
        <w:rPr>
          <w:rFonts w:ascii="Times New Roman" w:hAnsi="Times New Roman" w:cs="Times New Roman"/>
          <w:sz w:val="24"/>
          <w:szCs w:val="24"/>
        </w:rPr>
      </w:pPr>
      <w:r w:rsidRPr="00C67256">
        <w:rPr>
          <w:rFonts w:ascii="Times New Roman" w:hAnsi="Times New Roman" w:cs="Times New Roman"/>
          <w:sz w:val="24"/>
          <w:szCs w:val="24"/>
        </w:rPr>
        <w:t xml:space="preserve">В рамках реализации полномочий в области противодействия терроризму разработана и реализуется муниципальная программа «Профилактика терроризма на территории МГО», утвержденная постановлением Администрации МГО от 15.11.2019г. № 5791 (с внесенными изменениями). Общий объем финансирования за счет средств бюджета Округа составил </w:t>
      </w:r>
      <w:r w:rsidRPr="00C67256">
        <w:rPr>
          <w:rFonts w:ascii="Times New Roman" w:hAnsi="Times New Roman" w:cs="Times New Roman"/>
          <w:sz w:val="24"/>
          <w:szCs w:val="24"/>
          <w:shd w:val="clear" w:color="auto" w:fill="FFFFFF" w:themeFill="background1"/>
        </w:rPr>
        <w:t>180</w:t>
      </w:r>
      <w:r>
        <w:rPr>
          <w:rFonts w:ascii="Times New Roman" w:hAnsi="Times New Roman" w:cs="Times New Roman"/>
          <w:sz w:val="24"/>
          <w:szCs w:val="24"/>
          <w:shd w:val="clear" w:color="auto" w:fill="FFFFFF" w:themeFill="background1"/>
        </w:rPr>
        <w:t>,</w:t>
      </w:r>
      <w:r w:rsidRPr="00C67256">
        <w:rPr>
          <w:rFonts w:ascii="Times New Roman" w:hAnsi="Times New Roman" w:cs="Times New Roman"/>
          <w:sz w:val="24"/>
          <w:szCs w:val="24"/>
          <w:shd w:val="clear" w:color="auto" w:fill="FFFFFF" w:themeFill="background1"/>
        </w:rPr>
        <w:t>66</w:t>
      </w:r>
      <w:r>
        <w:rPr>
          <w:rFonts w:ascii="Times New Roman" w:hAnsi="Times New Roman" w:cs="Times New Roman"/>
          <w:sz w:val="24"/>
          <w:szCs w:val="24"/>
          <w:shd w:val="clear" w:color="auto" w:fill="FFFFFF" w:themeFill="background1"/>
        </w:rPr>
        <w:t xml:space="preserve"> тыс.</w:t>
      </w:r>
      <w:r w:rsidRPr="00C67256">
        <w:rPr>
          <w:rFonts w:ascii="Times New Roman" w:hAnsi="Times New Roman" w:cs="Times New Roman"/>
          <w:sz w:val="24"/>
          <w:szCs w:val="24"/>
        </w:rPr>
        <w:t xml:space="preserve"> рублей:</w:t>
      </w:r>
    </w:p>
    <w:p w:rsidR="00ED41F2" w:rsidRPr="00C67256" w:rsidRDefault="00ED41F2" w:rsidP="00ED41F2">
      <w:pPr>
        <w:pStyle w:val="a4"/>
        <w:shd w:val="clear" w:color="auto" w:fill="FFFFFF" w:themeFill="background1"/>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7256">
        <w:rPr>
          <w:rFonts w:ascii="Times New Roman" w:hAnsi="Times New Roman" w:cs="Times New Roman"/>
          <w:sz w:val="24"/>
          <w:szCs w:val="24"/>
        </w:rPr>
        <w:t>в здании Администрации МГО установлена система оповещения;</w:t>
      </w:r>
    </w:p>
    <w:p w:rsidR="00ED41F2" w:rsidRPr="00474869" w:rsidRDefault="00ED41F2" w:rsidP="00ED41F2">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4869">
        <w:rPr>
          <w:rFonts w:ascii="Times New Roman" w:hAnsi="Times New Roman" w:cs="Times New Roman"/>
          <w:sz w:val="24"/>
          <w:szCs w:val="24"/>
        </w:rPr>
        <w:t>распространена печатная продукци</w:t>
      </w:r>
      <w:r w:rsidR="000910CF">
        <w:rPr>
          <w:rFonts w:ascii="Times New Roman" w:hAnsi="Times New Roman" w:cs="Times New Roman"/>
          <w:sz w:val="24"/>
          <w:szCs w:val="24"/>
        </w:rPr>
        <w:t>я – м</w:t>
      </w:r>
      <w:r w:rsidRPr="00474869">
        <w:rPr>
          <w:rFonts w:ascii="Times New Roman" w:hAnsi="Times New Roman" w:cs="Times New Roman"/>
          <w:sz w:val="24"/>
          <w:szCs w:val="24"/>
        </w:rPr>
        <w:t xml:space="preserve">етодические рекомендации (буклеты) по профилактическим мерам антитеррористического характера в период выборов на </w:t>
      </w:r>
      <w:r w:rsidRPr="000910CF">
        <w:rPr>
          <w:rFonts w:ascii="Times New Roman" w:hAnsi="Times New Roman" w:cs="Times New Roman"/>
          <w:sz w:val="24"/>
          <w:szCs w:val="24"/>
        </w:rPr>
        <w:t>избирательных участках;</w:t>
      </w:r>
    </w:p>
    <w:p w:rsidR="00ED41F2" w:rsidRPr="00474869" w:rsidRDefault="00ED41F2" w:rsidP="00ED41F2">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830F4">
        <w:rPr>
          <w:rFonts w:ascii="Times New Roman" w:hAnsi="Times New Roman" w:cs="Times New Roman"/>
          <w:color w:val="FF0000"/>
          <w:sz w:val="24"/>
          <w:szCs w:val="24"/>
        </w:rPr>
        <w:t xml:space="preserve">на </w:t>
      </w:r>
      <w:r w:rsidR="001933D9">
        <w:rPr>
          <w:rFonts w:ascii="Times New Roman" w:hAnsi="Times New Roman" w:cs="Times New Roman"/>
          <w:color w:val="FF0000"/>
          <w:sz w:val="24"/>
          <w:szCs w:val="24"/>
        </w:rPr>
        <w:t>объектах</w:t>
      </w:r>
      <w:r w:rsidRPr="002830F4">
        <w:rPr>
          <w:rFonts w:ascii="Times New Roman" w:hAnsi="Times New Roman" w:cs="Times New Roman"/>
          <w:color w:val="FF0000"/>
          <w:sz w:val="24"/>
          <w:szCs w:val="24"/>
        </w:rPr>
        <w:t xml:space="preserve"> города размещены</w:t>
      </w:r>
      <w:r w:rsidRPr="00474869">
        <w:rPr>
          <w:rFonts w:ascii="Times New Roman" w:hAnsi="Times New Roman" w:cs="Times New Roman"/>
          <w:sz w:val="24"/>
          <w:szCs w:val="24"/>
        </w:rPr>
        <w:t xml:space="preserve"> 2 баннера ко Дню солидарности в борьбе с терроризмом.</w:t>
      </w:r>
    </w:p>
    <w:p w:rsidR="00ED41F2" w:rsidRPr="00C67256" w:rsidRDefault="00ED41F2" w:rsidP="00BB5C51">
      <w:pPr>
        <w:shd w:val="clear" w:color="auto" w:fill="FFFFFF" w:themeFill="background1"/>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rPr>
        <w:t xml:space="preserve">В рамках реализации полномочий в области профилактики правонарушений разработана и реализуется муниципальная программа «Профилактика правонарушений на </w:t>
      </w:r>
      <w:r w:rsidRPr="00C67256">
        <w:rPr>
          <w:rFonts w:ascii="Times New Roman" w:hAnsi="Times New Roman" w:cs="Times New Roman"/>
          <w:sz w:val="24"/>
          <w:szCs w:val="24"/>
        </w:rPr>
        <w:lastRenderedPageBreak/>
        <w:t xml:space="preserve">территории МГО», утвержденная постановлением Администрации </w:t>
      </w:r>
      <w:r w:rsidR="00D4072E">
        <w:rPr>
          <w:rFonts w:ascii="Times New Roman" w:hAnsi="Times New Roman" w:cs="Times New Roman"/>
          <w:sz w:val="24"/>
          <w:szCs w:val="24"/>
        </w:rPr>
        <w:t>Округа</w:t>
      </w:r>
      <w:r w:rsidRPr="00C67256">
        <w:rPr>
          <w:rFonts w:ascii="Times New Roman" w:hAnsi="Times New Roman" w:cs="Times New Roman"/>
          <w:sz w:val="24"/>
          <w:szCs w:val="24"/>
        </w:rPr>
        <w:t xml:space="preserve"> от 15.11.2019 г. № 5797 (с внесенными изменениями).  Общий объем финансирования за счет средств бюджета Округа составил</w:t>
      </w:r>
      <w:r w:rsidRPr="00C67256">
        <w:rPr>
          <w:rFonts w:ascii="Times New Roman" w:hAnsi="Times New Roman" w:cs="Times New Roman"/>
          <w:sz w:val="24"/>
          <w:szCs w:val="24"/>
          <w:shd w:val="clear" w:color="auto" w:fill="FFFFFF" w:themeFill="background1"/>
        </w:rPr>
        <w:t xml:space="preserve"> 414</w:t>
      </w:r>
      <w:r>
        <w:rPr>
          <w:rFonts w:ascii="Times New Roman" w:hAnsi="Times New Roman" w:cs="Times New Roman"/>
          <w:sz w:val="24"/>
          <w:szCs w:val="24"/>
          <w:shd w:val="clear" w:color="auto" w:fill="FFFFFF" w:themeFill="background1"/>
        </w:rPr>
        <w:t>,</w:t>
      </w:r>
      <w:r w:rsidRPr="00C67256">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 xml:space="preserve"> тыс.</w:t>
      </w:r>
      <w:r w:rsidRPr="00C67256">
        <w:rPr>
          <w:rFonts w:ascii="Times New Roman" w:hAnsi="Times New Roman" w:cs="Times New Roman"/>
          <w:sz w:val="24"/>
          <w:szCs w:val="24"/>
          <w:shd w:val="clear" w:color="auto" w:fill="FFFFFF" w:themeFill="background1"/>
        </w:rPr>
        <w:t xml:space="preserve"> рублей:</w:t>
      </w:r>
    </w:p>
    <w:p w:rsidR="00ED41F2" w:rsidRPr="00C67256" w:rsidRDefault="00ED41F2" w:rsidP="00BB5C51">
      <w:pPr>
        <w:shd w:val="clear" w:color="auto" w:fill="FFFFFF" w:themeFill="background1"/>
        <w:spacing w:after="0" w:line="240" w:lineRule="auto"/>
        <w:ind w:firstLine="709"/>
        <w:jc w:val="both"/>
        <w:rPr>
          <w:rFonts w:ascii="Times New Roman" w:hAnsi="Times New Roman" w:cs="Times New Roman"/>
          <w:sz w:val="24"/>
          <w:szCs w:val="24"/>
        </w:rPr>
      </w:pPr>
      <w:r w:rsidRPr="00C67256">
        <w:rPr>
          <w:rFonts w:ascii="Times New Roman" w:hAnsi="Times New Roman" w:cs="Times New Roman"/>
          <w:sz w:val="24"/>
          <w:szCs w:val="24"/>
        </w:rPr>
        <w:t>- изготовлены информационные материалы (печатная продукция) о расположении участковых пунктов полиции в количестве 5000 шт. формат</w:t>
      </w:r>
      <w:r>
        <w:rPr>
          <w:rFonts w:ascii="Times New Roman" w:hAnsi="Times New Roman" w:cs="Times New Roman"/>
          <w:sz w:val="24"/>
          <w:szCs w:val="24"/>
        </w:rPr>
        <w:t>а</w:t>
      </w:r>
      <w:r w:rsidRPr="00C67256">
        <w:rPr>
          <w:rFonts w:ascii="Times New Roman" w:hAnsi="Times New Roman" w:cs="Times New Roman"/>
          <w:sz w:val="24"/>
          <w:szCs w:val="24"/>
        </w:rPr>
        <w:t xml:space="preserve"> А7 (визитки)</w:t>
      </w:r>
      <w:r>
        <w:rPr>
          <w:rFonts w:ascii="Times New Roman" w:hAnsi="Times New Roman" w:cs="Times New Roman"/>
          <w:sz w:val="24"/>
          <w:szCs w:val="24"/>
        </w:rPr>
        <w:t>;</w:t>
      </w:r>
    </w:p>
    <w:p w:rsidR="00ED41F2" w:rsidRPr="007C56C9" w:rsidRDefault="00ED41F2" w:rsidP="00BB5C51">
      <w:pPr>
        <w:shd w:val="clear" w:color="auto" w:fill="FFFFFF" w:themeFill="background1"/>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sidRPr="007C56C9">
        <w:rPr>
          <w:rFonts w:ascii="Times New Roman" w:hAnsi="Times New Roman" w:cs="Times New Roman"/>
          <w:sz w:val="24"/>
          <w:szCs w:val="24"/>
        </w:rPr>
        <w:t>в рамках профилактического мероприятия «Ваш участковый» размещено 2</w:t>
      </w:r>
      <w:r w:rsidRPr="007C56C9">
        <w:rPr>
          <w:rFonts w:ascii="Times New Roman" w:hAnsi="Times New Roman" w:cs="Times New Roman"/>
          <w:bCs/>
          <w:sz w:val="24"/>
          <w:szCs w:val="24"/>
        </w:rPr>
        <w:t xml:space="preserve"> баннера</w:t>
      </w:r>
      <w:r w:rsidRPr="007C56C9">
        <w:rPr>
          <w:rFonts w:ascii="Times New Roman" w:hAnsi="Times New Roman" w:cs="Times New Roman"/>
          <w:sz w:val="24"/>
          <w:szCs w:val="24"/>
        </w:rPr>
        <w:t xml:space="preserve"> (пр.</w:t>
      </w:r>
      <w:r w:rsidR="00BB5C51">
        <w:rPr>
          <w:rFonts w:ascii="Times New Roman" w:hAnsi="Times New Roman" w:cs="Times New Roman"/>
          <w:sz w:val="24"/>
          <w:szCs w:val="24"/>
        </w:rPr>
        <w:t xml:space="preserve"> </w:t>
      </w:r>
      <w:r w:rsidRPr="007C56C9">
        <w:rPr>
          <w:rFonts w:ascii="Times New Roman" w:hAnsi="Times New Roman" w:cs="Times New Roman"/>
          <w:sz w:val="24"/>
          <w:szCs w:val="24"/>
        </w:rPr>
        <w:t xml:space="preserve">Макеева, ул. Романенко);  </w:t>
      </w:r>
    </w:p>
    <w:p w:rsidR="00ED41F2" w:rsidRDefault="00ED41F2" w:rsidP="00BB5C51">
      <w:pPr>
        <w:shd w:val="clear" w:color="auto" w:fill="FFFFFF" w:themeFill="background1"/>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sidRPr="007C56C9">
        <w:rPr>
          <w:rFonts w:ascii="Times New Roman" w:hAnsi="Times New Roman" w:cs="Times New Roman"/>
          <w:sz w:val="24"/>
          <w:szCs w:val="24"/>
        </w:rPr>
        <w:t xml:space="preserve">на материальное стимулирование деятельности общественных формирований правоохранительной </w:t>
      </w:r>
      <w:r w:rsidRPr="00BA0B23">
        <w:rPr>
          <w:rFonts w:ascii="Times New Roman" w:hAnsi="Times New Roman" w:cs="Times New Roman"/>
          <w:sz w:val="24"/>
          <w:szCs w:val="24"/>
        </w:rPr>
        <w:t>направленности и </w:t>
      </w:r>
      <w:r w:rsidR="002E43FA" w:rsidRPr="00BA0B23">
        <w:rPr>
          <w:rFonts w:ascii="Times New Roman" w:hAnsi="Times New Roman" w:cs="Times New Roman"/>
          <w:sz w:val="24"/>
          <w:szCs w:val="24"/>
        </w:rPr>
        <w:t>н</w:t>
      </w:r>
      <w:r w:rsidRPr="00BA0B23">
        <w:rPr>
          <w:rFonts w:ascii="Times New Roman" w:hAnsi="Times New Roman" w:cs="Times New Roman"/>
          <w:sz w:val="24"/>
          <w:szCs w:val="24"/>
        </w:rPr>
        <w:t>ародных дружин</w:t>
      </w:r>
      <w:r w:rsidRPr="007C56C9">
        <w:rPr>
          <w:rFonts w:ascii="Times New Roman" w:hAnsi="Times New Roman" w:cs="Times New Roman"/>
          <w:sz w:val="24"/>
          <w:szCs w:val="24"/>
        </w:rPr>
        <w:t xml:space="preserve"> выделены и освоены денежные средства в размере </w:t>
      </w:r>
      <w:r w:rsidRPr="007C56C9">
        <w:rPr>
          <w:rFonts w:ascii="Times New Roman" w:hAnsi="Times New Roman" w:cs="Times New Roman"/>
          <w:bCs/>
          <w:sz w:val="24"/>
          <w:szCs w:val="24"/>
        </w:rPr>
        <w:t>150,0 тыс. рублей.</w:t>
      </w:r>
    </w:p>
    <w:p w:rsidR="00BB5C51" w:rsidRDefault="00BB5C51" w:rsidP="00BB5C51">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p>
    <w:p w:rsidR="00ED41F2" w:rsidRDefault="00312D9E" w:rsidP="00BB5C51">
      <w:pPr>
        <w:pStyle w:val="1"/>
        <w:spacing w:before="0" w:line="240" w:lineRule="auto"/>
        <w:ind w:left="714" w:hanging="357"/>
      </w:pPr>
      <w:r>
        <w:t xml:space="preserve"> </w:t>
      </w:r>
      <w:bookmarkStart w:id="42" w:name="_Toc101173078"/>
      <w:r w:rsidR="00ED41F2" w:rsidRPr="00234128">
        <w:t xml:space="preserve">Работа </w:t>
      </w:r>
      <w:r w:rsidR="00ED41F2" w:rsidRPr="000B45DD">
        <w:t>с обращениями граждан</w:t>
      </w:r>
      <w:bookmarkEnd w:id="42"/>
      <w:r w:rsidR="00ED41F2" w:rsidRPr="000B45DD">
        <w:t xml:space="preserve"> </w:t>
      </w:r>
    </w:p>
    <w:p w:rsidR="00BB5C51" w:rsidRPr="00BB5C51" w:rsidRDefault="00BB5C51" w:rsidP="00BB5C51">
      <w:pPr>
        <w:spacing w:after="0" w:line="240" w:lineRule="auto"/>
      </w:pPr>
    </w:p>
    <w:p w:rsidR="00ED41F2" w:rsidRDefault="00ED41F2" w:rsidP="00BB5C51">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 xml:space="preserve">В 2021 году в Администрацию </w:t>
      </w:r>
      <w:r w:rsidR="00D4072E">
        <w:rPr>
          <w:rFonts w:ascii="Times New Roman" w:hAnsi="Times New Roman" w:cs="Times New Roman"/>
          <w:sz w:val="24"/>
          <w:szCs w:val="24"/>
        </w:rPr>
        <w:t>О</w:t>
      </w:r>
      <w:r w:rsidRPr="00234128">
        <w:rPr>
          <w:rFonts w:ascii="Times New Roman" w:hAnsi="Times New Roman" w:cs="Times New Roman"/>
          <w:sz w:val="24"/>
          <w:szCs w:val="24"/>
        </w:rPr>
        <w:t xml:space="preserve">круга поступило 3343 обращений граждан, что на 5,2 % больше, чем в 2020 году. Все поступившие обращения граждан поставлены на контроль и рассмотрены в установленном законодательством Российской Федерации порядке. </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Рассмотрено с сокращенным сроком (менее 30 дней) с момента регистрации 2674 обращения, что составляет 79,99 % от общего количества обращений.</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Из Администрации Президента Российской Федерации в отчетном периоде поступило 175 обращений (5,2% от общего количества поступивших обращений).</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В течение 2021 года Главой Округа и его заместителями проведено 54 личных приёма, в ходе которых было принято 204 человека.</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 xml:space="preserve">С целью обеспечения открытости и доступности органов местного самоуправления для населения на официальном сайте Администрации </w:t>
      </w:r>
      <w:r w:rsidR="00D4072E">
        <w:rPr>
          <w:rFonts w:ascii="Times New Roman" w:hAnsi="Times New Roman" w:cs="Times New Roman"/>
          <w:sz w:val="24"/>
          <w:szCs w:val="24"/>
        </w:rPr>
        <w:t>О</w:t>
      </w:r>
      <w:r w:rsidRPr="00234128">
        <w:rPr>
          <w:rFonts w:ascii="Times New Roman" w:hAnsi="Times New Roman" w:cs="Times New Roman"/>
          <w:sz w:val="24"/>
          <w:szCs w:val="24"/>
        </w:rPr>
        <w:t xml:space="preserve">круга работает интернет-приемная. В 2021 году количество обращений граждан, поступивших </w:t>
      </w:r>
      <w:r>
        <w:rPr>
          <w:rFonts w:ascii="Times New Roman" w:hAnsi="Times New Roman" w:cs="Times New Roman"/>
          <w:sz w:val="24"/>
          <w:szCs w:val="24"/>
        </w:rPr>
        <w:t xml:space="preserve">через интернет-приемную, </w:t>
      </w:r>
      <w:r w:rsidRPr="00234128">
        <w:rPr>
          <w:rFonts w:ascii="Times New Roman" w:hAnsi="Times New Roman" w:cs="Times New Roman"/>
          <w:sz w:val="24"/>
          <w:szCs w:val="24"/>
        </w:rPr>
        <w:t xml:space="preserve">составило 29,9% от общего количества </w:t>
      </w:r>
      <w:r>
        <w:rPr>
          <w:rFonts w:ascii="Times New Roman" w:hAnsi="Times New Roman" w:cs="Times New Roman"/>
          <w:sz w:val="24"/>
          <w:szCs w:val="24"/>
        </w:rPr>
        <w:t>зарегистрированных</w:t>
      </w:r>
      <w:r w:rsidRPr="00234128">
        <w:rPr>
          <w:rFonts w:ascii="Times New Roman" w:hAnsi="Times New Roman" w:cs="Times New Roman"/>
          <w:sz w:val="24"/>
          <w:szCs w:val="24"/>
        </w:rPr>
        <w:t xml:space="preserve"> обращений.</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 xml:space="preserve">В общей структуре вопросов, поставленных жителями округа, первое место </w:t>
      </w:r>
      <w:r>
        <w:rPr>
          <w:rFonts w:ascii="Times New Roman" w:hAnsi="Times New Roman" w:cs="Times New Roman"/>
          <w:sz w:val="24"/>
          <w:szCs w:val="24"/>
        </w:rPr>
        <w:t xml:space="preserve">традиционно </w:t>
      </w:r>
      <w:r w:rsidRPr="00234128">
        <w:rPr>
          <w:rFonts w:ascii="Times New Roman" w:hAnsi="Times New Roman" w:cs="Times New Roman"/>
          <w:sz w:val="24"/>
          <w:szCs w:val="24"/>
        </w:rPr>
        <w:t>занимают вопросы коммунального хозяйства, которые содержатся в 1875 обращениях, и их доля составляет 56,09 % от общего количества обращений. По сравнению с 2020 годом их количество увеличилось на 3,65%. Рост обращений в сфере ЖКХ напрямую связан с заинтересованностью граждан в решении вопросов благоустройства территорий округа, вывоза ТБО, уборк</w:t>
      </w:r>
      <w:r>
        <w:rPr>
          <w:rFonts w:ascii="Times New Roman" w:hAnsi="Times New Roman" w:cs="Times New Roman"/>
          <w:sz w:val="24"/>
          <w:szCs w:val="24"/>
        </w:rPr>
        <w:t>и</w:t>
      </w:r>
      <w:r w:rsidRPr="00234128">
        <w:rPr>
          <w:rFonts w:ascii="Times New Roman" w:hAnsi="Times New Roman" w:cs="Times New Roman"/>
          <w:sz w:val="24"/>
          <w:szCs w:val="24"/>
        </w:rPr>
        <w:t xml:space="preserve"> снега и мусора, строительства и ремонта дорог, качества работы управляющих компаний, отлов</w:t>
      </w:r>
      <w:r>
        <w:rPr>
          <w:rFonts w:ascii="Times New Roman" w:hAnsi="Times New Roman" w:cs="Times New Roman"/>
          <w:sz w:val="24"/>
          <w:szCs w:val="24"/>
        </w:rPr>
        <w:t>а</w:t>
      </w:r>
      <w:r w:rsidRPr="00234128">
        <w:rPr>
          <w:rFonts w:ascii="Times New Roman" w:hAnsi="Times New Roman" w:cs="Times New Roman"/>
          <w:sz w:val="24"/>
          <w:szCs w:val="24"/>
        </w:rPr>
        <w:t xml:space="preserve"> безнадзорных животных, работы регионального оператора по капитальному ремонту МКД, уличного электроснабжения и газификации.</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Второе место по количеству обращений занимают вопросы землепользования, доля которых составила 13,3 % от общего количества обращений. Всего их поступило 443 обращения. Основными вопросами являлись выделение, использование, приватизация и увелич</w:t>
      </w:r>
      <w:r>
        <w:rPr>
          <w:rFonts w:ascii="Times New Roman" w:hAnsi="Times New Roman" w:cs="Times New Roman"/>
          <w:sz w:val="24"/>
          <w:szCs w:val="24"/>
        </w:rPr>
        <w:t>ение границ земельных участков О</w:t>
      </w:r>
      <w:r w:rsidRPr="00234128">
        <w:rPr>
          <w:rFonts w:ascii="Times New Roman" w:hAnsi="Times New Roman" w:cs="Times New Roman"/>
          <w:sz w:val="24"/>
          <w:szCs w:val="24"/>
        </w:rPr>
        <w:t xml:space="preserve">круга. </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На третьем месте – обращения по жилищным вопросам. Их количество составило 227 или 6,8 % от общего количества обращений. В сравнении с 2020 годом количество обращений снизилось на 18,35 %. Самые частые вопросы связаны с предоставлением жилья, расселением из ветхо-аварийного жилья, приватизаци</w:t>
      </w:r>
      <w:r>
        <w:rPr>
          <w:rFonts w:ascii="Times New Roman" w:hAnsi="Times New Roman" w:cs="Times New Roman"/>
          <w:sz w:val="24"/>
          <w:szCs w:val="24"/>
        </w:rPr>
        <w:t>ей</w:t>
      </w:r>
      <w:r w:rsidRPr="00234128">
        <w:rPr>
          <w:rFonts w:ascii="Times New Roman" w:hAnsi="Times New Roman" w:cs="Times New Roman"/>
          <w:sz w:val="24"/>
          <w:szCs w:val="24"/>
        </w:rPr>
        <w:t xml:space="preserve"> жилья, реализаци</w:t>
      </w:r>
      <w:r>
        <w:rPr>
          <w:rFonts w:ascii="Times New Roman" w:hAnsi="Times New Roman" w:cs="Times New Roman"/>
          <w:sz w:val="24"/>
          <w:szCs w:val="24"/>
        </w:rPr>
        <w:t>ей</w:t>
      </w:r>
      <w:r w:rsidRPr="00234128">
        <w:rPr>
          <w:rFonts w:ascii="Times New Roman" w:hAnsi="Times New Roman" w:cs="Times New Roman"/>
          <w:sz w:val="24"/>
          <w:szCs w:val="24"/>
        </w:rPr>
        <w:t xml:space="preserve"> жилищных программ.</w:t>
      </w:r>
    </w:p>
    <w:p w:rsidR="00ED41F2" w:rsidRPr="00234128" w:rsidRDefault="00ED41F2" w:rsidP="00ED41F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234128">
        <w:rPr>
          <w:rFonts w:ascii="Times New Roman" w:hAnsi="Times New Roman" w:cs="Times New Roman"/>
          <w:sz w:val="24"/>
          <w:szCs w:val="24"/>
        </w:rPr>
        <w:t>Тема социальной защиты и социального обеспечения по</w:t>
      </w:r>
      <w:r>
        <w:rPr>
          <w:rFonts w:ascii="Times New Roman" w:hAnsi="Times New Roman" w:cs="Times New Roman"/>
          <w:sz w:val="24"/>
          <w:szCs w:val="24"/>
        </w:rPr>
        <w:t xml:space="preserve">днята в 140 обращениях граждан, что </w:t>
      </w:r>
      <w:r w:rsidRPr="00234128">
        <w:rPr>
          <w:rFonts w:ascii="Times New Roman" w:hAnsi="Times New Roman" w:cs="Times New Roman"/>
          <w:sz w:val="24"/>
          <w:szCs w:val="24"/>
        </w:rPr>
        <w:t xml:space="preserve">на 39,4% </w:t>
      </w:r>
      <w:r>
        <w:rPr>
          <w:rFonts w:ascii="Times New Roman" w:hAnsi="Times New Roman" w:cs="Times New Roman"/>
          <w:sz w:val="24"/>
          <w:szCs w:val="24"/>
        </w:rPr>
        <w:t xml:space="preserve">меньше </w:t>
      </w:r>
      <w:r w:rsidRPr="00234128">
        <w:rPr>
          <w:rFonts w:ascii="Times New Roman" w:hAnsi="Times New Roman" w:cs="Times New Roman"/>
          <w:sz w:val="24"/>
          <w:szCs w:val="24"/>
        </w:rPr>
        <w:t>по сравнению с 2020 годом. Основными вопросами являлись</w:t>
      </w:r>
      <w:r>
        <w:rPr>
          <w:rFonts w:ascii="Times New Roman" w:hAnsi="Times New Roman" w:cs="Times New Roman"/>
          <w:sz w:val="24"/>
          <w:szCs w:val="24"/>
        </w:rPr>
        <w:t>:</w:t>
      </w:r>
      <w:r w:rsidRPr="00234128">
        <w:rPr>
          <w:rFonts w:ascii="Times New Roman" w:hAnsi="Times New Roman" w:cs="Times New Roman"/>
          <w:sz w:val="24"/>
          <w:szCs w:val="24"/>
        </w:rPr>
        <w:t xml:space="preserve"> оказание материальной помощи гражданам, назначение и выплаты детских пособий, предоставление льгот и санаторно-курортного лечения.  </w:t>
      </w:r>
    </w:p>
    <w:p w:rsidR="00ED41F2" w:rsidRPr="00234128" w:rsidRDefault="00ED41F2" w:rsidP="00ED41F2">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В 2021 году увеличилось количество обращений граждан по вопросам культуры, спорта, экологии и природопользования, образования, транспорта. Их суммарная доля в общем количестве обращений составила 14,1% от общего числа обращений.</w:t>
      </w:r>
    </w:p>
    <w:p w:rsidR="00ED41F2" w:rsidRPr="00234128" w:rsidRDefault="00ED41F2" w:rsidP="00ED4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w:t>
      </w:r>
      <w:r w:rsidRPr="00234128">
        <w:rPr>
          <w:rFonts w:ascii="Times New Roman" w:hAnsi="Times New Roman" w:cs="Times New Roman"/>
          <w:sz w:val="24"/>
          <w:szCs w:val="24"/>
        </w:rPr>
        <w:t xml:space="preserve"> 2021 год</w:t>
      </w:r>
      <w:r>
        <w:rPr>
          <w:rFonts w:ascii="Times New Roman" w:hAnsi="Times New Roman" w:cs="Times New Roman"/>
          <w:sz w:val="24"/>
          <w:szCs w:val="24"/>
        </w:rPr>
        <w:t>у</w:t>
      </w:r>
      <w:r w:rsidR="00BB5C51">
        <w:rPr>
          <w:rFonts w:ascii="Times New Roman" w:hAnsi="Times New Roman" w:cs="Times New Roman"/>
          <w:sz w:val="24"/>
          <w:szCs w:val="24"/>
        </w:rPr>
        <w:t xml:space="preserve"> </w:t>
      </w:r>
      <w:r w:rsidRPr="00622F86">
        <w:rPr>
          <w:rFonts w:ascii="Times New Roman" w:hAnsi="Times New Roman" w:cs="Times New Roman"/>
          <w:sz w:val="24"/>
          <w:szCs w:val="24"/>
        </w:rPr>
        <w:t xml:space="preserve">число коллективных обращений граждан </w:t>
      </w:r>
      <w:r>
        <w:rPr>
          <w:rFonts w:ascii="Times New Roman" w:hAnsi="Times New Roman" w:cs="Times New Roman"/>
          <w:sz w:val="24"/>
          <w:szCs w:val="24"/>
        </w:rPr>
        <w:t xml:space="preserve">снизилось </w:t>
      </w:r>
      <w:r w:rsidRPr="00622F86">
        <w:rPr>
          <w:rFonts w:ascii="Times New Roman" w:hAnsi="Times New Roman" w:cs="Times New Roman"/>
          <w:sz w:val="24"/>
          <w:szCs w:val="24"/>
        </w:rPr>
        <w:t xml:space="preserve">на 8,7 % </w:t>
      </w:r>
      <w:r w:rsidRPr="00234128">
        <w:rPr>
          <w:rFonts w:ascii="Times New Roman" w:hAnsi="Times New Roman" w:cs="Times New Roman"/>
          <w:sz w:val="24"/>
          <w:szCs w:val="24"/>
        </w:rPr>
        <w:t xml:space="preserve">по сравнению с прошлым годом. </w:t>
      </w:r>
    </w:p>
    <w:p w:rsidR="0054700B" w:rsidRDefault="00ED41F2" w:rsidP="00C02A7B">
      <w:pPr>
        <w:spacing w:after="0" w:line="240" w:lineRule="auto"/>
        <w:ind w:firstLine="708"/>
        <w:jc w:val="both"/>
        <w:rPr>
          <w:rFonts w:ascii="Times New Roman" w:hAnsi="Times New Roman" w:cs="Times New Roman"/>
          <w:sz w:val="24"/>
          <w:szCs w:val="24"/>
        </w:rPr>
      </w:pPr>
      <w:r w:rsidRPr="00234128">
        <w:rPr>
          <w:rFonts w:ascii="Times New Roman" w:hAnsi="Times New Roman" w:cs="Times New Roman"/>
          <w:sz w:val="24"/>
          <w:szCs w:val="24"/>
        </w:rPr>
        <w:t>Через Платформу обратной связи Госуслуги «Решаем вместе» за 2021 год поступило 634 сообщения.</w:t>
      </w:r>
    </w:p>
    <w:p w:rsidR="00312D9E" w:rsidRDefault="00312D9E" w:rsidP="00C02A7B">
      <w:pPr>
        <w:spacing w:after="0" w:line="240" w:lineRule="auto"/>
        <w:ind w:firstLine="708"/>
        <w:jc w:val="both"/>
        <w:rPr>
          <w:rFonts w:ascii="Times New Roman" w:hAnsi="Times New Roman" w:cs="Times New Roman"/>
          <w:sz w:val="24"/>
          <w:szCs w:val="24"/>
        </w:rPr>
      </w:pPr>
    </w:p>
    <w:p w:rsidR="0054700B" w:rsidRDefault="0054700B" w:rsidP="00290E22">
      <w:pPr>
        <w:pStyle w:val="1"/>
        <w:numPr>
          <w:ilvl w:val="0"/>
          <w:numId w:val="21"/>
        </w:numPr>
        <w:tabs>
          <w:tab w:val="left" w:pos="709"/>
          <w:tab w:val="left" w:pos="851"/>
        </w:tabs>
        <w:spacing w:before="0" w:line="240" w:lineRule="auto"/>
        <w:ind w:left="993" w:hanging="426"/>
      </w:pPr>
      <w:bookmarkStart w:id="43" w:name="_Toc101173079"/>
      <w:r w:rsidRPr="007707F9">
        <w:t>Вопросы, поставленные Собранием депутатов</w:t>
      </w:r>
      <w:bookmarkEnd w:id="43"/>
      <w:r w:rsidRPr="007707F9">
        <w:t xml:space="preserve"> </w:t>
      </w:r>
    </w:p>
    <w:p w:rsidR="0054700B" w:rsidRDefault="0054700B" w:rsidP="0054700B">
      <w:pPr>
        <w:pStyle w:val="1"/>
        <w:numPr>
          <w:ilvl w:val="0"/>
          <w:numId w:val="0"/>
        </w:numPr>
        <w:tabs>
          <w:tab w:val="left" w:pos="709"/>
          <w:tab w:val="left" w:pos="851"/>
        </w:tabs>
        <w:spacing w:before="0" w:line="240" w:lineRule="auto"/>
        <w:ind w:left="567"/>
      </w:pPr>
      <w:bookmarkStart w:id="44" w:name="_Toc101173080"/>
      <w:r w:rsidRPr="007707F9">
        <w:t>Миасского городского округа</w:t>
      </w:r>
      <w:bookmarkEnd w:id="44"/>
    </w:p>
    <w:p w:rsidR="0054700B" w:rsidRPr="0054700B" w:rsidRDefault="0054700B" w:rsidP="00672044">
      <w:pPr>
        <w:spacing w:after="0" w:line="240" w:lineRule="auto"/>
        <w:ind w:firstLine="708"/>
        <w:jc w:val="both"/>
      </w:pPr>
    </w:p>
    <w:p w:rsidR="0054700B" w:rsidRPr="007707F9" w:rsidRDefault="0054700B" w:rsidP="0054700B">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При организации своей деятельности Администрация </w:t>
      </w:r>
      <w:r w:rsidR="00D4072E">
        <w:rPr>
          <w:rFonts w:ascii="Times New Roman" w:hAnsi="Times New Roman" w:cs="Times New Roman"/>
          <w:sz w:val="24"/>
          <w:szCs w:val="24"/>
        </w:rPr>
        <w:t>О</w:t>
      </w:r>
      <w:r w:rsidRPr="007707F9">
        <w:rPr>
          <w:rFonts w:ascii="Times New Roman" w:hAnsi="Times New Roman" w:cs="Times New Roman"/>
          <w:sz w:val="24"/>
          <w:szCs w:val="24"/>
        </w:rPr>
        <w:t>круга в 202</w:t>
      </w:r>
      <w:r w:rsidRPr="00EB670A">
        <w:rPr>
          <w:rFonts w:ascii="Times New Roman" w:hAnsi="Times New Roman" w:cs="Times New Roman"/>
          <w:sz w:val="24"/>
          <w:szCs w:val="24"/>
        </w:rPr>
        <w:t>1</w:t>
      </w:r>
      <w:r>
        <w:rPr>
          <w:rFonts w:ascii="Times New Roman" w:hAnsi="Times New Roman" w:cs="Times New Roman"/>
          <w:sz w:val="24"/>
          <w:szCs w:val="24"/>
        </w:rPr>
        <w:t xml:space="preserve"> году</w:t>
      </w:r>
      <w:r w:rsidRPr="007707F9">
        <w:rPr>
          <w:rFonts w:ascii="Times New Roman" w:hAnsi="Times New Roman" w:cs="Times New Roman"/>
          <w:sz w:val="24"/>
          <w:szCs w:val="24"/>
        </w:rPr>
        <w:t xml:space="preserve"> работала во взаимодействии с Собранием депутатов </w:t>
      </w:r>
      <w:r w:rsidR="00D4072E">
        <w:rPr>
          <w:rFonts w:ascii="Times New Roman" w:hAnsi="Times New Roman" w:cs="Times New Roman"/>
          <w:sz w:val="24"/>
          <w:szCs w:val="24"/>
        </w:rPr>
        <w:t>О</w:t>
      </w:r>
      <w:r w:rsidRPr="007707F9">
        <w:rPr>
          <w:rFonts w:ascii="Times New Roman" w:hAnsi="Times New Roman" w:cs="Times New Roman"/>
          <w:sz w:val="24"/>
          <w:szCs w:val="24"/>
        </w:rPr>
        <w:t xml:space="preserve">круга в части вопросов, поставленных Собранием депутатов. </w:t>
      </w:r>
    </w:p>
    <w:p w:rsidR="0054700B" w:rsidRPr="007707F9" w:rsidRDefault="0054700B" w:rsidP="0054700B">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Собранием депутатов </w:t>
      </w:r>
      <w:r w:rsidR="00D4072E">
        <w:rPr>
          <w:rFonts w:ascii="Times New Roman" w:hAnsi="Times New Roman" w:cs="Times New Roman"/>
          <w:sz w:val="24"/>
          <w:szCs w:val="24"/>
        </w:rPr>
        <w:t>О</w:t>
      </w:r>
      <w:r w:rsidRPr="007707F9">
        <w:rPr>
          <w:rFonts w:ascii="Times New Roman" w:hAnsi="Times New Roman" w:cs="Times New Roman"/>
          <w:sz w:val="24"/>
          <w:szCs w:val="24"/>
        </w:rPr>
        <w:t>круга в 202</w:t>
      </w:r>
      <w:r>
        <w:rPr>
          <w:rFonts w:ascii="Times New Roman" w:hAnsi="Times New Roman" w:cs="Times New Roman"/>
          <w:sz w:val="24"/>
          <w:szCs w:val="24"/>
        </w:rPr>
        <w:t>1</w:t>
      </w:r>
      <w:r w:rsidRPr="007707F9">
        <w:rPr>
          <w:rFonts w:ascii="Times New Roman" w:hAnsi="Times New Roman" w:cs="Times New Roman"/>
          <w:sz w:val="24"/>
          <w:szCs w:val="24"/>
        </w:rPr>
        <w:t xml:space="preserve"> г</w:t>
      </w:r>
      <w:r>
        <w:rPr>
          <w:rFonts w:ascii="Times New Roman" w:hAnsi="Times New Roman" w:cs="Times New Roman"/>
          <w:sz w:val="24"/>
          <w:szCs w:val="24"/>
        </w:rPr>
        <w:t>оду</w:t>
      </w:r>
      <w:r w:rsidRPr="007707F9">
        <w:rPr>
          <w:rFonts w:ascii="Times New Roman" w:hAnsi="Times New Roman" w:cs="Times New Roman"/>
          <w:sz w:val="24"/>
          <w:szCs w:val="24"/>
        </w:rPr>
        <w:t xml:space="preserve"> принято 1</w:t>
      </w:r>
      <w:r>
        <w:rPr>
          <w:rFonts w:ascii="Times New Roman" w:hAnsi="Times New Roman" w:cs="Times New Roman"/>
          <w:sz w:val="24"/>
          <w:szCs w:val="24"/>
        </w:rPr>
        <w:t>03 нормативных правовых акта</w:t>
      </w:r>
      <w:r w:rsidRPr="007707F9">
        <w:rPr>
          <w:rFonts w:ascii="Times New Roman" w:hAnsi="Times New Roman" w:cs="Times New Roman"/>
          <w:sz w:val="24"/>
          <w:szCs w:val="24"/>
        </w:rPr>
        <w:t xml:space="preserve"> по предложениям Главы </w:t>
      </w:r>
      <w:r w:rsidR="00D4072E">
        <w:rPr>
          <w:rFonts w:ascii="Times New Roman" w:hAnsi="Times New Roman" w:cs="Times New Roman"/>
          <w:sz w:val="24"/>
          <w:szCs w:val="24"/>
        </w:rPr>
        <w:t>О</w:t>
      </w:r>
      <w:r w:rsidRPr="007707F9">
        <w:rPr>
          <w:rFonts w:ascii="Times New Roman" w:hAnsi="Times New Roman" w:cs="Times New Roman"/>
          <w:sz w:val="24"/>
          <w:szCs w:val="24"/>
        </w:rPr>
        <w:t>круга.</w:t>
      </w:r>
    </w:p>
    <w:p w:rsidR="0054700B" w:rsidRPr="007707F9" w:rsidRDefault="0054700B" w:rsidP="0054700B">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 202</w:t>
      </w:r>
      <w:r>
        <w:rPr>
          <w:rFonts w:ascii="Times New Roman" w:hAnsi="Times New Roman" w:cs="Times New Roman"/>
          <w:sz w:val="24"/>
          <w:szCs w:val="24"/>
        </w:rPr>
        <w:t>1</w:t>
      </w:r>
      <w:r w:rsidRPr="007707F9">
        <w:rPr>
          <w:rFonts w:ascii="Times New Roman" w:hAnsi="Times New Roman" w:cs="Times New Roman"/>
          <w:sz w:val="24"/>
          <w:szCs w:val="24"/>
        </w:rPr>
        <w:t xml:space="preserve"> г</w:t>
      </w:r>
      <w:r>
        <w:rPr>
          <w:rFonts w:ascii="Times New Roman" w:hAnsi="Times New Roman" w:cs="Times New Roman"/>
          <w:sz w:val="24"/>
          <w:szCs w:val="24"/>
        </w:rPr>
        <w:t>оду</w:t>
      </w:r>
      <w:r w:rsidRPr="007707F9">
        <w:rPr>
          <w:rFonts w:ascii="Times New Roman" w:hAnsi="Times New Roman" w:cs="Times New Roman"/>
          <w:sz w:val="24"/>
          <w:szCs w:val="24"/>
        </w:rPr>
        <w:t xml:space="preserve"> в адрес Администрации </w:t>
      </w:r>
      <w:r w:rsidR="00D4072E">
        <w:rPr>
          <w:rFonts w:ascii="Times New Roman" w:hAnsi="Times New Roman" w:cs="Times New Roman"/>
          <w:sz w:val="24"/>
          <w:szCs w:val="24"/>
        </w:rPr>
        <w:t>О</w:t>
      </w:r>
      <w:r w:rsidRPr="007707F9">
        <w:rPr>
          <w:rFonts w:ascii="Times New Roman" w:hAnsi="Times New Roman" w:cs="Times New Roman"/>
          <w:sz w:val="24"/>
          <w:szCs w:val="24"/>
        </w:rPr>
        <w:t xml:space="preserve">круга поступило </w:t>
      </w:r>
      <w:r>
        <w:rPr>
          <w:rFonts w:ascii="Times New Roman" w:hAnsi="Times New Roman" w:cs="Times New Roman"/>
          <w:sz w:val="24"/>
          <w:szCs w:val="24"/>
        </w:rPr>
        <w:t>769</w:t>
      </w:r>
      <w:r w:rsidRPr="007707F9">
        <w:rPr>
          <w:rFonts w:ascii="Times New Roman" w:hAnsi="Times New Roman" w:cs="Times New Roman"/>
          <w:sz w:val="24"/>
          <w:szCs w:val="24"/>
        </w:rPr>
        <w:t xml:space="preserve"> письменных обращени</w:t>
      </w:r>
      <w:r>
        <w:rPr>
          <w:rFonts w:ascii="Times New Roman" w:hAnsi="Times New Roman" w:cs="Times New Roman"/>
          <w:sz w:val="24"/>
          <w:szCs w:val="24"/>
        </w:rPr>
        <w:t>й Собрания депутатов. Из них 445</w:t>
      </w:r>
      <w:r w:rsidRPr="007707F9">
        <w:rPr>
          <w:rFonts w:ascii="Times New Roman" w:hAnsi="Times New Roman" w:cs="Times New Roman"/>
          <w:sz w:val="24"/>
          <w:szCs w:val="24"/>
        </w:rPr>
        <w:t xml:space="preserve"> контрольных документ</w:t>
      </w:r>
      <w:r>
        <w:rPr>
          <w:rFonts w:ascii="Times New Roman" w:hAnsi="Times New Roman" w:cs="Times New Roman"/>
          <w:sz w:val="24"/>
          <w:szCs w:val="24"/>
        </w:rPr>
        <w:t>ов:</w:t>
      </w:r>
      <w:r w:rsidRPr="007707F9">
        <w:rPr>
          <w:rFonts w:ascii="Times New Roman" w:hAnsi="Times New Roman" w:cs="Times New Roman"/>
          <w:sz w:val="24"/>
          <w:szCs w:val="24"/>
        </w:rPr>
        <w:t xml:space="preserve"> обращения депутатов, выписки из протоколов постоянных комиссий. </w:t>
      </w:r>
    </w:p>
    <w:p w:rsidR="00ED41F2" w:rsidRDefault="0054700B" w:rsidP="00E82E73">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Срок исполнения по обращениям депутатов – 15 дней, по выпискам – установлен в тексте выписки, все поступившие документы приняты к исполнению, поставлены на контроль и полностью отработаны.</w:t>
      </w:r>
    </w:p>
    <w:p w:rsidR="00E82E73" w:rsidRPr="0001500F" w:rsidRDefault="00E82E73" w:rsidP="00E82E73">
      <w:pPr>
        <w:spacing w:after="0" w:line="240" w:lineRule="auto"/>
        <w:ind w:firstLine="708"/>
        <w:jc w:val="both"/>
        <w:rPr>
          <w:rFonts w:ascii="Times New Roman" w:hAnsi="Times New Roman" w:cs="Times New Roman"/>
          <w:sz w:val="24"/>
          <w:szCs w:val="24"/>
        </w:rPr>
      </w:pPr>
    </w:p>
    <w:p w:rsidR="00D4072E" w:rsidRPr="007707F9" w:rsidRDefault="00852ABE" w:rsidP="00852ABE">
      <w:pPr>
        <w:pStyle w:val="1"/>
        <w:numPr>
          <w:ilvl w:val="0"/>
          <w:numId w:val="0"/>
        </w:numPr>
        <w:spacing w:before="0" w:line="240" w:lineRule="auto"/>
        <w:ind w:left="360"/>
      </w:pPr>
      <w:bookmarkStart w:id="45" w:name="_Toc37170932"/>
      <w:bookmarkStart w:id="46" w:name="_Toc101173081"/>
      <w:r>
        <w:t>16.</w:t>
      </w:r>
      <w:r w:rsidR="0001500F">
        <w:t xml:space="preserve"> </w:t>
      </w:r>
      <w:r w:rsidR="00D4072E" w:rsidRPr="007707F9">
        <w:t>Задачи на 202</w:t>
      </w:r>
      <w:r w:rsidR="00D4072E">
        <w:t>2</w:t>
      </w:r>
      <w:r w:rsidR="00D4072E" w:rsidRPr="007707F9">
        <w:t xml:space="preserve"> год</w:t>
      </w:r>
      <w:bookmarkEnd w:id="45"/>
      <w:bookmarkEnd w:id="46"/>
    </w:p>
    <w:p w:rsidR="00D4072E" w:rsidRDefault="00D4072E" w:rsidP="00E82E73">
      <w:pPr>
        <w:spacing w:after="0" w:line="240" w:lineRule="auto"/>
        <w:ind w:firstLine="709"/>
        <w:contextualSpacing/>
        <w:jc w:val="both"/>
        <w:rPr>
          <w:rFonts w:ascii="Times New Roman" w:hAnsi="Times New Roman" w:cs="Times New Roman"/>
          <w:i/>
          <w:color w:val="7030A0"/>
          <w:sz w:val="16"/>
          <w:szCs w:val="16"/>
        </w:rPr>
      </w:pPr>
    </w:p>
    <w:p w:rsidR="00C02A7B" w:rsidRPr="007707F9" w:rsidRDefault="00C02A7B" w:rsidP="00E82E73">
      <w:pPr>
        <w:spacing w:after="0" w:line="240" w:lineRule="auto"/>
        <w:ind w:firstLine="709"/>
        <w:contextualSpacing/>
        <w:jc w:val="both"/>
        <w:rPr>
          <w:rFonts w:ascii="Times New Roman" w:hAnsi="Times New Roman" w:cs="Times New Roman"/>
          <w:i/>
          <w:color w:val="7030A0"/>
          <w:sz w:val="16"/>
          <w:szCs w:val="16"/>
        </w:rPr>
      </w:pPr>
    </w:p>
    <w:p w:rsidR="00D4072E" w:rsidRPr="00E61391" w:rsidRDefault="00D4072E" w:rsidP="00E82E73">
      <w:pPr>
        <w:tabs>
          <w:tab w:val="left" w:pos="993"/>
        </w:tabs>
        <w:spacing w:after="0" w:line="240" w:lineRule="auto"/>
        <w:ind w:firstLine="709"/>
        <w:contextualSpacing/>
        <w:jc w:val="both"/>
        <w:rPr>
          <w:rFonts w:ascii="Times New Roman" w:hAnsi="Times New Roman" w:cs="Times New Roman"/>
          <w:sz w:val="24"/>
          <w:szCs w:val="24"/>
        </w:rPr>
      </w:pPr>
      <w:r w:rsidRPr="00E61391">
        <w:rPr>
          <w:rFonts w:ascii="Times New Roman" w:hAnsi="Times New Roman" w:cs="Times New Roman"/>
          <w:sz w:val="24"/>
          <w:szCs w:val="24"/>
        </w:rPr>
        <w:t>В рамках социаль</w:t>
      </w:r>
      <w:r w:rsidR="00841725">
        <w:rPr>
          <w:rFonts w:ascii="Times New Roman" w:hAnsi="Times New Roman" w:cs="Times New Roman"/>
          <w:sz w:val="24"/>
          <w:szCs w:val="24"/>
        </w:rPr>
        <w:t>но-экономического благополучия О</w:t>
      </w:r>
      <w:r w:rsidRPr="00E61391">
        <w:rPr>
          <w:rFonts w:ascii="Times New Roman" w:hAnsi="Times New Roman" w:cs="Times New Roman"/>
          <w:sz w:val="24"/>
          <w:szCs w:val="24"/>
        </w:rPr>
        <w:t xml:space="preserve">круга и повышения качества жизни населения Администрацией </w:t>
      </w:r>
      <w:r w:rsidR="0001500F">
        <w:rPr>
          <w:rFonts w:ascii="Times New Roman" w:hAnsi="Times New Roman" w:cs="Times New Roman"/>
          <w:sz w:val="24"/>
          <w:szCs w:val="24"/>
        </w:rPr>
        <w:t>О</w:t>
      </w:r>
      <w:r w:rsidRPr="00E61391">
        <w:rPr>
          <w:rFonts w:ascii="Times New Roman" w:hAnsi="Times New Roman" w:cs="Times New Roman"/>
          <w:sz w:val="24"/>
          <w:szCs w:val="24"/>
        </w:rPr>
        <w:t>круга сформированы основные задачи на 2022 год</w:t>
      </w:r>
      <w:r w:rsidR="00841725">
        <w:rPr>
          <w:rFonts w:ascii="Times New Roman" w:hAnsi="Times New Roman" w:cs="Times New Roman"/>
          <w:sz w:val="24"/>
          <w:szCs w:val="24"/>
        </w:rPr>
        <w:t>:</w:t>
      </w:r>
    </w:p>
    <w:p w:rsidR="00D4072E" w:rsidRPr="006D5E49" w:rsidRDefault="00D4072E"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z w:val="24"/>
          <w:szCs w:val="24"/>
        </w:rPr>
      </w:pPr>
      <w:r w:rsidRPr="006D5E49">
        <w:rPr>
          <w:rFonts w:ascii="Times New Roman" w:hAnsi="Times New Roman" w:cs="Times New Roman"/>
          <w:sz w:val="24"/>
          <w:szCs w:val="24"/>
        </w:rPr>
        <w:t xml:space="preserve">Привлечение в бюджет </w:t>
      </w:r>
      <w:r w:rsidR="004D7552" w:rsidRPr="006D5E49">
        <w:rPr>
          <w:rFonts w:ascii="Times New Roman" w:hAnsi="Times New Roman" w:cs="Times New Roman"/>
          <w:sz w:val="24"/>
          <w:szCs w:val="24"/>
        </w:rPr>
        <w:t>О</w:t>
      </w:r>
      <w:r w:rsidRPr="006D5E49">
        <w:rPr>
          <w:rFonts w:ascii="Times New Roman" w:hAnsi="Times New Roman" w:cs="Times New Roman"/>
          <w:sz w:val="24"/>
          <w:szCs w:val="24"/>
        </w:rPr>
        <w:t>круга средств из вышестоящих бюджетов для дополнительного финансирования приоритетных направлений развития Округа;</w:t>
      </w:r>
    </w:p>
    <w:p w:rsidR="00D4072E" w:rsidRPr="006D5E49" w:rsidRDefault="00D4072E"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sidRPr="006D5E49">
        <w:rPr>
          <w:rFonts w:ascii="Times New Roman" w:hAnsi="Times New Roman" w:cs="Times New Roman"/>
          <w:spacing w:val="-1"/>
          <w:sz w:val="24"/>
          <w:szCs w:val="24"/>
        </w:rPr>
        <w:t xml:space="preserve">Привлечение инвестиций (новых резидентов территории опережающего социально-экономического </w:t>
      </w:r>
      <w:r w:rsidR="00841725">
        <w:rPr>
          <w:rFonts w:ascii="Times New Roman" w:hAnsi="Times New Roman" w:cs="Times New Roman"/>
          <w:spacing w:val="-1"/>
          <w:sz w:val="24"/>
          <w:szCs w:val="24"/>
        </w:rPr>
        <w:t xml:space="preserve">развития </w:t>
      </w:r>
      <w:r w:rsidRPr="006D5E49">
        <w:rPr>
          <w:rFonts w:ascii="Times New Roman" w:hAnsi="Times New Roman" w:cs="Times New Roman"/>
          <w:spacing w:val="-1"/>
          <w:sz w:val="24"/>
          <w:szCs w:val="24"/>
        </w:rPr>
        <w:t>«Миасс»);</w:t>
      </w:r>
    </w:p>
    <w:p w:rsidR="00D4072E" w:rsidRPr="006D5E49" w:rsidRDefault="00D4072E"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sidRPr="006D5E49">
        <w:rPr>
          <w:rFonts w:ascii="Times New Roman" w:hAnsi="Times New Roman" w:cs="Times New Roman"/>
          <w:spacing w:val="-1"/>
          <w:sz w:val="24"/>
          <w:szCs w:val="24"/>
        </w:rPr>
        <w:t xml:space="preserve">Утверждение стратегии социально-экономического развития </w:t>
      </w:r>
      <w:r w:rsidR="0001500F" w:rsidRPr="006D5E49">
        <w:rPr>
          <w:rFonts w:ascii="Times New Roman" w:hAnsi="Times New Roman" w:cs="Times New Roman"/>
          <w:spacing w:val="-1"/>
          <w:sz w:val="24"/>
          <w:szCs w:val="24"/>
        </w:rPr>
        <w:t>О</w:t>
      </w:r>
      <w:r w:rsidRPr="006D5E49">
        <w:rPr>
          <w:rFonts w:ascii="Times New Roman" w:hAnsi="Times New Roman" w:cs="Times New Roman"/>
          <w:spacing w:val="-1"/>
          <w:sz w:val="24"/>
          <w:szCs w:val="24"/>
        </w:rPr>
        <w:t>круга до 2035 г.</w:t>
      </w:r>
      <w:r w:rsidRPr="006D5E49">
        <w:rPr>
          <w:rFonts w:ascii="Times New Roman" w:hAnsi="Times New Roman"/>
          <w:sz w:val="24"/>
          <w:szCs w:val="24"/>
        </w:rPr>
        <w:t>;</w:t>
      </w:r>
    </w:p>
    <w:p w:rsidR="00D4072E" w:rsidRPr="006D5E49" w:rsidRDefault="003E2D2D"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Pr>
          <w:rFonts w:ascii="Times New Roman" w:hAnsi="Times New Roman"/>
          <w:sz w:val="24"/>
          <w:szCs w:val="24"/>
        </w:rPr>
        <w:t>Разработка</w:t>
      </w:r>
      <w:r w:rsidR="00D4072E" w:rsidRPr="006D5E49">
        <w:rPr>
          <w:rFonts w:ascii="Times New Roman" w:hAnsi="Times New Roman"/>
          <w:sz w:val="24"/>
          <w:szCs w:val="24"/>
        </w:rPr>
        <w:t xml:space="preserve"> Генерального плана и правил землепользования и застройки Миасского городского округа;</w:t>
      </w:r>
    </w:p>
    <w:p w:rsidR="00D4072E" w:rsidRPr="00BA0B23" w:rsidRDefault="00E61391"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sidRPr="006D5E49">
        <w:rPr>
          <w:rFonts w:ascii="Times New Roman" w:hAnsi="Times New Roman"/>
          <w:sz w:val="24"/>
          <w:szCs w:val="24"/>
        </w:rPr>
        <w:t>Утверждение</w:t>
      </w:r>
      <w:r w:rsidR="00D4072E" w:rsidRPr="006D5E49">
        <w:rPr>
          <w:rFonts w:ascii="Times New Roman" w:hAnsi="Times New Roman"/>
          <w:sz w:val="24"/>
          <w:szCs w:val="24"/>
        </w:rPr>
        <w:t xml:space="preserve"> и внедрение на территории </w:t>
      </w:r>
      <w:r w:rsidR="0001500F" w:rsidRPr="006D5E49">
        <w:rPr>
          <w:rFonts w:ascii="Times New Roman" w:hAnsi="Times New Roman"/>
          <w:sz w:val="24"/>
          <w:szCs w:val="24"/>
        </w:rPr>
        <w:t>О</w:t>
      </w:r>
      <w:r w:rsidR="00D4072E" w:rsidRPr="006D5E49">
        <w:rPr>
          <w:rFonts w:ascii="Times New Roman" w:hAnsi="Times New Roman"/>
          <w:sz w:val="24"/>
          <w:szCs w:val="24"/>
        </w:rPr>
        <w:t xml:space="preserve">круга требований к размещению и содержанию фасадов, </w:t>
      </w:r>
      <w:r w:rsidR="00D4072E" w:rsidRPr="00BA0B23">
        <w:rPr>
          <w:rFonts w:ascii="Times New Roman" w:hAnsi="Times New Roman"/>
          <w:sz w:val="24"/>
          <w:szCs w:val="24"/>
        </w:rPr>
        <w:t>вывесок, НТО (</w:t>
      </w:r>
      <w:r w:rsidR="002E43FA" w:rsidRPr="00BA0B23">
        <w:rPr>
          <w:rFonts w:ascii="Times New Roman" w:hAnsi="Times New Roman"/>
          <w:sz w:val="24"/>
          <w:szCs w:val="24"/>
        </w:rPr>
        <w:t>д</w:t>
      </w:r>
      <w:r w:rsidR="00D4072E" w:rsidRPr="00BA0B23">
        <w:rPr>
          <w:rFonts w:ascii="Times New Roman" w:hAnsi="Times New Roman"/>
          <w:sz w:val="24"/>
          <w:szCs w:val="24"/>
        </w:rPr>
        <w:t>изайн</w:t>
      </w:r>
      <w:r w:rsidR="006D5E49" w:rsidRPr="00BA0B23">
        <w:rPr>
          <w:rFonts w:ascii="Times New Roman" w:hAnsi="Times New Roman"/>
          <w:sz w:val="24"/>
          <w:szCs w:val="24"/>
        </w:rPr>
        <w:t>-</w:t>
      </w:r>
      <w:r w:rsidR="00D4072E" w:rsidRPr="00BA0B23">
        <w:rPr>
          <w:rFonts w:ascii="Times New Roman" w:hAnsi="Times New Roman"/>
          <w:sz w:val="24"/>
          <w:szCs w:val="24"/>
        </w:rPr>
        <w:t>кода);</w:t>
      </w:r>
    </w:p>
    <w:p w:rsidR="00D4072E" w:rsidRPr="006D5E49" w:rsidRDefault="00D4072E"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sidRPr="006D5E49">
        <w:rPr>
          <w:rFonts w:ascii="Times New Roman" w:hAnsi="Times New Roman" w:cs="Times New Roman"/>
          <w:sz w:val="24"/>
          <w:szCs w:val="24"/>
        </w:rPr>
        <w:t>Участие в реализац</w:t>
      </w:r>
      <w:r w:rsidR="0001500F" w:rsidRPr="006D5E49">
        <w:rPr>
          <w:rFonts w:ascii="Times New Roman" w:hAnsi="Times New Roman" w:cs="Times New Roman"/>
          <w:sz w:val="24"/>
          <w:szCs w:val="24"/>
        </w:rPr>
        <w:t>ии Национальных проектов Российской Федерации</w:t>
      </w:r>
      <w:r w:rsidRPr="006D5E49">
        <w:rPr>
          <w:rFonts w:ascii="Times New Roman" w:hAnsi="Times New Roman" w:cs="Times New Roman"/>
          <w:sz w:val="24"/>
          <w:szCs w:val="24"/>
        </w:rPr>
        <w:t>;</w:t>
      </w:r>
    </w:p>
    <w:p w:rsidR="00D4072E" w:rsidRPr="006D5E49" w:rsidRDefault="00D4072E" w:rsidP="006D5E49">
      <w:pPr>
        <w:pStyle w:val="a4"/>
        <w:numPr>
          <w:ilvl w:val="0"/>
          <w:numId w:val="25"/>
        </w:numPr>
        <w:tabs>
          <w:tab w:val="left" w:pos="0"/>
          <w:tab w:val="left" w:pos="993"/>
        </w:tabs>
        <w:spacing w:after="0" w:line="240" w:lineRule="auto"/>
        <w:ind w:left="0" w:firstLine="709"/>
        <w:jc w:val="both"/>
        <w:rPr>
          <w:rFonts w:ascii="Times New Roman" w:hAnsi="Times New Roman" w:cs="Times New Roman"/>
          <w:spacing w:val="-1"/>
          <w:sz w:val="24"/>
          <w:szCs w:val="24"/>
        </w:rPr>
      </w:pPr>
      <w:r w:rsidRPr="006D5E49">
        <w:rPr>
          <w:rFonts w:ascii="Times New Roman" w:hAnsi="Times New Roman" w:cs="Times New Roman"/>
          <w:sz w:val="24"/>
          <w:szCs w:val="24"/>
        </w:rPr>
        <w:t xml:space="preserve">Реализация приоритетных проектов по благоустройству Округа, в том числе реализация Закона Челябинской области </w:t>
      </w:r>
      <w:r w:rsidRPr="006D5E49">
        <w:rPr>
          <w:rFonts w:ascii="Times New Roman" w:hAnsi="Times New Roman"/>
          <w:sz w:val="24"/>
          <w:szCs w:val="24"/>
        </w:rPr>
        <w:t>от 22.12.2020</w:t>
      </w:r>
      <w:r w:rsidR="006D5E49">
        <w:rPr>
          <w:rFonts w:ascii="Times New Roman" w:hAnsi="Times New Roman"/>
          <w:sz w:val="24"/>
          <w:szCs w:val="24"/>
        </w:rPr>
        <w:t xml:space="preserve"> </w:t>
      </w:r>
      <w:r w:rsidRPr="006D5E49">
        <w:rPr>
          <w:rFonts w:ascii="Times New Roman" w:hAnsi="Times New Roman"/>
          <w:sz w:val="24"/>
          <w:szCs w:val="24"/>
        </w:rPr>
        <w:t xml:space="preserve">г. № 288-ЗО </w:t>
      </w:r>
      <w:r w:rsidRPr="006D5E49">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реализацию проектов в рамках инициативного бюджетирования;</w:t>
      </w:r>
    </w:p>
    <w:p w:rsidR="00E61391" w:rsidRPr="006D5E49" w:rsidRDefault="00E61391" w:rsidP="006D5E49">
      <w:pPr>
        <w:pStyle w:val="a4"/>
        <w:numPr>
          <w:ilvl w:val="0"/>
          <w:numId w:val="25"/>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ar-SA"/>
        </w:rPr>
      </w:pPr>
      <w:r w:rsidRPr="006D5E49">
        <w:rPr>
          <w:rFonts w:ascii="Times New Roman" w:eastAsia="Times New Roman" w:hAnsi="Times New Roman" w:cs="Times New Roman"/>
          <w:sz w:val="24"/>
          <w:szCs w:val="24"/>
          <w:lang w:eastAsia="ar-SA"/>
        </w:rPr>
        <w:t>Выполнение научно-исследовательских работ по разработке маршрутной сети общественного транспорта Округа;</w:t>
      </w:r>
    </w:p>
    <w:p w:rsidR="00E8565A" w:rsidRPr="006D5E49" w:rsidRDefault="00E8565A" w:rsidP="006D5E49">
      <w:pPr>
        <w:pStyle w:val="a4"/>
        <w:numPr>
          <w:ilvl w:val="0"/>
          <w:numId w:val="25"/>
        </w:numPr>
        <w:tabs>
          <w:tab w:val="left" w:pos="0"/>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6D5E49">
        <w:rPr>
          <w:rFonts w:ascii="Times New Roman" w:eastAsia="Times New Roman" w:hAnsi="Times New Roman" w:cs="Times New Roman"/>
          <w:sz w:val="24"/>
          <w:szCs w:val="24"/>
          <w:lang w:eastAsia="ar-SA"/>
        </w:rPr>
        <w:t xml:space="preserve">Реализация пилотного проекта по цифровизации городского хозяйства на территории </w:t>
      </w:r>
      <w:r w:rsidR="008B1BF0">
        <w:rPr>
          <w:rFonts w:ascii="Times New Roman" w:eastAsia="Times New Roman" w:hAnsi="Times New Roman" w:cs="Times New Roman"/>
          <w:sz w:val="24"/>
          <w:szCs w:val="24"/>
          <w:lang w:eastAsia="ar-SA"/>
        </w:rPr>
        <w:t>Округа</w:t>
      </w:r>
      <w:r w:rsidRPr="006D5E49">
        <w:rPr>
          <w:rFonts w:ascii="Times New Roman" w:eastAsia="Times New Roman" w:hAnsi="Times New Roman" w:cs="Times New Roman"/>
          <w:sz w:val="24"/>
          <w:szCs w:val="24"/>
          <w:lang w:eastAsia="ar-SA"/>
        </w:rPr>
        <w:t xml:space="preserve"> в рамках ведомственного проекта Министерства строительства и жилищно-коммунального хозяйства Российской Федерации по цифровизации городского хозяйства «Умный город»</w:t>
      </w:r>
      <w:r w:rsidR="006D5E49" w:rsidRPr="006D5E49">
        <w:rPr>
          <w:rFonts w:ascii="Times New Roman" w:eastAsia="Times New Roman" w:hAnsi="Times New Roman" w:cs="Times New Roman"/>
          <w:sz w:val="24"/>
          <w:szCs w:val="24"/>
          <w:lang w:eastAsia="ar-SA"/>
        </w:rPr>
        <w:t>;</w:t>
      </w:r>
    </w:p>
    <w:p w:rsidR="00841725" w:rsidRPr="00841725" w:rsidRDefault="00841725" w:rsidP="00841725">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ar-SA"/>
        </w:rPr>
      </w:pPr>
      <w:r w:rsidRPr="00841725">
        <w:rPr>
          <w:rFonts w:ascii="Times New Roman" w:eastAsia="Times New Roman" w:hAnsi="Times New Roman" w:cs="Times New Roman"/>
          <w:sz w:val="24"/>
          <w:szCs w:val="24"/>
          <w:lang w:eastAsia="ar-SA"/>
        </w:rPr>
        <w:t>Улучшение жилищных условий для 40 детей-сирот и детей, оставшихся без попечения родителей; организация процесса переселения в части освоения финансирования 2022 года, фактическое расселение граждан в 2023 году.</w:t>
      </w:r>
    </w:p>
    <w:p w:rsidR="00D27AA7" w:rsidRPr="000C196A" w:rsidRDefault="00D27AA7" w:rsidP="006D5E49">
      <w:pPr>
        <w:tabs>
          <w:tab w:val="left" w:pos="0"/>
          <w:tab w:val="left" w:pos="993"/>
        </w:tabs>
        <w:ind w:firstLine="709"/>
        <w:rPr>
          <w:b/>
        </w:rPr>
      </w:pPr>
    </w:p>
    <w:sectPr w:rsidR="00D27AA7" w:rsidRPr="000C196A" w:rsidSect="00D7230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02" w:rsidRDefault="00406B02" w:rsidP="00D7230B">
      <w:pPr>
        <w:spacing w:after="0" w:line="240" w:lineRule="auto"/>
      </w:pPr>
      <w:r>
        <w:separator/>
      </w:r>
    </w:p>
  </w:endnote>
  <w:endnote w:type="continuationSeparator" w:id="0">
    <w:p w:rsidR="00406B02" w:rsidRDefault="00406B02" w:rsidP="00D7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 w:name="font285">
    <w:altName w:val="Calibri"/>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9220"/>
      <w:docPartObj>
        <w:docPartGallery w:val="Page Numbers (Bottom of Page)"/>
        <w:docPartUnique/>
      </w:docPartObj>
    </w:sdtPr>
    <w:sdtEndPr>
      <w:rPr>
        <w:rFonts w:ascii="Times New Roman" w:hAnsi="Times New Roman" w:cs="Times New Roman"/>
      </w:rPr>
    </w:sdtEndPr>
    <w:sdtContent>
      <w:p w:rsidR="00406B02" w:rsidRPr="00F32A8C" w:rsidRDefault="00406B02">
        <w:pPr>
          <w:pStyle w:val="af5"/>
          <w:jc w:val="center"/>
          <w:rPr>
            <w:rFonts w:ascii="Times New Roman" w:hAnsi="Times New Roman" w:cs="Times New Roman"/>
          </w:rPr>
        </w:pPr>
        <w:r w:rsidRPr="00F32A8C">
          <w:rPr>
            <w:rFonts w:ascii="Times New Roman" w:hAnsi="Times New Roman" w:cs="Times New Roman"/>
          </w:rPr>
          <w:fldChar w:fldCharType="begin"/>
        </w:r>
        <w:r w:rsidRPr="00F32A8C">
          <w:rPr>
            <w:rFonts w:ascii="Times New Roman" w:hAnsi="Times New Roman" w:cs="Times New Roman"/>
          </w:rPr>
          <w:instrText xml:space="preserve"> PAGE   \* MERGEFORMAT </w:instrText>
        </w:r>
        <w:r w:rsidRPr="00F32A8C">
          <w:rPr>
            <w:rFonts w:ascii="Times New Roman" w:hAnsi="Times New Roman" w:cs="Times New Roman"/>
          </w:rPr>
          <w:fldChar w:fldCharType="separate"/>
        </w:r>
        <w:r w:rsidR="004537E5">
          <w:rPr>
            <w:rFonts w:ascii="Times New Roman" w:hAnsi="Times New Roman" w:cs="Times New Roman"/>
            <w:noProof/>
          </w:rPr>
          <w:t>48</w:t>
        </w:r>
        <w:r w:rsidRPr="00F32A8C">
          <w:rPr>
            <w:rFonts w:ascii="Times New Roman" w:hAnsi="Times New Roman" w:cs="Times New Roman"/>
            <w:noProof/>
          </w:rPr>
          <w:fldChar w:fldCharType="end"/>
        </w:r>
      </w:p>
    </w:sdtContent>
  </w:sdt>
  <w:p w:rsidR="00406B02" w:rsidRDefault="00406B0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02" w:rsidRDefault="00406B02" w:rsidP="00D7230B">
      <w:pPr>
        <w:spacing w:after="0" w:line="240" w:lineRule="auto"/>
      </w:pPr>
      <w:r>
        <w:separator/>
      </w:r>
    </w:p>
  </w:footnote>
  <w:footnote w:type="continuationSeparator" w:id="0">
    <w:p w:rsidR="00406B02" w:rsidRDefault="00406B02" w:rsidP="00D72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1C8"/>
    <w:multiLevelType w:val="hybridMultilevel"/>
    <w:tmpl w:val="777C414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00839"/>
    <w:multiLevelType w:val="hybridMultilevel"/>
    <w:tmpl w:val="48A68EFC"/>
    <w:lvl w:ilvl="0" w:tplc="81201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84C61"/>
    <w:multiLevelType w:val="hybridMultilevel"/>
    <w:tmpl w:val="E0CA5384"/>
    <w:lvl w:ilvl="0" w:tplc="81201E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570305C"/>
    <w:multiLevelType w:val="hybridMultilevel"/>
    <w:tmpl w:val="FE48D03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D342F0"/>
    <w:multiLevelType w:val="hybridMultilevel"/>
    <w:tmpl w:val="56E64B4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7336D"/>
    <w:multiLevelType w:val="hybridMultilevel"/>
    <w:tmpl w:val="29ECCA12"/>
    <w:lvl w:ilvl="0" w:tplc="FFA4BAA6">
      <w:start w:val="1"/>
      <w:numFmt w:val="bullet"/>
      <w:suff w:val="space"/>
      <w:lvlText w:val=""/>
      <w:lvlJc w:val="left"/>
      <w:pPr>
        <w:ind w:left="1429"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097BAB"/>
    <w:multiLevelType w:val="hybridMultilevel"/>
    <w:tmpl w:val="3A9E143A"/>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2D563CF"/>
    <w:multiLevelType w:val="hybridMultilevel"/>
    <w:tmpl w:val="F7A86C48"/>
    <w:lvl w:ilvl="0" w:tplc="71F4224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5040F58"/>
    <w:multiLevelType w:val="hybridMultilevel"/>
    <w:tmpl w:val="8BC210DA"/>
    <w:lvl w:ilvl="0" w:tplc="1C346E6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5A131B"/>
    <w:multiLevelType w:val="hybridMultilevel"/>
    <w:tmpl w:val="2CFE604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2D6F15"/>
    <w:multiLevelType w:val="hybridMultilevel"/>
    <w:tmpl w:val="83A24D5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1B017A"/>
    <w:multiLevelType w:val="hybridMultilevel"/>
    <w:tmpl w:val="9958518C"/>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3C10D7A"/>
    <w:multiLevelType w:val="hybridMultilevel"/>
    <w:tmpl w:val="556C69C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477DA5"/>
    <w:multiLevelType w:val="hybridMultilevel"/>
    <w:tmpl w:val="E32EDE3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372DE5"/>
    <w:multiLevelType w:val="hybridMultilevel"/>
    <w:tmpl w:val="E6085BAC"/>
    <w:lvl w:ilvl="0" w:tplc="FFA4BAA6">
      <w:start w:val="1"/>
      <w:numFmt w:val="bullet"/>
      <w:suff w:val="space"/>
      <w:lvlText w:val=""/>
      <w:lvlJc w:val="left"/>
      <w:pPr>
        <w:ind w:left="1429"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3D6865"/>
    <w:multiLevelType w:val="hybridMultilevel"/>
    <w:tmpl w:val="71C2863E"/>
    <w:lvl w:ilvl="0" w:tplc="5700FF7C">
      <w:start w:val="1"/>
      <w:numFmt w:val="decimal"/>
      <w:pStyle w:val="1"/>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3E2290"/>
    <w:multiLevelType w:val="hybridMultilevel"/>
    <w:tmpl w:val="4768C83E"/>
    <w:lvl w:ilvl="0" w:tplc="FCD636A8">
      <w:start w:val="15"/>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5F2A0699"/>
    <w:multiLevelType w:val="hybridMultilevel"/>
    <w:tmpl w:val="4ADAE71E"/>
    <w:lvl w:ilvl="0" w:tplc="58DECFCC">
      <w:start w:val="1"/>
      <w:numFmt w:val="decimal"/>
      <w:suff w:val="space"/>
      <w:lvlText w:val="%1."/>
      <w:lvlJc w:val="left"/>
      <w:pPr>
        <w:ind w:left="2268" w:hanging="8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1665766"/>
    <w:multiLevelType w:val="hybridMultilevel"/>
    <w:tmpl w:val="74902EF8"/>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9277E7"/>
    <w:multiLevelType w:val="hybridMultilevel"/>
    <w:tmpl w:val="3E5014A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A6472A"/>
    <w:multiLevelType w:val="hybridMultilevel"/>
    <w:tmpl w:val="BE04126A"/>
    <w:lvl w:ilvl="0" w:tplc="61FA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37592"/>
    <w:multiLevelType w:val="hybridMultilevel"/>
    <w:tmpl w:val="64A8F99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5C32F7"/>
    <w:multiLevelType w:val="hybridMultilevel"/>
    <w:tmpl w:val="CF847B3E"/>
    <w:lvl w:ilvl="0" w:tplc="FFA4BAA6">
      <w:start w:val="1"/>
      <w:numFmt w:val="bullet"/>
      <w:suff w:val="space"/>
      <w:lvlText w:val=""/>
      <w:lvlJc w:val="left"/>
      <w:pPr>
        <w:ind w:left="720"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B8016F"/>
    <w:multiLevelType w:val="hybridMultilevel"/>
    <w:tmpl w:val="9BA0F92C"/>
    <w:lvl w:ilvl="0" w:tplc="1C346E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6"/>
  </w:num>
  <w:num w:numId="3">
    <w:abstractNumId w:val="11"/>
  </w:num>
  <w:num w:numId="4">
    <w:abstractNumId w:val="2"/>
  </w:num>
  <w:num w:numId="5">
    <w:abstractNumId w:val="9"/>
  </w:num>
  <w:num w:numId="6">
    <w:abstractNumId w:val="10"/>
  </w:num>
  <w:num w:numId="7">
    <w:abstractNumId w:val="12"/>
  </w:num>
  <w:num w:numId="8">
    <w:abstractNumId w:val="4"/>
  </w:num>
  <w:num w:numId="9">
    <w:abstractNumId w:val="21"/>
  </w:num>
  <w:num w:numId="10">
    <w:abstractNumId w:val="0"/>
  </w:num>
  <w:num w:numId="11">
    <w:abstractNumId w:val="19"/>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8"/>
  </w:num>
  <w:num w:numId="17">
    <w:abstractNumId w:val="22"/>
  </w:num>
  <w:num w:numId="18">
    <w:abstractNumId w:val="14"/>
  </w:num>
  <w:num w:numId="19">
    <w:abstractNumId w:val="17"/>
  </w:num>
  <w:num w:numId="20">
    <w:abstractNumId w:val="5"/>
  </w:num>
  <w:num w:numId="21">
    <w:abstractNumId w:val="16"/>
  </w:num>
  <w:num w:numId="22">
    <w:abstractNumId w:val="20"/>
  </w:num>
  <w:num w:numId="23">
    <w:abstractNumId w:val="23"/>
  </w:num>
  <w:num w:numId="24">
    <w:abstractNumId w:val="7"/>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5D"/>
    <w:rsid w:val="0000783F"/>
    <w:rsid w:val="0001500F"/>
    <w:rsid w:val="0001590E"/>
    <w:rsid w:val="00020977"/>
    <w:rsid w:val="00035F47"/>
    <w:rsid w:val="00037DE4"/>
    <w:rsid w:val="0004224E"/>
    <w:rsid w:val="00046FCD"/>
    <w:rsid w:val="000528B7"/>
    <w:rsid w:val="00052A9D"/>
    <w:rsid w:val="00064F75"/>
    <w:rsid w:val="00072F6A"/>
    <w:rsid w:val="0007775E"/>
    <w:rsid w:val="00080F88"/>
    <w:rsid w:val="00084CCB"/>
    <w:rsid w:val="000910CF"/>
    <w:rsid w:val="00091CDF"/>
    <w:rsid w:val="00094CA3"/>
    <w:rsid w:val="000A3E04"/>
    <w:rsid w:val="000B59FD"/>
    <w:rsid w:val="000C01E7"/>
    <w:rsid w:val="000C03C8"/>
    <w:rsid w:val="000C196A"/>
    <w:rsid w:val="000C600E"/>
    <w:rsid w:val="000D131B"/>
    <w:rsid w:val="000D2FE7"/>
    <w:rsid w:val="000D2FEE"/>
    <w:rsid w:val="000E0728"/>
    <w:rsid w:val="000E2BEA"/>
    <w:rsid w:val="000E440A"/>
    <w:rsid w:val="000E6AC3"/>
    <w:rsid w:val="000E7C33"/>
    <w:rsid w:val="000F5EE7"/>
    <w:rsid w:val="000F70A0"/>
    <w:rsid w:val="001016EE"/>
    <w:rsid w:val="00112BE1"/>
    <w:rsid w:val="001247F9"/>
    <w:rsid w:val="00126822"/>
    <w:rsid w:val="001273A4"/>
    <w:rsid w:val="001425B0"/>
    <w:rsid w:val="00146030"/>
    <w:rsid w:val="001569C6"/>
    <w:rsid w:val="00157BD5"/>
    <w:rsid w:val="0016652B"/>
    <w:rsid w:val="00170E5B"/>
    <w:rsid w:val="00171ED9"/>
    <w:rsid w:val="00175B4A"/>
    <w:rsid w:val="00176091"/>
    <w:rsid w:val="00177D79"/>
    <w:rsid w:val="00181A36"/>
    <w:rsid w:val="00182E86"/>
    <w:rsid w:val="001845B5"/>
    <w:rsid w:val="001933D9"/>
    <w:rsid w:val="001A79CD"/>
    <w:rsid w:val="001B1BE8"/>
    <w:rsid w:val="001B277D"/>
    <w:rsid w:val="001B4729"/>
    <w:rsid w:val="001B669C"/>
    <w:rsid w:val="001C4644"/>
    <w:rsid w:val="001C55D8"/>
    <w:rsid w:val="001C6F2D"/>
    <w:rsid w:val="001E041C"/>
    <w:rsid w:val="001E1E46"/>
    <w:rsid w:val="001E5F0B"/>
    <w:rsid w:val="001E7DD7"/>
    <w:rsid w:val="002001BA"/>
    <w:rsid w:val="00206C93"/>
    <w:rsid w:val="00211CC7"/>
    <w:rsid w:val="00212B68"/>
    <w:rsid w:val="0021370D"/>
    <w:rsid w:val="0021751E"/>
    <w:rsid w:val="00222362"/>
    <w:rsid w:val="00234128"/>
    <w:rsid w:val="00237FFD"/>
    <w:rsid w:val="002416AC"/>
    <w:rsid w:val="00250DFB"/>
    <w:rsid w:val="00257F38"/>
    <w:rsid w:val="00263B1B"/>
    <w:rsid w:val="002640A6"/>
    <w:rsid w:val="002830F4"/>
    <w:rsid w:val="0028404B"/>
    <w:rsid w:val="00284D73"/>
    <w:rsid w:val="00285BC4"/>
    <w:rsid w:val="00290E22"/>
    <w:rsid w:val="002939E7"/>
    <w:rsid w:val="002D1681"/>
    <w:rsid w:val="002D2C90"/>
    <w:rsid w:val="002D47EB"/>
    <w:rsid w:val="002E2B7C"/>
    <w:rsid w:val="002E43FA"/>
    <w:rsid w:val="002E4C9A"/>
    <w:rsid w:val="002E4E95"/>
    <w:rsid w:val="002E5DCE"/>
    <w:rsid w:val="002F09A9"/>
    <w:rsid w:val="0030020A"/>
    <w:rsid w:val="00301DFE"/>
    <w:rsid w:val="00306E93"/>
    <w:rsid w:val="00312D9E"/>
    <w:rsid w:val="0031302B"/>
    <w:rsid w:val="0031433E"/>
    <w:rsid w:val="003158BB"/>
    <w:rsid w:val="00332E4E"/>
    <w:rsid w:val="00334298"/>
    <w:rsid w:val="0033708F"/>
    <w:rsid w:val="00341413"/>
    <w:rsid w:val="00341C23"/>
    <w:rsid w:val="00345C37"/>
    <w:rsid w:val="00346767"/>
    <w:rsid w:val="003530A3"/>
    <w:rsid w:val="003549A7"/>
    <w:rsid w:val="00363EDF"/>
    <w:rsid w:val="003647E6"/>
    <w:rsid w:val="00373F0D"/>
    <w:rsid w:val="003811DE"/>
    <w:rsid w:val="003937EE"/>
    <w:rsid w:val="003A21ED"/>
    <w:rsid w:val="003C4BFE"/>
    <w:rsid w:val="003D5BD0"/>
    <w:rsid w:val="003D71A1"/>
    <w:rsid w:val="003E1072"/>
    <w:rsid w:val="003E20F0"/>
    <w:rsid w:val="003E2D2D"/>
    <w:rsid w:val="003E4198"/>
    <w:rsid w:val="004013CE"/>
    <w:rsid w:val="00406B02"/>
    <w:rsid w:val="00407940"/>
    <w:rsid w:val="00416094"/>
    <w:rsid w:val="0041729B"/>
    <w:rsid w:val="00422766"/>
    <w:rsid w:val="00432663"/>
    <w:rsid w:val="00433EA1"/>
    <w:rsid w:val="0045179C"/>
    <w:rsid w:val="00453092"/>
    <w:rsid w:val="004537E5"/>
    <w:rsid w:val="0045416D"/>
    <w:rsid w:val="004571E7"/>
    <w:rsid w:val="00463CAE"/>
    <w:rsid w:val="004718B2"/>
    <w:rsid w:val="00490866"/>
    <w:rsid w:val="004A3B85"/>
    <w:rsid w:val="004A62A4"/>
    <w:rsid w:val="004B5756"/>
    <w:rsid w:val="004C3BC4"/>
    <w:rsid w:val="004D7552"/>
    <w:rsid w:val="004E43E6"/>
    <w:rsid w:val="004F2BEF"/>
    <w:rsid w:val="004F3269"/>
    <w:rsid w:val="004F3AEE"/>
    <w:rsid w:val="004F5011"/>
    <w:rsid w:val="004F599D"/>
    <w:rsid w:val="00503587"/>
    <w:rsid w:val="00504DCD"/>
    <w:rsid w:val="00505C98"/>
    <w:rsid w:val="0050754C"/>
    <w:rsid w:val="005210DA"/>
    <w:rsid w:val="00522FB5"/>
    <w:rsid w:val="005244C3"/>
    <w:rsid w:val="00534618"/>
    <w:rsid w:val="005401A7"/>
    <w:rsid w:val="00540BF2"/>
    <w:rsid w:val="00541439"/>
    <w:rsid w:val="005465DE"/>
    <w:rsid w:val="0054700B"/>
    <w:rsid w:val="005476F5"/>
    <w:rsid w:val="00556A3F"/>
    <w:rsid w:val="00557F71"/>
    <w:rsid w:val="00560F37"/>
    <w:rsid w:val="0056276B"/>
    <w:rsid w:val="00565E9E"/>
    <w:rsid w:val="005859DB"/>
    <w:rsid w:val="00586BC1"/>
    <w:rsid w:val="00591CE2"/>
    <w:rsid w:val="00596DC4"/>
    <w:rsid w:val="00597468"/>
    <w:rsid w:val="005A014B"/>
    <w:rsid w:val="005A28B6"/>
    <w:rsid w:val="005B4B75"/>
    <w:rsid w:val="005B73EF"/>
    <w:rsid w:val="005C75FD"/>
    <w:rsid w:val="005D45F1"/>
    <w:rsid w:val="005E4248"/>
    <w:rsid w:val="005E6C7D"/>
    <w:rsid w:val="005E79FF"/>
    <w:rsid w:val="005F093F"/>
    <w:rsid w:val="005F4114"/>
    <w:rsid w:val="005F68CB"/>
    <w:rsid w:val="0060685D"/>
    <w:rsid w:val="00611D6D"/>
    <w:rsid w:val="0061483B"/>
    <w:rsid w:val="006166BB"/>
    <w:rsid w:val="00623312"/>
    <w:rsid w:val="006376F6"/>
    <w:rsid w:val="00643664"/>
    <w:rsid w:val="00646892"/>
    <w:rsid w:val="006513B9"/>
    <w:rsid w:val="00656970"/>
    <w:rsid w:val="00660FDA"/>
    <w:rsid w:val="00672044"/>
    <w:rsid w:val="006722E2"/>
    <w:rsid w:val="006750DD"/>
    <w:rsid w:val="00692749"/>
    <w:rsid w:val="006968B3"/>
    <w:rsid w:val="00696E54"/>
    <w:rsid w:val="006A2463"/>
    <w:rsid w:val="006A25BA"/>
    <w:rsid w:val="006A61E1"/>
    <w:rsid w:val="006B39E2"/>
    <w:rsid w:val="006C14B7"/>
    <w:rsid w:val="006C3C1A"/>
    <w:rsid w:val="006D23AC"/>
    <w:rsid w:val="006D23B2"/>
    <w:rsid w:val="006D2CF5"/>
    <w:rsid w:val="006D2E40"/>
    <w:rsid w:val="006D38AB"/>
    <w:rsid w:val="006D50A7"/>
    <w:rsid w:val="006D5E49"/>
    <w:rsid w:val="006D6919"/>
    <w:rsid w:val="006E161A"/>
    <w:rsid w:val="006E2F4B"/>
    <w:rsid w:val="006F28DB"/>
    <w:rsid w:val="00701228"/>
    <w:rsid w:val="007137C4"/>
    <w:rsid w:val="007153D1"/>
    <w:rsid w:val="00716508"/>
    <w:rsid w:val="00717FCC"/>
    <w:rsid w:val="007219CD"/>
    <w:rsid w:val="0073185E"/>
    <w:rsid w:val="00732424"/>
    <w:rsid w:val="00734CB2"/>
    <w:rsid w:val="00740E54"/>
    <w:rsid w:val="0075441B"/>
    <w:rsid w:val="0076049D"/>
    <w:rsid w:val="00761F70"/>
    <w:rsid w:val="00783EC9"/>
    <w:rsid w:val="00785B8C"/>
    <w:rsid w:val="007A133A"/>
    <w:rsid w:val="007A4A8B"/>
    <w:rsid w:val="007B2BC0"/>
    <w:rsid w:val="007C0AEA"/>
    <w:rsid w:val="007D40E0"/>
    <w:rsid w:val="007D5AEB"/>
    <w:rsid w:val="007D68D8"/>
    <w:rsid w:val="007E4018"/>
    <w:rsid w:val="007E4939"/>
    <w:rsid w:val="007E606E"/>
    <w:rsid w:val="007F7DC2"/>
    <w:rsid w:val="00801562"/>
    <w:rsid w:val="00803141"/>
    <w:rsid w:val="00804724"/>
    <w:rsid w:val="00804DE6"/>
    <w:rsid w:val="008054AC"/>
    <w:rsid w:val="008059F8"/>
    <w:rsid w:val="00805E86"/>
    <w:rsid w:val="00811F2F"/>
    <w:rsid w:val="00813090"/>
    <w:rsid w:val="008176B4"/>
    <w:rsid w:val="00820D7D"/>
    <w:rsid w:val="008226CC"/>
    <w:rsid w:val="00824CF8"/>
    <w:rsid w:val="00841446"/>
    <w:rsid w:val="00841725"/>
    <w:rsid w:val="00841E92"/>
    <w:rsid w:val="00851435"/>
    <w:rsid w:val="00852ABE"/>
    <w:rsid w:val="00863E91"/>
    <w:rsid w:val="00865A60"/>
    <w:rsid w:val="008764C7"/>
    <w:rsid w:val="00894F14"/>
    <w:rsid w:val="00896008"/>
    <w:rsid w:val="008A0199"/>
    <w:rsid w:val="008A36B2"/>
    <w:rsid w:val="008A7CE4"/>
    <w:rsid w:val="008B1BF0"/>
    <w:rsid w:val="008B1D5B"/>
    <w:rsid w:val="008C172D"/>
    <w:rsid w:val="008C5978"/>
    <w:rsid w:val="008D575B"/>
    <w:rsid w:val="008E799B"/>
    <w:rsid w:val="008F0E4C"/>
    <w:rsid w:val="008F4591"/>
    <w:rsid w:val="008F5CEE"/>
    <w:rsid w:val="008F628C"/>
    <w:rsid w:val="00900443"/>
    <w:rsid w:val="009210C1"/>
    <w:rsid w:val="00930D33"/>
    <w:rsid w:val="009342BA"/>
    <w:rsid w:val="00934732"/>
    <w:rsid w:val="00940130"/>
    <w:rsid w:val="00942A6A"/>
    <w:rsid w:val="00961B8D"/>
    <w:rsid w:val="0096259F"/>
    <w:rsid w:val="00967CA8"/>
    <w:rsid w:val="00972766"/>
    <w:rsid w:val="00995B0D"/>
    <w:rsid w:val="009A5219"/>
    <w:rsid w:val="009B7856"/>
    <w:rsid w:val="009D7682"/>
    <w:rsid w:val="009E0432"/>
    <w:rsid w:val="009E19D6"/>
    <w:rsid w:val="009E3F6B"/>
    <w:rsid w:val="009E4F32"/>
    <w:rsid w:val="009E6EC6"/>
    <w:rsid w:val="009F0A38"/>
    <w:rsid w:val="009F1718"/>
    <w:rsid w:val="009F1735"/>
    <w:rsid w:val="00A12979"/>
    <w:rsid w:val="00A14395"/>
    <w:rsid w:val="00A26AFA"/>
    <w:rsid w:val="00A370C1"/>
    <w:rsid w:val="00A40242"/>
    <w:rsid w:val="00A5428B"/>
    <w:rsid w:val="00A5685B"/>
    <w:rsid w:val="00A61F92"/>
    <w:rsid w:val="00A70913"/>
    <w:rsid w:val="00A77D38"/>
    <w:rsid w:val="00A83D76"/>
    <w:rsid w:val="00A90582"/>
    <w:rsid w:val="00A906E1"/>
    <w:rsid w:val="00A95821"/>
    <w:rsid w:val="00AA05A2"/>
    <w:rsid w:val="00AA4C48"/>
    <w:rsid w:val="00AA772D"/>
    <w:rsid w:val="00AA7C03"/>
    <w:rsid w:val="00AB2CC0"/>
    <w:rsid w:val="00AC5886"/>
    <w:rsid w:val="00AD1F26"/>
    <w:rsid w:val="00AD27BF"/>
    <w:rsid w:val="00AD7B34"/>
    <w:rsid w:val="00AE0A53"/>
    <w:rsid w:val="00AE1B0B"/>
    <w:rsid w:val="00AE53EA"/>
    <w:rsid w:val="00AF56FF"/>
    <w:rsid w:val="00B125A0"/>
    <w:rsid w:val="00B13F6D"/>
    <w:rsid w:val="00B15DC9"/>
    <w:rsid w:val="00B168C0"/>
    <w:rsid w:val="00B176E5"/>
    <w:rsid w:val="00B210B1"/>
    <w:rsid w:val="00B22366"/>
    <w:rsid w:val="00B34B3D"/>
    <w:rsid w:val="00B436F2"/>
    <w:rsid w:val="00B453B9"/>
    <w:rsid w:val="00B50C54"/>
    <w:rsid w:val="00B57318"/>
    <w:rsid w:val="00B60541"/>
    <w:rsid w:val="00B6780E"/>
    <w:rsid w:val="00B718A3"/>
    <w:rsid w:val="00B74D3A"/>
    <w:rsid w:val="00B827A6"/>
    <w:rsid w:val="00B90BD0"/>
    <w:rsid w:val="00BA0B23"/>
    <w:rsid w:val="00BB5C51"/>
    <w:rsid w:val="00BB6584"/>
    <w:rsid w:val="00BC49B9"/>
    <w:rsid w:val="00BC58A7"/>
    <w:rsid w:val="00BD1980"/>
    <w:rsid w:val="00BD40D1"/>
    <w:rsid w:val="00BE47BB"/>
    <w:rsid w:val="00BF2D99"/>
    <w:rsid w:val="00C02A7B"/>
    <w:rsid w:val="00C07D52"/>
    <w:rsid w:val="00C20AD9"/>
    <w:rsid w:val="00C21C2F"/>
    <w:rsid w:val="00C23813"/>
    <w:rsid w:val="00C412E6"/>
    <w:rsid w:val="00C43782"/>
    <w:rsid w:val="00C53E39"/>
    <w:rsid w:val="00C55E43"/>
    <w:rsid w:val="00C601C6"/>
    <w:rsid w:val="00C629B5"/>
    <w:rsid w:val="00C6633B"/>
    <w:rsid w:val="00C6664C"/>
    <w:rsid w:val="00C67773"/>
    <w:rsid w:val="00C73AE7"/>
    <w:rsid w:val="00C74645"/>
    <w:rsid w:val="00C7487C"/>
    <w:rsid w:val="00C8493B"/>
    <w:rsid w:val="00C9252F"/>
    <w:rsid w:val="00CA6F03"/>
    <w:rsid w:val="00CA7C2C"/>
    <w:rsid w:val="00CB444D"/>
    <w:rsid w:val="00CB7761"/>
    <w:rsid w:val="00CC6B4C"/>
    <w:rsid w:val="00CE2F54"/>
    <w:rsid w:val="00CE46B1"/>
    <w:rsid w:val="00CE5335"/>
    <w:rsid w:val="00CE6891"/>
    <w:rsid w:val="00CE69FA"/>
    <w:rsid w:val="00D14631"/>
    <w:rsid w:val="00D27AA7"/>
    <w:rsid w:val="00D32204"/>
    <w:rsid w:val="00D36DEC"/>
    <w:rsid w:val="00D4072E"/>
    <w:rsid w:val="00D51F4B"/>
    <w:rsid w:val="00D57CCC"/>
    <w:rsid w:val="00D648C8"/>
    <w:rsid w:val="00D66FCE"/>
    <w:rsid w:val="00D70E44"/>
    <w:rsid w:val="00D7230B"/>
    <w:rsid w:val="00D87FA1"/>
    <w:rsid w:val="00D921E2"/>
    <w:rsid w:val="00D935F3"/>
    <w:rsid w:val="00D9542B"/>
    <w:rsid w:val="00D97F8A"/>
    <w:rsid w:val="00DA05DE"/>
    <w:rsid w:val="00DA3141"/>
    <w:rsid w:val="00DA4A04"/>
    <w:rsid w:val="00DB0486"/>
    <w:rsid w:val="00DB3E52"/>
    <w:rsid w:val="00DB7D06"/>
    <w:rsid w:val="00DC503B"/>
    <w:rsid w:val="00DD2A6C"/>
    <w:rsid w:val="00DE18BC"/>
    <w:rsid w:val="00DE470C"/>
    <w:rsid w:val="00DE68B5"/>
    <w:rsid w:val="00DF2F4F"/>
    <w:rsid w:val="00DF44DD"/>
    <w:rsid w:val="00E07D06"/>
    <w:rsid w:val="00E2669E"/>
    <w:rsid w:val="00E36F80"/>
    <w:rsid w:val="00E4168E"/>
    <w:rsid w:val="00E470DA"/>
    <w:rsid w:val="00E505A6"/>
    <w:rsid w:val="00E51C40"/>
    <w:rsid w:val="00E60AA2"/>
    <w:rsid w:val="00E61391"/>
    <w:rsid w:val="00E67580"/>
    <w:rsid w:val="00E72563"/>
    <w:rsid w:val="00E81469"/>
    <w:rsid w:val="00E82E73"/>
    <w:rsid w:val="00E83E3A"/>
    <w:rsid w:val="00E8481F"/>
    <w:rsid w:val="00E84EAC"/>
    <w:rsid w:val="00E8565A"/>
    <w:rsid w:val="00E901F6"/>
    <w:rsid w:val="00EB143D"/>
    <w:rsid w:val="00EB7705"/>
    <w:rsid w:val="00EC366A"/>
    <w:rsid w:val="00EC5E1F"/>
    <w:rsid w:val="00EC6AA3"/>
    <w:rsid w:val="00ED41F2"/>
    <w:rsid w:val="00ED7A3A"/>
    <w:rsid w:val="00EE1981"/>
    <w:rsid w:val="00EE662A"/>
    <w:rsid w:val="00EE7B68"/>
    <w:rsid w:val="00EF54A8"/>
    <w:rsid w:val="00EF6746"/>
    <w:rsid w:val="00F019E8"/>
    <w:rsid w:val="00F053C9"/>
    <w:rsid w:val="00F12501"/>
    <w:rsid w:val="00F169AE"/>
    <w:rsid w:val="00F23621"/>
    <w:rsid w:val="00F24DA9"/>
    <w:rsid w:val="00F319D9"/>
    <w:rsid w:val="00F32A8C"/>
    <w:rsid w:val="00F347D3"/>
    <w:rsid w:val="00F36C2D"/>
    <w:rsid w:val="00F451DE"/>
    <w:rsid w:val="00F458C0"/>
    <w:rsid w:val="00F45B27"/>
    <w:rsid w:val="00F5166B"/>
    <w:rsid w:val="00F54094"/>
    <w:rsid w:val="00F55443"/>
    <w:rsid w:val="00F7045E"/>
    <w:rsid w:val="00F747B3"/>
    <w:rsid w:val="00F74C94"/>
    <w:rsid w:val="00F9183D"/>
    <w:rsid w:val="00F97BF7"/>
    <w:rsid w:val="00FC70EF"/>
    <w:rsid w:val="00FD0EE2"/>
    <w:rsid w:val="00FD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98"/>
  </w:style>
  <w:style w:type="paragraph" w:styleId="1">
    <w:name w:val="heading 1"/>
    <w:basedOn w:val="a"/>
    <w:next w:val="a"/>
    <w:link w:val="10"/>
    <w:uiPriority w:val="9"/>
    <w:qFormat/>
    <w:rsid w:val="003E4198"/>
    <w:pPr>
      <w:keepNext/>
      <w:keepLines/>
      <w:numPr>
        <w:numId w:val="1"/>
      </w:numPr>
      <w:spacing w:before="480" w:after="0"/>
      <w:jc w:val="center"/>
      <w:outlineLvl w:val="0"/>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198"/>
    <w:rPr>
      <w:rFonts w:ascii="Times New Roman" w:eastAsiaTheme="majorEastAsia" w:hAnsi="Times New Roman" w:cs="Times New Roman"/>
      <w:b/>
      <w:bCs/>
      <w:sz w:val="28"/>
      <w:szCs w:val="32"/>
    </w:rPr>
  </w:style>
  <w:style w:type="character" w:customStyle="1" w:styleId="a3">
    <w:name w:val="Абзац списка Знак"/>
    <w:link w:val="a4"/>
    <w:locked/>
    <w:rsid w:val="003E4198"/>
  </w:style>
  <w:style w:type="paragraph" w:styleId="a4">
    <w:name w:val="List Paragraph"/>
    <w:basedOn w:val="a"/>
    <w:link w:val="a3"/>
    <w:qFormat/>
    <w:rsid w:val="003E4198"/>
    <w:pPr>
      <w:ind w:left="720"/>
      <w:contextualSpacing/>
    </w:pPr>
  </w:style>
  <w:style w:type="paragraph" w:styleId="a5">
    <w:name w:val="Balloon Text"/>
    <w:basedOn w:val="a"/>
    <w:link w:val="a6"/>
    <w:uiPriority w:val="99"/>
    <w:semiHidden/>
    <w:unhideWhenUsed/>
    <w:rsid w:val="00783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EC9"/>
    <w:rPr>
      <w:rFonts w:ascii="Tahoma" w:hAnsi="Tahoma" w:cs="Tahoma"/>
      <w:sz w:val="16"/>
      <w:szCs w:val="16"/>
    </w:rPr>
  </w:style>
  <w:style w:type="paragraph" w:styleId="a7">
    <w:name w:val="No Spacing"/>
    <w:link w:val="a8"/>
    <w:uiPriority w:val="1"/>
    <w:qFormat/>
    <w:rsid w:val="002E4C9A"/>
    <w:pPr>
      <w:suppressAutoHyphens/>
      <w:spacing w:after="0" w:line="240" w:lineRule="auto"/>
    </w:pPr>
    <w:rPr>
      <w:rFonts w:ascii="Calibri" w:eastAsia="Arial" w:hAnsi="Calibri" w:cs="Times New Roman"/>
      <w:lang w:eastAsia="ar-SA"/>
    </w:rPr>
  </w:style>
  <w:style w:type="character" w:customStyle="1" w:styleId="a8">
    <w:name w:val="Без интервала Знак"/>
    <w:link w:val="a7"/>
    <w:uiPriority w:val="1"/>
    <w:rsid w:val="002E4C9A"/>
    <w:rPr>
      <w:rFonts w:ascii="Calibri" w:eastAsia="Arial" w:hAnsi="Calibri" w:cs="Times New Roman"/>
      <w:lang w:eastAsia="ar-SA"/>
    </w:rPr>
  </w:style>
  <w:style w:type="table" w:styleId="a9">
    <w:name w:val="Table Grid"/>
    <w:basedOn w:val="a1"/>
    <w:rsid w:val="002416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w:basedOn w:val="ab"/>
    <w:rsid w:val="007D5AEB"/>
    <w:pPr>
      <w:suppressAutoHyphens/>
      <w:spacing w:line="240" w:lineRule="auto"/>
    </w:pPr>
    <w:rPr>
      <w:rFonts w:ascii="Times New Roman" w:eastAsia="Times New Roman" w:hAnsi="Times New Roman" w:cs="Mangal"/>
      <w:sz w:val="24"/>
      <w:szCs w:val="24"/>
      <w:lang w:eastAsia="ar-SA"/>
    </w:rPr>
  </w:style>
  <w:style w:type="paragraph" w:styleId="ab">
    <w:name w:val="Body Text"/>
    <w:basedOn w:val="a"/>
    <w:link w:val="ac"/>
    <w:uiPriority w:val="99"/>
    <w:semiHidden/>
    <w:unhideWhenUsed/>
    <w:rsid w:val="007D5AEB"/>
    <w:pPr>
      <w:spacing w:after="120"/>
    </w:pPr>
  </w:style>
  <w:style w:type="character" w:customStyle="1" w:styleId="ac">
    <w:name w:val="Основной текст Знак"/>
    <w:basedOn w:val="a0"/>
    <w:link w:val="ab"/>
    <w:uiPriority w:val="99"/>
    <w:semiHidden/>
    <w:rsid w:val="007D5AEB"/>
  </w:style>
  <w:style w:type="paragraph" w:customStyle="1" w:styleId="p5">
    <w:name w:val="p5"/>
    <w:basedOn w:val="a"/>
    <w:uiPriority w:val="99"/>
    <w:rsid w:val="0056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rsid w:val="0056276B"/>
  </w:style>
  <w:style w:type="character" w:customStyle="1" w:styleId="fio25">
    <w:name w:val="fio25"/>
    <w:rsid w:val="0056276B"/>
  </w:style>
  <w:style w:type="character" w:customStyle="1" w:styleId="fio26">
    <w:name w:val="fio26"/>
    <w:rsid w:val="0056276B"/>
  </w:style>
  <w:style w:type="character" w:customStyle="1" w:styleId="fio27">
    <w:name w:val="fio27"/>
    <w:rsid w:val="0056276B"/>
  </w:style>
  <w:style w:type="character" w:customStyle="1" w:styleId="fio36">
    <w:name w:val="fio36"/>
    <w:rsid w:val="0056276B"/>
  </w:style>
  <w:style w:type="character" w:customStyle="1" w:styleId="s2">
    <w:name w:val="s2"/>
    <w:uiPriority w:val="99"/>
    <w:rsid w:val="0056276B"/>
    <w:rPr>
      <w:rFonts w:ascii="Times New Roman" w:hAnsi="Times New Roman" w:cs="Times New Roman" w:hint="default"/>
    </w:rPr>
  </w:style>
  <w:style w:type="character" w:customStyle="1" w:styleId="ad">
    <w:name w:val="Заголовок сообщения (текст)"/>
    <w:rsid w:val="0056276B"/>
    <w:rPr>
      <w:rFonts w:ascii="Arial" w:hAnsi="Arial" w:cs="Arial" w:hint="default"/>
      <w:b/>
      <w:bCs w:val="0"/>
      <w:spacing w:val="-4"/>
      <w:sz w:val="18"/>
      <w:vertAlign w:val="baseline"/>
    </w:rPr>
  </w:style>
  <w:style w:type="character" w:styleId="ae">
    <w:name w:val="Hyperlink"/>
    <w:basedOn w:val="a0"/>
    <w:uiPriority w:val="99"/>
    <w:unhideWhenUsed/>
    <w:rsid w:val="0056276B"/>
    <w:rPr>
      <w:color w:val="0000FF"/>
      <w:u w:val="single"/>
    </w:rPr>
  </w:style>
  <w:style w:type="paragraph" w:styleId="af">
    <w:name w:val="Body Text Indent"/>
    <w:basedOn w:val="a"/>
    <w:link w:val="af0"/>
    <w:uiPriority w:val="99"/>
    <w:semiHidden/>
    <w:unhideWhenUsed/>
    <w:rsid w:val="000C01E7"/>
    <w:pPr>
      <w:spacing w:after="120"/>
      <w:ind w:left="283"/>
    </w:pPr>
  </w:style>
  <w:style w:type="character" w:customStyle="1" w:styleId="af0">
    <w:name w:val="Основной текст с отступом Знак"/>
    <w:basedOn w:val="a0"/>
    <w:link w:val="af"/>
    <w:uiPriority w:val="99"/>
    <w:semiHidden/>
    <w:rsid w:val="000C01E7"/>
  </w:style>
  <w:style w:type="character" w:styleId="af1">
    <w:name w:val="line number"/>
    <w:basedOn w:val="a0"/>
    <w:rsid w:val="000C01E7"/>
  </w:style>
  <w:style w:type="table" w:customStyle="1" w:styleId="11">
    <w:name w:val="Сетка таблицы1"/>
    <w:basedOn w:val="a1"/>
    <w:next w:val="a9"/>
    <w:uiPriority w:val="59"/>
    <w:rsid w:val="00ED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rsid w:val="005401A7"/>
    <w:pPr>
      <w:suppressAutoHyphens/>
      <w:spacing w:after="120" w:line="240" w:lineRule="auto"/>
      <w:ind w:left="283"/>
    </w:pPr>
    <w:rPr>
      <w:rFonts w:ascii="Times New Roman" w:eastAsia="Times New Roman" w:hAnsi="Times New Roman" w:cs="Times New Roman"/>
      <w:sz w:val="24"/>
      <w:szCs w:val="24"/>
      <w:lang w:eastAsia="ar-SA"/>
    </w:rPr>
  </w:style>
  <w:style w:type="paragraph" w:styleId="af2">
    <w:name w:val="TOC Heading"/>
    <w:basedOn w:val="1"/>
    <w:next w:val="a"/>
    <w:uiPriority w:val="39"/>
    <w:unhideWhenUsed/>
    <w:qFormat/>
    <w:rsid w:val="005401A7"/>
    <w:pPr>
      <w:numPr>
        <w:numId w:val="0"/>
      </w:numPr>
      <w:ind w:left="1429" w:hanging="360"/>
      <w:outlineLvl w:val="9"/>
    </w:pPr>
    <w:rPr>
      <w:rFonts w:ascii="Cambria" w:eastAsia="Times New Roman" w:hAnsi="Cambria"/>
      <w:color w:val="365F91"/>
      <w:lang w:eastAsia="ru-RU"/>
    </w:rPr>
  </w:style>
  <w:style w:type="paragraph" w:styleId="13">
    <w:name w:val="toc 1"/>
    <w:basedOn w:val="a"/>
    <w:next w:val="a"/>
    <w:autoRedefine/>
    <w:uiPriority w:val="39"/>
    <w:rsid w:val="005401A7"/>
    <w:pPr>
      <w:suppressAutoHyphens/>
      <w:spacing w:after="0" w:line="240" w:lineRule="auto"/>
    </w:pPr>
    <w:rPr>
      <w:rFonts w:ascii="Times New Roman" w:eastAsia="Times New Roman" w:hAnsi="Times New Roman" w:cs="Times New Roman"/>
      <w:sz w:val="24"/>
      <w:szCs w:val="24"/>
      <w:lang w:eastAsia="ar-SA"/>
    </w:rPr>
  </w:style>
  <w:style w:type="paragraph" w:styleId="2">
    <w:name w:val="toc 2"/>
    <w:basedOn w:val="a"/>
    <w:next w:val="a"/>
    <w:autoRedefine/>
    <w:uiPriority w:val="39"/>
    <w:unhideWhenUsed/>
    <w:rsid w:val="009E0432"/>
    <w:pPr>
      <w:spacing w:after="100"/>
      <w:ind w:left="220"/>
    </w:pPr>
  </w:style>
  <w:style w:type="paragraph" w:styleId="af3">
    <w:name w:val="header"/>
    <w:basedOn w:val="a"/>
    <w:link w:val="af4"/>
    <w:uiPriority w:val="99"/>
    <w:unhideWhenUsed/>
    <w:rsid w:val="00D7230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7230B"/>
  </w:style>
  <w:style w:type="paragraph" w:styleId="af5">
    <w:name w:val="footer"/>
    <w:basedOn w:val="a"/>
    <w:link w:val="af6"/>
    <w:uiPriority w:val="99"/>
    <w:unhideWhenUsed/>
    <w:rsid w:val="00D7230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2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98"/>
  </w:style>
  <w:style w:type="paragraph" w:styleId="1">
    <w:name w:val="heading 1"/>
    <w:basedOn w:val="a"/>
    <w:next w:val="a"/>
    <w:link w:val="10"/>
    <w:uiPriority w:val="9"/>
    <w:qFormat/>
    <w:rsid w:val="003E4198"/>
    <w:pPr>
      <w:keepNext/>
      <w:keepLines/>
      <w:numPr>
        <w:numId w:val="1"/>
      </w:numPr>
      <w:spacing w:before="480" w:after="0"/>
      <w:jc w:val="center"/>
      <w:outlineLvl w:val="0"/>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198"/>
    <w:rPr>
      <w:rFonts w:ascii="Times New Roman" w:eastAsiaTheme="majorEastAsia" w:hAnsi="Times New Roman" w:cs="Times New Roman"/>
      <w:b/>
      <w:bCs/>
      <w:sz w:val="28"/>
      <w:szCs w:val="32"/>
    </w:rPr>
  </w:style>
  <w:style w:type="character" w:customStyle="1" w:styleId="a3">
    <w:name w:val="Абзац списка Знак"/>
    <w:link w:val="a4"/>
    <w:locked/>
    <w:rsid w:val="003E4198"/>
  </w:style>
  <w:style w:type="paragraph" w:styleId="a4">
    <w:name w:val="List Paragraph"/>
    <w:basedOn w:val="a"/>
    <w:link w:val="a3"/>
    <w:qFormat/>
    <w:rsid w:val="003E4198"/>
    <w:pPr>
      <w:ind w:left="720"/>
      <w:contextualSpacing/>
    </w:pPr>
  </w:style>
  <w:style w:type="paragraph" w:styleId="a5">
    <w:name w:val="Balloon Text"/>
    <w:basedOn w:val="a"/>
    <w:link w:val="a6"/>
    <w:uiPriority w:val="99"/>
    <w:semiHidden/>
    <w:unhideWhenUsed/>
    <w:rsid w:val="00783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EC9"/>
    <w:rPr>
      <w:rFonts w:ascii="Tahoma" w:hAnsi="Tahoma" w:cs="Tahoma"/>
      <w:sz w:val="16"/>
      <w:szCs w:val="16"/>
    </w:rPr>
  </w:style>
  <w:style w:type="paragraph" w:styleId="a7">
    <w:name w:val="No Spacing"/>
    <w:link w:val="a8"/>
    <w:uiPriority w:val="1"/>
    <w:qFormat/>
    <w:rsid w:val="002E4C9A"/>
    <w:pPr>
      <w:suppressAutoHyphens/>
      <w:spacing w:after="0" w:line="240" w:lineRule="auto"/>
    </w:pPr>
    <w:rPr>
      <w:rFonts w:ascii="Calibri" w:eastAsia="Arial" w:hAnsi="Calibri" w:cs="Times New Roman"/>
      <w:lang w:eastAsia="ar-SA"/>
    </w:rPr>
  </w:style>
  <w:style w:type="character" w:customStyle="1" w:styleId="a8">
    <w:name w:val="Без интервала Знак"/>
    <w:link w:val="a7"/>
    <w:uiPriority w:val="1"/>
    <w:rsid w:val="002E4C9A"/>
    <w:rPr>
      <w:rFonts w:ascii="Calibri" w:eastAsia="Arial" w:hAnsi="Calibri" w:cs="Times New Roman"/>
      <w:lang w:eastAsia="ar-SA"/>
    </w:rPr>
  </w:style>
  <w:style w:type="table" w:styleId="a9">
    <w:name w:val="Table Grid"/>
    <w:basedOn w:val="a1"/>
    <w:rsid w:val="002416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w:basedOn w:val="ab"/>
    <w:rsid w:val="007D5AEB"/>
    <w:pPr>
      <w:suppressAutoHyphens/>
      <w:spacing w:line="240" w:lineRule="auto"/>
    </w:pPr>
    <w:rPr>
      <w:rFonts w:ascii="Times New Roman" w:eastAsia="Times New Roman" w:hAnsi="Times New Roman" w:cs="Mangal"/>
      <w:sz w:val="24"/>
      <w:szCs w:val="24"/>
      <w:lang w:eastAsia="ar-SA"/>
    </w:rPr>
  </w:style>
  <w:style w:type="paragraph" w:styleId="ab">
    <w:name w:val="Body Text"/>
    <w:basedOn w:val="a"/>
    <w:link w:val="ac"/>
    <w:uiPriority w:val="99"/>
    <w:semiHidden/>
    <w:unhideWhenUsed/>
    <w:rsid w:val="007D5AEB"/>
    <w:pPr>
      <w:spacing w:after="120"/>
    </w:pPr>
  </w:style>
  <w:style w:type="character" w:customStyle="1" w:styleId="ac">
    <w:name w:val="Основной текст Знак"/>
    <w:basedOn w:val="a0"/>
    <w:link w:val="ab"/>
    <w:uiPriority w:val="99"/>
    <w:semiHidden/>
    <w:rsid w:val="007D5AEB"/>
  </w:style>
  <w:style w:type="paragraph" w:customStyle="1" w:styleId="p5">
    <w:name w:val="p5"/>
    <w:basedOn w:val="a"/>
    <w:uiPriority w:val="99"/>
    <w:rsid w:val="0056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rsid w:val="0056276B"/>
  </w:style>
  <w:style w:type="character" w:customStyle="1" w:styleId="fio25">
    <w:name w:val="fio25"/>
    <w:rsid w:val="0056276B"/>
  </w:style>
  <w:style w:type="character" w:customStyle="1" w:styleId="fio26">
    <w:name w:val="fio26"/>
    <w:rsid w:val="0056276B"/>
  </w:style>
  <w:style w:type="character" w:customStyle="1" w:styleId="fio27">
    <w:name w:val="fio27"/>
    <w:rsid w:val="0056276B"/>
  </w:style>
  <w:style w:type="character" w:customStyle="1" w:styleId="fio36">
    <w:name w:val="fio36"/>
    <w:rsid w:val="0056276B"/>
  </w:style>
  <w:style w:type="character" w:customStyle="1" w:styleId="s2">
    <w:name w:val="s2"/>
    <w:uiPriority w:val="99"/>
    <w:rsid w:val="0056276B"/>
    <w:rPr>
      <w:rFonts w:ascii="Times New Roman" w:hAnsi="Times New Roman" w:cs="Times New Roman" w:hint="default"/>
    </w:rPr>
  </w:style>
  <w:style w:type="character" w:customStyle="1" w:styleId="ad">
    <w:name w:val="Заголовок сообщения (текст)"/>
    <w:rsid w:val="0056276B"/>
    <w:rPr>
      <w:rFonts w:ascii="Arial" w:hAnsi="Arial" w:cs="Arial" w:hint="default"/>
      <w:b/>
      <w:bCs w:val="0"/>
      <w:spacing w:val="-4"/>
      <w:sz w:val="18"/>
      <w:vertAlign w:val="baseline"/>
    </w:rPr>
  </w:style>
  <w:style w:type="character" w:styleId="ae">
    <w:name w:val="Hyperlink"/>
    <w:basedOn w:val="a0"/>
    <w:uiPriority w:val="99"/>
    <w:unhideWhenUsed/>
    <w:rsid w:val="0056276B"/>
    <w:rPr>
      <w:color w:val="0000FF"/>
      <w:u w:val="single"/>
    </w:rPr>
  </w:style>
  <w:style w:type="paragraph" w:styleId="af">
    <w:name w:val="Body Text Indent"/>
    <w:basedOn w:val="a"/>
    <w:link w:val="af0"/>
    <w:uiPriority w:val="99"/>
    <w:semiHidden/>
    <w:unhideWhenUsed/>
    <w:rsid w:val="000C01E7"/>
    <w:pPr>
      <w:spacing w:after="120"/>
      <w:ind w:left="283"/>
    </w:pPr>
  </w:style>
  <w:style w:type="character" w:customStyle="1" w:styleId="af0">
    <w:name w:val="Основной текст с отступом Знак"/>
    <w:basedOn w:val="a0"/>
    <w:link w:val="af"/>
    <w:uiPriority w:val="99"/>
    <w:semiHidden/>
    <w:rsid w:val="000C01E7"/>
  </w:style>
  <w:style w:type="character" w:styleId="af1">
    <w:name w:val="line number"/>
    <w:basedOn w:val="a0"/>
    <w:rsid w:val="000C01E7"/>
  </w:style>
  <w:style w:type="table" w:customStyle="1" w:styleId="11">
    <w:name w:val="Сетка таблицы1"/>
    <w:basedOn w:val="a1"/>
    <w:next w:val="a9"/>
    <w:uiPriority w:val="59"/>
    <w:rsid w:val="00ED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rsid w:val="005401A7"/>
    <w:pPr>
      <w:suppressAutoHyphens/>
      <w:spacing w:after="120" w:line="240" w:lineRule="auto"/>
      <w:ind w:left="283"/>
    </w:pPr>
    <w:rPr>
      <w:rFonts w:ascii="Times New Roman" w:eastAsia="Times New Roman" w:hAnsi="Times New Roman" w:cs="Times New Roman"/>
      <w:sz w:val="24"/>
      <w:szCs w:val="24"/>
      <w:lang w:eastAsia="ar-SA"/>
    </w:rPr>
  </w:style>
  <w:style w:type="paragraph" w:styleId="af2">
    <w:name w:val="TOC Heading"/>
    <w:basedOn w:val="1"/>
    <w:next w:val="a"/>
    <w:uiPriority w:val="39"/>
    <w:unhideWhenUsed/>
    <w:qFormat/>
    <w:rsid w:val="005401A7"/>
    <w:pPr>
      <w:numPr>
        <w:numId w:val="0"/>
      </w:numPr>
      <w:ind w:left="1429" w:hanging="360"/>
      <w:outlineLvl w:val="9"/>
    </w:pPr>
    <w:rPr>
      <w:rFonts w:ascii="Cambria" w:eastAsia="Times New Roman" w:hAnsi="Cambria"/>
      <w:color w:val="365F91"/>
      <w:lang w:eastAsia="ru-RU"/>
    </w:rPr>
  </w:style>
  <w:style w:type="paragraph" w:styleId="13">
    <w:name w:val="toc 1"/>
    <w:basedOn w:val="a"/>
    <w:next w:val="a"/>
    <w:autoRedefine/>
    <w:uiPriority w:val="39"/>
    <w:rsid w:val="005401A7"/>
    <w:pPr>
      <w:suppressAutoHyphens/>
      <w:spacing w:after="0" w:line="240" w:lineRule="auto"/>
    </w:pPr>
    <w:rPr>
      <w:rFonts w:ascii="Times New Roman" w:eastAsia="Times New Roman" w:hAnsi="Times New Roman" w:cs="Times New Roman"/>
      <w:sz w:val="24"/>
      <w:szCs w:val="24"/>
      <w:lang w:eastAsia="ar-SA"/>
    </w:rPr>
  </w:style>
  <w:style w:type="paragraph" w:styleId="2">
    <w:name w:val="toc 2"/>
    <w:basedOn w:val="a"/>
    <w:next w:val="a"/>
    <w:autoRedefine/>
    <w:uiPriority w:val="39"/>
    <w:unhideWhenUsed/>
    <w:rsid w:val="009E0432"/>
    <w:pPr>
      <w:spacing w:after="100"/>
      <w:ind w:left="220"/>
    </w:pPr>
  </w:style>
  <w:style w:type="paragraph" w:styleId="af3">
    <w:name w:val="header"/>
    <w:basedOn w:val="a"/>
    <w:link w:val="af4"/>
    <w:uiPriority w:val="99"/>
    <w:unhideWhenUsed/>
    <w:rsid w:val="00D7230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7230B"/>
  </w:style>
  <w:style w:type="paragraph" w:styleId="af5">
    <w:name w:val="footer"/>
    <w:basedOn w:val="a"/>
    <w:link w:val="af6"/>
    <w:uiPriority w:val="99"/>
    <w:unhideWhenUsed/>
    <w:rsid w:val="00D7230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519">
      <w:bodyDiv w:val="1"/>
      <w:marLeft w:val="0"/>
      <w:marRight w:val="0"/>
      <w:marTop w:val="0"/>
      <w:marBottom w:val="0"/>
      <w:divBdr>
        <w:top w:val="none" w:sz="0" w:space="0" w:color="auto"/>
        <w:left w:val="none" w:sz="0" w:space="0" w:color="auto"/>
        <w:bottom w:val="none" w:sz="0" w:space="0" w:color="auto"/>
        <w:right w:val="none" w:sz="0" w:space="0" w:color="auto"/>
      </w:divBdr>
    </w:div>
    <w:div w:id="14700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D0D2-7526-4C78-AFBC-E244D70E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24335</Words>
  <Characters>138714</Characters>
  <Application>Microsoft Office Word</Application>
  <DocSecurity>4</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Лилия Владимировна</dc:creator>
  <cp:lastModifiedBy>Алексеева Элла Павловна</cp:lastModifiedBy>
  <cp:revision>2</cp:revision>
  <cp:lastPrinted>2022-04-18T08:45:00Z</cp:lastPrinted>
  <dcterms:created xsi:type="dcterms:W3CDTF">2022-04-18T10:27:00Z</dcterms:created>
  <dcterms:modified xsi:type="dcterms:W3CDTF">2022-04-18T10:27:00Z</dcterms:modified>
</cp:coreProperties>
</file>