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4457" w:type="dxa"/>
        <w:tblCellMar>
          <w:left w:w="0" w:type="dxa"/>
          <w:right w:w="0" w:type="dxa"/>
        </w:tblCellMar>
        <w:tblLook w:val="0000" w:firstRow="0" w:lastRow="0" w:firstColumn="0" w:lastColumn="0" w:noHBand="0" w:noVBand="0"/>
      </w:tblPr>
      <w:tblGrid>
        <w:gridCol w:w="17072"/>
        <w:gridCol w:w="7385"/>
      </w:tblGrid>
      <w:tr w:rsidR="002C2E01" w:rsidRPr="002C2E01" w:rsidTr="00C40B38">
        <w:trPr>
          <w:gridAfter w:val="1"/>
          <w:wAfter w:w="5794" w:type="dxa"/>
          <w:trHeight w:val="289"/>
        </w:trPr>
        <w:tc>
          <w:tcPr>
            <w:tcW w:w="13394" w:type="dxa"/>
          </w:tcPr>
          <w:p w:rsidR="00A334E4" w:rsidRPr="002C2E01" w:rsidRDefault="00A334E4" w:rsidP="00C40B38">
            <w:pPr>
              <w:spacing w:after="0" w:line="240" w:lineRule="auto"/>
              <w:rPr>
                <w:rFonts w:ascii="Times New Roman" w:eastAsia="Times New Roman" w:hAnsi="Times New Roman" w:cs="Times New Roman"/>
                <w:color w:val="FF0000"/>
                <w:sz w:val="2"/>
                <w:szCs w:val="20"/>
                <w:lang w:eastAsia="ru-RU"/>
              </w:rPr>
            </w:pPr>
          </w:p>
          <w:p w:rsidR="00A334E4" w:rsidRPr="008856FB" w:rsidRDefault="00D3019E" w:rsidP="00C40B38">
            <w:pPr>
              <w:spacing w:after="0" w:line="240" w:lineRule="auto"/>
              <w:ind w:left="11880"/>
              <w:jc w:val="both"/>
              <w:rPr>
                <w:rFonts w:ascii="Times New Roman" w:eastAsia="Times New Roman" w:hAnsi="Times New Roman" w:cs="Times New Roman"/>
                <w:sz w:val="24"/>
                <w:szCs w:val="24"/>
                <w:lang w:eastAsia="ru-RU"/>
              </w:rPr>
            </w:pPr>
            <w:r w:rsidRPr="008856FB">
              <w:rPr>
                <w:rFonts w:ascii="Times New Roman" w:eastAsia="Times New Roman" w:hAnsi="Times New Roman" w:cs="Times New Roman"/>
                <w:sz w:val="24"/>
                <w:szCs w:val="24"/>
                <w:lang w:eastAsia="ru-RU"/>
              </w:rPr>
              <w:t xml:space="preserve">                                    </w:t>
            </w:r>
            <w:r w:rsidR="00A334E4" w:rsidRPr="008856FB">
              <w:rPr>
                <w:rFonts w:ascii="Times New Roman" w:eastAsia="Times New Roman" w:hAnsi="Times New Roman" w:cs="Times New Roman"/>
                <w:sz w:val="24"/>
                <w:szCs w:val="24"/>
                <w:lang w:eastAsia="ru-RU"/>
              </w:rPr>
              <w:t xml:space="preserve">Приложение </w:t>
            </w:r>
            <w:r w:rsidR="00D7272F" w:rsidRPr="008856FB">
              <w:rPr>
                <w:rFonts w:ascii="Times New Roman" w:eastAsia="Times New Roman" w:hAnsi="Times New Roman" w:cs="Times New Roman"/>
                <w:sz w:val="24"/>
                <w:szCs w:val="24"/>
                <w:lang w:eastAsia="ru-RU"/>
              </w:rPr>
              <w:t>2</w:t>
            </w:r>
          </w:p>
          <w:p w:rsidR="00A334E4" w:rsidRPr="008856FB" w:rsidRDefault="00A334E4" w:rsidP="00C40B38">
            <w:pPr>
              <w:spacing w:after="0" w:line="240" w:lineRule="auto"/>
              <w:jc w:val="center"/>
              <w:rPr>
                <w:rFonts w:ascii="Times New Roman" w:eastAsia="Times New Roman" w:hAnsi="Times New Roman" w:cs="Times New Roman"/>
                <w:sz w:val="24"/>
                <w:szCs w:val="24"/>
                <w:lang w:eastAsia="ru-RU"/>
              </w:rPr>
            </w:pPr>
          </w:p>
          <w:p w:rsidR="00A334E4" w:rsidRPr="008856FB" w:rsidRDefault="00A334E4" w:rsidP="00C40B38">
            <w:pPr>
              <w:spacing w:after="0" w:line="240" w:lineRule="auto"/>
              <w:ind w:right="1479"/>
              <w:jc w:val="center"/>
              <w:rPr>
                <w:rFonts w:ascii="Times New Roman" w:eastAsia="Times New Roman" w:hAnsi="Times New Roman" w:cs="Times New Roman"/>
                <w:sz w:val="24"/>
                <w:szCs w:val="24"/>
                <w:lang w:eastAsia="ru-RU"/>
              </w:rPr>
            </w:pPr>
            <w:r w:rsidRPr="008856FB">
              <w:rPr>
                <w:rFonts w:ascii="Times New Roman" w:eastAsia="Times New Roman" w:hAnsi="Times New Roman" w:cs="Times New Roman"/>
                <w:sz w:val="24"/>
                <w:szCs w:val="24"/>
                <w:lang w:eastAsia="ru-RU"/>
              </w:rPr>
              <w:t xml:space="preserve">Информация о выполнении решения  Собрания депутатов Миасского городского округа от </w:t>
            </w:r>
            <w:r w:rsidR="000F1486">
              <w:rPr>
                <w:rFonts w:ascii="Times New Roman" w:eastAsia="Times New Roman" w:hAnsi="Times New Roman" w:cs="Times New Roman"/>
                <w:sz w:val="24"/>
                <w:szCs w:val="24"/>
                <w:lang w:eastAsia="ru-RU"/>
              </w:rPr>
              <w:t xml:space="preserve">25 декабря </w:t>
            </w:r>
            <w:r w:rsidRPr="008856FB">
              <w:rPr>
                <w:rFonts w:ascii="Times New Roman" w:eastAsia="Times New Roman" w:hAnsi="Times New Roman" w:cs="Times New Roman"/>
                <w:sz w:val="24"/>
                <w:szCs w:val="24"/>
                <w:lang w:eastAsia="ru-RU"/>
              </w:rPr>
              <w:t xml:space="preserve"> 20</w:t>
            </w:r>
            <w:r w:rsidR="000F1486">
              <w:rPr>
                <w:rFonts w:ascii="Times New Roman" w:eastAsia="Times New Roman" w:hAnsi="Times New Roman" w:cs="Times New Roman"/>
                <w:sz w:val="24"/>
                <w:szCs w:val="24"/>
                <w:lang w:eastAsia="ru-RU"/>
              </w:rPr>
              <w:t>20</w:t>
            </w:r>
            <w:r w:rsidRPr="008856FB">
              <w:rPr>
                <w:rFonts w:ascii="Times New Roman" w:eastAsia="Times New Roman" w:hAnsi="Times New Roman" w:cs="Times New Roman"/>
                <w:sz w:val="24"/>
                <w:szCs w:val="24"/>
                <w:lang w:eastAsia="ru-RU"/>
              </w:rPr>
              <w:t xml:space="preserve"> г. </w:t>
            </w:r>
            <w:r w:rsidR="00737201" w:rsidRPr="008856FB">
              <w:rPr>
                <w:rFonts w:ascii="Times New Roman" w:eastAsia="Times New Roman" w:hAnsi="Times New Roman" w:cs="Times New Roman"/>
                <w:sz w:val="24"/>
                <w:szCs w:val="24"/>
                <w:lang w:eastAsia="ru-RU"/>
              </w:rPr>
              <w:t>№</w:t>
            </w:r>
            <w:r w:rsidRPr="008856FB">
              <w:rPr>
                <w:rFonts w:ascii="Times New Roman" w:eastAsia="Times New Roman" w:hAnsi="Times New Roman" w:cs="Times New Roman"/>
                <w:sz w:val="24"/>
                <w:szCs w:val="24"/>
                <w:lang w:eastAsia="ru-RU"/>
              </w:rPr>
              <w:t xml:space="preserve"> </w:t>
            </w:r>
            <w:r w:rsidR="000F1486">
              <w:rPr>
                <w:rFonts w:ascii="Times New Roman" w:eastAsia="Times New Roman" w:hAnsi="Times New Roman" w:cs="Times New Roman"/>
                <w:sz w:val="24"/>
                <w:szCs w:val="24"/>
                <w:lang w:eastAsia="ru-RU"/>
              </w:rPr>
              <w:t>4</w:t>
            </w:r>
            <w:r w:rsidRPr="008856FB">
              <w:rPr>
                <w:rFonts w:ascii="Times New Roman" w:eastAsia="Times New Roman" w:hAnsi="Times New Roman" w:cs="Times New Roman"/>
                <w:sz w:val="24"/>
                <w:szCs w:val="24"/>
                <w:lang w:eastAsia="ru-RU"/>
              </w:rPr>
              <w:t xml:space="preserve"> «О бюджете Ми</w:t>
            </w:r>
            <w:r w:rsidR="008856FB" w:rsidRPr="008856FB">
              <w:rPr>
                <w:rFonts w:ascii="Times New Roman" w:eastAsia="Times New Roman" w:hAnsi="Times New Roman" w:cs="Times New Roman"/>
                <w:sz w:val="24"/>
                <w:szCs w:val="24"/>
                <w:lang w:eastAsia="ru-RU"/>
              </w:rPr>
              <w:t>асского городского округа на 202</w:t>
            </w:r>
            <w:r w:rsidR="000F1486">
              <w:rPr>
                <w:rFonts w:ascii="Times New Roman" w:eastAsia="Times New Roman" w:hAnsi="Times New Roman" w:cs="Times New Roman"/>
                <w:sz w:val="24"/>
                <w:szCs w:val="24"/>
                <w:lang w:eastAsia="ru-RU"/>
              </w:rPr>
              <w:t>1</w:t>
            </w:r>
            <w:r w:rsidR="00292694" w:rsidRPr="008856FB">
              <w:rPr>
                <w:rFonts w:ascii="Times New Roman" w:eastAsia="Times New Roman" w:hAnsi="Times New Roman" w:cs="Times New Roman"/>
                <w:sz w:val="24"/>
                <w:szCs w:val="24"/>
                <w:lang w:eastAsia="ru-RU"/>
              </w:rPr>
              <w:t xml:space="preserve"> </w:t>
            </w:r>
            <w:r w:rsidRPr="008856FB">
              <w:rPr>
                <w:rFonts w:ascii="Times New Roman" w:eastAsia="Times New Roman" w:hAnsi="Times New Roman" w:cs="Times New Roman"/>
                <w:sz w:val="24"/>
                <w:szCs w:val="24"/>
                <w:lang w:eastAsia="ru-RU"/>
              </w:rPr>
              <w:t>год</w:t>
            </w:r>
            <w:r w:rsidR="00292694" w:rsidRPr="008856FB">
              <w:rPr>
                <w:rFonts w:ascii="Times New Roman" w:eastAsia="Times New Roman" w:hAnsi="Times New Roman" w:cs="Times New Roman"/>
                <w:sz w:val="24"/>
                <w:szCs w:val="24"/>
                <w:lang w:eastAsia="ru-RU"/>
              </w:rPr>
              <w:t xml:space="preserve"> и </w:t>
            </w:r>
            <w:r w:rsidR="00052D9D" w:rsidRPr="008856FB">
              <w:rPr>
                <w:rFonts w:ascii="Times New Roman" w:eastAsia="Times New Roman" w:hAnsi="Times New Roman" w:cs="Times New Roman"/>
                <w:sz w:val="24"/>
                <w:szCs w:val="24"/>
                <w:lang w:eastAsia="ru-RU"/>
              </w:rPr>
              <w:t xml:space="preserve">на </w:t>
            </w:r>
            <w:r w:rsidR="00292694" w:rsidRPr="008856FB">
              <w:rPr>
                <w:rFonts w:ascii="Times New Roman" w:eastAsia="Times New Roman" w:hAnsi="Times New Roman" w:cs="Times New Roman"/>
                <w:sz w:val="24"/>
                <w:szCs w:val="24"/>
                <w:lang w:eastAsia="ru-RU"/>
              </w:rPr>
              <w:t>плановый период 20</w:t>
            </w:r>
            <w:r w:rsidR="00052D9D" w:rsidRPr="008856FB">
              <w:rPr>
                <w:rFonts w:ascii="Times New Roman" w:eastAsia="Times New Roman" w:hAnsi="Times New Roman" w:cs="Times New Roman"/>
                <w:sz w:val="24"/>
                <w:szCs w:val="24"/>
                <w:lang w:eastAsia="ru-RU"/>
              </w:rPr>
              <w:t>2</w:t>
            </w:r>
            <w:r w:rsidR="000F1486">
              <w:rPr>
                <w:rFonts w:ascii="Times New Roman" w:eastAsia="Times New Roman" w:hAnsi="Times New Roman" w:cs="Times New Roman"/>
                <w:sz w:val="24"/>
                <w:szCs w:val="24"/>
                <w:lang w:eastAsia="ru-RU"/>
              </w:rPr>
              <w:t>2</w:t>
            </w:r>
            <w:r w:rsidR="00292694" w:rsidRPr="008856FB">
              <w:rPr>
                <w:rFonts w:ascii="Times New Roman" w:eastAsia="Times New Roman" w:hAnsi="Times New Roman" w:cs="Times New Roman"/>
                <w:sz w:val="24"/>
                <w:szCs w:val="24"/>
                <w:lang w:eastAsia="ru-RU"/>
              </w:rPr>
              <w:t xml:space="preserve">  и 20</w:t>
            </w:r>
            <w:r w:rsidR="00737201" w:rsidRPr="008856FB">
              <w:rPr>
                <w:rFonts w:ascii="Times New Roman" w:eastAsia="Times New Roman" w:hAnsi="Times New Roman" w:cs="Times New Roman"/>
                <w:sz w:val="24"/>
                <w:szCs w:val="24"/>
                <w:lang w:eastAsia="ru-RU"/>
              </w:rPr>
              <w:t>2</w:t>
            </w:r>
            <w:r w:rsidR="000F1486">
              <w:rPr>
                <w:rFonts w:ascii="Times New Roman" w:eastAsia="Times New Roman" w:hAnsi="Times New Roman" w:cs="Times New Roman"/>
                <w:sz w:val="24"/>
                <w:szCs w:val="24"/>
                <w:lang w:eastAsia="ru-RU"/>
              </w:rPr>
              <w:t>3</w:t>
            </w:r>
            <w:r w:rsidR="00292694" w:rsidRPr="008856FB">
              <w:rPr>
                <w:rFonts w:ascii="Times New Roman" w:eastAsia="Times New Roman" w:hAnsi="Times New Roman" w:cs="Times New Roman"/>
                <w:sz w:val="24"/>
                <w:szCs w:val="24"/>
                <w:lang w:eastAsia="ru-RU"/>
              </w:rPr>
              <w:t xml:space="preserve"> годов</w:t>
            </w:r>
            <w:r w:rsidRPr="008856FB">
              <w:rPr>
                <w:rFonts w:ascii="Times New Roman" w:eastAsia="Times New Roman" w:hAnsi="Times New Roman" w:cs="Times New Roman"/>
                <w:sz w:val="24"/>
                <w:szCs w:val="24"/>
                <w:lang w:eastAsia="ru-RU"/>
              </w:rPr>
              <w:t>» за 20</w:t>
            </w:r>
            <w:r w:rsidR="008856FB" w:rsidRPr="008856FB">
              <w:rPr>
                <w:rFonts w:ascii="Times New Roman" w:eastAsia="Times New Roman" w:hAnsi="Times New Roman" w:cs="Times New Roman"/>
                <w:sz w:val="24"/>
                <w:szCs w:val="24"/>
                <w:lang w:eastAsia="ru-RU"/>
              </w:rPr>
              <w:t>2</w:t>
            </w:r>
            <w:r w:rsidR="000F1486">
              <w:rPr>
                <w:rFonts w:ascii="Times New Roman" w:eastAsia="Times New Roman" w:hAnsi="Times New Roman" w:cs="Times New Roman"/>
                <w:sz w:val="24"/>
                <w:szCs w:val="24"/>
                <w:lang w:eastAsia="ru-RU"/>
              </w:rPr>
              <w:t>1</w:t>
            </w:r>
            <w:r w:rsidRPr="008856FB">
              <w:rPr>
                <w:rFonts w:ascii="Times New Roman" w:eastAsia="Times New Roman" w:hAnsi="Times New Roman" w:cs="Times New Roman"/>
                <w:sz w:val="24"/>
                <w:szCs w:val="24"/>
                <w:lang w:eastAsia="ru-RU"/>
              </w:rPr>
              <w:t xml:space="preserve"> год с уч</w:t>
            </w:r>
            <w:r w:rsidR="00052D9D" w:rsidRPr="008856FB">
              <w:rPr>
                <w:rFonts w:ascii="Times New Roman" w:eastAsia="Times New Roman" w:hAnsi="Times New Roman" w:cs="Times New Roman"/>
                <w:sz w:val="24"/>
                <w:szCs w:val="24"/>
                <w:lang w:eastAsia="ru-RU"/>
              </w:rPr>
              <w:t>етом внесенных в него уточнений</w:t>
            </w:r>
          </w:p>
          <w:p w:rsidR="00A334E4" w:rsidRPr="002C2E01" w:rsidRDefault="00A334E4" w:rsidP="00C40B38">
            <w:pPr>
              <w:spacing w:after="0" w:line="240" w:lineRule="auto"/>
              <w:ind w:right="1479"/>
              <w:jc w:val="center"/>
              <w:rPr>
                <w:rFonts w:ascii="Times New Roman" w:eastAsia="Times New Roman" w:hAnsi="Times New Roman" w:cs="Times New Roman"/>
                <w:b/>
                <w:color w:val="FF0000"/>
                <w:sz w:val="24"/>
                <w:szCs w:val="24"/>
                <w:lang w:eastAsia="ru-RU"/>
              </w:rPr>
            </w:pPr>
          </w:p>
          <w:p w:rsidR="00A334E4" w:rsidRPr="002C2E01" w:rsidRDefault="00A334E4" w:rsidP="00C40B38">
            <w:pPr>
              <w:spacing w:after="0" w:line="240" w:lineRule="auto"/>
              <w:rPr>
                <w:rFonts w:ascii="Times New Roman" w:eastAsia="Times New Roman" w:hAnsi="Times New Roman" w:cs="Times New Roman"/>
                <w:color w:val="FF0000"/>
                <w:sz w:val="2"/>
                <w:szCs w:val="20"/>
                <w:lang w:eastAsia="ru-RU"/>
              </w:rPr>
            </w:pPr>
          </w:p>
          <w:p w:rsidR="00A334E4" w:rsidRPr="002C2E01" w:rsidRDefault="00A334E4" w:rsidP="00C40B38">
            <w:pPr>
              <w:spacing w:after="0" w:line="240" w:lineRule="auto"/>
              <w:rPr>
                <w:rFonts w:ascii="Times New Roman" w:eastAsia="Times New Roman" w:hAnsi="Times New Roman" w:cs="Times New Roman"/>
                <w:color w:val="FF0000"/>
                <w:sz w:val="2"/>
                <w:szCs w:val="20"/>
                <w:lang w:eastAsia="ru-RU"/>
              </w:rPr>
            </w:pPr>
          </w:p>
          <w:p w:rsidR="00A334E4" w:rsidRPr="002C2E01" w:rsidRDefault="00A334E4" w:rsidP="00C40B38">
            <w:pPr>
              <w:spacing w:after="0" w:line="240" w:lineRule="auto"/>
              <w:rPr>
                <w:rFonts w:ascii="Times New Roman" w:eastAsia="Times New Roman" w:hAnsi="Times New Roman" w:cs="Times New Roman"/>
                <w:color w:val="FF0000"/>
                <w:sz w:val="2"/>
                <w:szCs w:val="20"/>
                <w:lang w:eastAsia="ru-RU"/>
              </w:rPr>
            </w:pPr>
          </w:p>
        </w:tc>
      </w:tr>
      <w:tr w:rsidR="00A334E4" w:rsidRPr="00630424" w:rsidTr="00C40B38">
        <w:tc>
          <w:tcPr>
            <w:tcW w:w="19188" w:type="dxa"/>
            <w:gridSpan w:val="2"/>
          </w:tcPr>
          <w:tbl>
            <w:tblPr>
              <w:tblW w:w="15584" w:type="dxa"/>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1325"/>
              <w:gridCol w:w="4259"/>
            </w:tblGrid>
            <w:tr w:rsidR="00630424" w:rsidRPr="00630424" w:rsidTr="00C40B38">
              <w:trPr>
                <w:trHeight w:val="442"/>
              </w:trPr>
              <w:tc>
                <w:tcPr>
                  <w:tcW w:w="11325" w:type="dxa"/>
                  <w:tcBorders>
                    <w:top w:val="single" w:sz="7" w:space="0" w:color="000000"/>
                    <w:left w:val="single" w:sz="7" w:space="0" w:color="000000"/>
                    <w:bottom w:val="single" w:sz="7" w:space="0" w:color="000000"/>
                    <w:right w:val="single" w:sz="4" w:space="0" w:color="auto"/>
                  </w:tcBorders>
                  <w:tcMar>
                    <w:top w:w="0" w:type="dxa"/>
                    <w:left w:w="39" w:type="dxa"/>
                    <w:bottom w:w="0" w:type="dxa"/>
                    <w:right w:w="0" w:type="dxa"/>
                  </w:tcMar>
                  <w:vAlign w:val="center"/>
                </w:tcPr>
                <w:tbl>
                  <w:tblPr>
                    <w:tblW w:w="11286" w:type="dxa"/>
                    <w:tblCellMar>
                      <w:left w:w="0" w:type="dxa"/>
                      <w:right w:w="0" w:type="dxa"/>
                    </w:tblCellMar>
                    <w:tblLook w:val="0000" w:firstRow="0" w:lastRow="0" w:firstColumn="0" w:lastColumn="0" w:noHBand="0" w:noVBand="0"/>
                  </w:tblPr>
                  <w:tblGrid>
                    <w:gridCol w:w="11286"/>
                  </w:tblGrid>
                  <w:tr w:rsidR="00630424" w:rsidRPr="00630424" w:rsidTr="00C40B38">
                    <w:trPr>
                      <w:trHeight w:hRule="exact" w:val="442"/>
                    </w:trPr>
                    <w:tc>
                      <w:tcPr>
                        <w:tcW w:w="11286" w:type="dxa"/>
                        <w:tcBorders>
                          <w:top w:val="nil"/>
                          <w:left w:val="nil"/>
                        </w:tcBorders>
                        <w:tcMar>
                          <w:top w:w="0" w:type="dxa"/>
                          <w:left w:w="0" w:type="dxa"/>
                          <w:bottom w:w="0" w:type="dxa"/>
                          <w:right w:w="0" w:type="dxa"/>
                        </w:tcMar>
                        <w:vAlign w:val="center"/>
                      </w:tcPr>
                      <w:p w:rsidR="00A334E4" w:rsidRPr="00630424" w:rsidRDefault="00A334E4" w:rsidP="00C40B38">
                        <w:pPr>
                          <w:spacing w:after="0" w:line="240" w:lineRule="auto"/>
                          <w:jc w:val="center"/>
                          <w:rPr>
                            <w:rFonts w:ascii="Times New Roman" w:eastAsia="Times New Roman" w:hAnsi="Times New Roman" w:cs="Times New Roman"/>
                            <w:sz w:val="24"/>
                            <w:szCs w:val="24"/>
                            <w:lang w:eastAsia="ru-RU"/>
                          </w:rPr>
                        </w:pPr>
                        <w:bookmarkStart w:id="0" w:name="_GoBack"/>
                        <w:r w:rsidRPr="00630424">
                          <w:rPr>
                            <w:rFonts w:ascii="Times New Roman" w:eastAsia="Arial" w:hAnsi="Times New Roman" w:cs="Times New Roman"/>
                            <w:sz w:val="24"/>
                            <w:szCs w:val="24"/>
                            <w:lang w:eastAsia="ru-RU"/>
                          </w:rPr>
                          <w:t>Содержание статьи закона (решения) о бюджете</w:t>
                        </w:r>
                      </w:p>
                    </w:tc>
                  </w:tr>
                </w:tbl>
                <w:p w:rsidR="00A334E4" w:rsidRPr="00630424" w:rsidRDefault="00A334E4" w:rsidP="00C40B38">
                  <w:pPr>
                    <w:spacing w:after="0" w:line="240" w:lineRule="auto"/>
                    <w:rPr>
                      <w:rFonts w:ascii="Times New Roman" w:eastAsia="Times New Roman" w:hAnsi="Times New Roman" w:cs="Times New Roman"/>
                      <w:sz w:val="24"/>
                      <w:szCs w:val="24"/>
                      <w:lang w:eastAsia="ru-RU"/>
                    </w:rPr>
                  </w:pPr>
                </w:p>
              </w:tc>
              <w:tc>
                <w:tcPr>
                  <w:tcW w:w="4259" w:type="dxa"/>
                  <w:tcBorders>
                    <w:top w:val="single" w:sz="4" w:space="0" w:color="auto"/>
                    <w:left w:val="single" w:sz="4" w:space="0" w:color="auto"/>
                    <w:bottom w:val="single" w:sz="4" w:space="0" w:color="auto"/>
                    <w:right w:val="single" w:sz="4" w:space="0" w:color="auto"/>
                  </w:tcBorders>
                  <w:tcMar>
                    <w:top w:w="0" w:type="dxa"/>
                    <w:left w:w="39"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3480"/>
                  </w:tblGrid>
                  <w:tr w:rsidR="00630424" w:rsidRPr="00630424" w:rsidTr="00C40B38">
                    <w:trPr>
                      <w:trHeight w:hRule="exact" w:val="442"/>
                    </w:trPr>
                    <w:tc>
                      <w:tcPr>
                        <w:tcW w:w="3480" w:type="dxa"/>
                        <w:tcBorders>
                          <w:top w:val="nil"/>
                        </w:tcBorders>
                        <w:tcMar>
                          <w:top w:w="0" w:type="dxa"/>
                          <w:left w:w="0" w:type="dxa"/>
                          <w:bottom w:w="0" w:type="dxa"/>
                          <w:right w:w="0" w:type="dxa"/>
                        </w:tcMar>
                        <w:vAlign w:val="center"/>
                      </w:tcPr>
                      <w:p w:rsidR="00A334E4" w:rsidRPr="00630424" w:rsidRDefault="00A334E4" w:rsidP="00C40B38">
                        <w:pPr>
                          <w:spacing w:after="0" w:line="240" w:lineRule="auto"/>
                          <w:jc w:val="center"/>
                          <w:rPr>
                            <w:rFonts w:ascii="Times New Roman" w:eastAsia="Times New Roman" w:hAnsi="Times New Roman" w:cs="Times New Roman"/>
                            <w:sz w:val="24"/>
                            <w:szCs w:val="24"/>
                            <w:lang w:eastAsia="ru-RU"/>
                          </w:rPr>
                        </w:pPr>
                        <w:r w:rsidRPr="00630424">
                          <w:rPr>
                            <w:rFonts w:ascii="Times New Roman" w:eastAsia="Arial" w:hAnsi="Times New Roman" w:cs="Times New Roman"/>
                            <w:sz w:val="24"/>
                            <w:szCs w:val="24"/>
                            <w:lang w:eastAsia="ru-RU"/>
                          </w:rPr>
                          <w:t>Результат исполнения</w:t>
                        </w:r>
                      </w:p>
                    </w:tc>
                  </w:tr>
                </w:tbl>
                <w:p w:rsidR="00A334E4" w:rsidRPr="00630424" w:rsidRDefault="00A334E4" w:rsidP="00C40B38">
                  <w:pPr>
                    <w:spacing w:after="0" w:line="240" w:lineRule="auto"/>
                    <w:rPr>
                      <w:rFonts w:ascii="Times New Roman" w:eastAsia="Times New Roman" w:hAnsi="Times New Roman" w:cs="Times New Roman"/>
                      <w:sz w:val="24"/>
                      <w:szCs w:val="24"/>
                      <w:lang w:eastAsia="ru-RU"/>
                    </w:rPr>
                  </w:pP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C91B2A" w:rsidRPr="00630424" w:rsidRDefault="00C91B2A" w:rsidP="00C91B2A">
                  <w:pPr>
                    <w:ind w:firstLine="709"/>
                    <w:jc w:val="both"/>
                    <w:rPr>
                      <w:rFonts w:ascii="Times New Roman" w:eastAsia="Calibri" w:hAnsi="Times New Roman" w:cs="Times New Roman"/>
                      <w:sz w:val="24"/>
                      <w:szCs w:val="24"/>
                    </w:rPr>
                  </w:pPr>
                  <w:r w:rsidRPr="00630424">
                    <w:rPr>
                      <w:rFonts w:ascii="Times New Roman" w:eastAsia="Calibri" w:hAnsi="Times New Roman" w:cs="Times New Roman"/>
                      <w:sz w:val="24"/>
                      <w:szCs w:val="24"/>
                    </w:rPr>
                    <w:t>1. Утвердить основные характеристики бюджета Миасского городского округа на 2021 год:</w:t>
                  </w:r>
                </w:p>
                <w:p w:rsidR="00C91B2A" w:rsidRPr="00630424" w:rsidRDefault="00C91B2A" w:rsidP="00C91B2A">
                  <w:pPr>
                    <w:ind w:firstLine="709"/>
                    <w:jc w:val="both"/>
                    <w:rPr>
                      <w:rFonts w:ascii="Times New Roman" w:eastAsia="Calibri" w:hAnsi="Times New Roman" w:cs="Times New Roman"/>
                      <w:sz w:val="24"/>
                      <w:szCs w:val="24"/>
                    </w:rPr>
                  </w:pPr>
                  <w:r w:rsidRPr="00630424">
                    <w:rPr>
                      <w:rFonts w:ascii="Times New Roman" w:eastAsia="Calibri" w:hAnsi="Times New Roman" w:cs="Times New Roman"/>
                      <w:sz w:val="24"/>
                      <w:szCs w:val="24"/>
                    </w:rPr>
                    <w:t>1) прогнозируемый общий объем доходов бюджета Миасского городского округа в сумме 5906921,9 тыс. рублей, в том числе безвозмездные поступления от других бюджетов бюджетной системы Российской Федерации в сумме 4065740,2 тыс. рублей;</w:t>
                  </w:r>
                </w:p>
                <w:p w:rsidR="00C91B2A" w:rsidRPr="00630424" w:rsidRDefault="00C91B2A" w:rsidP="00C91B2A">
                  <w:pPr>
                    <w:ind w:firstLine="709"/>
                    <w:jc w:val="both"/>
                    <w:rPr>
                      <w:rFonts w:ascii="Times New Roman" w:eastAsia="Calibri" w:hAnsi="Times New Roman" w:cs="Times New Roman"/>
                      <w:sz w:val="24"/>
                      <w:szCs w:val="24"/>
                    </w:rPr>
                  </w:pPr>
                  <w:r w:rsidRPr="00630424">
                    <w:rPr>
                      <w:rFonts w:ascii="Times New Roman" w:eastAsia="Calibri" w:hAnsi="Times New Roman" w:cs="Times New Roman"/>
                      <w:sz w:val="24"/>
                      <w:szCs w:val="24"/>
                    </w:rPr>
                    <w:t>2) общий объем расходов  бюджета  Миасского городского округа в сумме 5977765,1 тыс. рублей;</w:t>
                  </w:r>
                </w:p>
                <w:p w:rsidR="00A334E4" w:rsidRPr="00630424" w:rsidRDefault="00C91B2A" w:rsidP="00C91B2A">
                  <w:pPr>
                    <w:ind w:firstLine="709"/>
                    <w:jc w:val="both"/>
                    <w:rPr>
                      <w:rFonts w:ascii="Times New Roman" w:eastAsia="Calibri" w:hAnsi="Times New Roman" w:cs="Times New Roman"/>
                      <w:sz w:val="24"/>
                      <w:szCs w:val="24"/>
                    </w:rPr>
                  </w:pPr>
                  <w:r w:rsidRPr="00630424">
                    <w:rPr>
                      <w:rFonts w:ascii="Times New Roman" w:eastAsia="Calibri" w:hAnsi="Times New Roman" w:cs="Times New Roman"/>
                      <w:sz w:val="24"/>
                      <w:szCs w:val="24"/>
                    </w:rPr>
                    <w:t>3) объем дефицита бюджета Миасского городского округа на 2021 год в сумме 70843,2 тыс. рублей.</w:t>
                  </w:r>
                </w:p>
              </w:tc>
              <w:tc>
                <w:tcPr>
                  <w:tcW w:w="425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A334E4" w:rsidRPr="00630424" w:rsidRDefault="00A334E4" w:rsidP="00CD1C1E">
                  <w:pPr>
                    <w:spacing w:after="0" w:line="240" w:lineRule="auto"/>
                    <w:ind w:right="-39"/>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 xml:space="preserve">Исполнение по доходам составило  </w:t>
                  </w:r>
                  <w:r w:rsidR="00F10235" w:rsidRPr="00630424">
                    <w:rPr>
                      <w:rFonts w:ascii="Times New Roman" w:eastAsia="Arial" w:hAnsi="Times New Roman" w:cs="Times New Roman"/>
                      <w:sz w:val="24"/>
                      <w:szCs w:val="24"/>
                      <w:lang w:eastAsia="ru-RU"/>
                    </w:rPr>
                    <w:t xml:space="preserve">              </w:t>
                  </w:r>
                  <w:r w:rsidR="00213A2F" w:rsidRPr="00630424">
                    <w:rPr>
                      <w:rFonts w:ascii="Times New Roman" w:eastAsia="Arial" w:hAnsi="Times New Roman" w:cs="Times New Roman"/>
                      <w:sz w:val="24"/>
                      <w:szCs w:val="24"/>
                      <w:lang w:eastAsia="ru-RU"/>
                    </w:rPr>
                    <w:t>5972773,3</w:t>
                  </w:r>
                  <w:r w:rsidR="00A65AC6" w:rsidRPr="00630424">
                    <w:rPr>
                      <w:rFonts w:ascii="Times New Roman" w:eastAsia="Arial" w:hAnsi="Times New Roman" w:cs="Times New Roman"/>
                      <w:sz w:val="24"/>
                      <w:szCs w:val="24"/>
                      <w:lang w:eastAsia="ru-RU"/>
                    </w:rPr>
                    <w:t xml:space="preserve"> </w:t>
                  </w:r>
                  <w:r w:rsidRPr="00630424">
                    <w:rPr>
                      <w:rFonts w:ascii="Times New Roman" w:eastAsia="Arial" w:hAnsi="Times New Roman" w:cs="Times New Roman"/>
                      <w:sz w:val="24"/>
                      <w:szCs w:val="24"/>
                      <w:lang w:eastAsia="ru-RU"/>
                    </w:rPr>
                    <w:t xml:space="preserve">тыс. рублей или </w:t>
                  </w:r>
                  <w:r w:rsidR="00CD1C1E" w:rsidRPr="00630424">
                    <w:rPr>
                      <w:rFonts w:ascii="Times New Roman" w:eastAsia="Arial" w:hAnsi="Times New Roman" w:cs="Times New Roman"/>
                      <w:sz w:val="24"/>
                      <w:szCs w:val="24"/>
                      <w:lang w:eastAsia="ru-RU"/>
                    </w:rPr>
                    <w:t>101,1</w:t>
                  </w:r>
                  <w:r w:rsidRPr="00630424">
                    <w:rPr>
                      <w:rFonts w:ascii="Times New Roman" w:eastAsia="Arial" w:hAnsi="Times New Roman" w:cs="Times New Roman"/>
                      <w:sz w:val="24"/>
                      <w:szCs w:val="24"/>
                      <w:lang w:eastAsia="ru-RU"/>
                    </w:rPr>
                    <w:t xml:space="preserve"> %, безвозмездные поступления от других бюджетов – </w:t>
                  </w:r>
                  <w:r w:rsidR="00213A2F" w:rsidRPr="00630424">
                    <w:rPr>
                      <w:rFonts w:ascii="Times New Roman" w:eastAsia="Arial" w:hAnsi="Times New Roman" w:cs="Times New Roman"/>
                      <w:sz w:val="24"/>
                      <w:szCs w:val="24"/>
                      <w:lang w:eastAsia="ru-RU"/>
                    </w:rPr>
                    <w:t>4105577,4</w:t>
                  </w:r>
                  <w:r w:rsidR="00A65AC6" w:rsidRPr="00630424">
                    <w:rPr>
                      <w:rFonts w:ascii="Times New Roman" w:eastAsia="Arial" w:hAnsi="Times New Roman" w:cs="Times New Roman"/>
                      <w:sz w:val="24"/>
                      <w:szCs w:val="24"/>
                      <w:lang w:eastAsia="ru-RU"/>
                    </w:rPr>
                    <w:t xml:space="preserve"> </w:t>
                  </w:r>
                  <w:r w:rsidRPr="00630424">
                    <w:rPr>
                      <w:rFonts w:ascii="Times New Roman" w:eastAsia="Arial" w:hAnsi="Times New Roman" w:cs="Times New Roman"/>
                      <w:sz w:val="24"/>
                      <w:szCs w:val="24"/>
                      <w:lang w:eastAsia="ru-RU"/>
                    </w:rPr>
                    <w:t>тыс. руб</w:t>
                  </w:r>
                  <w:r w:rsidR="005D37C4" w:rsidRPr="00630424">
                    <w:rPr>
                      <w:rFonts w:ascii="Times New Roman" w:eastAsia="Arial" w:hAnsi="Times New Roman" w:cs="Times New Roman"/>
                      <w:sz w:val="24"/>
                      <w:szCs w:val="24"/>
                      <w:lang w:eastAsia="ru-RU"/>
                    </w:rPr>
                    <w:t>лей</w:t>
                  </w:r>
                  <w:r w:rsidRPr="00630424">
                    <w:rPr>
                      <w:rFonts w:ascii="Times New Roman" w:eastAsia="Arial" w:hAnsi="Times New Roman" w:cs="Times New Roman"/>
                      <w:sz w:val="24"/>
                      <w:szCs w:val="24"/>
                      <w:lang w:eastAsia="ru-RU"/>
                    </w:rPr>
                    <w:t xml:space="preserve">,  по расходам </w:t>
                  </w:r>
                  <w:r w:rsidR="00213A2F" w:rsidRPr="00630424">
                    <w:rPr>
                      <w:rFonts w:ascii="Times New Roman" w:eastAsia="Arial" w:hAnsi="Times New Roman" w:cs="Times New Roman"/>
                      <w:sz w:val="24"/>
                      <w:szCs w:val="24"/>
                      <w:lang w:eastAsia="ru-RU"/>
                    </w:rPr>
                    <w:t>5884773,0</w:t>
                  </w:r>
                  <w:r w:rsidR="00A65AC6" w:rsidRPr="00630424">
                    <w:rPr>
                      <w:rFonts w:ascii="Times New Roman" w:eastAsia="Arial" w:hAnsi="Times New Roman" w:cs="Times New Roman"/>
                      <w:sz w:val="24"/>
                      <w:szCs w:val="24"/>
                      <w:lang w:eastAsia="ru-RU"/>
                    </w:rPr>
                    <w:t xml:space="preserve"> </w:t>
                  </w:r>
                  <w:r w:rsidRPr="00630424">
                    <w:rPr>
                      <w:rFonts w:ascii="Times New Roman" w:eastAsia="Arial" w:hAnsi="Times New Roman" w:cs="Times New Roman"/>
                      <w:sz w:val="24"/>
                      <w:szCs w:val="24"/>
                      <w:lang w:eastAsia="ru-RU"/>
                    </w:rPr>
                    <w:t>тыс. рублей или</w:t>
                  </w:r>
                  <w:r w:rsidR="00CC3074" w:rsidRPr="00630424">
                    <w:rPr>
                      <w:rFonts w:ascii="Times New Roman" w:eastAsia="Arial" w:hAnsi="Times New Roman" w:cs="Times New Roman"/>
                      <w:sz w:val="24"/>
                      <w:szCs w:val="24"/>
                      <w:lang w:eastAsia="ru-RU"/>
                    </w:rPr>
                    <w:t xml:space="preserve"> </w:t>
                  </w:r>
                  <w:r w:rsidR="00A65AC6" w:rsidRPr="00630424">
                    <w:rPr>
                      <w:rFonts w:ascii="Times New Roman" w:eastAsia="Arial" w:hAnsi="Times New Roman" w:cs="Times New Roman"/>
                      <w:sz w:val="24"/>
                      <w:szCs w:val="24"/>
                      <w:lang w:eastAsia="ru-RU"/>
                    </w:rPr>
                    <w:t xml:space="preserve"> 98</w:t>
                  </w:r>
                  <w:r w:rsidRPr="00630424">
                    <w:rPr>
                      <w:rFonts w:ascii="Times New Roman" w:eastAsia="Arial" w:hAnsi="Times New Roman" w:cs="Times New Roman"/>
                      <w:sz w:val="24"/>
                      <w:szCs w:val="24"/>
                      <w:lang w:eastAsia="ru-RU"/>
                    </w:rPr>
                    <w:t>,</w:t>
                  </w:r>
                  <w:r w:rsidR="00F7425E" w:rsidRPr="00630424">
                    <w:rPr>
                      <w:rFonts w:ascii="Times New Roman" w:eastAsia="Arial" w:hAnsi="Times New Roman" w:cs="Times New Roman"/>
                      <w:sz w:val="24"/>
                      <w:szCs w:val="24"/>
                      <w:lang w:eastAsia="ru-RU"/>
                    </w:rPr>
                    <w:t>4</w:t>
                  </w:r>
                  <w:r w:rsidRPr="00630424">
                    <w:rPr>
                      <w:rFonts w:ascii="Times New Roman" w:eastAsia="Arial" w:hAnsi="Times New Roman" w:cs="Times New Roman"/>
                      <w:sz w:val="24"/>
                      <w:szCs w:val="24"/>
                      <w:lang w:eastAsia="ru-RU"/>
                    </w:rPr>
                    <w:t xml:space="preserve">%. </w:t>
                  </w:r>
                  <w:r w:rsidR="00210B8B" w:rsidRPr="00630424">
                    <w:rPr>
                      <w:rFonts w:ascii="Times New Roman" w:eastAsia="Arial" w:hAnsi="Times New Roman" w:cs="Times New Roman"/>
                      <w:sz w:val="24"/>
                      <w:szCs w:val="24"/>
                      <w:lang w:eastAsia="ru-RU"/>
                    </w:rPr>
                    <w:t xml:space="preserve">Профицит составил </w:t>
                  </w:r>
                  <w:r w:rsidR="00213A2F" w:rsidRPr="00630424">
                    <w:rPr>
                      <w:rFonts w:ascii="Times New Roman" w:eastAsia="Arial" w:hAnsi="Times New Roman" w:cs="Times New Roman"/>
                      <w:sz w:val="24"/>
                      <w:szCs w:val="24"/>
                      <w:lang w:eastAsia="ru-RU"/>
                    </w:rPr>
                    <w:t>88000,3</w:t>
                  </w:r>
                  <w:r w:rsidR="00210B8B" w:rsidRPr="00630424">
                    <w:rPr>
                      <w:rFonts w:ascii="Times New Roman" w:eastAsia="Arial" w:hAnsi="Times New Roman" w:cs="Times New Roman"/>
                      <w:sz w:val="24"/>
                      <w:szCs w:val="24"/>
                      <w:lang w:eastAsia="ru-RU"/>
                    </w:rPr>
                    <w:t xml:space="preserve"> тыс. рублей. </w:t>
                  </w:r>
                  <w:r w:rsidRPr="00630424">
                    <w:rPr>
                      <w:rFonts w:ascii="Times New Roman" w:eastAsia="Arial" w:hAnsi="Times New Roman" w:cs="Times New Roman"/>
                      <w:sz w:val="24"/>
                      <w:szCs w:val="24"/>
                      <w:lang w:eastAsia="ru-RU"/>
                    </w:rPr>
                    <w:t>Пояснения по исполнению представлены в приложени</w:t>
                  </w:r>
                  <w:r w:rsidR="004F01F6" w:rsidRPr="00630424">
                    <w:rPr>
                      <w:rFonts w:ascii="Times New Roman" w:eastAsia="Arial" w:hAnsi="Times New Roman" w:cs="Times New Roman"/>
                      <w:sz w:val="24"/>
                      <w:szCs w:val="24"/>
                      <w:lang w:eastAsia="ru-RU"/>
                    </w:rPr>
                    <w:t>ях к пояснительной записке</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C91B2A" w:rsidRPr="00630424" w:rsidRDefault="00C91B2A" w:rsidP="00C91B2A">
                  <w:pPr>
                    <w:ind w:firstLine="709"/>
                    <w:jc w:val="both"/>
                    <w:rPr>
                      <w:rFonts w:ascii="Times New Roman" w:hAnsi="Times New Roman" w:cs="Times New Roman"/>
                      <w:sz w:val="24"/>
                      <w:szCs w:val="24"/>
                    </w:rPr>
                  </w:pPr>
                  <w:r w:rsidRPr="00630424">
                    <w:rPr>
                      <w:rFonts w:ascii="Times New Roman" w:hAnsi="Times New Roman" w:cs="Times New Roman"/>
                      <w:sz w:val="24"/>
                      <w:szCs w:val="24"/>
                    </w:rPr>
                    <w:t>2. Утвердить основные характеристики  бюджета  Миасского городского округа на плановый период 2022  и 2023 годов:</w:t>
                  </w:r>
                </w:p>
                <w:p w:rsidR="00C91B2A" w:rsidRPr="00630424" w:rsidRDefault="00C91B2A" w:rsidP="00C91B2A">
                  <w:pPr>
                    <w:ind w:firstLine="709"/>
                    <w:jc w:val="both"/>
                    <w:rPr>
                      <w:rFonts w:ascii="Times New Roman" w:hAnsi="Times New Roman" w:cs="Times New Roman"/>
                      <w:sz w:val="24"/>
                      <w:szCs w:val="24"/>
                    </w:rPr>
                  </w:pPr>
                  <w:r w:rsidRPr="00630424">
                    <w:rPr>
                      <w:rFonts w:ascii="Times New Roman" w:hAnsi="Times New Roman" w:cs="Times New Roman"/>
                      <w:sz w:val="24"/>
                      <w:szCs w:val="24"/>
                    </w:rPr>
                    <w:t>1) прогнозируемый общий объем доходов  бюджета Миасского городского округа на 2022 год в сумме 6661143,3 тыс. рублей, в том числе безвозмездные поступления от других бюджетов бюджетной системы Российской Федерации в сумме 4873267,6 тыс. рублей, и на 2023 год в сумме 5548920,4 тыс. рублей, в том числе безвозмездные поступления от других бюджетов бюджетной системы Российской Федерации в сумме  3644784,0 тыс. рублей;</w:t>
                  </w:r>
                </w:p>
                <w:p w:rsidR="00C91B2A" w:rsidRPr="00630424" w:rsidRDefault="00C91B2A" w:rsidP="00C91B2A">
                  <w:pPr>
                    <w:ind w:firstLine="709"/>
                    <w:jc w:val="both"/>
                    <w:rPr>
                      <w:rFonts w:ascii="Times New Roman" w:hAnsi="Times New Roman" w:cs="Times New Roman"/>
                      <w:sz w:val="24"/>
                      <w:szCs w:val="24"/>
                    </w:rPr>
                  </w:pPr>
                  <w:r w:rsidRPr="00630424">
                    <w:rPr>
                      <w:rFonts w:ascii="Times New Roman" w:hAnsi="Times New Roman" w:cs="Times New Roman"/>
                      <w:sz w:val="24"/>
                      <w:szCs w:val="24"/>
                    </w:rPr>
                    <w:t>2) общий объем расходов  бюджета Миасского городского округа на 2022 год в сумме 6661143,3 тыс. рублей, в том числе условно утверждаемые расходы в сумме 90000,0 тыс. рублей, и на 2023 год в сумме 5548920,4 тыс. рублей, в том числе условно утверждаемые расходы в сумме 105000,0 тыс. рублей;</w:t>
                  </w:r>
                </w:p>
                <w:p w:rsidR="00292694" w:rsidRPr="00630424" w:rsidRDefault="00C91B2A" w:rsidP="006263C2">
                  <w:pPr>
                    <w:ind w:firstLine="709"/>
                    <w:jc w:val="both"/>
                    <w:rPr>
                      <w:rFonts w:ascii="Times New Roman" w:hAnsi="Times New Roman" w:cs="Times New Roman"/>
                      <w:sz w:val="24"/>
                      <w:szCs w:val="24"/>
                    </w:rPr>
                  </w:pPr>
                  <w:r w:rsidRPr="00630424">
                    <w:rPr>
                      <w:rFonts w:ascii="Times New Roman" w:hAnsi="Times New Roman" w:cs="Times New Roman"/>
                      <w:sz w:val="24"/>
                      <w:szCs w:val="24"/>
                    </w:rPr>
                    <w:t>3) объем профицита бюджета Миасского городского округа на 2022 год в сумме 0,0 тыс. рублей, объем дефицита (профицита) на 2023 год – 0,0 тыс. рублей.</w:t>
                  </w:r>
                </w:p>
              </w:tc>
              <w:tc>
                <w:tcPr>
                  <w:tcW w:w="425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0F3EAC" w:rsidRPr="00630424" w:rsidRDefault="000F3EAC" w:rsidP="00C40B38">
                  <w:pPr>
                    <w:spacing w:after="0" w:line="240" w:lineRule="auto"/>
                    <w:ind w:right="-39"/>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Выполнено</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630424" w:rsidRDefault="00C91B2A"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3. Установить, что остатки средств бюджетных учреждений Миасского городского округа, учитываемых на казначейском счете Финансового управления Администрации Миасского городского округа, входящем в состав единого казначейского счета, открытого Управлению Федерального казначейства по Челябинской области в учреждении Центрального банка Российской Федерации, могут использоваться </w:t>
                  </w:r>
                  <w:r w:rsidRPr="00630424">
                    <w:rPr>
                      <w:rFonts w:ascii="Times New Roman" w:eastAsia="Times New Roman" w:hAnsi="Times New Roman" w:cs="Times New Roman"/>
                      <w:sz w:val="24"/>
                      <w:szCs w:val="24"/>
                      <w:lang w:eastAsia="ru-RU"/>
                    </w:rPr>
                    <w:lastRenderedPageBreak/>
                    <w:t>качестве источника покрытия временных кассовых разрывов, возникающих при исполнении  бюджета Округа, с возвратом в полном объеме в установленном порядке.</w:t>
                  </w:r>
                </w:p>
              </w:tc>
              <w:tc>
                <w:tcPr>
                  <w:tcW w:w="425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630424" w:rsidRDefault="00A334E4" w:rsidP="00C40B38">
                  <w:pPr>
                    <w:spacing w:after="0" w:line="240" w:lineRule="auto"/>
                    <w:rPr>
                      <w:rFonts w:ascii="Times New Roman" w:eastAsia="Times New Roman" w:hAnsi="Times New Roman" w:cs="Times New Roman"/>
                      <w:sz w:val="24"/>
                      <w:szCs w:val="24"/>
                      <w:lang w:eastAsia="ru-RU"/>
                    </w:rPr>
                  </w:pPr>
                  <w:r w:rsidRPr="00630424">
                    <w:rPr>
                      <w:rFonts w:ascii="Times New Roman" w:eastAsia="Arial" w:hAnsi="Times New Roman" w:cs="Times New Roman"/>
                      <w:sz w:val="24"/>
                      <w:szCs w:val="24"/>
                      <w:lang w:eastAsia="ru-RU"/>
                    </w:rPr>
                    <w:lastRenderedPageBreak/>
                    <w:t>Выполнено</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630424" w:rsidRDefault="00C91B2A"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4. Утвердить нормативы распределения доходов в бюджет Миасского городского округа на 2021 год и на плановый период 2022 и 2023 годов  согласно приложению 1 к настоящему Решению.</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630424" w:rsidRDefault="00BA4D93" w:rsidP="00C40B38">
                  <w:pPr>
                    <w:spacing w:after="0" w:line="240" w:lineRule="auto"/>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Выполнено</w:t>
                  </w:r>
                </w:p>
                <w:p w:rsidR="00A334E4" w:rsidRPr="00630424" w:rsidRDefault="00A334E4" w:rsidP="00C40B38">
                  <w:pPr>
                    <w:spacing w:after="0" w:line="240" w:lineRule="auto"/>
                    <w:rPr>
                      <w:rFonts w:ascii="Times New Roman" w:eastAsia="Times New Roman" w:hAnsi="Times New Roman" w:cs="Times New Roman"/>
                      <w:sz w:val="24"/>
                      <w:szCs w:val="24"/>
                      <w:lang w:eastAsia="ru-RU"/>
                    </w:rPr>
                  </w:pPr>
                  <w:r w:rsidRPr="00630424">
                    <w:rPr>
                      <w:rFonts w:ascii="Times New Roman" w:eastAsia="Arial" w:hAnsi="Times New Roman" w:cs="Times New Roman"/>
                      <w:sz w:val="24"/>
                      <w:szCs w:val="24"/>
                      <w:lang w:eastAsia="ru-RU"/>
                    </w:rPr>
                    <w:t>Приложение 1 к информации.</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630424" w:rsidRDefault="00C91B2A"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5. Установить на 2021 год и на плановый период 2022 и 2023 годов отчис</w:t>
                  </w:r>
                  <w:r w:rsidR="00A70753" w:rsidRPr="00630424">
                    <w:rPr>
                      <w:rFonts w:ascii="Times New Roman" w:eastAsia="Times New Roman" w:hAnsi="Times New Roman" w:cs="Times New Roman"/>
                      <w:sz w:val="24"/>
                      <w:szCs w:val="24"/>
                      <w:lang w:eastAsia="ru-RU"/>
                    </w:rPr>
                    <w:t xml:space="preserve">ления, подлежащие перечислению </w:t>
                  </w:r>
                  <w:r w:rsidRPr="00630424">
                    <w:rPr>
                      <w:rFonts w:ascii="Times New Roman" w:eastAsia="Times New Roman" w:hAnsi="Times New Roman" w:cs="Times New Roman"/>
                      <w:sz w:val="24"/>
                      <w:szCs w:val="24"/>
                      <w:lang w:eastAsia="ru-RU"/>
                    </w:rPr>
                    <w:t>в бюджет Миасского городского округа, в размере 50% от прибыли по итогам финансово-хозяйственной деятельности за предыдущий год, остающейся в распоряжении муниципальных унитарных предприятий после уплаты налогов и иных обязательных платежей.</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263C2" w:rsidRPr="00630424" w:rsidRDefault="006263C2" w:rsidP="001A0067">
                  <w:pPr>
                    <w:spacing w:after="0" w:line="240" w:lineRule="auto"/>
                    <w:jc w:val="both"/>
                    <w:rPr>
                      <w:rFonts w:ascii="Times New Roman" w:eastAsia="Times New Roman" w:hAnsi="Times New Roman" w:cs="Times New Roman"/>
                      <w:lang w:eastAsia="ru-RU"/>
                    </w:rPr>
                  </w:pPr>
                </w:p>
                <w:p w:rsidR="00A334E4" w:rsidRPr="00630424" w:rsidRDefault="00A1384E" w:rsidP="00A70753">
                  <w:pPr>
                    <w:spacing w:after="0" w:line="240" w:lineRule="auto"/>
                    <w:jc w:val="both"/>
                    <w:rPr>
                      <w:rFonts w:ascii="Times New Roman" w:eastAsia="Times New Roman" w:hAnsi="Times New Roman" w:cs="Times New Roman"/>
                      <w:lang w:eastAsia="ru-RU"/>
                    </w:rPr>
                  </w:pPr>
                  <w:r w:rsidRPr="00630424">
                    <w:rPr>
                      <w:rFonts w:ascii="Times New Roman" w:eastAsia="Times New Roman" w:hAnsi="Times New Roman" w:cs="Times New Roman"/>
                      <w:lang w:eastAsia="ru-RU"/>
                    </w:rPr>
                    <w:t>За 202</w:t>
                  </w:r>
                  <w:r w:rsidR="006263C2" w:rsidRPr="00630424">
                    <w:rPr>
                      <w:rFonts w:ascii="Times New Roman" w:eastAsia="Times New Roman" w:hAnsi="Times New Roman" w:cs="Times New Roman"/>
                      <w:lang w:eastAsia="ru-RU"/>
                    </w:rPr>
                    <w:t>1</w:t>
                  </w:r>
                  <w:r w:rsidRPr="00630424">
                    <w:rPr>
                      <w:rFonts w:ascii="Times New Roman" w:eastAsia="Times New Roman" w:hAnsi="Times New Roman" w:cs="Times New Roman"/>
                      <w:lang w:eastAsia="ru-RU"/>
                    </w:rPr>
                    <w:t xml:space="preserve"> год прибыль от МУП поступила в сумме </w:t>
                  </w:r>
                  <w:r w:rsidR="00A70753" w:rsidRPr="00630424">
                    <w:rPr>
                      <w:rFonts w:ascii="Times New Roman" w:eastAsia="Times New Roman" w:hAnsi="Times New Roman" w:cs="Times New Roman"/>
                      <w:lang w:eastAsia="ru-RU"/>
                    </w:rPr>
                    <w:t>641,1</w:t>
                  </w:r>
                  <w:r w:rsidRPr="00630424">
                    <w:rPr>
                      <w:rFonts w:ascii="Times New Roman" w:eastAsia="Times New Roman" w:hAnsi="Times New Roman" w:cs="Times New Roman"/>
                      <w:lang w:eastAsia="ru-RU"/>
                    </w:rPr>
                    <w:t xml:space="preserve"> тыс.рублей, из них </w:t>
                  </w:r>
                  <w:r w:rsidR="00B51CE8" w:rsidRPr="00630424">
                    <w:rPr>
                      <w:rFonts w:ascii="Times New Roman" w:eastAsia="Times New Roman" w:hAnsi="Times New Roman" w:cs="Times New Roman"/>
                      <w:lang w:eastAsia="ru-RU"/>
                    </w:rPr>
                    <w:t>:</w:t>
                  </w:r>
                  <w:r w:rsidRPr="00630424">
                    <w:rPr>
                      <w:rFonts w:ascii="Times New Roman" w:eastAsia="Times New Roman" w:hAnsi="Times New Roman" w:cs="Times New Roman"/>
                      <w:lang w:eastAsia="ru-RU"/>
                    </w:rPr>
                    <w:t xml:space="preserve">МУП МГО «Расчетный центр» </w:t>
                  </w:r>
                  <w:r w:rsidR="00A70753" w:rsidRPr="00630424">
                    <w:rPr>
                      <w:rFonts w:ascii="Times New Roman" w:eastAsia="Times New Roman" w:hAnsi="Times New Roman" w:cs="Times New Roman"/>
                      <w:lang w:eastAsia="ru-RU"/>
                    </w:rPr>
                    <w:t>511,3</w:t>
                  </w:r>
                  <w:r w:rsidRPr="00630424">
                    <w:rPr>
                      <w:rFonts w:ascii="Times New Roman" w:eastAsia="Times New Roman" w:hAnsi="Times New Roman" w:cs="Times New Roman"/>
                      <w:lang w:eastAsia="ru-RU"/>
                    </w:rPr>
                    <w:t xml:space="preserve"> тыс.рублей, МУП МГО «Городская управляющая компания» </w:t>
                  </w:r>
                  <w:r w:rsidR="00A70753" w:rsidRPr="00630424">
                    <w:rPr>
                      <w:rFonts w:ascii="Times New Roman" w:eastAsia="Times New Roman" w:hAnsi="Times New Roman" w:cs="Times New Roman"/>
                      <w:lang w:eastAsia="ru-RU"/>
                    </w:rPr>
                    <w:t>129,8</w:t>
                  </w:r>
                  <w:r w:rsidRPr="00630424">
                    <w:rPr>
                      <w:rFonts w:ascii="Times New Roman" w:eastAsia="Times New Roman" w:hAnsi="Times New Roman" w:cs="Times New Roman"/>
                      <w:lang w:eastAsia="ru-RU"/>
                    </w:rPr>
                    <w:t xml:space="preserve"> тыс.рублей.</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91B2A" w:rsidRPr="00630424" w:rsidRDefault="00C91B2A" w:rsidP="00C91B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6. Утвердить:</w:t>
                  </w:r>
                </w:p>
                <w:p w:rsidR="00C91B2A" w:rsidRPr="00630424" w:rsidRDefault="00C91B2A" w:rsidP="00C91B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1) перечень главных администраторов доходов бюджета Миасского городского округа согласно приложению 2 к настоящему Решению;</w:t>
                  </w:r>
                </w:p>
                <w:p w:rsidR="00C91B2A" w:rsidRPr="00630424" w:rsidRDefault="00C91B2A" w:rsidP="00C91B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2) перечень главных администраторов источников финансирования дефицита бюджета Миасского городского округа согласно приложению 3 к настоящему Решению;</w:t>
                  </w:r>
                </w:p>
                <w:p w:rsidR="00A334E4" w:rsidRPr="00630424" w:rsidRDefault="00C91B2A" w:rsidP="00C91B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3) доходы бюджета Миасского городского округа на 2021 год и на плановый период 2022 и 2023 годов согласно приложению 4 к настоящему Решению.</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C6398" w:rsidRPr="00630424" w:rsidRDefault="00A334E4" w:rsidP="001A25B7">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 xml:space="preserve">Выполнено. </w:t>
                  </w:r>
                </w:p>
                <w:p w:rsidR="00A334E4" w:rsidRPr="00630424" w:rsidRDefault="00A334E4" w:rsidP="001A25B7">
                  <w:pPr>
                    <w:spacing w:after="0" w:line="240" w:lineRule="auto"/>
                    <w:jc w:val="both"/>
                    <w:rPr>
                      <w:rFonts w:ascii="Times New Roman" w:eastAsia="Times New Roman" w:hAnsi="Times New Roman" w:cs="Times New Roman"/>
                      <w:sz w:val="24"/>
                      <w:szCs w:val="24"/>
                      <w:lang w:eastAsia="ru-RU"/>
                    </w:rPr>
                  </w:pPr>
                  <w:r w:rsidRPr="00630424">
                    <w:rPr>
                      <w:rFonts w:ascii="Times New Roman" w:eastAsia="Arial" w:hAnsi="Times New Roman" w:cs="Times New Roman"/>
                      <w:sz w:val="24"/>
                      <w:szCs w:val="24"/>
                      <w:lang w:eastAsia="ru-RU"/>
                    </w:rPr>
                    <w:t>Приложени</w:t>
                  </w:r>
                  <w:r w:rsidR="001A25B7" w:rsidRPr="00630424">
                    <w:rPr>
                      <w:rFonts w:ascii="Times New Roman" w:eastAsia="Arial" w:hAnsi="Times New Roman" w:cs="Times New Roman"/>
                      <w:sz w:val="24"/>
                      <w:szCs w:val="24"/>
                      <w:lang w:eastAsia="ru-RU"/>
                    </w:rPr>
                    <w:t>я</w:t>
                  </w:r>
                  <w:r w:rsidRPr="00630424">
                    <w:rPr>
                      <w:rFonts w:ascii="Times New Roman" w:eastAsia="Arial" w:hAnsi="Times New Roman" w:cs="Times New Roman"/>
                      <w:sz w:val="24"/>
                      <w:szCs w:val="24"/>
                      <w:lang w:eastAsia="ru-RU"/>
                    </w:rPr>
                    <w:t xml:space="preserve"> 2</w:t>
                  </w:r>
                  <w:r w:rsidR="001A25B7" w:rsidRPr="00630424">
                    <w:rPr>
                      <w:rFonts w:ascii="Times New Roman" w:eastAsia="Arial" w:hAnsi="Times New Roman" w:cs="Times New Roman"/>
                      <w:sz w:val="24"/>
                      <w:szCs w:val="24"/>
                      <w:lang w:eastAsia="ru-RU"/>
                    </w:rPr>
                    <w:t>,</w:t>
                  </w:r>
                  <w:r w:rsidRPr="00630424">
                    <w:rPr>
                      <w:rFonts w:ascii="Times New Roman" w:eastAsia="Arial" w:hAnsi="Times New Roman" w:cs="Times New Roman"/>
                      <w:sz w:val="24"/>
                      <w:szCs w:val="24"/>
                      <w:lang w:eastAsia="ru-RU"/>
                    </w:rPr>
                    <w:t>3</w:t>
                  </w:r>
                  <w:r w:rsidR="001A25B7" w:rsidRPr="00630424">
                    <w:rPr>
                      <w:rFonts w:ascii="Times New Roman" w:eastAsia="Arial" w:hAnsi="Times New Roman" w:cs="Times New Roman"/>
                      <w:sz w:val="24"/>
                      <w:szCs w:val="24"/>
                      <w:lang w:eastAsia="ru-RU"/>
                    </w:rPr>
                    <w:t>,4</w:t>
                  </w:r>
                  <w:r w:rsidR="00BA4D93" w:rsidRPr="00630424">
                    <w:rPr>
                      <w:rFonts w:ascii="Times New Roman" w:eastAsia="Arial" w:hAnsi="Times New Roman" w:cs="Times New Roman"/>
                      <w:sz w:val="24"/>
                      <w:szCs w:val="24"/>
                      <w:lang w:eastAsia="ru-RU"/>
                    </w:rPr>
                    <w:t xml:space="preserve">  к информации</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630424" w:rsidRDefault="00C91B2A"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7. Реструктуризация кредиторской задолженности юридических лиц перед  бюджетом Миасского городского округа по налогам и сборам, пеням и штрафам, а также списание пеней и штрафов в случае досрочного погашения реструктурированной задолженности по налогам и сборам проводятся в порядке, установленном Администрацией Миасского городского округа, только при условии принятия решения о реструктуризации кредиторской задолженности соответствующих юридических лиц по налогам и сборам, а также задолженности по начисленным пеням и штрафам перед федеральным и областным бюджетами.</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630424" w:rsidRDefault="00A334E4" w:rsidP="00576844">
                  <w:pPr>
                    <w:spacing w:after="0" w:line="240" w:lineRule="auto"/>
                    <w:jc w:val="both"/>
                    <w:rPr>
                      <w:rFonts w:ascii="Times New Roman" w:eastAsia="Times New Roman" w:hAnsi="Times New Roman" w:cs="Times New Roman"/>
                      <w:sz w:val="24"/>
                      <w:szCs w:val="24"/>
                      <w:lang w:eastAsia="ru-RU"/>
                    </w:rPr>
                  </w:pPr>
                  <w:r w:rsidRPr="00630424">
                    <w:rPr>
                      <w:rFonts w:ascii="Times New Roman" w:eastAsia="Arial" w:hAnsi="Times New Roman" w:cs="Times New Roman"/>
                      <w:sz w:val="24"/>
                      <w:szCs w:val="24"/>
                      <w:lang w:eastAsia="ru-RU"/>
                    </w:rPr>
                    <w:t>Выполнено. По состоянию на 01.01.20</w:t>
                  </w:r>
                  <w:r w:rsidR="00DF42CC" w:rsidRPr="00630424">
                    <w:rPr>
                      <w:rFonts w:ascii="Times New Roman" w:eastAsia="Arial" w:hAnsi="Times New Roman" w:cs="Times New Roman"/>
                      <w:sz w:val="24"/>
                      <w:szCs w:val="24"/>
                      <w:lang w:eastAsia="ru-RU"/>
                    </w:rPr>
                    <w:t>2</w:t>
                  </w:r>
                  <w:r w:rsidR="00B549E4" w:rsidRPr="00630424">
                    <w:rPr>
                      <w:rFonts w:ascii="Times New Roman" w:eastAsia="Arial" w:hAnsi="Times New Roman" w:cs="Times New Roman"/>
                      <w:sz w:val="24"/>
                      <w:szCs w:val="24"/>
                      <w:lang w:eastAsia="ru-RU"/>
                    </w:rPr>
                    <w:t>1</w:t>
                  </w:r>
                  <w:r w:rsidRPr="00630424">
                    <w:rPr>
                      <w:rFonts w:ascii="Times New Roman" w:eastAsia="Arial" w:hAnsi="Times New Roman" w:cs="Times New Roman"/>
                      <w:sz w:val="24"/>
                      <w:szCs w:val="24"/>
                      <w:lang w:eastAsia="ru-RU"/>
                    </w:rPr>
                    <w:t xml:space="preserve"> года  реструктури</w:t>
                  </w:r>
                  <w:r w:rsidR="00BA4D93" w:rsidRPr="00630424">
                    <w:rPr>
                      <w:rFonts w:ascii="Times New Roman" w:eastAsia="Arial" w:hAnsi="Times New Roman" w:cs="Times New Roman"/>
                      <w:sz w:val="24"/>
                      <w:szCs w:val="24"/>
                      <w:lang w:eastAsia="ru-RU"/>
                    </w:rPr>
                    <w:t>зация и списание не проводил</w:t>
                  </w:r>
                  <w:r w:rsidR="00576844" w:rsidRPr="00630424">
                    <w:rPr>
                      <w:rFonts w:ascii="Times New Roman" w:eastAsia="Arial" w:hAnsi="Times New Roman" w:cs="Times New Roman"/>
                      <w:sz w:val="24"/>
                      <w:szCs w:val="24"/>
                      <w:lang w:eastAsia="ru-RU"/>
                    </w:rPr>
                    <w:t>и</w:t>
                  </w:r>
                  <w:r w:rsidR="00BA4D93" w:rsidRPr="00630424">
                    <w:rPr>
                      <w:rFonts w:ascii="Times New Roman" w:eastAsia="Arial" w:hAnsi="Times New Roman" w:cs="Times New Roman"/>
                      <w:sz w:val="24"/>
                      <w:szCs w:val="24"/>
                      <w:lang w:eastAsia="ru-RU"/>
                    </w:rPr>
                    <w:t>сь</w:t>
                  </w:r>
                </w:p>
              </w:tc>
            </w:tr>
            <w:tr w:rsidR="00630424" w:rsidRPr="00630424" w:rsidTr="00BC7FC7">
              <w:trPr>
                <w:trHeight w:val="161"/>
              </w:trPr>
              <w:tc>
                <w:tcPr>
                  <w:tcW w:w="11325"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8. Утвердить:</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1) общий объем бюджетных ассигнований на исполнение публичных нормативных обязательств Миасского городского округа на 2021 год в сумме 443649,2 тыс. рублей, на 2022 год в сумме 480692,5 тыс. рублей и на 2023 год в сумме 499773,0 тыс. рублей; </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2) распределение бюджетных ассигнований по целевым статьям (государственным  программам, муниципальным программам Миасского  городского округа   и непрограммным направлениям деятельности), группам видов расходов, разделам и подразделам классификации расходов бюджетов бюджетной  системы Российской Федерации (далее – классификации расходов бюджетов) на 2021 и на плановый период 2022 и 2023 годов согласно приложению 5 к настоящему Решению;</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3) ведомственную структуру расходов бюджета Миасского городского округа на 2021 и на плановый период 2022 и 2023 годов согласно приложению 6 к настоящему Решению;</w:t>
                  </w:r>
                </w:p>
                <w:p w:rsidR="00A334E4"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4) распределение бюджетных ассигнований по разделам и подразделам классификации расходов бюджетов на 2021 и на плановый период 2022 и 2023 годов согласно приложению 7 к настоящему Решению.</w:t>
                  </w:r>
                </w:p>
              </w:tc>
              <w:tc>
                <w:tcPr>
                  <w:tcW w:w="4259"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BC7FC7" w:rsidRPr="00630424" w:rsidRDefault="00A66F5A" w:rsidP="005D37C4">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1) На 01.01.2022</w:t>
                  </w:r>
                  <w:r w:rsidR="00A334E4" w:rsidRPr="00630424">
                    <w:rPr>
                      <w:rFonts w:ascii="Times New Roman" w:eastAsia="Arial" w:hAnsi="Times New Roman" w:cs="Times New Roman"/>
                      <w:sz w:val="24"/>
                      <w:szCs w:val="24"/>
                      <w:lang w:eastAsia="ru-RU"/>
                    </w:rPr>
                    <w:t xml:space="preserve"> публичных нормативных обязательств исполнено –</w:t>
                  </w:r>
                  <w:r w:rsidR="0030220B" w:rsidRPr="00630424">
                    <w:rPr>
                      <w:rFonts w:ascii="Times New Roman" w:eastAsia="Arial" w:hAnsi="Times New Roman" w:cs="Times New Roman"/>
                      <w:sz w:val="24"/>
                      <w:szCs w:val="24"/>
                      <w:lang w:eastAsia="ru-RU"/>
                    </w:rPr>
                    <w:t xml:space="preserve"> </w:t>
                  </w:r>
                  <w:r w:rsidRPr="00630424">
                    <w:rPr>
                      <w:rFonts w:ascii="Times New Roman" w:eastAsia="Arial" w:hAnsi="Times New Roman" w:cs="Times New Roman"/>
                      <w:sz w:val="24"/>
                      <w:szCs w:val="24"/>
                      <w:lang w:eastAsia="ru-RU"/>
                    </w:rPr>
                    <w:t>442 704,4</w:t>
                  </w:r>
                  <w:r w:rsidR="003D5BFA" w:rsidRPr="00630424">
                    <w:rPr>
                      <w:rFonts w:ascii="Times New Roman" w:eastAsia="Arial" w:hAnsi="Times New Roman" w:cs="Times New Roman"/>
                      <w:sz w:val="24"/>
                      <w:szCs w:val="24"/>
                      <w:lang w:eastAsia="ru-RU"/>
                    </w:rPr>
                    <w:t xml:space="preserve"> </w:t>
                  </w:r>
                  <w:r w:rsidR="00A334E4" w:rsidRPr="00630424">
                    <w:rPr>
                      <w:rFonts w:ascii="Times New Roman" w:eastAsia="Arial" w:hAnsi="Times New Roman" w:cs="Times New Roman"/>
                      <w:sz w:val="24"/>
                      <w:szCs w:val="24"/>
                      <w:lang w:eastAsia="ru-RU"/>
                    </w:rPr>
                    <w:t>тыс. руб</w:t>
                  </w:r>
                  <w:r w:rsidR="005D37C4" w:rsidRPr="00630424">
                    <w:rPr>
                      <w:rFonts w:ascii="Times New Roman" w:eastAsia="Arial" w:hAnsi="Times New Roman" w:cs="Times New Roman"/>
                      <w:sz w:val="24"/>
                      <w:szCs w:val="24"/>
                      <w:lang w:eastAsia="ru-RU"/>
                    </w:rPr>
                    <w:t>лей</w:t>
                  </w:r>
                  <w:r w:rsidR="0030220B" w:rsidRPr="00630424">
                    <w:rPr>
                      <w:rFonts w:ascii="Times New Roman" w:eastAsia="Arial" w:hAnsi="Times New Roman" w:cs="Times New Roman"/>
                      <w:sz w:val="24"/>
                      <w:szCs w:val="24"/>
                      <w:lang w:eastAsia="ru-RU"/>
                    </w:rPr>
                    <w:t xml:space="preserve">, в том числе по переданным полномочиям – </w:t>
                  </w:r>
                  <w:r w:rsidRPr="00630424">
                    <w:rPr>
                      <w:rFonts w:ascii="Times New Roman" w:eastAsia="Arial" w:hAnsi="Times New Roman" w:cs="Times New Roman"/>
                      <w:sz w:val="24"/>
                      <w:szCs w:val="24"/>
                      <w:lang w:eastAsia="ru-RU"/>
                    </w:rPr>
                    <w:t>440 790,2</w:t>
                  </w:r>
                  <w:r w:rsidR="009B184D" w:rsidRPr="00630424">
                    <w:rPr>
                      <w:rFonts w:ascii="Times New Roman" w:eastAsia="Arial" w:hAnsi="Times New Roman" w:cs="Times New Roman"/>
                      <w:sz w:val="24"/>
                      <w:szCs w:val="24"/>
                      <w:lang w:eastAsia="ru-RU"/>
                    </w:rPr>
                    <w:t xml:space="preserve"> </w:t>
                  </w:r>
                  <w:r w:rsidR="0030220B" w:rsidRPr="00630424">
                    <w:rPr>
                      <w:rFonts w:ascii="Times New Roman" w:eastAsia="Arial" w:hAnsi="Times New Roman" w:cs="Times New Roman"/>
                      <w:sz w:val="24"/>
                      <w:szCs w:val="24"/>
                      <w:lang w:eastAsia="ru-RU"/>
                    </w:rPr>
                    <w:t>тыс.</w:t>
                  </w:r>
                  <w:r w:rsidR="009B184D" w:rsidRPr="00630424">
                    <w:rPr>
                      <w:rFonts w:ascii="Times New Roman" w:eastAsia="Arial" w:hAnsi="Times New Roman" w:cs="Times New Roman"/>
                      <w:sz w:val="24"/>
                      <w:szCs w:val="24"/>
                      <w:lang w:eastAsia="ru-RU"/>
                    </w:rPr>
                    <w:t xml:space="preserve"> </w:t>
                  </w:r>
                  <w:r w:rsidR="0030220B" w:rsidRPr="00630424">
                    <w:rPr>
                      <w:rFonts w:ascii="Times New Roman" w:eastAsia="Arial" w:hAnsi="Times New Roman" w:cs="Times New Roman"/>
                      <w:sz w:val="24"/>
                      <w:szCs w:val="24"/>
                      <w:lang w:eastAsia="ru-RU"/>
                    </w:rPr>
                    <w:t>рублей</w:t>
                  </w:r>
                  <w:r w:rsidR="00A334E4" w:rsidRPr="00630424">
                    <w:rPr>
                      <w:rFonts w:ascii="Times New Roman" w:eastAsia="Arial" w:hAnsi="Times New Roman" w:cs="Times New Roman"/>
                      <w:sz w:val="24"/>
                      <w:szCs w:val="24"/>
                      <w:lang w:eastAsia="ru-RU"/>
                    </w:rPr>
                    <w:t xml:space="preserve">.                                                             </w:t>
                  </w:r>
                </w:p>
                <w:p w:rsidR="00BC7FC7" w:rsidRPr="00630424" w:rsidRDefault="00A334E4" w:rsidP="005D37C4">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 xml:space="preserve">2) Исполнено. Приложение </w:t>
                  </w:r>
                  <w:r w:rsidR="001A25B7" w:rsidRPr="00630424">
                    <w:rPr>
                      <w:rFonts w:ascii="Times New Roman" w:eastAsia="Arial" w:hAnsi="Times New Roman" w:cs="Times New Roman"/>
                      <w:sz w:val="24"/>
                      <w:szCs w:val="24"/>
                      <w:lang w:eastAsia="ru-RU"/>
                    </w:rPr>
                    <w:t>5</w:t>
                  </w:r>
                  <w:r w:rsidRPr="00630424">
                    <w:rPr>
                      <w:rFonts w:ascii="Times New Roman" w:eastAsia="Arial" w:hAnsi="Times New Roman" w:cs="Times New Roman"/>
                      <w:sz w:val="24"/>
                      <w:szCs w:val="24"/>
                      <w:lang w:eastAsia="ru-RU"/>
                    </w:rPr>
                    <w:t xml:space="preserve"> к информации.                                                                                   </w:t>
                  </w:r>
                </w:p>
                <w:p w:rsidR="00BC7FC7" w:rsidRPr="00630424" w:rsidRDefault="00BC7FC7" w:rsidP="005D37C4">
                  <w:pPr>
                    <w:spacing w:after="0" w:line="240" w:lineRule="auto"/>
                    <w:jc w:val="both"/>
                    <w:rPr>
                      <w:rFonts w:ascii="Times New Roman" w:eastAsia="Arial" w:hAnsi="Times New Roman" w:cs="Times New Roman"/>
                      <w:sz w:val="24"/>
                      <w:szCs w:val="24"/>
                      <w:lang w:eastAsia="ru-RU"/>
                    </w:rPr>
                  </w:pPr>
                </w:p>
                <w:p w:rsidR="00A334E4" w:rsidRPr="00630424" w:rsidRDefault="00A334E4" w:rsidP="005D37C4">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3) Исполнено</w:t>
                  </w:r>
                  <w:r w:rsidR="0049370E" w:rsidRPr="00630424">
                    <w:rPr>
                      <w:rFonts w:ascii="Times New Roman" w:eastAsia="Arial" w:hAnsi="Times New Roman" w:cs="Times New Roman"/>
                      <w:sz w:val="24"/>
                      <w:szCs w:val="24"/>
                      <w:lang w:eastAsia="ru-RU"/>
                    </w:rPr>
                    <w:t>.</w:t>
                  </w:r>
                  <w:r w:rsidRPr="00630424">
                    <w:rPr>
                      <w:rFonts w:ascii="Times New Roman" w:eastAsia="Arial" w:hAnsi="Times New Roman" w:cs="Times New Roman"/>
                      <w:sz w:val="24"/>
                      <w:szCs w:val="24"/>
                      <w:lang w:eastAsia="ru-RU"/>
                    </w:rPr>
                    <w:t xml:space="preserve"> Приложение </w:t>
                  </w:r>
                  <w:r w:rsidR="001A25B7" w:rsidRPr="00630424">
                    <w:rPr>
                      <w:rFonts w:ascii="Times New Roman" w:eastAsia="Arial" w:hAnsi="Times New Roman" w:cs="Times New Roman"/>
                      <w:sz w:val="24"/>
                      <w:szCs w:val="24"/>
                      <w:lang w:eastAsia="ru-RU"/>
                    </w:rPr>
                    <w:t>6</w:t>
                  </w:r>
                  <w:r w:rsidRPr="00630424">
                    <w:rPr>
                      <w:rFonts w:ascii="Times New Roman" w:eastAsia="Arial" w:hAnsi="Times New Roman" w:cs="Times New Roman"/>
                      <w:sz w:val="24"/>
                      <w:szCs w:val="24"/>
                      <w:lang w:eastAsia="ru-RU"/>
                    </w:rPr>
                    <w:t xml:space="preserve"> к информации.</w:t>
                  </w:r>
                </w:p>
                <w:p w:rsidR="00BC7FC7" w:rsidRPr="00630424" w:rsidRDefault="00BC7FC7" w:rsidP="005D37C4">
                  <w:pPr>
                    <w:spacing w:after="0" w:line="240" w:lineRule="auto"/>
                    <w:jc w:val="both"/>
                    <w:rPr>
                      <w:rFonts w:ascii="Times New Roman" w:eastAsia="Arial" w:hAnsi="Times New Roman" w:cs="Times New Roman"/>
                      <w:sz w:val="24"/>
                      <w:szCs w:val="24"/>
                      <w:lang w:eastAsia="ru-RU"/>
                    </w:rPr>
                  </w:pPr>
                </w:p>
                <w:p w:rsidR="00BC7FC7" w:rsidRPr="00630424" w:rsidRDefault="00BC7FC7" w:rsidP="001A25B7">
                  <w:pPr>
                    <w:spacing w:after="0" w:line="240" w:lineRule="auto"/>
                    <w:jc w:val="both"/>
                    <w:rPr>
                      <w:rFonts w:ascii="Times New Roman" w:eastAsia="Times New Roman" w:hAnsi="Times New Roman" w:cs="Times New Roman"/>
                      <w:sz w:val="24"/>
                      <w:szCs w:val="24"/>
                      <w:lang w:eastAsia="ru-RU"/>
                    </w:rPr>
                  </w:pPr>
                  <w:r w:rsidRPr="00630424">
                    <w:rPr>
                      <w:rFonts w:ascii="Times New Roman" w:eastAsia="Arial" w:hAnsi="Times New Roman" w:cs="Times New Roman"/>
                      <w:sz w:val="24"/>
                      <w:szCs w:val="24"/>
                      <w:lang w:eastAsia="ru-RU"/>
                    </w:rPr>
                    <w:t>4) Исполнено</w:t>
                  </w:r>
                  <w:r w:rsidR="0049370E" w:rsidRPr="00630424">
                    <w:rPr>
                      <w:rFonts w:ascii="Times New Roman" w:eastAsia="Arial" w:hAnsi="Times New Roman" w:cs="Times New Roman"/>
                      <w:sz w:val="24"/>
                      <w:szCs w:val="24"/>
                      <w:lang w:eastAsia="ru-RU"/>
                    </w:rPr>
                    <w:t>.</w:t>
                  </w:r>
                  <w:r w:rsidRPr="00630424">
                    <w:rPr>
                      <w:rFonts w:ascii="Times New Roman" w:eastAsia="Arial" w:hAnsi="Times New Roman" w:cs="Times New Roman"/>
                      <w:sz w:val="24"/>
                      <w:szCs w:val="24"/>
                      <w:lang w:eastAsia="ru-RU"/>
                    </w:rPr>
                    <w:t xml:space="preserve"> Приложение </w:t>
                  </w:r>
                  <w:r w:rsidR="001A25B7" w:rsidRPr="00630424">
                    <w:rPr>
                      <w:rFonts w:ascii="Times New Roman" w:eastAsia="Arial" w:hAnsi="Times New Roman" w:cs="Times New Roman"/>
                      <w:sz w:val="24"/>
                      <w:szCs w:val="24"/>
                      <w:lang w:eastAsia="ru-RU"/>
                    </w:rPr>
                    <w:t>7</w:t>
                  </w:r>
                  <w:r w:rsidRPr="00630424">
                    <w:rPr>
                      <w:rFonts w:ascii="Times New Roman" w:eastAsia="Arial" w:hAnsi="Times New Roman" w:cs="Times New Roman"/>
                      <w:sz w:val="24"/>
                      <w:szCs w:val="24"/>
                      <w:lang w:eastAsia="ru-RU"/>
                    </w:rPr>
                    <w:t xml:space="preserve"> к информации.</w:t>
                  </w:r>
                </w:p>
              </w:tc>
            </w:tr>
            <w:tr w:rsidR="00630424" w:rsidRPr="00630424" w:rsidTr="00C40B38">
              <w:trPr>
                <w:trHeight w:val="161"/>
              </w:trPr>
              <w:tc>
                <w:tcPr>
                  <w:tcW w:w="11325" w:type="dxa"/>
                  <w:tcBorders>
                    <w:top w:val="single" w:sz="4" w:space="0" w:color="auto"/>
                    <w:left w:val="single" w:sz="7" w:space="0" w:color="000000"/>
                    <w:bottom w:val="single" w:sz="7" w:space="0" w:color="000000"/>
                    <w:right w:val="single" w:sz="4" w:space="0" w:color="auto"/>
                  </w:tcBorders>
                  <w:tcMar>
                    <w:top w:w="39" w:type="dxa"/>
                    <w:left w:w="39" w:type="dxa"/>
                    <w:bottom w:w="39" w:type="dxa"/>
                    <w:right w:w="39" w:type="dxa"/>
                  </w:tcMar>
                  <w:vAlign w:val="center"/>
                </w:tcPr>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9. Особенности исполнения  бюджета Миасского городского округа на 2021 год и на плановый период </w:t>
                  </w:r>
                  <w:r w:rsidRPr="00630424">
                    <w:rPr>
                      <w:rFonts w:ascii="Times New Roman" w:eastAsia="Times New Roman" w:hAnsi="Times New Roman" w:cs="Times New Roman"/>
                      <w:sz w:val="24"/>
                      <w:szCs w:val="24"/>
                      <w:lang w:eastAsia="ru-RU"/>
                    </w:rPr>
                    <w:lastRenderedPageBreak/>
                    <w:t>2022 и 2023 годов:</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1) установить, что в соответствии с пунктом 3 статьи 35 Положения «О бюджетном процессе в Миасском городском округе» основанием для внесения изменений в показатели сводной бюджетной росписи бюджета Миасского городского округа является распределение зарезервированных средств в составе утвержденных пунктом 8 настоящего Решения:</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бюджетных ассигнований, предусмотренных по целевой статье «Резервные фонды местных администраций» подраздела «Резервные фонды»  раздела «Общегосударственные вопросы» классификации расходов бюджетов, на финансовое обеспечение непредвиденных расходов, а также на иные мероприятия, предусмотренные Порядком использования бюджетных ассигнований резервного фонда Администрации Миасского городского округа,</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 бюджетных ассигнований, предусмотренных по целевой статье «Целевой финансовый резерв для ликвидации последствий чрезвычайных ситуаций природного и техногенного характера» Администрации Миасского городского округа» подраздела «Защита населения и территории от чрезвычайных ситуаций природного и техногенного характера, гражданская оборона» раздела «Национальная безопасность и правоохранительная деятельность» классификации расходов бюджетов, на финансовое обеспечение  проведения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бюджетных  ассигнований,  предусмотренных  по  целевой  статье  «Реализация мероприятий по обеспечению своевременной и полной выплаты заработной платы, резервирование средств на исполнение судебных решений по искам, удовлетворяемых за счет бюджета Округа и на иные незапланированные расходы (в соответствии с Порядком, утвержденным Администрацией МГО)» по подразделу «Другие вопросы в области социальной политики» раздела «Социальная политика» классификации расходов бюджетов на исполнение судебных решений по искам к Миасскому городскому округу, удовлетворяемых за счет бюджета Округа, обеспечение своевременной и полной выплаты заработной платы и другие расходы, предусмотренные Порядком использования средств резервного фонда Администрации Миасского городского округа;</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2) установить в соответствии с подпунктом 13 пункта 3 статьи 35 Положения «О бюджетном процессе в Миасском городском округе» следующие дополнительные основания для внесения изменений в показатели сводной бюджетной росписи бюджета  Миасского городского округа:</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изменение бюджетной классификации Российской Федерации, в том числе для отражения межбюджетных трансфертов из федерального и областного бюджетов;</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поступление в доход бюджета Миасского городского округа средств, полученных муниципальными казенными учреждениями Миасского городского округа в качестве возмещения ущерба при возникновении страховых случаев;</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поступление в доход бюджета Миасского городского округа средств,  полученных муниципальными казенными учреждениями в качестве  доходов от оказания платных услуг (работ) сверх объемов, утвержденных настоящим Решением;</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поступление в доход бюджета Миасского городского округа средств, полученных муниципальными казенными учреждениями в качестве добровольных пожертвований;</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lastRenderedPageBreak/>
                    <w:t>- увеличение бюджетных ассигнований сверх общего объема бюджетных ассигнований, утвержденного настоящим Решением, за счет межбюджетных трансфертов из областного бюджета, имеющих целевое назначение, фактически полученных при исполнении бюджета Миасского городского округа сверх утвержденных настоящим Решением доходов;</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 перераспределение бюджетных ассигнований, предусмотренных по разделам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между кодами классификации расходов бюджетов и (или) между главными распорядителями средств бюджета Миасского городского округа; </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принятие Администрацией Миасского городского округа  решений об утверждении  муниципальных программ Миасского городского округа, а также  о внесении изменений в муниципальные  программы Миасского городского округа;</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перераспределение бюджетных ассигнований, предусмотренных главному распорядителю средств бюджета Миасского городского округа на финансовое обеспечение выполнения работ (оказания услуг) муниципальными  учреждениями, в том числе в форме субсидий на финансовое обеспечение выполнения ими муниципальных заданий, субсидий на иные цели, между подразделами классификации расходов бюджетов;</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3) установить, что средства бюджета Миасского городского округа для финансирования полномочий Российской Федерации и Челябинской области,  переданных Миасскому городскому округу, сверх сумм, поступающих из федерального и областного бюджетов в виде субвенций, могут использоваться в пределах средств, предусмотренных настоящим Решением;</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4) муниципальные внутренние заимствования, в том числе привлечение  в бюджет Округа бюджетных кредитов из областного бюджета в случаях, предусмотренных  законами и иными нормативными правовыми актами Челябинской области, в  2021 году осуществляются в целях финансирования дефицита бюджета Миасского городского округа, а также для погашения долговых обязательств Округа, пополнения остатков средств на едином счете бюджета Округа, в течение финансового года по решению Администрации Миасского городского округа  в соответствии с программой муниципальных внутренних заимствований на 2021 год и с учетом верхнего предела муниципального внутреннего долга, установленного пунктом 14 настоящего Решения;</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5) установить, что доведение лимитов бюджетных обязательств на 2021 год и финансирование расходов в 2021 году осуществляются с учетом их следующей приоритетности:</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  оплата труда и начисления на оплату труда;  </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исполнение публичных нормативных обязательств;</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приобретение продуктов питания и оплата услуг по организации питания, приобретение медикаментов;</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ликвидация последствий чрезвычайных ситуаций;</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предоставление мер социальной поддержки отдельным категориям граждан;</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оплата коммунальных услуг, услуг по охране и услуг связи, арендной платы за пользование помещениями, арендуемыми муниципальными казенными  учреждениями;</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уплата муниципальными казенными  учреждениями налогов и сборов в бюджеты бюджетной системы Российской Федерации;</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6) установить, что доведение лимитов бюджетных обязательств на 2021 год осуществляется  в соответствии с постановлениями Администрации Миасского городского округа  по следующим направлениям расходов:    </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капитальное строительство и реконструкция объектов, строительство и реконструкция автомобильных дорог, приобретение основных средств;</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капитальный, текущий ремонт зданий (помещений) и объектов коммунальной инфраструктуры, разработка проектно-сметной документации, проведение противопожарных мероприятий, подготовка казенных учреждений к работе в отопительный период;</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капитальный ремонт и ремонт автомобильных дорог;</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на оплату  штрафов и пеней за счет безвозмездных поступлений от физических и юридических лиц;</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предоставление субсидий  муниципальным бюджетным и автономным учреждениям на реконструкцию, капитальный и текущий ремонт зданий (помещений), разработку проектно-сметной документации, проведение противопожарных мероприятий, подготовку  бюджетных и автономных учреждений к работе в отопительный период,  капитальное строительство объектов,  приобретение основных средств;</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7) установить, что доведение лимитов бюджетных обязательств на 2021 год по направлениям, не указанным в п.6) и п.7) данного пункта, осуществляется первоначально, после принятия данного Решения, в размере 10/12 годового объема бюджетных ассигнований 2021 года, за исключением лимитов бюджетных обязательств, предусмотренных на обеспечение   заключенных в 2020 году контрактов. </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Доведение лимитов бюджетных обязательств на 2021 год сверх 10/12 годового объема бюджетных ассигнований осуществляется в соответствии с постановлениями Администрации Миасского городского округа. </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8) установить, что доведение лимитов бюджетных обязательств на плановый период 2022-2023 годов осуществляется на основании постановления Администрации Миасского городского округа  на осуществление закупок товаров, работ, услуг для обеспечения муниципальных нужд, приобретение товаров, работ, услуг в пользу граждан в целях реализации мер социальной поддержки населения в размере,  не превышающем  объема предусмотренных настоящим Решением на плановый период 2022-2023 годов бюджетных ассигнований;</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9) установить, что не использованные по состоянию на 1 января 2021 года остатки межбюджетных трансфертов, предоставленных из областного бюджета бюджету Округа в форме субвенций, субсидий и иных межбюджетных трансфертов, имеющих целевое назначение, подлежат возврату в областной бюджет в течение первых пятнадцати рабочих дней 2021 года;    </w:t>
                  </w:r>
                </w:p>
                <w:p w:rsidR="00C91B2A"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 xml:space="preserve">10) установить, что средства в объеме остатков субсидий, предоставленных в 2020 году  муниципальным  бюджетным  и автономным учреждениям на финансовое обеспечение муниципальных заданий на оказание муниципальных (государственных)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(государственных) услуг (работ), подлежат возврату в бюджет Миасского городского округа, за исключением случаев, когда недостижение указанных показателей обусловлено приостановлением (частичным приостановлением) деятельности муниципальных бюджетных и автономных учреждений в связи с профилактикой и устранением последствий распространения коронавирусной инфекции; </w:t>
                  </w:r>
                </w:p>
                <w:p w:rsidR="00A334E4" w:rsidRPr="00630424" w:rsidRDefault="00C91B2A" w:rsidP="00C91B2A">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11) установить, что средства в объеме остатков субсидий, предоставленных в 2020 году  муниципальным  бюджетным  и автономным учреждениям на иные цели, подлежат возврату в бюджет Миасского городского округа.</w:t>
                  </w:r>
                </w:p>
              </w:tc>
              <w:tc>
                <w:tcPr>
                  <w:tcW w:w="425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A334E4" w:rsidRPr="00630424" w:rsidRDefault="00BC7FC7" w:rsidP="00C40B38">
                  <w:pPr>
                    <w:spacing w:after="0" w:line="240" w:lineRule="auto"/>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lastRenderedPageBreak/>
                    <w:t>Выполнялось</w:t>
                  </w:r>
                </w:p>
                <w:p w:rsidR="00A334E4" w:rsidRPr="00630424" w:rsidRDefault="00A334E4" w:rsidP="00BC7FC7">
                  <w:pPr>
                    <w:spacing w:after="0" w:line="240" w:lineRule="auto"/>
                    <w:rPr>
                      <w:rFonts w:ascii="Times New Roman" w:eastAsia="Times New Roman" w:hAnsi="Times New Roman" w:cs="Times New Roman"/>
                      <w:sz w:val="24"/>
                      <w:szCs w:val="24"/>
                      <w:lang w:eastAsia="ru-RU"/>
                    </w:rPr>
                  </w:pPr>
                </w:p>
              </w:tc>
            </w:tr>
            <w:tr w:rsidR="00630424" w:rsidRPr="00630424" w:rsidTr="00C40B38">
              <w:trPr>
                <w:trHeight w:val="161"/>
              </w:trPr>
              <w:tc>
                <w:tcPr>
                  <w:tcW w:w="11325" w:type="dxa"/>
                  <w:tcBorders>
                    <w:top w:val="single" w:sz="4" w:space="0" w:color="auto"/>
                    <w:left w:val="single" w:sz="7" w:space="0" w:color="000000"/>
                    <w:bottom w:val="single" w:sz="7" w:space="0" w:color="000000"/>
                    <w:right w:val="single" w:sz="4" w:space="0" w:color="auto"/>
                  </w:tcBorders>
                  <w:tcMar>
                    <w:top w:w="39" w:type="dxa"/>
                    <w:left w:w="39" w:type="dxa"/>
                    <w:bottom w:w="39" w:type="dxa"/>
                    <w:right w:w="39" w:type="dxa"/>
                  </w:tcMar>
                  <w:vAlign w:val="center"/>
                </w:tcPr>
                <w:p w:rsidR="00BC48DD" w:rsidRPr="00630424" w:rsidRDefault="00C91B2A" w:rsidP="00FE02A4">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10.Установить, что в ходе исполнения бюджета Округа на 2021 год дополнительно к указанным в пункте 9 данного Решения особенностям, учитывать положения Решения Собрания депутатов Миасского городского округа от 27.11.2020 года № 2 «Об особенностях исполнения бюджета Миасского городского округа в 2021 году».</w:t>
                  </w:r>
                </w:p>
              </w:tc>
              <w:tc>
                <w:tcPr>
                  <w:tcW w:w="425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BC48DD" w:rsidRPr="00630424" w:rsidRDefault="00BC7FC7" w:rsidP="00C40B38">
                  <w:pPr>
                    <w:spacing w:after="0" w:line="240" w:lineRule="auto"/>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Выполнено</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630424" w:rsidRDefault="00C91B2A" w:rsidP="006860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11. Субсидии юридическим лицам (за исключением субсидии муниципальным учреждениям),  индивидуальным предпринимателям,  а также физическим лицам – производителям товаров, работ, услуг (за исключением субсидий, указанных в пунктах 6-8 статьи 78 Бюджетного кодекса Российской Федерации) предоставляются в случаях, установленных настоящим Решением,  если возможность их предоставления предусмотрена в структуре расходов бюджета Округа, в иных Решениях Собрания депутатов Миасского городского округа, муниципальных программах Миасского городского округа, и в порядках, установленных Администрацией Миасского городского округа.</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334E4" w:rsidRPr="00630424" w:rsidRDefault="00A334E4" w:rsidP="0068607F">
                  <w:pPr>
                    <w:spacing w:after="0" w:line="240" w:lineRule="auto"/>
                    <w:jc w:val="both"/>
                    <w:rPr>
                      <w:rFonts w:ascii="Times New Roman" w:eastAsia="Times New Roman" w:hAnsi="Times New Roman" w:cs="Times New Roman"/>
                      <w:sz w:val="24"/>
                      <w:szCs w:val="24"/>
                      <w:lang w:eastAsia="ru-RU"/>
                    </w:rPr>
                  </w:pPr>
                </w:p>
                <w:p w:rsidR="00CC6398" w:rsidRPr="00630424" w:rsidRDefault="002C0C36" w:rsidP="0068607F">
                  <w:pPr>
                    <w:spacing w:after="0" w:line="240" w:lineRule="auto"/>
                    <w:jc w:val="both"/>
                    <w:rPr>
                      <w:rFonts w:ascii="Times New Roman" w:eastAsia="Times New Roman" w:hAnsi="Times New Roman" w:cs="Times New Roman"/>
                      <w:sz w:val="24"/>
                      <w:szCs w:val="24"/>
                      <w:lang w:eastAsia="ru-RU"/>
                    </w:rPr>
                  </w:pPr>
                  <w:r w:rsidRPr="00630424">
                    <w:rPr>
                      <w:rFonts w:ascii="Times New Roman" w:eastAsia="Arial" w:hAnsi="Times New Roman" w:cs="Times New Roman"/>
                      <w:sz w:val="24"/>
                      <w:szCs w:val="24"/>
                      <w:lang w:eastAsia="ru-RU"/>
                    </w:rPr>
                    <w:t>Выполнено</w:t>
                  </w:r>
                  <w:r w:rsidRPr="00630424">
                    <w:rPr>
                      <w:rFonts w:ascii="Times New Roman" w:eastAsia="Times New Roman" w:hAnsi="Times New Roman" w:cs="Times New Roman"/>
                      <w:sz w:val="24"/>
                      <w:szCs w:val="24"/>
                      <w:lang w:eastAsia="ru-RU"/>
                    </w:rPr>
                    <w:t xml:space="preserve"> </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91B2A" w:rsidRPr="00630424" w:rsidRDefault="00D24710" w:rsidP="00795F07">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12. Установить коэффициент индексации с 1 января 2021 года в размере 1,04, с 1 января 2022 года в размере 1,04 и с 1 января 2023 года в размере 1,04 по выплатам, предусмотренным Решением Собрания депутатов Миасского городского округа от 26.05.2017 года №2 «Об утверждении Положения о звании «Почетный гражданин города Миасса»».</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630424" w:rsidRDefault="002C0C36" w:rsidP="0049370E">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Выполнено</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91B2A" w:rsidRPr="00630424" w:rsidRDefault="00D24710" w:rsidP="00795F07">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13. Установить, что финансирование расходов на мероприятия, предусмотренные в составе разделов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(без учета мероприятий, предусмотренных муниципальными  программами  Миасского городского округа и государственных программ Челябинской области) классификации расходов бюджетов, осуществляется  в соответствии с перечнем, утверждаемым  Администрацией Миасского городского округа.</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630424" w:rsidRDefault="00C91B2A" w:rsidP="0049370E">
                  <w:pPr>
                    <w:spacing w:after="0" w:line="240" w:lineRule="auto"/>
                    <w:jc w:val="both"/>
                    <w:rPr>
                      <w:rFonts w:ascii="Times New Roman" w:eastAsia="Arial" w:hAnsi="Times New Roman" w:cs="Times New Roman"/>
                      <w:sz w:val="24"/>
                      <w:szCs w:val="24"/>
                      <w:lang w:eastAsia="ru-RU"/>
                    </w:rPr>
                  </w:pPr>
                </w:p>
                <w:p w:rsidR="00CC6398" w:rsidRPr="00630424" w:rsidRDefault="00CC6398" w:rsidP="0049370E">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Выполнялось</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24710"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14. Установить верхний предел  муниципального внутреннего долга Миасского городского округа:</w:t>
                  </w:r>
                </w:p>
                <w:p w:rsidR="00D24710"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 xml:space="preserve"> - на 1 января 2022 года в сумме 0,0 тыс. рублей, в том числе предельный объем обязательств по  муниципальным гарантиям в сумме 0,0 тыс. рублей;</w:t>
                  </w:r>
                </w:p>
                <w:p w:rsidR="00D24710"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 xml:space="preserve"> - на 1 января 2023 года в сумме 0,0 тыс. рублей, в том числе предельный объем обязательств по  муниципальным гарантиям в сумме 0,0 тыс. рублей;</w:t>
                  </w:r>
                </w:p>
                <w:p w:rsidR="00D24710"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 xml:space="preserve">  - на 1 января 2024 года в сумме 0,0 тыс. рублей, в том числе предельный объем обязательств по  муниципальным гарантиям в сумме 0,0 тыс. рублей.  </w:t>
                  </w:r>
                </w:p>
                <w:p w:rsidR="00D24710"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Установить предельный объем муниципального внутреннего долга Миасского городского округа на 2021 год в сумме 0,0 тыс. рублей, на 2022 год в сумме 0,0 тыс. рублей,  на 2023 год в сумме 0,0 тыс. рублей.</w:t>
                  </w:r>
                </w:p>
                <w:p w:rsidR="00C91B2A"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Установить предельный объем расходов на обслуживание муниципального долга на 2021 год в сумме 0,0 тыс. рублей, на 2022 год в сумме 0,0 тыс. рублей, на 2023 год в сумме 0,0 тыс. рублей.</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630424" w:rsidRDefault="00C91B2A" w:rsidP="0049370E">
                  <w:pPr>
                    <w:spacing w:after="0" w:line="240" w:lineRule="auto"/>
                    <w:jc w:val="both"/>
                    <w:rPr>
                      <w:rFonts w:ascii="Times New Roman" w:eastAsia="Arial" w:hAnsi="Times New Roman" w:cs="Times New Roman"/>
                      <w:sz w:val="24"/>
                      <w:szCs w:val="24"/>
                      <w:lang w:eastAsia="ru-RU"/>
                    </w:rPr>
                  </w:pPr>
                </w:p>
                <w:p w:rsidR="00CC6398" w:rsidRPr="00630424" w:rsidRDefault="00CC6398" w:rsidP="0049370E">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Выполнено</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91B2A" w:rsidRPr="00630424" w:rsidRDefault="00D24710" w:rsidP="00795F07">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15. Утвердить программу муниципальных внутренних заимствований Миасского городского округа на 2021 год на плановый период 2022 и 2023 годов согласно приложению 8 к настоящему Решению.</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630424" w:rsidRDefault="00CC6398" w:rsidP="0049370E">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Исполнено. Приложение 8 к информации.</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24710"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16. Установить верхний предел муниципального внешнего долга Миасского городского округа:</w:t>
                  </w:r>
                </w:p>
                <w:p w:rsidR="00D24710"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 xml:space="preserve"> - на 1 января 2022 года в сумме 0,0 тыс. рублей;</w:t>
                  </w:r>
                </w:p>
                <w:p w:rsidR="00D24710"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 xml:space="preserve"> - на 1 января 2023 года в сумме 0,0 тыс. рублей;</w:t>
                  </w:r>
                </w:p>
                <w:p w:rsidR="00D24710"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 xml:space="preserve">  - на 1 января 2024 года в сумме 0,0 тыс. рублей.  </w:t>
                  </w:r>
                </w:p>
                <w:p w:rsidR="00C91B2A" w:rsidRPr="00630424" w:rsidRDefault="00D24710" w:rsidP="00D24710">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Установить, что осуществление внешних заимствований на 2021 год и на плановый период 2022-2023 годов не планируется.</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630424" w:rsidRDefault="00C91B2A" w:rsidP="0049370E">
                  <w:pPr>
                    <w:spacing w:after="0" w:line="240" w:lineRule="auto"/>
                    <w:jc w:val="both"/>
                    <w:rPr>
                      <w:rFonts w:ascii="Times New Roman" w:eastAsia="Arial" w:hAnsi="Times New Roman" w:cs="Times New Roman"/>
                      <w:sz w:val="24"/>
                      <w:szCs w:val="24"/>
                      <w:lang w:eastAsia="ru-RU"/>
                    </w:rPr>
                  </w:pP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91B2A" w:rsidRPr="00630424" w:rsidRDefault="00D24710" w:rsidP="00795F07">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17. Установить, что предоставление муниципальных гарантий на 2021 год на плановый период 2022 и 2023 годов не планируется.</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630424" w:rsidRDefault="00CC6398" w:rsidP="0049370E">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Муниципальные гарантии в 2021 году  не предоставлялись</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C48DD" w:rsidRPr="00630424" w:rsidRDefault="00D24710" w:rsidP="00795F07">
                  <w:pPr>
                    <w:autoSpaceDE w:val="0"/>
                    <w:autoSpaceDN w:val="0"/>
                    <w:adjustRightInd w:val="0"/>
                    <w:spacing w:after="0" w:line="240" w:lineRule="auto"/>
                    <w:ind w:firstLine="540"/>
                    <w:jc w:val="both"/>
                    <w:rPr>
                      <w:rFonts w:ascii="Times New Roman" w:hAnsi="Times New Roman" w:cs="Times New Roman"/>
                      <w:sz w:val="24"/>
                      <w:szCs w:val="24"/>
                    </w:rPr>
                  </w:pPr>
                  <w:r w:rsidRPr="00630424">
                    <w:rPr>
                      <w:rFonts w:ascii="Times New Roman" w:hAnsi="Times New Roman" w:cs="Times New Roman"/>
                      <w:sz w:val="24"/>
                      <w:szCs w:val="24"/>
                    </w:rPr>
                    <w:t>18. Утвердить источники внутреннего финансирования дефицита бюджета  Миасского городского округа на 2021 год  и на плановый период 2022 и 2023 годов согласно приложению 9 к настоящему Решению.</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C48DD" w:rsidRPr="00630424" w:rsidRDefault="0049370E" w:rsidP="0049370E">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 xml:space="preserve">Исполнено. </w:t>
                  </w:r>
                  <w:r w:rsidR="00CC6398" w:rsidRPr="00630424">
                    <w:rPr>
                      <w:rFonts w:ascii="Times New Roman" w:eastAsia="Arial" w:hAnsi="Times New Roman" w:cs="Times New Roman"/>
                      <w:sz w:val="24"/>
                      <w:szCs w:val="24"/>
                      <w:lang w:eastAsia="ru-RU"/>
                    </w:rPr>
                    <w:t>Приложение 9</w:t>
                  </w:r>
                  <w:r w:rsidRPr="00630424">
                    <w:rPr>
                      <w:rFonts w:ascii="Times New Roman" w:eastAsia="Arial" w:hAnsi="Times New Roman" w:cs="Times New Roman"/>
                      <w:sz w:val="24"/>
                      <w:szCs w:val="24"/>
                      <w:lang w:eastAsia="ru-RU"/>
                    </w:rPr>
                    <w:t xml:space="preserve"> к информации.</w:t>
                  </w:r>
                </w:p>
              </w:tc>
            </w:tr>
            <w:tr w:rsidR="00630424" w:rsidRPr="00630424" w:rsidTr="00C40B38">
              <w:trPr>
                <w:trHeight w:val="161"/>
              </w:trPr>
              <w:tc>
                <w:tcPr>
                  <w:tcW w:w="1132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D24710" w:rsidRPr="00630424" w:rsidRDefault="00D24710" w:rsidP="00D2471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19. При поступлении дополнительных доходов в бюджет Миасского городского округа в 2021 году определить приоритетными направлениями (при условии исполнения защищенных статей) реализацию предложений, поступивших на постоянных комиссиях и публичных слушаниях.</w:t>
                  </w:r>
                </w:p>
                <w:p w:rsidR="00D24710" w:rsidRPr="00630424" w:rsidRDefault="00D24710" w:rsidP="00D2471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20. Настоящее Решение опубликовать в установленном порядке.</w:t>
                  </w:r>
                </w:p>
                <w:p w:rsidR="00D24710" w:rsidRPr="00630424" w:rsidRDefault="00D24710" w:rsidP="00D2471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21. Настоящее Решение вступает в силу с момента опубликования.</w:t>
                  </w:r>
                </w:p>
                <w:p w:rsidR="00A334E4" w:rsidRPr="00630424" w:rsidRDefault="00D24710" w:rsidP="00D2471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22. Контроль исполнения настоящего Решения возложить на постоянную комиссию по вопросам экономической и бюджетной политики.</w:t>
                  </w:r>
                </w:p>
              </w:tc>
              <w:tc>
                <w:tcPr>
                  <w:tcW w:w="4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24710" w:rsidRPr="00630424" w:rsidRDefault="00D24710" w:rsidP="00D42BF7">
                  <w:pPr>
                    <w:spacing w:after="0" w:line="240" w:lineRule="auto"/>
                    <w:jc w:val="both"/>
                    <w:rPr>
                      <w:rFonts w:ascii="Times New Roman" w:eastAsia="Arial" w:hAnsi="Times New Roman" w:cs="Times New Roman"/>
                      <w:sz w:val="24"/>
                      <w:szCs w:val="24"/>
                      <w:lang w:eastAsia="ru-RU"/>
                    </w:rPr>
                  </w:pPr>
                </w:p>
                <w:p w:rsidR="00611EE7" w:rsidRPr="00630424" w:rsidRDefault="00BA4D93" w:rsidP="00D42BF7">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Выполнено</w:t>
                  </w:r>
                  <w:r w:rsidR="00A334E4" w:rsidRPr="00630424">
                    <w:rPr>
                      <w:rFonts w:ascii="Times New Roman" w:eastAsia="Arial" w:hAnsi="Times New Roman" w:cs="Times New Roman"/>
                      <w:sz w:val="24"/>
                      <w:szCs w:val="24"/>
                      <w:lang w:eastAsia="ru-RU"/>
                    </w:rPr>
                    <w:t xml:space="preserve"> </w:t>
                  </w:r>
                </w:p>
                <w:p w:rsidR="00D24710" w:rsidRPr="00630424" w:rsidRDefault="00D24710" w:rsidP="00D42BF7">
                  <w:pPr>
                    <w:spacing w:after="0" w:line="240" w:lineRule="auto"/>
                    <w:jc w:val="both"/>
                    <w:rPr>
                      <w:rFonts w:ascii="Times New Roman" w:eastAsia="Arial" w:hAnsi="Times New Roman" w:cs="Times New Roman"/>
                      <w:sz w:val="24"/>
                      <w:szCs w:val="24"/>
                      <w:lang w:eastAsia="ru-RU"/>
                    </w:rPr>
                  </w:pPr>
                </w:p>
                <w:p w:rsidR="00071666" w:rsidRPr="00630424" w:rsidRDefault="00BA4D93" w:rsidP="00D42BF7">
                  <w:pPr>
                    <w:spacing w:after="0" w:line="240" w:lineRule="auto"/>
                    <w:jc w:val="both"/>
                    <w:rPr>
                      <w:rFonts w:ascii="Times New Roman" w:eastAsia="Arial" w:hAnsi="Times New Roman" w:cs="Times New Roman"/>
                      <w:sz w:val="24"/>
                      <w:szCs w:val="24"/>
                      <w:lang w:eastAsia="ru-RU"/>
                    </w:rPr>
                  </w:pPr>
                  <w:r w:rsidRPr="00630424">
                    <w:rPr>
                      <w:rFonts w:ascii="Times New Roman" w:eastAsia="Arial" w:hAnsi="Times New Roman" w:cs="Times New Roman"/>
                      <w:sz w:val="24"/>
                      <w:szCs w:val="24"/>
                      <w:lang w:eastAsia="ru-RU"/>
                    </w:rPr>
                    <w:t>Выполнено</w:t>
                  </w:r>
                </w:p>
                <w:p w:rsidR="00071666" w:rsidRPr="00630424" w:rsidRDefault="00BA4D93" w:rsidP="00D42BF7">
                  <w:pPr>
                    <w:spacing w:after="0" w:line="240" w:lineRule="auto"/>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Выполнено</w:t>
                  </w:r>
                </w:p>
                <w:p w:rsidR="00D42BF7" w:rsidRPr="00630424" w:rsidRDefault="00BA4D93" w:rsidP="00D42BF7">
                  <w:pPr>
                    <w:spacing w:after="0" w:line="240" w:lineRule="auto"/>
                    <w:jc w:val="both"/>
                    <w:rPr>
                      <w:rFonts w:ascii="Times New Roman" w:eastAsia="Times New Roman" w:hAnsi="Times New Roman" w:cs="Times New Roman"/>
                      <w:sz w:val="24"/>
                      <w:szCs w:val="24"/>
                      <w:lang w:eastAsia="ru-RU"/>
                    </w:rPr>
                  </w:pPr>
                  <w:r w:rsidRPr="00630424">
                    <w:rPr>
                      <w:rFonts w:ascii="Times New Roman" w:eastAsia="Times New Roman" w:hAnsi="Times New Roman" w:cs="Times New Roman"/>
                      <w:sz w:val="24"/>
                      <w:szCs w:val="24"/>
                      <w:lang w:eastAsia="ru-RU"/>
                    </w:rPr>
                    <w:t>Выполнено</w:t>
                  </w:r>
                </w:p>
              </w:tc>
            </w:tr>
          </w:tbl>
          <w:p w:rsidR="00A334E4" w:rsidRPr="00630424" w:rsidRDefault="00A334E4" w:rsidP="00C40B38">
            <w:pPr>
              <w:spacing w:after="0" w:line="240" w:lineRule="auto"/>
              <w:rPr>
                <w:rFonts w:ascii="Times New Roman" w:eastAsia="Times New Roman" w:hAnsi="Times New Roman" w:cs="Times New Roman"/>
                <w:sz w:val="24"/>
                <w:szCs w:val="24"/>
                <w:lang w:eastAsia="ru-RU"/>
              </w:rPr>
            </w:pPr>
          </w:p>
        </w:tc>
      </w:tr>
    </w:tbl>
    <w:p w:rsidR="00A334E4" w:rsidRPr="00630424" w:rsidRDefault="00A334E4" w:rsidP="00A334E4">
      <w:pPr>
        <w:rPr>
          <w:rFonts w:ascii="Times New Roman" w:hAnsi="Times New Roman" w:cs="Times New Roman"/>
          <w:sz w:val="24"/>
          <w:szCs w:val="24"/>
        </w:rPr>
      </w:pPr>
    </w:p>
    <w:bookmarkEnd w:id="0"/>
    <w:p w:rsidR="00AA5996" w:rsidRPr="00630424" w:rsidRDefault="00AA5996"/>
    <w:sectPr w:rsidR="00AA5996" w:rsidRPr="00630424" w:rsidSect="00B549E4">
      <w:pgSz w:w="16838" w:h="11906" w:orient="landscape"/>
      <w:pgMar w:top="426"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C2" w:rsidRDefault="006263C2" w:rsidP="006263C2">
      <w:pPr>
        <w:spacing w:after="0" w:line="240" w:lineRule="auto"/>
      </w:pPr>
      <w:r>
        <w:separator/>
      </w:r>
    </w:p>
  </w:endnote>
  <w:endnote w:type="continuationSeparator" w:id="0">
    <w:p w:rsidR="006263C2" w:rsidRDefault="006263C2" w:rsidP="0062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C2" w:rsidRDefault="006263C2" w:rsidP="006263C2">
      <w:pPr>
        <w:spacing w:after="0" w:line="240" w:lineRule="auto"/>
      </w:pPr>
      <w:r>
        <w:separator/>
      </w:r>
    </w:p>
  </w:footnote>
  <w:footnote w:type="continuationSeparator" w:id="0">
    <w:p w:rsidR="006263C2" w:rsidRDefault="006263C2" w:rsidP="00626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4E4"/>
    <w:rsid w:val="0000793E"/>
    <w:rsid w:val="00040F9E"/>
    <w:rsid w:val="00043DB0"/>
    <w:rsid w:val="00052D9D"/>
    <w:rsid w:val="0005465D"/>
    <w:rsid w:val="00071666"/>
    <w:rsid w:val="00092A31"/>
    <w:rsid w:val="000965A6"/>
    <w:rsid w:val="000F1486"/>
    <w:rsid w:val="000F3EAC"/>
    <w:rsid w:val="000F669A"/>
    <w:rsid w:val="00120D2D"/>
    <w:rsid w:val="001465D2"/>
    <w:rsid w:val="00161352"/>
    <w:rsid w:val="00171C1C"/>
    <w:rsid w:val="00184C6A"/>
    <w:rsid w:val="001A0067"/>
    <w:rsid w:val="001A03B4"/>
    <w:rsid w:val="001A25B7"/>
    <w:rsid w:val="001C6E64"/>
    <w:rsid w:val="001D44C6"/>
    <w:rsid w:val="001E5A0A"/>
    <w:rsid w:val="00207D97"/>
    <w:rsid w:val="00210B8B"/>
    <w:rsid w:val="00213A2F"/>
    <w:rsid w:val="00242E77"/>
    <w:rsid w:val="00292694"/>
    <w:rsid w:val="002C0C36"/>
    <w:rsid w:val="002C2E01"/>
    <w:rsid w:val="002D3C56"/>
    <w:rsid w:val="0030220B"/>
    <w:rsid w:val="003175B1"/>
    <w:rsid w:val="00340B8B"/>
    <w:rsid w:val="003A0D1D"/>
    <w:rsid w:val="003A4EC0"/>
    <w:rsid w:val="003D5BFA"/>
    <w:rsid w:val="00466F2F"/>
    <w:rsid w:val="00487AFF"/>
    <w:rsid w:val="0049370E"/>
    <w:rsid w:val="004B5D40"/>
    <w:rsid w:val="004F01F6"/>
    <w:rsid w:val="00522288"/>
    <w:rsid w:val="00550FC7"/>
    <w:rsid w:val="00576844"/>
    <w:rsid w:val="005C67C7"/>
    <w:rsid w:val="005D37C4"/>
    <w:rsid w:val="00611EE7"/>
    <w:rsid w:val="00621457"/>
    <w:rsid w:val="006263C2"/>
    <w:rsid w:val="00630424"/>
    <w:rsid w:val="0066147D"/>
    <w:rsid w:val="0068607F"/>
    <w:rsid w:val="007270B6"/>
    <w:rsid w:val="00737201"/>
    <w:rsid w:val="00771737"/>
    <w:rsid w:val="00795F07"/>
    <w:rsid w:val="008856FB"/>
    <w:rsid w:val="008C20DB"/>
    <w:rsid w:val="00933D17"/>
    <w:rsid w:val="00975963"/>
    <w:rsid w:val="0099471C"/>
    <w:rsid w:val="009A5D17"/>
    <w:rsid w:val="009B184D"/>
    <w:rsid w:val="009D0CFF"/>
    <w:rsid w:val="009F5278"/>
    <w:rsid w:val="00A0351F"/>
    <w:rsid w:val="00A1384E"/>
    <w:rsid w:val="00A20A17"/>
    <w:rsid w:val="00A334E4"/>
    <w:rsid w:val="00A56654"/>
    <w:rsid w:val="00A6455F"/>
    <w:rsid w:val="00A65AC6"/>
    <w:rsid w:val="00A66F5A"/>
    <w:rsid w:val="00A70753"/>
    <w:rsid w:val="00A80374"/>
    <w:rsid w:val="00AA5996"/>
    <w:rsid w:val="00B51CE8"/>
    <w:rsid w:val="00B549E4"/>
    <w:rsid w:val="00B70BD4"/>
    <w:rsid w:val="00BA0FC3"/>
    <w:rsid w:val="00BA4D93"/>
    <w:rsid w:val="00BC48DD"/>
    <w:rsid w:val="00BC7FC7"/>
    <w:rsid w:val="00C91B2A"/>
    <w:rsid w:val="00CA2A5B"/>
    <w:rsid w:val="00CC3074"/>
    <w:rsid w:val="00CC6398"/>
    <w:rsid w:val="00CD1C1E"/>
    <w:rsid w:val="00D039EF"/>
    <w:rsid w:val="00D20632"/>
    <w:rsid w:val="00D24710"/>
    <w:rsid w:val="00D3000E"/>
    <w:rsid w:val="00D3019E"/>
    <w:rsid w:val="00D36B27"/>
    <w:rsid w:val="00D4182A"/>
    <w:rsid w:val="00D42BF7"/>
    <w:rsid w:val="00D7272F"/>
    <w:rsid w:val="00DB41C4"/>
    <w:rsid w:val="00DF42CC"/>
    <w:rsid w:val="00E17976"/>
    <w:rsid w:val="00E465CB"/>
    <w:rsid w:val="00E51FD4"/>
    <w:rsid w:val="00E86FDE"/>
    <w:rsid w:val="00ED1841"/>
    <w:rsid w:val="00F06189"/>
    <w:rsid w:val="00F10235"/>
    <w:rsid w:val="00F7425E"/>
    <w:rsid w:val="00F83E1E"/>
    <w:rsid w:val="00FE02A4"/>
    <w:rsid w:val="00FE3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3D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F0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1F6"/>
    <w:rPr>
      <w:rFonts w:ascii="Tahoma" w:hAnsi="Tahoma" w:cs="Tahoma"/>
      <w:sz w:val="16"/>
      <w:szCs w:val="16"/>
    </w:rPr>
  </w:style>
  <w:style w:type="paragraph" w:styleId="a5">
    <w:name w:val="header"/>
    <w:basedOn w:val="a"/>
    <w:link w:val="a6"/>
    <w:uiPriority w:val="99"/>
    <w:unhideWhenUsed/>
    <w:rsid w:val="006263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3C2"/>
  </w:style>
  <w:style w:type="paragraph" w:styleId="a7">
    <w:name w:val="footer"/>
    <w:basedOn w:val="a"/>
    <w:link w:val="a8"/>
    <w:uiPriority w:val="99"/>
    <w:unhideWhenUsed/>
    <w:rsid w:val="006263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3D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F0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1F6"/>
    <w:rPr>
      <w:rFonts w:ascii="Tahoma" w:hAnsi="Tahoma" w:cs="Tahoma"/>
      <w:sz w:val="16"/>
      <w:szCs w:val="16"/>
    </w:rPr>
  </w:style>
  <w:style w:type="paragraph" w:styleId="a5">
    <w:name w:val="header"/>
    <w:basedOn w:val="a"/>
    <w:link w:val="a6"/>
    <w:uiPriority w:val="99"/>
    <w:unhideWhenUsed/>
    <w:rsid w:val="006263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3C2"/>
  </w:style>
  <w:style w:type="paragraph" w:styleId="a7">
    <w:name w:val="footer"/>
    <w:basedOn w:val="a"/>
    <w:link w:val="a8"/>
    <w:uiPriority w:val="99"/>
    <w:unhideWhenUsed/>
    <w:rsid w:val="006263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3042</Words>
  <Characters>17341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Молчанова</dc:creator>
  <cp:lastModifiedBy>Ира Халявина</cp:lastModifiedBy>
  <cp:revision>16</cp:revision>
  <cp:lastPrinted>2019-03-18T10:38:00Z</cp:lastPrinted>
  <dcterms:created xsi:type="dcterms:W3CDTF">2022-01-19T10:38:00Z</dcterms:created>
  <dcterms:modified xsi:type="dcterms:W3CDTF">2022-03-17T06:48:00Z</dcterms:modified>
</cp:coreProperties>
</file>