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3D" w:rsidRPr="00A2073D" w:rsidRDefault="00A2073D" w:rsidP="00A2073D">
      <w:pPr>
        <w:keepNext/>
        <w:spacing w:after="0" w:line="240" w:lineRule="auto"/>
        <w:ind w:left="284" w:right="140" w:hanging="284"/>
        <w:jc w:val="center"/>
        <w:outlineLvl w:val="0"/>
        <w:rPr>
          <w:rFonts w:ascii="Times New Roman" w:eastAsia="Times New Roman" w:hAnsi="Times New Roman" w:cs="Times New Roman"/>
          <w:b/>
          <w:sz w:val="28"/>
          <w:szCs w:val="28"/>
          <w:lang w:eastAsia="ru-RU"/>
        </w:rPr>
      </w:pPr>
      <w:r w:rsidRPr="00A2073D">
        <w:rPr>
          <w:rFonts w:ascii="Times New Roman" w:eastAsia="Times New Roman" w:hAnsi="Times New Roman" w:cs="Times New Roman"/>
          <w:b/>
          <w:sz w:val="28"/>
          <w:szCs w:val="28"/>
          <w:lang w:eastAsia="ru-RU"/>
        </w:rPr>
        <w:t>Пояснительная записка</w:t>
      </w:r>
    </w:p>
    <w:p w:rsidR="00A2073D" w:rsidRPr="00A2073D" w:rsidRDefault="00A2073D" w:rsidP="00A2073D">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A2073D">
        <w:rPr>
          <w:rFonts w:ascii="Times New Roman" w:eastAsia="Times New Roman" w:hAnsi="Times New Roman" w:cs="Times New Roman"/>
          <w:b/>
          <w:sz w:val="28"/>
          <w:szCs w:val="28"/>
          <w:lang w:eastAsia="ru-RU"/>
        </w:rPr>
        <w:t xml:space="preserve">об исполнении  бюджета </w:t>
      </w:r>
      <w:proofErr w:type="spellStart"/>
      <w:r w:rsidRPr="00A2073D">
        <w:rPr>
          <w:rFonts w:ascii="Times New Roman" w:eastAsia="Times New Roman" w:hAnsi="Times New Roman" w:cs="Times New Roman"/>
          <w:b/>
          <w:sz w:val="28"/>
          <w:szCs w:val="28"/>
          <w:lang w:eastAsia="ru-RU"/>
        </w:rPr>
        <w:t>Миасского</w:t>
      </w:r>
      <w:proofErr w:type="spellEnd"/>
      <w:r w:rsidRPr="00A2073D">
        <w:rPr>
          <w:rFonts w:ascii="Times New Roman" w:eastAsia="Times New Roman" w:hAnsi="Times New Roman" w:cs="Times New Roman"/>
          <w:b/>
          <w:sz w:val="28"/>
          <w:szCs w:val="28"/>
          <w:lang w:eastAsia="ru-RU"/>
        </w:rPr>
        <w:t xml:space="preserve"> городского  округа </w:t>
      </w:r>
    </w:p>
    <w:p w:rsidR="00A2073D" w:rsidRPr="00A2073D" w:rsidRDefault="00A2073D" w:rsidP="00A2073D">
      <w:pPr>
        <w:spacing w:after="0" w:line="240" w:lineRule="auto"/>
        <w:jc w:val="center"/>
        <w:rPr>
          <w:rFonts w:ascii="Times New Roman" w:eastAsia="Times New Roman" w:hAnsi="Times New Roman" w:cs="Times New Roman"/>
          <w:b/>
          <w:sz w:val="28"/>
          <w:szCs w:val="28"/>
          <w:lang w:eastAsia="ru-RU"/>
        </w:rPr>
      </w:pPr>
      <w:r w:rsidRPr="00A2073D">
        <w:rPr>
          <w:rFonts w:ascii="Times New Roman" w:eastAsia="Times New Roman" w:hAnsi="Times New Roman" w:cs="Times New Roman"/>
          <w:b/>
          <w:sz w:val="28"/>
          <w:szCs w:val="28"/>
          <w:lang w:eastAsia="ru-RU"/>
        </w:rPr>
        <w:t>за 20</w:t>
      </w:r>
      <w:r w:rsidR="006020A2">
        <w:rPr>
          <w:rFonts w:ascii="Times New Roman" w:eastAsia="Times New Roman" w:hAnsi="Times New Roman" w:cs="Times New Roman"/>
          <w:b/>
          <w:sz w:val="28"/>
          <w:szCs w:val="28"/>
          <w:lang w:eastAsia="ru-RU"/>
        </w:rPr>
        <w:t>2</w:t>
      </w:r>
      <w:r w:rsidR="00990EAE">
        <w:rPr>
          <w:rFonts w:ascii="Times New Roman" w:eastAsia="Times New Roman" w:hAnsi="Times New Roman" w:cs="Times New Roman"/>
          <w:b/>
          <w:sz w:val="28"/>
          <w:szCs w:val="28"/>
          <w:lang w:eastAsia="ru-RU"/>
        </w:rPr>
        <w:t>1</w:t>
      </w:r>
      <w:r w:rsidRPr="00A2073D">
        <w:rPr>
          <w:rFonts w:ascii="Times New Roman" w:eastAsia="Times New Roman" w:hAnsi="Times New Roman" w:cs="Times New Roman"/>
          <w:b/>
          <w:sz w:val="28"/>
          <w:szCs w:val="28"/>
          <w:lang w:eastAsia="ru-RU"/>
        </w:rPr>
        <w:t xml:space="preserve"> год</w:t>
      </w:r>
    </w:p>
    <w:p w:rsidR="00990EAE" w:rsidRDefault="00990EAE" w:rsidP="00990EAE">
      <w:pPr>
        <w:spacing w:after="0" w:line="240" w:lineRule="auto"/>
        <w:ind w:firstLine="709"/>
        <w:jc w:val="both"/>
        <w:rPr>
          <w:rFonts w:ascii="Times New Roman" w:eastAsia="Times New Roman" w:hAnsi="Times New Roman" w:cs="Times New Roman"/>
          <w:color w:val="333333"/>
          <w:sz w:val="24"/>
          <w:szCs w:val="24"/>
          <w:lang w:eastAsia="ru-RU"/>
        </w:rPr>
      </w:pPr>
      <w:r w:rsidRPr="000E5B81">
        <w:rPr>
          <w:rFonts w:ascii="Times New Roman" w:eastAsia="Times New Roman" w:hAnsi="Times New Roman" w:cs="Times New Roman"/>
          <w:color w:val="333333"/>
          <w:sz w:val="24"/>
          <w:szCs w:val="24"/>
          <w:lang w:eastAsia="ru-RU"/>
        </w:rPr>
        <w:t xml:space="preserve">Бюджетная политика </w:t>
      </w:r>
      <w:proofErr w:type="spellStart"/>
      <w:r w:rsidRPr="000E5B81">
        <w:rPr>
          <w:rFonts w:ascii="Times New Roman" w:eastAsia="Times New Roman" w:hAnsi="Times New Roman" w:cs="Times New Roman"/>
          <w:color w:val="333333"/>
          <w:sz w:val="24"/>
          <w:szCs w:val="24"/>
          <w:lang w:eastAsia="ru-RU"/>
        </w:rPr>
        <w:t>Миасского</w:t>
      </w:r>
      <w:proofErr w:type="spellEnd"/>
      <w:r w:rsidRPr="000E5B81">
        <w:rPr>
          <w:rFonts w:ascii="Times New Roman" w:eastAsia="Times New Roman" w:hAnsi="Times New Roman" w:cs="Times New Roman"/>
          <w:color w:val="333333"/>
          <w:sz w:val="24"/>
          <w:szCs w:val="24"/>
          <w:lang w:eastAsia="ru-RU"/>
        </w:rPr>
        <w:t xml:space="preserve"> городского округа в 2021 году была направлена на обеспечении сбалансированности бюджета Округа, повышение эффективности и качества управления муниципальными финансами.</w:t>
      </w:r>
    </w:p>
    <w:p w:rsidR="00990EAE" w:rsidRPr="000E5B81"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0E5B81">
        <w:rPr>
          <w:rFonts w:ascii="Times New Roman" w:eastAsia="Times New Roman" w:hAnsi="Times New Roman" w:cs="Times New Roman"/>
          <w:sz w:val="24"/>
          <w:szCs w:val="24"/>
          <w:lang w:eastAsia="ru-RU"/>
        </w:rPr>
        <w:t xml:space="preserve">Бюджет Округа на 2021 год  и плановый период 2022 и 2023 годов принят Собранием депутатов </w:t>
      </w:r>
      <w:proofErr w:type="spellStart"/>
      <w:r w:rsidRPr="000E5B81">
        <w:rPr>
          <w:rFonts w:ascii="Times New Roman" w:eastAsia="Times New Roman" w:hAnsi="Times New Roman" w:cs="Times New Roman"/>
          <w:sz w:val="24"/>
          <w:szCs w:val="24"/>
          <w:lang w:eastAsia="ru-RU"/>
        </w:rPr>
        <w:t>Миасского</w:t>
      </w:r>
      <w:proofErr w:type="spellEnd"/>
      <w:r w:rsidRPr="000E5B81">
        <w:rPr>
          <w:rFonts w:ascii="Times New Roman" w:eastAsia="Times New Roman" w:hAnsi="Times New Roman" w:cs="Times New Roman"/>
          <w:sz w:val="24"/>
          <w:szCs w:val="24"/>
          <w:lang w:eastAsia="ru-RU"/>
        </w:rPr>
        <w:t xml:space="preserve"> городского округа  25.12.2020 года (решение Собрания депутатов </w:t>
      </w:r>
      <w:proofErr w:type="spellStart"/>
      <w:r w:rsidRPr="000E5B81">
        <w:rPr>
          <w:rFonts w:ascii="Times New Roman" w:eastAsia="Times New Roman" w:hAnsi="Times New Roman" w:cs="Times New Roman"/>
          <w:sz w:val="24"/>
          <w:szCs w:val="24"/>
          <w:lang w:eastAsia="ru-RU"/>
        </w:rPr>
        <w:t>Миа</w:t>
      </w:r>
      <w:r w:rsidRPr="000E5B81">
        <w:rPr>
          <w:rFonts w:ascii="Times New Roman" w:eastAsia="Times New Roman" w:hAnsi="Times New Roman" w:cs="Times New Roman"/>
          <w:sz w:val="24"/>
          <w:szCs w:val="24"/>
          <w:lang w:eastAsia="ru-RU"/>
        </w:rPr>
        <w:t>с</w:t>
      </w:r>
      <w:r w:rsidRPr="000E5B81">
        <w:rPr>
          <w:rFonts w:ascii="Times New Roman" w:eastAsia="Times New Roman" w:hAnsi="Times New Roman" w:cs="Times New Roman"/>
          <w:sz w:val="24"/>
          <w:szCs w:val="24"/>
          <w:lang w:eastAsia="ru-RU"/>
        </w:rPr>
        <w:t>ского</w:t>
      </w:r>
      <w:proofErr w:type="spellEnd"/>
      <w:r w:rsidRPr="000E5B81">
        <w:rPr>
          <w:rFonts w:ascii="Times New Roman" w:eastAsia="Times New Roman" w:hAnsi="Times New Roman" w:cs="Times New Roman"/>
          <w:sz w:val="24"/>
          <w:szCs w:val="24"/>
          <w:lang w:eastAsia="ru-RU"/>
        </w:rPr>
        <w:t xml:space="preserve"> городского округа № 4). В том числе на 2021 год: по доходам в сумме 5574819,4 тыс. рублей, по расходам в сумме 5600819,4 тыс. рублей. Дефицит бюджета </w:t>
      </w:r>
      <w:r w:rsidR="00FB6A85">
        <w:rPr>
          <w:rFonts w:ascii="Times New Roman" w:eastAsia="Times New Roman" w:hAnsi="Times New Roman" w:cs="Times New Roman"/>
          <w:sz w:val="24"/>
          <w:szCs w:val="24"/>
          <w:lang w:eastAsia="ru-RU"/>
        </w:rPr>
        <w:t>О</w:t>
      </w:r>
      <w:r w:rsidRPr="000E5B81">
        <w:rPr>
          <w:rFonts w:ascii="Times New Roman" w:eastAsia="Times New Roman" w:hAnsi="Times New Roman" w:cs="Times New Roman"/>
          <w:sz w:val="24"/>
          <w:szCs w:val="24"/>
          <w:lang w:eastAsia="ru-RU"/>
        </w:rPr>
        <w:t xml:space="preserve">круга – 26000,0 тыс. рублей. </w:t>
      </w:r>
    </w:p>
    <w:p w:rsidR="00990EAE"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0E5B81">
        <w:rPr>
          <w:rFonts w:ascii="Times New Roman" w:eastAsia="Times New Roman" w:hAnsi="Times New Roman" w:cs="Times New Roman"/>
          <w:sz w:val="24"/>
          <w:szCs w:val="24"/>
          <w:lang w:eastAsia="ru-RU"/>
        </w:rPr>
        <w:t xml:space="preserve">В 2021 году Собранием депутатов </w:t>
      </w:r>
      <w:proofErr w:type="spellStart"/>
      <w:r w:rsidRPr="000E5B81">
        <w:rPr>
          <w:rFonts w:ascii="Times New Roman" w:eastAsia="Times New Roman" w:hAnsi="Times New Roman" w:cs="Times New Roman"/>
          <w:sz w:val="24"/>
          <w:szCs w:val="24"/>
          <w:lang w:eastAsia="ru-RU"/>
        </w:rPr>
        <w:t>Миасского</w:t>
      </w:r>
      <w:proofErr w:type="spellEnd"/>
      <w:r w:rsidRPr="000E5B81">
        <w:rPr>
          <w:rFonts w:ascii="Times New Roman" w:eastAsia="Times New Roman" w:hAnsi="Times New Roman" w:cs="Times New Roman"/>
          <w:sz w:val="24"/>
          <w:szCs w:val="24"/>
          <w:lang w:eastAsia="ru-RU"/>
        </w:rPr>
        <w:t xml:space="preserve"> городского округа в решение </w:t>
      </w:r>
      <w:r w:rsidR="00B4179F" w:rsidRPr="000E5B81">
        <w:rPr>
          <w:rFonts w:ascii="Times New Roman" w:eastAsia="Times New Roman" w:hAnsi="Times New Roman" w:cs="Times New Roman"/>
          <w:sz w:val="24"/>
          <w:szCs w:val="24"/>
          <w:lang w:eastAsia="ru-RU"/>
        </w:rPr>
        <w:t xml:space="preserve">Собрания депутатов </w:t>
      </w:r>
      <w:proofErr w:type="spellStart"/>
      <w:r w:rsidR="00B4179F" w:rsidRPr="000E5B81">
        <w:rPr>
          <w:rFonts w:ascii="Times New Roman" w:eastAsia="Times New Roman" w:hAnsi="Times New Roman" w:cs="Times New Roman"/>
          <w:sz w:val="24"/>
          <w:szCs w:val="24"/>
          <w:lang w:eastAsia="ru-RU"/>
        </w:rPr>
        <w:t>Миасского</w:t>
      </w:r>
      <w:proofErr w:type="spellEnd"/>
      <w:r w:rsidR="00B4179F" w:rsidRPr="000E5B81">
        <w:rPr>
          <w:rFonts w:ascii="Times New Roman" w:eastAsia="Times New Roman" w:hAnsi="Times New Roman" w:cs="Times New Roman"/>
          <w:sz w:val="24"/>
          <w:szCs w:val="24"/>
          <w:lang w:eastAsia="ru-RU"/>
        </w:rPr>
        <w:t xml:space="preserve"> городского округа </w:t>
      </w:r>
      <w:r w:rsidRPr="000E5B81">
        <w:rPr>
          <w:rFonts w:ascii="Times New Roman" w:eastAsia="Times New Roman" w:hAnsi="Times New Roman" w:cs="Times New Roman"/>
          <w:sz w:val="24"/>
          <w:szCs w:val="24"/>
          <w:lang w:eastAsia="ru-RU"/>
        </w:rPr>
        <w:t xml:space="preserve">о бюджете Округа </w:t>
      </w:r>
      <w:r>
        <w:rPr>
          <w:rFonts w:ascii="Times New Roman" w:eastAsia="Times New Roman" w:hAnsi="Times New Roman" w:cs="Times New Roman"/>
          <w:sz w:val="24"/>
          <w:szCs w:val="24"/>
          <w:lang w:eastAsia="ru-RU"/>
        </w:rPr>
        <w:t xml:space="preserve">были </w:t>
      </w:r>
      <w:r w:rsidRPr="000E5B81">
        <w:rPr>
          <w:rFonts w:ascii="Times New Roman" w:eastAsia="Times New Roman" w:hAnsi="Times New Roman" w:cs="Times New Roman"/>
          <w:sz w:val="24"/>
          <w:szCs w:val="24"/>
          <w:lang w:eastAsia="ru-RU"/>
        </w:rPr>
        <w:t>внесены изменения. По ит</w:t>
      </w:r>
      <w:r w:rsidRPr="000E5B81">
        <w:rPr>
          <w:rFonts w:ascii="Times New Roman" w:eastAsia="Times New Roman" w:hAnsi="Times New Roman" w:cs="Times New Roman"/>
          <w:sz w:val="24"/>
          <w:szCs w:val="24"/>
          <w:lang w:eastAsia="ru-RU"/>
        </w:rPr>
        <w:t>о</w:t>
      </w:r>
      <w:r w:rsidRPr="000E5B81">
        <w:rPr>
          <w:rFonts w:ascii="Times New Roman" w:eastAsia="Times New Roman" w:hAnsi="Times New Roman" w:cs="Times New Roman"/>
          <w:sz w:val="24"/>
          <w:szCs w:val="24"/>
          <w:lang w:eastAsia="ru-RU"/>
        </w:rPr>
        <w:t xml:space="preserve">гам проведенных уточнений бюджет </w:t>
      </w:r>
      <w:proofErr w:type="spellStart"/>
      <w:r w:rsidRPr="000E5B81">
        <w:rPr>
          <w:rFonts w:ascii="Times New Roman" w:eastAsia="Times New Roman" w:hAnsi="Times New Roman" w:cs="Times New Roman"/>
          <w:sz w:val="24"/>
          <w:szCs w:val="24"/>
          <w:lang w:eastAsia="ru-RU"/>
        </w:rPr>
        <w:t>Миасского</w:t>
      </w:r>
      <w:proofErr w:type="spellEnd"/>
      <w:r w:rsidRPr="000E5B81">
        <w:rPr>
          <w:rFonts w:ascii="Times New Roman" w:eastAsia="Times New Roman" w:hAnsi="Times New Roman" w:cs="Times New Roman"/>
          <w:sz w:val="24"/>
          <w:szCs w:val="24"/>
          <w:lang w:eastAsia="ru-RU"/>
        </w:rPr>
        <w:t xml:space="preserve"> городского округа на 2021 год составил: по доходам</w:t>
      </w:r>
      <w:r w:rsidR="00605284">
        <w:rPr>
          <w:rFonts w:ascii="Times New Roman" w:eastAsia="Times New Roman" w:hAnsi="Times New Roman" w:cs="Times New Roman"/>
          <w:sz w:val="24"/>
          <w:szCs w:val="24"/>
          <w:lang w:eastAsia="ru-RU"/>
        </w:rPr>
        <w:t xml:space="preserve"> -</w:t>
      </w:r>
      <w:r w:rsidRPr="000E5B81">
        <w:rPr>
          <w:rFonts w:ascii="Times New Roman" w:eastAsia="Times New Roman" w:hAnsi="Times New Roman" w:cs="Times New Roman"/>
          <w:sz w:val="24"/>
          <w:szCs w:val="24"/>
          <w:lang w:eastAsia="ru-RU"/>
        </w:rPr>
        <w:t xml:space="preserve"> 5906921,9 тыс. рублей, по расходам – 5977765,1 тыс. рублей, дефицит бюджета Округа - 70843,2 тыс. рублей.</w:t>
      </w:r>
    </w:p>
    <w:p w:rsidR="00990EAE" w:rsidRPr="000E5B81" w:rsidRDefault="00FB6A85" w:rsidP="00990EAE">
      <w:pPr>
        <w:spacing w:after="0" w:line="240" w:lineRule="auto"/>
        <w:jc w:val="both"/>
        <w:rPr>
          <w:rFonts w:ascii="Times New Roman" w:eastAsia="Times New Roman" w:hAnsi="Times New Roman" w:cs="Times New Roman"/>
          <w:sz w:val="24"/>
          <w:szCs w:val="24"/>
          <w:lang w:eastAsia="ru-RU"/>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1" type="#_x0000_t94" style="position:absolute;left:0;text-align:left;margin-left:195.45pt;margin-top:232.7pt;width:151.85pt;height:8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6BCgMAAOcFAAAOAAAAZHJzL2Uyb0RvYy54bWysVM1uEzEQviPxDpbvdLPbTdpE3VQlJQiJ&#10;n4qWB3Bs7w947cV2sikn4MpT8AYVEkICVF5h80aM7W2b0gtCXHY99vjzzDffzMHhuhZoxbWplMxw&#10;vDPAiEuqWCWLDL86mz/Yx8hYIhkRSvIMn3ODD6f37x20zYQnqlSCcY0ARJpJ22S4tLaZRJGhJa+J&#10;2VENl3CYK10TC6YuIqZJC+i1iJLBYBS1SrNGK8qNgd3jcIinHj/PObUv8txwi0SGITbrv9p/F+4b&#10;TQ/IpNCkKSvah0H+IYqaVBIevYY6Jpagpa7uQNUV1cqo3O5QVUcqzyvKfQ6QTTz4I5vTkjTc5wLk&#10;mOaaJvP/YOnz1YlGFYPaDTGSpIYadZ83Hzfvu6/dj+57d4G6L90vMC/gf4k2H8DefPLH37rL7idK&#10;HIdtYyYAddqcaMeCaZ4q+sYgqWYlkQU/0lq1JScMIo+df3TrgjMMXEWL9pliEAFZWuXpXOe6doBA&#10;FFr7qp1fV42vLaKwGY+T/XQM0VM4i+Nkdzz0dY3I5Op6o419zFWN3CLDUlnQF3tZFaX1ofm3yOqp&#10;sb6GrCeCsNcxRnktQBIrItAoThKfLtR5yyfZ9knjwZ73ged7RFhdBeDJUaJi80oIb+hiMRMaAXyG&#10;04dHs9nIByOWNVARtkHng16psA16Dtv7V9uAbwIMEAvrbXwhUZvhZJgCAqIEOiwXxMKybqDmRhYY&#10;EVFA61Kr/cO3bvew4b353niU3o1u+DdhuPyPiSkDkn8jtJ4TxSPJfBtaUomwhiyEdPRw38JQF+9g&#10;KJd8l7kDCkrVpK+n0rZUfRPPtZI2YAtXXygy0hUMI1tqzk8gdVZB/3sXR9YNpGkC9IKvuDjroamS&#10;K772knWydh5eu06uQfZ2vViHBnJeTsoLxc5BzFqFaQPTERal0u8wamHSAO1vl0RzjMQTCQ0xjtPU&#10;jSZvpMO9BAy9fbLYPiGSApRLAIXlzIZxtmwgzRJein0dpTqCJsorx5yPOETVGzBNvFZ60ty42ra9&#10;1818nv4GAAD//wMAUEsDBBQABgAIAAAAIQD+EEsX4gAAAAsBAAAPAAAAZHJzL2Rvd25yZXYueG1s&#10;TI/LTsMwEEX3SPyDNUhsKuo0uKaEOBUPsekGSPkAJ3aTiHicxk4b/p5hBbsZzdGdc/Pt7Hp2smPo&#10;PCpYLRNgFmtvOmwUfO5fbzbAQtRodO/RKvi2AbbF5UWuM+PP+GFPZWwYhWDItII2xiHjPNStdTos&#10;/WCRbgc/Oh1pHRtuRn2mcNfzNEkkd7pD+tDqwT63tv4qJ6eg3K13B7mY037/NFXvizd5FC9Hpa6v&#10;5scHYNHO8Q+GX31Sh4KcKj+hCaxXcHu/EYQqEHJNAxF3SboCVimQIhXAi5z/71D8AAAA//8DAFBL&#10;AQItABQABgAIAAAAIQC2gziS/gAAAOEBAAATAAAAAAAAAAAAAAAAAAAAAABbQ29udGVudF9UeXBl&#10;c10ueG1sUEsBAi0AFAAGAAgAAAAhADj9If/WAAAAlAEAAAsAAAAAAAAAAAAAAAAALwEAAF9yZWxz&#10;Ly5yZWxzUEsBAi0AFAAGAAgAAAAhAI11LoEKAwAA5wUAAA4AAAAAAAAAAAAAAAAALgIAAGRycy9l&#10;Mm9Eb2MueG1sUEsBAi0AFAAGAAgAAAAhAP4QSxfiAAAACwEAAA8AAAAAAAAAAAAAAAAAZAUAAGRy&#10;cy9kb3ducmV2LnhtbFBLBQYAAAAABAAEAPMAAABzBgAAAAA=&#10;" adj="16430,4188" fillcolor="#dbeef4" strokecolor="#984807" strokeweight="2pt">
            <v:textbox>
              <w:txbxContent>
                <w:p w:rsidR="00144E7E" w:rsidRPr="000C728E" w:rsidRDefault="00144E7E" w:rsidP="00990EAE">
                  <w:pPr>
                    <w:rPr>
                      <w:rFonts w:ascii="Times New Roman" w:hAnsi="Times New Roman"/>
                      <w:b/>
                    </w:rPr>
                  </w:pPr>
                  <w:r w:rsidRPr="00FC45E4">
                    <w:rPr>
                      <w:rFonts w:ascii="Times New Roman" w:hAnsi="Times New Roman"/>
                      <w:b/>
                    </w:rPr>
                    <w:t xml:space="preserve">Прирост в 2,7 раза, или 44843,2 </w:t>
                  </w:r>
                  <w:r w:rsidRPr="000C728E">
                    <w:rPr>
                      <w:rFonts w:ascii="Times New Roman" w:hAnsi="Times New Roman"/>
                      <w:b/>
                    </w:rPr>
                    <w:t>тыс. рублей</w:t>
                  </w:r>
                </w:p>
              </w:txbxContent>
            </v:textbox>
          </v:shape>
        </w:pict>
      </w:r>
      <w:r>
        <w:rPr>
          <w:noProof/>
        </w:rPr>
        <w:pict>
          <v:shape id="_x0000_s1029" type="#_x0000_t94" style="position:absolute;left:0;text-align:left;margin-left:186.45pt;margin-top:149.45pt;width:145.1pt;height:88.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aCQMAAOcFAAAOAAAAZHJzL2Uyb0RvYy54bWysVM1uEzEQviPxDpbvdLPbTdNG3VQlJQiJ&#10;n4qWB3Bs7w94bWM72ZQTcOUpeIMKCSEBKq+weSPG3m2a0gtCXHY9nvE3M9/8HB6taoGW3NhKyQzH&#10;OwOMuKSKVbLI8Kvz2YN9jKwjkhGhJM/wBbf4aHL/3mGjxzxRpRKMGwQg0o4bneHSOT2OIktLXhO7&#10;ozSXoMyVqYkD0RQRM6QB9FpEyWCwFzXKMG0U5dbC7UmnxJOAn+ecuhd5brlDIsMQmwtfE75z/40m&#10;h2RcGKLLivZhkH+IoiaVBKcbqBPiCFqY6g5UXVGjrMrdDlV1pPK8ojzkANnEgz+yOSuJ5iEXIMfq&#10;DU32/8HS58tTgyoGtdvFSJIaatR+Xn9cv2+/tj/a7+0lar+0v0C8hP8VWn8Aef0pqL+1V+1PlHgO&#10;G23HAHWmT41nweqnir6xSKppSWTBj41RTckJg8hjbx/deuAFC0/RvHmmGERAFk4FOle5qT0gEIVW&#10;oWoXm6rxlUMULuP9NBmNoLgUdHGc7B4MQ10jMr5+ro11j7mqkT9kWCoH/cVeVkXpQmjBF1k+tS7U&#10;kPVEEPY6xiivBbTEkgi0FydJSBfqvGWTbNuk8WAUbMB9jwin6wACOUpUbFYJEQRTzKfCIIDPcPrw&#10;eDrdC8GIRQ1UdNfQ54O+U+Ea+rm73r++BnzbwQCxcN7GFxI1GU6GKSAgSmDCckEcHGsNNbeywIiI&#10;AkaXOhMc33rdw3b+ZqODvfRudMO/CcPnf0Js2SEFH93o+aZ4JFkYQ0cq0Z0hCyE9PTyMMNQlGFjK&#10;Jd9lXkGhUw3p66mMK1U/xDOjpOuwha8vFBmZCpaRKw3np5A6q2D+g4kn6wbS6g56zpdcnPfQVMkl&#10;X4WW9W3tLULv+nbt2t6t5qswQJtBmCt2Ac1sVLdtYDvCoVTmHUYNbBqg/e2CGI6ReCJhIA7iNPWr&#10;KQjpcJSAYLY1820NkRSgfAKoO05dt84WGtIswVMc6ijVMQxRXnnmQsRdVL0A2yT0Sk+aX1fbcrC6&#10;2c+T3wAAAP//AwBQSwMEFAAGAAgAAAAhAPaO1n/fAAAACwEAAA8AAABkcnMvZG93bnJldi54bWxM&#10;j8FOg0AQhu8mvsNmTLzZxUoRKEvTkHgw8dLaBxjYEajsLLJLi2/vetLj5P/y/98Uu8UM4kKT6y0r&#10;eFxFIIgbq3tuFZzeXx5SEM4jaxwsk4JvcrArb28KzLW98oEuR9+KUMIuRwWd92MupWs6MuhWdiQO&#10;2YedDPpwTq3UE15DuRnkOooSabDnsNDhSFVHzedxNmGkHft0Pn29zkR1Vb3t8VCfUan7u2W/BeFp&#10;8X8w/OoHdSiDU21n1k4MCp42WRxQBesszUAEIomzBEStIH7eZCDLQv7/ofwBAAD//wMAUEsBAi0A&#10;FAAGAAgAAAAhALaDOJL+AAAA4QEAABMAAAAAAAAAAAAAAAAAAAAAAFtDb250ZW50X1R5cGVzXS54&#10;bWxQSwECLQAUAAYACAAAACEAOP0h/9YAAACUAQAACwAAAAAAAAAAAAAAAAAvAQAAX3JlbHMvLnJl&#10;bHNQSwECLQAUAAYACAAAACEAdVz/mgkDAADnBQAADgAAAAAAAAAAAAAAAAAuAgAAZHJzL2Uyb0Rv&#10;Yy54bWxQSwECLQAUAAYACAAAACEA9o7Wf98AAAALAQAADwAAAAAAAAAAAAAAAABjBQAAZHJzL2Rv&#10;d25yZXYueG1sUEsFBgAAAAAEAAQA8wAAAG8GAAAAAA==&#10;" adj="16189,4188" fillcolor="#dbeef4" strokecolor="#984807" strokeweight="2pt">
            <v:textbox>
              <w:txbxContent>
                <w:p w:rsidR="00144E7E" w:rsidRPr="00FC45E4" w:rsidRDefault="00144E7E" w:rsidP="00990EAE">
                  <w:pPr>
                    <w:rPr>
                      <w:rFonts w:ascii="Times New Roman" w:hAnsi="Times New Roman"/>
                      <w:b/>
                    </w:rPr>
                  </w:pPr>
                  <w:r w:rsidRPr="00FC45E4">
                    <w:rPr>
                      <w:rFonts w:ascii="Times New Roman" w:hAnsi="Times New Roman"/>
                      <w:b/>
                    </w:rPr>
                    <w:t>Прирост 6,7%, или 376945,7 тыс. рублей</w:t>
                  </w:r>
                </w:p>
              </w:txbxContent>
            </v:textbox>
          </v:shape>
        </w:pict>
      </w:r>
      <w:r>
        <w:rPr>
          <w:noProof/>
        </w:rPr>
        <w:pict>
          <v:shape id="Стрелка вправо с вырезом 2" o:spid="_x0000_s1030" type="#_x0000_t94" style="position:absolute;left:0;text-align:left;margin-left:162.45pt;margin-top:66.95pt;width:145.1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PHBwMAAOAFAAAOAAAAZHJzL2Uyb0RvYy54bWysVM1uEzEQviPxDpbvdLPbTdJG3VQlJQiJ&#10;n4qWB3Bs7w94bWM72ZQTcOUpeIMKCSEBKq+weSPG3m2b0gtCXHY9nvE3M9/8HByua4FW3NhKyQzH&#10;OwOMuKSKVbLI8Kuz+YM9jKwjkhGhJM/wObf4cHr/3kGjJzxRpRKMGwQg0k4aneHSOT2JIktLXhO7&#10;ozSXoMyVqYkD0RQRM6QB9FpEyWAwihplmDaKcmvh9rhT4mnAz3NO3Ys8t9whkWGIzYWvCd+F/0bT&#10;AzIpDNFlRfswyD9EUZNKgtNrqGPiCFqa6g5UXVGjrMrdDlV1pPK8ojzkANnEgz+yOS2J5iEXIMfq&#10;a5rs/4Olz1cnBlUMapdgJEkNNWo/bz5u3rdf2x/t9/YCtV/aXyBewP8SbT6AvPkU1N/ay/YnSjyH&#10;jbYTgDrVJ8azYPVTRd9YJNWsJLLgR8aopuSEQeSxt49uPfCChado0TxTDCIgS6cCnevc1B4QiELr&#10;ULXz66rxtUMULuO9NBmPobgUdHGc7O4PQ10jMrl6ro11j7mqkT9kWCoH/cVeVkXpQmjBF1k9tS7U&#10;kPVEEPY6xiivBbTEigg0ipMkpAt13rIB4m5s0ngwDjbgvkeE01UAgRwlKjavhAiCKRYzYRDAZzh9&#10;eDSbjUIwYlkDFd019Pmg71S4hn7urveurgHfdjBALJy38YVETYaTYQoIiBKYsFwQB8daQ82tLDAi&#10;ooDRpc4Ex7de97Cdv/l4f5TejW74N2H4/I+JLTuk4KMbPd8UjyQLY+hIJbozZCGkp4eHEYa6BANL&#10;ueS7zCsodKohfT2VcaXqh3hulHQdtvD1hSIjU8EycqXh/ARSZxXMfzDxZN1AWt1BL/iKi7Memiq5&#10;4uvQsr6tvUXoXd+uXdu79WLdT8BCsXPoYqO6NQNrEQ6lMu8wamDFAN9vl8RwjMQTCZOwH6ep30lB&#10;SIfjBASzrVlsa4ikAOUjR91x5ro9ttSQXwme4lBAqY5gevLKUxZC7aLqBVgjoUl6tvye2paD1c1i&#10;nv4GAAD//wMAUEsDBBQABgAIAAAAIQBNhv/q3QAAAAsBAAAPAAAAZHJzL2Rvd25yZXYueG1sTI9N&#10;T4NAEIbvJv6HzZh4swtFm5ayNA2JBxMv/fgBA0wBZWeRXVr8944nvc3kffJ+ZLvZ9upKo+8cG4gX&#10;ESjiytUdNwbOp9enNSgfkGvsHZOBb/Kwy+/vMkxrd+MDXY+hUWLCPkUDbQhDqrWvWrLoF24gFu3i&#10;RotB3rHR9Yg3Mbe9XkbRSlvsWBJaHKhoqfo8TlZCmqFbT+evt4moLIr3PR7KDzTm8WHeb0EFmsMf&#10;DL/1pTrk0ql0E9de9QaS5fNGUBGSRA4hVvFLDKoUKY42oPNM/9+Q/wAAAP//AwBQSwECLQAUAAYA&#10;CAAAACEAtoM4kv4AAADhAQAAEwAAAAAAAAAAAAAAAAAAAAAAW0NvbnRlbnRfVHlwZXNdLnhtbFBL&#10;AQItABQABgAIAAAAIQA4/SH/1gAAAJQBAAALAAAAAAAAAAAAAAAAAC8BAABfcmVscy8ucmVsc1BL&#10;AQItABQABgAIAAAAIQD7zvPHBwMAAOAFAAAOAAAAAAAAAAAAAAAAAC4CAABkcnMvZTJvRG9jLnht&#10;bFBLAQItABQABgAIAAAAIQBNhv/q3QAAAAsBAAAPAAAAAAAAAAAAAAAAAGEFAABkcnMvZG93bnJl&#10;di54bWxQSwUGAAAAAAQABADzAAAAawYAAAAA&#10;" adj="16189,4188" fillcolor="#dbeef4" strokecolor="#984807" strokeweight="2pt">
            <v:textbox>
              <w:txbxContent>
                <w:p w:rsidR="00144E7E" w:rsidRPr="00FC45E4" w:rsidRDefault="00144E7E" w:rsidP="00990EAE">
                  <w:pPr>
                    <w:rPr>
                      <w:rFonts w:ascii="Times New Roman" w:hAnsi="Times New Roman"/>
                      <w:b/>
                    </w:rPr>
                  </w:pPr>
                  <w:r w:rsidRPr="00FC45E4">
                    <w:rPr>
                      <w:rFonts w:ascii="Times New Roman" w:hAnsi="Times New Roman"/>
                      <w:b/>
                    </w:rPr>
                    <w:t>Прирост 6,0%, или 332102,5 тыс. рублей</w:t>
                  </w:r>
                </w:p>
              </w:txbxContent>
            </v:textbox>
          </v:shape>
        </w:pict>
      </w:r>
      <w:r w:rsidR="00990EAE" w:rsidRPr="00DF44C2">
        <w:rPr>
          <w:noProof/>
          <w:lang w:eastAsia="ru-RU"/>
        </w:rPr>
        <w:drawing>
          <wp:inline distT="0" distB="0" distL="0" distR="0" wp14:anchorId="122CED69" wp14:editId="609C90A3">
            <wp:extent cx="6048375" cy="4095750"/>
            <wp:effectExtent l="76200" t="0" r="85725" b="0"/>
            <wp:docPr id="1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90EAE" w:rsidRPr="00A02B5C" w:rsidRDefault="00990EAE" w:rsidP="00990EAE">
      <w:pPr>
        <w:spacing w:after="0" w:line="240" w:lineRule="auto"/>
        <w:ind w:firstLine="709"/>
        <w:jc w:val="both"/>
        <w:rPr>
          <w:rFonts w:ascii="Times New Roman" w:hAnsi="Times New Roman" w:cs="Times New Roman"/>
          <w:sz w:val="24"/>
          <w:szCs w:val="24"/>
        </w:rPr>
      </w:pPr>
      <w:proofErr w:type="gramStart"/>
      <w:r w:rsidRPr="00607A1A">
        <w:rPr>
          <w:rFonts w:ascii="Times New Roman" w:eastAsia="Times New Roman" w:hAnsi="Times New Roman" w:cs="Times New Roman"/>
          <w:sz w:val="24"/>
          <w:szCs w:val="24"/>
        </w:rPr>
        <w:t xml:space="preserve">В целях обеспечения исполнения бюджета Округа на 2021 год и на плановый период 2022 и 2023 годов, увеличения </w:t>
      </w:r>
      <w:r w:rsidRPr="00A02B5C">
        <w:rPr>
          <w:rFonts w:ascii="Times New Roman" w:eastAsia="Times New Roman" w:hAnsi="Times New Roman" w:cs="Times New Roman"/>
          <w:sz w:val="24"/>
          <w:szCs w:val="24"/>
        </w:rPr>
        <w:t>доходов  и повышения эффективности использования бюдже</w:t>
      </w:r>
      <w:r w:rsidRPr="00A02B5C">
        <w:rPr>
          <w:rFonts w:ascii="Times New Roman" w:eastAsia="Times New Roman" w:hAnsi="Times New Roman" w:cs="Times New Roman"/>
          <w:sz w:val="24"/>
          <w:szCs w:val="24"/>
        </w:rPr>
        <w:t>т</w:t>
      </w:r>
      <w:r w:rsidRPr="00A02B5C">
        <w:rPr>
          <w:rFonts w:ascii="Times New Roman" w:eastAsia="Times New Roman" w:hAnsi="Times New Roman" w:cs="Times New Roman"/>
          <w:sz w:val="24"/>
          <w:szCs w:val="24"/>
        </w:rPr>
        <w:t>ных средств, приняты Постановления Администрации МГО от 28.01.2021 года № 294  «О м</w:t>
      </w:r>
      <w:r w:rsidRPr="00A02B5C">
        <w:rPr>
          <w:rFonts w:ascii="Times New Roman" w:eastAsia="Times New Roman" w:hAnsi="Times New Roman" w:cs="Times New Roman"/>
          <w:sz w:val="24"/>
          <w:szCs w:val="24"/>
        </w:rPr>
        <w:t>е</w:t>
      </w:r>
      <w:r w:rsidRPr="00A02B5C">
        <w:rPr>
          <w:rFonts w:ascii="Times New Roman" w:eastAsia="Times New Roman" w:hAnsi="Times New Roman" w:cs="Times New Roman"/>
          <w:sz w:val="24"/>
          <w:szCs w:val="24"/>
        </w:rPr>
        <w:t xml:space="preserve">рах по реализации решения Собрания депутатов </w:t>
      </w:r>
      <w:proofErr w:type="spellStart"/>
      <w:r w:rsidRPr="00A02B5C">
        <w:rPr>
          <w:rFonts w:ascii="Times New Roman" w:eastAsia="Times New Roman" w:hAnsi="Times New Roman" w:cs="Times New Roman"/>
          <w:sz w:val="24"/>
          <w:szCs w:val="24"/>
        </w:rPr>
        <w:t>Миасского</w:t>
      </w:r>
      <w:proofErr w:type="spellEnd"/>
      <w:r w:rsidRPr="00A02B5C">
        <w:rPr>
          <w:rFonts w:ascii="Times New Roman" w:eastAsia="Times New Roman" w:hAnsi="Times New Roman" w:cs="Times New Roman"/>
          <w:sz w:val="24"/>
          <w:szCs w:val="24"/>
        </w:rPr>
        <w:t xml:space="preserve"> городского округа «О бюджете </w:t>
      </w:r>
      <w:proofErr w:type="spellStart"/>
      <w:r w:rsidRPr="00A02B5C">
        <w:rPr>
          <w:rFonts w:ascii="Times New Roman" w:eastAsia="Times New Roman" w:hAnsi="Times New Roman" w:cs="Times New Roman"/>
          <w:sz w:val="24"/>
          <w:szCs w:val="24"/>
        </w:rPr>
        <w:t>Миасского</w:t>
      </w:r>
      <w:proofErr w:type="spellEnd"/>
      <w:r w:rsidRPr="00A02B5C">
        <w:rPr>
          <w:rFonts w:ascii="Times New Roman" w:eastAsia="Times New Roman" w:hAnsi="Times New Roman" w:cs="Times New Roman"/>
          <w:sz w:val="24"/>
          <w:szCs w:val="24"/>
        </w:rPr>
        <w:t xml:space="preserve"> городского округа на 2021 год и на плановый период 2022 и 2023 годов»» и</w:t>
      </w:r>
      <w:proofErr w:type="gramEnd"/>
      <w:r w:rsidRPr="00A02B5C">
        <w:rPr>
          <w:rFonts w:ascii="Times New Roman" w:eastAsia="Times New Roman" w:hAnsi="Times New Roman" w:cs="Times New Roman"/>
          <w:sz w:val="24"/>
          <w:szCs w:val="24"/>
        </w:rPr>
        <w:t xml:space="preserve"> от 27.01.2021 № 283 «Об утверждении Плана мероприятий по увеличению эффективности и</w:t>
      </w:r>
      <w:r w:rsidRPr="00A02B5C">
        <w:rPr>
          <w:rFonts w:ascii="Times New Roman" w:eastAsia="Times New Roman" w:hAnsi="Times New Roman" w:cs="Times New Roman"/>
          <w:sz w:val="24"/>
          <w:szCs w:val="24"/>
        </w:rPr>
        <w:t>с</w:t>
      </w:r>
      <w:r w:rsidRPr="00A02B5C">
        <w:rPr>
          <w:rFonts w:ascii="Times New Roman" w:eastAsia="Times New Roman" w:hAnsi="Times New Roman" w:cs="Times New Roman"/>
          <w:sz w:val="24"/>
          <w:szCs w:val="24"/>
        </w:rPr>
        <w:t xml:space="preserve">пользования собственной доходной базы и оптимизации расходов бюджета </w:t>
      </w:r>
      <w:proofErr w:type="spellStart"/>
      <w:r w:rsidRPr="00A02B5C">
        <w:rPr>
          <w:rFonts w:ascii="Times New Roman" w:eastAsia="Times New Roman" w:hAnsi="Times New Roman" w:cs="Times New Roman"/>
          <w:sz w:val="24"/>
          <w:szCs w:val="24"/>
        </w:rPr>
        <w:t>Миасского</w:t>
      </w:r>
      <w:proofErr w:type="spellEnd"/>
      <w:r w:rsidRPr="00A02B5C">
        <w:rPr>
          <w:rFonts w:ascii="Times New Roman" w:eastAsia="Times New Roman" w:hAnsi="Times New Roman" w:cs="Times New Roman"/>
          <w:sz w:val="24"/>
          <w:szCs w:val="24"/>
        </w:rPr>
        <w:t xml:space="preserve"> горо</w:t>
      </w:r>
      <w:r w:rsidRPr="00A02B5C">
        <w:rPr>
          <w:rFonts w:ascii="Times New Roman" w:eastAsia="Times New Roman" w:hAnsi="Times New Roman" w:cs="Times New Roman"/>
          <w:sz w:val="24"/>
          <w:szCs w:val="24"/>
        </w:rPr>
        <w:t>д</w:t>
      </w:r>
      <w:r w:rsidRPr="00A02B5C">
        <w:rPr>
          <w:rFonts w:ascii="Times New Roman" w:eastAsia="Times New Roman" w:hAnsi="Times New Roman" w:cs="Times New Roman"/>
          <w:sz w:val="24"/>
          <w:szCs w:val="24"/>
        </w:rPr>
        <w:t xml:space="preserve">ского округа на 2021-2023 годы». </w:t>
      </w:r>
    </w:p>
    <w:p w:rsidR="00990EAE" w:rsidRPr="00E939FB"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A02B5C">
        <w:rPr>
          <w:rFonts w:ascii="Times New Roman" w:eastAsia="Times New Roman" w:hAnsi="Times New Roman" w:cs="Times New Roman"/>
          <w:sz w:val="24"/>
          <w:szCs w:val="24"/>
          <w:lang w:eastAsia="ru-RU"/>
        </w:rPr>
        <w:t xml:space="preserve">В непростых финансовых условиях особое внимание уделялось контролю </w:t>
      </w:r>
      <w:r w:rsidR="00A02B5C" w:rsidRPr="00A02B5C">
        <w:rPr>
          <w:rFonts w:ascii="Times New Roman" w:eastAsia="Times New Roman" w:hAnsi="Times New Roman" w:cs="Times New Roman"/>
          <w:sz w:val="24"/>
          <w:szCs w:val="24"/>
          <w:lang w:eastAsia="ru-RU"/>
        </w:rPr>
        <w:t>расходов</w:t>
      </w:r>
      <w:r w:rsidR="00A02B5C" w:rsidRPr="00A02B5C">
        <w:rPr>
          <w:rFonts w:ascii="Times New Roman" w:eastAsia="Times New Roman" w:hAnsi="Times New Roman" w:cs="Times New Roman"/>
          <w:sz w:val="24"/>
          <w:szCs w:val="24"/>
          <w:lang w:eastAsia="ru-RU"/>
        </w:rPr>
        <w:t>а</w:t>
      </w:r>
      <w:r w:rsidR="00A02B5C" w:rsidRPr="00A02B5C">
        <w:rPr>
          <w:rFonts w:ascii="Times New Roman" w:eastAsia="Times New Roman" w:hAnsi="Times New Roman" w:cs="Times New Roman"/>
          <w:sz w:val="24"/>
          <w:szCs w:val="24"/>
          <w:lang w:eastAsia="ru-RU"/>
        </w:rPr>
        <w:t>ния</w:t>
      </w:r>
      <w:r w:rsidRPr="00A02B5C">
        <w:rPr>
          <w:rFonts w:ascii="Times New Roman" w:eastAsia="Times New Roman" w:hAnsi="Times New Roman" w:cs="Times New Roman"/>
          <w:sz w:val="24"/>
          <w:szCs w:val="24"/>
          <w:lang w:eastAsia="ru-RU"/>
        </w:rPr>
        <w:t xml:space="preserve"> бюджетных средств. Проводилась работа:</w:t>
      </w:r>
    </w:p>
    <w:p w:rsidR="00990EAE" w:rsidRPr="00E939FB"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E939FB">
        <w:rPr>
          <w:rFonts w:ascii="Times New Roman" w:eastAsia="Times New Roman" w:hAnsi="Times New Roman" w:cs="Times New Roman"/>
          <w:sz w:val="24"/>
          <w:szCs w:val="24"/>
          <w:lang w:eastAsia="ru-RU"/>
        </w:rPr>
        <w:t>- по обеспечению исполнения первоочередных статей бюджета;</w:t>
      </w:r>
    </w:p>
    <w:p w:rsidR="00990EAE" w:rsidRPr="00E939FB"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E939FB">
        <w:rPr>
          <w:rFonts w:ascii="Times New Roman" w:eastAsia="Times New Roman" w:hAnsi="Times New Roman" w:cs="Times New Roman"/>
          <w:sz w:val="24"/>
          <w:szCs w:val="24"/>
          <w:lang w:eastAsia="ru-RU"/>
        </w:rPr>
        <w:t>- по осуществлению контроля выполнения индикативных показателей по средней зар</w:t>
      </w:r>
      <w:r w:rsidRPr="00E939FB">
        <w:rPr>
          <w:rFonts w:ascii="Times New Roman" w:eastAsia="Times New Roman" w:hAnsi="Times New Roman" w:cs="Times New Roman"/>
          <w:sz w:val="24"/>
          <w:szCs w:val="24"/>
          <w:lang w:eastAsia="ru-RU"/>
        </w:rPr>
        <w:t>а</w:t>
      </w:r>
      <w:r w:rsidRPr="00E939FB">
        <w:rPr>
          <w:rFonts w:ascii="Times New Roman" w:eastAsia="Times New Roman" w:hAnsi="Times New Roman" w:cs="Times New Roman"/>
          <w:sz w:val="24"/>
          <w:szCs w:val="24"/>
          <w:lang w:eastAsia="ru-RU"/>
        </w:rPr>
        <w:t>ботной плате отдельных категорий работников бюджетной сферы, установленных Указами Президента РФ и Постановлением Правительства Челябинской области, обеспечению довед</w:t>
      </w:r>
      <w:r w:rsidRPr="00E939FB">
        <w:rPr>
          <w:rFonts w:ascii="Times New Roman" w:eastAsia="Times New Roman" w:hAnsi="Times New Roman" w:cs="Times New Roman"/>
          <w:sz w:val="24"/>
          <w:szCs w:val="24"/>
          <w:lang w:eastAsia="ru-RU"/>
        </w:rPr>
        <w:t>е</w:t>
      </w:r>
      <w:r w:rsidRPr="00E939FB">
        <w:rPr>
          <w:rFonts w:ascii="Times New Roman" w:eastAsia="Times New Roman" w:hAnsi="Times New Roman" w:cs="Times New Roman"/>
          <w:sz w:val="24"/>
          <w:szCs w:val="24"/>
          <w:lang w:eastAsia="ru-RU"/>
        </w:rPr>
        <w:t xml:space="preserve">ния заработной платы до минимального </w:t>
      </w:r>
      <w:proofErr w:type="gramStart"/>
      <w:r w:rsidRPr="00E939FB">
        <w:rPr>
          <w:rFonts w:ascii="Times New Roman" w:eastAsia="Times New Roman" w:hAnsi="Times New Roman" w:cs="Times New Roman"/>
          <w:sz w:val="24"/>
          <w:szCs w:val="24"/>
          <w:lang w:eastAsia="ru-RU"/>
        </w:rPr>
        <w:t>размера оплаты труда</w:t>
      </w:r>
      <w:proofErr w:type="gramEnd"/>
      <w:r w:rsidRPr="00E939FB">
        <w:rPr>
          <w:rFonts w:ascii="Times New Roman" w:eastAsia="Times New Roman" w:hAnsi="Times New Roman" w:cs="Times New Roman"/>
          <w:sz w:val="24"/>
          <w:szCs w:val="24"/>
          <w:lang w:eastAsia="ru-RU"/>
        </w:rPr>
        <w:t>;</w:t>
      </w:r>
    </w:p>
    <w:p w:rsidR="00990EAE" w:rsidRPr="00E939FB"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E939FB">
        <w:rPr>
          <w:rFonts w:ascii="Times New Roman" w:eastAsia="Times New Roman" w:hAnsi="Times New Roman" w:cs="Times New Roman"/>
          <w:sz w:val="24"/>
          <w:szCs w:val="24"/>
          <w:lang w:eastAsia="ru-RU"/>
        </w:rPr>
        <w:lastRenderedPageBreak/>
        <w:t>- по доведению лимитов бюджетных обязательств до Главных распорядителей бю</w:t>
      </w:r>
      <w:r w:rsidRPr="00E939FB">
        <w:rPr>
          <w:rFonts w:ascii="Times New Roman" w:eastAsia="Times New Roman" w:hAnsi="Times New Roman" w:cs="Times New Roman"/>
          <w:sz w:val="24"/>
          <w:szCs w:val="24"/>
          <w:lang w:eastAsia="ru-RU"/>
        </w:rPr>
        <w:t>д</w:t>
      </w:r>
      <w:r w:rsidRPr="00E939FB">
        <w:rPr>
          <w:rFonts w:ascii="Times New Roman" w:eastAsia="Times New Roman" w:hAnsi="Times New Roman" w:cs="Times New Roman"/>
          <w:sz w:val="24"/>
          <w:szCs w:val="24"/>
          <w:lang w:eastAsia="ru-RU"/>
        </w:rPr>
        <w:t xml:space="preserve">жетных средств, в соответствии с пунктом 9 Решение Собрания депутатов </w:t>
      </w:r>
      <w:proofErr w:type="spellStart"/>
      <w:r w:rsidRPr="00E939FB">
        <w:rPr>
          <w:rFonts w:ascii="Times New Roman" w:eastAsia="Times New Roman" w:hAnsi="Times New Roman" w:cs="Times New Roman"/>
          <w:sz w:val="24"/>
          <w:szCs w:val="24"/>
          <w:lang w:eastAsia="ru-RU"/>
        </w:rPr>
        <w:t>Миасского</w:t>
      </w:r>
      <w:proofErr w:type="spellEnd"/>
      <w:r w:rsidRPr="00E939FB">
        <w:rPr>
          <w:rFonts w:ascii="Times New Roman" w:eastAsia="Times New Roman" w:hAnsi="Times New Roman" w:cs="Times New Roman"/>
          <w:sz w:val="24"/>
          <w:szCs w:val="24"/>
          <w:lang w:eastAsia="ru-RU"/>
        </w:rPr>
        <w:t xml:space="preserve"> горо</w:t>
      </w:r>
      <w:r w:rsidRPr="00E939FB">
        <w:rPr>
          <w:rFonts w:ascii="Times New Roman" w:eastAsia="Times New Roman" w:hAnsi="Times New Roman" w:cs="Times New Roman"/>
          <w:sz w:val="24"/>
          <w:szCs w:val="24"/>
          <w:lang w:eastAsia="ru-RU"/>
        </w:rPr>
        <w:t>д</w:t>
      </w:r>
      <w:r w:rsidRPr="00E939FB">
        <w:rPr>
          <w:rFonts w:ascii="Times New Roman" w:eastAsia="Times New Roman" w:hAnsi="Times New Roman" w:cs="Times New Roman"/>
          <w:sz w:val="24"/>
          <w:szCs w:val="24"/>
          <w:lang w:eastAsia="ru-RU"/>
        </w:rPr>
        <w:t xml:space="preserve">ского округа № 4 от 25.12.2020 «О бюджете </w:t>
      </w:r>
      <w:proofErr w:type="spellStart"/>
      <w:r w:rsidRPr="00E939FB">
        <w:rPr>
          <w:rFonts w:ascii="Times New Roman" w:eastAsia="Times New Roman" w:hAnsi="Times New Roman" w:cs="Times New Roman"/>
          <w:sz w:val="24"/>
          <w:szCs w:val="24"/>
          <w:lang w:eastAsia="ru-RU"/>
        </w:rPr>
        <w:t>Миасского</w:t>
      </w:r>
      <w:proofErr w:type="spellEnd"/>
      <w:r w:rsidRPr="00E939FB">
        <w:rPr>
          <w:rFonts w:ascii="Times New Roman" w:eastAsia="Times New Roman" w:hAnsi="Times New Roman" w:cs="Times New Roman"/>
          <w:sz w:val="24"/>
          <w:szCs w:val="24"/>
          <w:lang w:eastAsia="ru-RU"/>
        </w:rPr>
        <w:t xml:space="preserve"> городского округа на 2021 год и на плановый период 2022 и 2023 годов» и на основании детального анализа обоснованности ра</w:t>
      </w:r>
      <w:r w:rsidRPr="00E939FB">
        <w:rPr>
          <w:rFonts w:ascii="Times New Roman" w:eastAsia="Times New Roman" w:hAnsi="Times New Roman" w:cs="Times New Roman"/>
          <w:sz w:val="24"/>
          <w:szCs w:val="24"/>
          <w:lang w:eastAsia="ru-RU"/>
        </w:rPr>
        <w:t>с</w:t>
      </w:r>
      <w:r w:rsidRPr="00E939FB">
        <w:rPr>
          <w:rFonts w:ascii="Times New Roman" w:eastAsia="Times New Roman" w:hAnsi="Times New Roman" w:cs="Times New Roman"/>
          <w:sz w:val="24"/>
          <w:szCs w:val="24"/>
          <w:lang w:eastAsia="ru-RU"/>
        </w:rPr>
        <w:t xml:space="preserve">ходов; </w:t>
      </w:r>
    </w:p>
    <w:p w:rsidR="00990EAE"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E939FB">
        <w:rPr>
          <w:rFonts w:ascii="Times New Roman" w:eastAsia="Times New Roman" w:hAnsi="Times New Roman" w:cs="Times New Roman"/>
          <w:sz w:val="24"/>
          <w:szCs w:val="24"/>
          <w:lang w:eastAsia="ru-RU"/>
        </w:rPr>
        <w:t>- по проведению мониторинга кредиторской задолженности и основных показателей бюджета Округа (результат – отсутствие на 01.01.2022 года просроченной кредиторской з</w:t>
      </w:r>
      <w:r w:rsidRPr="00E939FB">
        <w:rPr>
          <w:rFonts w:ascii="Times New Roman" w:eastAsia="Times New Roman" w:hAnsi="Times New Roman" w:cs="Times New Roman"/>
          <w:sz w:val="24"/>
          <w:szCs w:val="24"/>
          <w:lang w:eastAsia="ru-RU"/>
        </w:rPr>
        <w:t>а</w:t>
      </w:r>
      <w:r w:rsidRPr="00E939FB">
        <w:rPr>
          <w:rFonts w:ascii="Times New Roman" w:eastAsia="Times New Roman" w:hAnsi="Times New Roman" w:cs="Times New Roman"/>
          <w:sz w:val="24"/>
          <w:szCs w:val="24"/>
          <w:lang w:eastAsia="ru-RU"/>
        </w:rPr>
        <w:t>долженности).</w:t>
      </w:r>
    </w:p>
    <w:p w:rsidR="007E4FDF" w:rsidRPr="003415A7" w:rsidRDefault="007E4FDF" w:rsidP="007E4FDF">
      <w:pPr>
        <w:spacing w:after="0" w:line="240" w:lineRule="auto"/>
        <w:ind w:firstLine="709"/>
        <w:jc w:val="both"/>
        <w:rPr>
          <w:rFonts w:ascii="Times New Roman" w:eastAsia="Times New Roman" w:hAnsi="Times New Roman" w:cs="Times New Roman"/>
          <w:sz w:val="24"/>
          <w:szCs w:val="24"/>
        </w:rPr>
      </w:pPr>
      <w:r w:rsidRPr="00A02B5C">
        <w:rPr>
          <w:rFonts w:ascii="Times New Roman" w:eastAsia="Times New Roman" w:hAnsi="Times New Roman" w:cs="Times New Roman"/>
          <w:sz w:val="24"/>
          <w:szCs w:val="24"/>
          <w:lang w:eastAsia="ru-RU"/>
        </w:rPr>
        <w:t xml:space="preserve">Информация об исполнении </w:t>
      </w:r>
      <w:r w:rsidR="00A02B5C" w:rsidRPr="00A02B5C">
        <w:rPr>
          <w:rFonts w:ascii="Times New Roman" w:eastAsia="Times New Roman" w:hAnsi="Times New Roman" w:cs="Times New Roman"/>
          <w:sz w:val="24"/>
          <w:szCs w:val="24"/>
        </w:rPr>
        <w:t>Плана мероприятий по увеличению эффективности и</w:t>
      </w:r>
      <w:r w:rsidR="00A02B5C" w:rsidRPr="00A02B5C">
        <w:rPr>
          <w:rFonts w:ascii="Times New Roman" w:eastAsia="Times New Roman" w:hAnsi="Times New Roman" w:cs="Times New Roman"/>
          <w:sz w:val="24"/>
          <w:szCs w:val="24"/>
        </w:rPr>
        <w:t>с</w:t>
      </w:r>
      <w:r w:rsidR="00A02B5C" w:rsidRPr="00A02B5C">
        <w:rPr>
          <w:rFonts w:ascii="Times New Roman" w:eastAsia="Times New Roman" w:hAnsi="Times New Roman" w:cs="Times New Roman"/>
          <w:sz w:val="24"/>
          <w:szCs w:val="24"/>
        </w:rPr>
        <w:t xml:space="preserve">пользования собственной доходной базы и оптимизации расходов бюджета </w:t>
      </w:r>
      <w:proofErr w:type="spellStart"/>
      <w:r w:rsidR="00A02B5C" w:rsidRPr="00A02B5C">
        <w:rPr>
          <w:rFonts w:ascii="Times New Roman" w:eastAsia="Times New Roman" w:hAnsi="Times New Roman" w:cs="Times New Roman"/>
          <w:sz w:val="24"/>
          <w:szCs w:val="24"/>
        </w:rPr>
        <w:t>Миасского</w:t>
      </w:r>
      <w:proofErr w:type="spellEnd"/>
      <w:r w:rsidR="00A02B5C" w:rsidRPr="00A02B5C">
        <w:rPr>
          <w:rFonts w:ascii="Times New Roman" w:eastAsia="Times New Roman" w:hAnsi="Times New Roman" w:cs="Times New Roman"/>
          <w:sz w:val="24"/>
          <w:szCs w:val="24"/>
        </w:rPr>
        <w:t xml:space="preserve"> горо</w:t>
      </w:r>
      <w:r w:rsidR="00A02B5C" w:rsidRPr="00A02B5C">
        <w:rPr>
          <w:rFonts w:ascii="Times New Roman" w:eastAsia="Times New Roman" w:hAnsi="Times New Roman" w:cs="Times New Roman"/>
          <w:sz w:val="24"/>
          <w:szCs w:val="24"/>
        </w:rPr>
        <w:t>д</w:t>
      </w:r>
      <w:r w:rsidR="00A02B5C" w:rsidRPr="00A02B5C">
        <w:rPr>
          <w:rFonts w:ascii="Times New Roman" w:eastAsia="Times New Roman" w:hAnsi="Times New Roman" w:cs="Times New Roman"/>
          <w:sz w:val="24"/>
          <w:szCs w:val="24"/>
        </w:rPr>
        <w:t>ского округа на 2021-2023 годы</w:t>
      </w:r>
      <w:r w:rsidR="00A02B5C" w:rsidRPr="00A02B5C">
        <w:rPr>
          <w:rFonts w:ascii="Times New Roman" w:eastAsia="Times New Roman" w:hAnsi="Times New Roman" w:cs="Times New Roman"/>
          <w:sz w:val="24"/>
          <w:szCs w:val="24"/>
          <w:lang w:eastAsia="ru-RU"/>
        </w:rPr>
        <w:t xml:space="preserve"> </w:t>
      </w:r>
      <w:r w:rsidRPr="00A02B5C">
        <w:rPr>
          <w:rFonts w:ascii="Times New Roman" w:eastAsia="Times New Roman" w:hAnsi="Times New Roman" w:cs="Times New Roman"/>
          <w:sz w:val="24"/>
          <w:szCs w:val="24"/>
          <w:lang w:eastAsia="ru-RU"/>
        </w:rPr>
        <w:t xml:space="preserve">представлена в </w:t>
      </w:r>
      <w:r w:rsidRPr="00A02B5C">
        <w:rPr>
          <w:rFonts w:ascii="Times New Roman" w:eastAsia="Times New Roman" w:hAnsi="Times New Roman" w:cs="Times New Roman"/>
          <w:i/>
          <w:sz w:val="24"/>
          <w:szCs w:val="24"/>
          <w:lang w:eastAsia="ru-RU"/>
        </w:rPr>
        <w:t>приложении 1</w:t>
      </w:r>
      <w:r w:rsidRPr="00A02B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990EAE" w:rsidRPr="00607A1A" w:rsidRDefault="00990EAE" w:rsidP="00990EAE">
      <w:pPr>
        <w:spacing w:after="0" w:line="240" w:lineRule="auto"/>
        <w:ind w:firstLine="709"/>
        <w:jc w:val="both"/>
        <w:rPr>
          <w:rFonts w:ascii="Times New Roman" w:eastAsia="Times New Roman" w:hAnsi="Times New Roman" w:cs="Times New Roman"/>
          <w:sz w:val="24"/>
          <w:szCs w:val="24"/>
          <w:lang w:eastAsia="ru-RU"/>
        </w:rPr>
      </w:pPr>
      <w:r w:rsidRPr="00607A1A">
        <w:rPr>
          <w:rFonts w:ascii="Times New Roman" w:eastAsia="Times New Roman" w:hAnsi="Times New Roman" w:cs="Times New Roman"/>
          <w:sz w:val="24"/>
          <w:szCs w:val="24"/>
          <w:lang w:eastAsia="ru-RU"/>
        </w:rPr>
        <w:t xml:space="preserve">Бюджет </w:t>
      </w:r>
      <w:proofErr w:type="spellStart"/>
      <w:r w:rsidRPr="00607A1A">
        <w:rPr>
          <w:rFonts w:ascii="Times New Roman" w:eastAsia="Times New Roman" w:hAnsi="Times New Roman" w:cs="Times New Roman"/>
          <w:sz w:val="24"/>
          <w:szCs w:val="24"/>
          <w:lang w:eastAsia="ru-RU"/>
        </w:rPr>
        <w:t>Миасского</w:t>
      </w:r>
      <w:proofErr w:type="spellEnd"/>
      <w:r w:rsidRPr="00607A1A">
        <w:rPr>
          <w:rFonts w:ascii="Times New Roman" w:eastAsia="Times New Roman" w:hAnsi="Times New Roman" w:cs="Times New Roman"/>
          <w:sz w:val="24"/>
          <w:szCs w:val="24"/>
          <w:lang w:eastAsia="ru-RU"/>
        </w:rPr>
        <w:t xml:space="preserve"> городского округа за 2021 год исполнен: </w:t>
      </w:r>
    </w:p>
    <w:p w:rsidR="00990EAE" w:rsidRPr="00607A1A" w:rsidRDefault="00990EAE" w:rsidP="00990EAE">
      <w:pPr>
        <w:spacing w:after="0" w:line="240" w:lineRule="auto"/>
        <w:jc w:val="both"/>
        <w:rPr>
          <w:rFonts w:ascii="Times New Roman" w:eastAsia="Times New Roman" w:hAnsi="Times New Roman" w:cs="Times New Roman"/>
          <w:sz w:val="24"/>
          <w:szCs w:val="24"/>
          <w:lang w:eastAsia="ru-RU"/>
        </w:rPr>
      </w:pPr>
      <w:r w:rsidRPr="00607A1A">
        <w:rPr>
          <w:rFonts w:ascii="Times New Roman" w:eastAsia="Times New Roman" w:hAnsi="Times New Roman" w:cs="Times New Roman"/>
          <w:sz w:val="24"/>
          <w:szCs w:val="24"/>
          <w:lang w:eastAsia="ru-RU"/>
        </w:rPr>
        <w:t xml:space="preserve">по доходам   в сумме 5972773,3 тыс. рублей (на 101,1 % от уточненного бюджета), </w:t>
      </w:r>
    </w:p>
    <w:p w:rsidR="00990EAE" w:rsidRPr="00607A1A" w:rsidRDefault="00990EAE" w:rsidP="00990EAE">
      <w:pPr>
        <w:spacing w:after="0" w:line="240" w:lineRule="auto"/>
        <w:jc w:val="both"/>
        <w:rPr>
          <w:rFonts w:ascii="Times New Roman" w:eastAsia="Times New Roman" w:hAnsi="Times New Roman" w:cs="Times New Roman"/>
          <w:sz w:val="24"/>
          <w:szCs w:val="24"/>
          <w:lang w:eastAsia="ru-RU"/>
        </w:rPr>
      </w:pPr>
      <w:r w:rsidRPr="00607A1A">
        <w:rPr>
          <w:rFonts w:ascii="Times New Roman" w:eastAsia="Times New Roman" w:hAnsi="Times New Roman" w:cs="Times New Roman"/>
          <w:sz w:val="24"/>
          <w:szCs w:val="24"/>
          <w:lang w:eastAsia="ru-RU"/>
        </w:rPr>
        <w:t xml:space="preserve">по расходам  в сумме  5884773,0 тыс. рублей (на 98,4 % от уточненного бюджета), </w:t>
      </w:r>
    </w:p>
    <w:p w:rsidR="00990EAE" w:rsidRDefault="00990EAE" w:rsidP="00990EAE">
      <w:pPr>
        <w:spacing w:after="0" w:line="240" w:lineRule="auto"/>
        <w:jc w:val="both"/>
        <w:rPr>
          <w:rFonts w:ascii="Times New Roman" w:hAnsi="Times New Roman" w:cs="Times New Roman"/>
          <w:noProof/>
          <w:sz w:val="24"/>
          <w:szCs w:val="24"/>
          <w:lang w:eastAsia="ru-RU"/>
        </w:rPr>
      </w:pPr>
      <w:r w:rsidRPr="00607A1A">
        <w:rPr>
          <w:rFonts w:ascii="Times New Roman" w:eastAsia="Times New Roman" w:hAnsi="Times New Roman" w:cs="Times New Roman"/>
          <w:sz w:val="24"/>
          <w:szCs w:val="24"/>
          <w:lang w:eastAsia="ru-RU"/>
        </w:rPr>
        <w:t xml:space="preserve">профицит бюджета </w:t>
      </w:r>
      <w:r w:rsidR="00605284">
        <w:rPr>
          <w:rFonts w:ascii="Times New Roman" w:eastAsia="Times New Roman" w:hAnsi="Times New Roman" w:cs="Times New Roman"/>
          <w:sz w:val="24"/>
          <w:szCs w:val="24"/>
          <w:lang w:eastAsia="ru-RU"/>
        </w:rPr>
        <w:t>в сумме</w:t>
      </w:r>
      <w:r w:rsidRPr="00607A1A">
        <w:rPr>
          <w:rFonts w:ascii="Times New Roman" w:eastAsia="Times New Roman" w:hAnsi="Times New Roman" w:cs="Times New Roman"/>
          <w:sz w:val="24"/>
          <w:szCs w:val="24"/>
          <w:lang w:eastAsia="ru-RU"/>
        </w:rPr>
        <w:t xml:space="preserve"> 88000,3 тыс. рублей</w:t>
      </w:r>
      <w:r w:rsidRPr="00607A1A">
        <w:rPr>
          <w:rFonts w:ascii="Times New Roman" w:eastAsia="Times New Roman" w:hAnsi="Times New Roman" w:cs="Times New Roman"/>
          <w:i/>
          <w:sz w:val="24"/>
          <w:szCs w:val="24"/>
          <w:lang w:eastAsia="ru-RU"/>
        </w:rPr>
        <w:t>.</w:t>
      </w:r>
      <w:r w:rsidRPr="00607A1A">
        <w:rPr>
          <w:rFonts w:ascii="Times New Roman" w:hAnsi="Times New Roman" w:cs="Times New Roman"/>
          <w:noProof/>
          <w:sz w:val="24"/>
          <w:szCs w:val="24"/>
          <w:lang w:eastAsia="ru-RU"/>
        </w:rPr>
        <w:t xml:space="preserve"> </w:t>
      </w:r>
    </w:p>
    <w:p w:rsidR="00B24944" w:rsidRDefault="00B24944" w:rsidP="00990EAE">
      <w:pPr>
        <w:spacing w:after="0" w:line="240" w:lineRule="auto"/>
        <w:jc w:val="both"/>
        <w:rPr>
          <w:rFonts w:ascii="Times New Roman" w:hAnsi="Times New Roman" w:cs="Times New Roman"/>
          <w:noProof/>
          <w:sz w:val="24"/>
          <w:szCs w:val="24"/>
          <w:lang w:eastAsia="ru-RU"/>
        </w:rPr>
      </w:pPr>
    </w:p>
    <w:p w:rsidR="00990EAE" w:rsidRPr="00607A1A" w:rsidRDefault="00990EAE" w:rsidP="00990EAE">
      <w:pPr>
        <w:spacing w:after="0" w:line="240" w:lineRule="auto"/>
        <w:jc w:val="both"/>
        <w:rPr>
          <w:rFonts w:ascii="Times New Roman" w:hAnsi="Times New Roman" w:cs="Times New Roman"/>
          <w:noProof/>
          <w:sz w:val="24"/>
          <w:szCs w:val="24"/>
          <w:lang w:eastAsia="ru-RU"/>
        </w:rPr>
      </w:pPr>
      <w:r>
        <w:rPr>
          <w:noProof/>
          <w:lang w:eastAsia="ru-RU"/>
        </w:rPr>
        <w:drawing>
          <wp:inline distT="0" distB="0" distL="0" distR="0" wp14:anchorId="186D41B8" wp14:editId="327EE0C6">
            <wp:extent cx="6048375" cy="368617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43A2" w:rsidRDefault="008643A2" w:rsidP="003F55B9">
      <w:pPr>
        <w:spacing w:after="0" w:line="240" w:lineRule="auto"/>
        <w:jc w:val="both"/>
        <w:rPr>
          <w:rFonts w:ascii="Times New Roman" w:eastAsia="Times New Roman" w:hAnsi="Times New Roman" w:cs="Times New Roman"/>
          <w:sz w:val="24"/>
          <w:szCs w:val="24"/>
          <w:lang w:eastAsia="ru-RU"/>
        </w:rPr>
      </w:pPr>
    </w:p>
    <w:p w:rsidR="00B24944" w:rsidRPr="00BB3B6A" w:rsidRDefault="00B24944" w:rsidP="00B24944">
      <w:pPr>
        <w:spacing w:after="0" w:line="240" w:lineRule="auto"/>
        <w:ind w:firstLine="708"/>
        <w:jc w:val="both"/>
        <w:rPr>
          <w:rFonts w:ascii="Times New Roman" w:eastAsia="Times New Roman" w:hAnsi="Times New Roman" w:cs="Times New Roman"/>
          <w:sz w:val="24"/>
          <w:szCs w:val="24"/>
          <w:lang w:eastAsia="ru-RU"/>
        </w:rPr>
      </w:pPr>
      <w:r w:rsidRPr="00BB3B6A">
        <w:rPr>
          <w:rFonts w:ascii="Times New Roman" w:eastAsia="Times New Roman" w:hAnsi="Times New Roman" w:cs="Times New Roman"/>
          <w:sz w:val="24"/>
          <w:szCs w:val="24"/>
          <w:lang w:eastAsia="ru-RU"/>
        </w:rPr>
        <w:t>Увеличение  к уровню  2020 года  составило:</w:t>
      </w:r>
    </w:p>
    <w:p w:rsidR="00B24944" w:rsidRPr="00BB3B6A" w:rsidRDefault="00B24944" w:rsidP="00B24944">
      <w:pPr>
        <w:spacing w:after="0" w:line="240" w:lineRule="auto"/>
        <w:ind w:firstLine="708"/>
        <w:jc w:val="both"/>
        <w:rPr>
          <w:rFonts w:ascii="Times New Roman" w:eastAsia="Times New Roman" w:hAnsi="Times New Roman" w:cs="Times New Roman"/>
          <w:sz w:val="24"/>
          <w:szCs w:val="24"/>
          <w:lang w:eastAsia="ru-RU"/>
        </w:rPr>
      </w:pPr>
      <w:r w:rsidRPr="00BB3B6A">
        <w:rPr>
          <w:rFonts w:ascii="Times New Roman" w:eastAsia="Times New Roman" w:hAnsi="Times New Roman" w:cs="Times New Roman"/>
          <w:sz w:val="24"/>
          <w:szCs w:val="24"/>
          <w:lang w:eastAsia="ru-RU"/>
        </w:rPr>
        <w:t>- на 7,4 % по доходам (исполнено за 2020 год на сумму 5562807,7 тыс. рублей);</w:t>
      </w:r>
    </w:p>
    <w:p w:rsidR="00B24944" w:rsidRDefault="00B24944" w:rsidP="00B24944">
      <w:pPr>
        <w:spacing w:after="0" w:line="240" w:lineRule="auto"/>
        <w:ind w:firstLine="708"/>
        <w:jc w:val="both"/>
        <w:rPr>
          <w:rFonts w:ascii="Times New Roman" w:eastAsia="Times New Roman" w:hAnsi="Times New Roman" w:cs="Times New Roman"/>
          <w:sz w:val="24"/>
          <w:szCs w:val="24"/>
          <w:lang w:eastAsia="ru-RU"/>
        </w:rPr>
      </w:pPr>
      <w:r w:rsidRPr="00BB3B6A">
        <w:rPr>
          <w:rFonts w:ascii="Times New Roman" w:eastAsia="Times New Roman" w:hAnsi="Times New Roman" w:cs="Times New Roman"/>
          <w:sz w:val="24"/>
          <w:szCs w:val="24"/>
          <w:lang w:eastAsia="ru-RU"/>
        </w:rPr>
        <w:t>- на 6,5 % по расходам (исполнено за 2020 год на сумму 5525415,7 тыс. рублей).</w:t>
      </w:r>
    </w:p>
    <w:p w:rsidR="00A2073D" w:rsidRPr="00A2073D" w:rsidRDefault="00A2073D" w:rsidP="00B24944">
      <w:pPr>
        <w:spacing w:after="0" w:line="240" w:lineRule="auto"/>
        <w:ind w:firstLine="708"/>
        <w:jc w:val="both"/>
        <w:rPr>
          <w:rFonts w:ascii="Times New Roman" w:eastAsia="Times New Roman" w:hAnsi="Times New Roman" w:cs="Times New Roman"/>
          <w:sz w:val="24"/>
          <w:szCs w:val="24"/>
          <w:lang w:eastAsia="ru-RU"/>
        </w:rPr>
      </w:pPr>
      <w:r w:rsidRPr="00A2073D">
        <w:rPr>
          <w:rFonts w:ascii="Times New Roman" w:eastAsia="Times New Roman" w:hAnsi="Times New Roman" w:cs="Times New Roman"/>
          <w:sz w:val="24"/>
          <w:szCs w:val="24"/>
          <w:lang w:eastAsia="ru-RU"/>
        </w:rPr>
        <w:t xml:space="preserve">Информация об исполнении </w:t>
      </w:r>
      <w:r w:rsidR="00541FDD">
        <w:rPr>
          <w:rFonts w:ascii="Times New Roman" w:eastAsia="Times New Roman" w:hAnsi="Times New Roman" w:cs="Times New Roman"/>
          <w:sz w:val="24"/>
          <w:szCs w:val="24"/>
          <w:lang w:eastAsia="ru-RU"/>
        </w:rPr>
        <w:t>Р</w:t>
      </w:r>
      <w:r w:rsidRPr="00A2073D">
        <w:rPr>
          <w:rFonts w:ascii="Times New Roman" w:eastAsia="Times New Roman" w:hAnsi="Times New Roman" w:cs="Times New Roman"/>
          <w:sz w:val="24"/>
          <w:szCs w:val="24"/>
          <w:lang w:eastAsia="ru-RU"/>
        </w:rPr>
        <w:t xml:space="preserve">ешения Собрания депутатов </w:t>
      </w:r>
      <w:proofErr w:type="spellStart"/>
      <w:r w:rsidRPr="00A2073D">
        <w:rPr>
          <w:rFonts w:ascii="Times New Roman" w:eastAsia="Times New Roman" w:hAnsi="Times New Roman" w:cs="Times New Roman"/>
          <w:sz w:val="24"/>
          <w:szCs w:val="24"/>
          <w:lang w:eastAsia="ru-RU"/>
        </w:rPr>
        <w:t>Миасского</w:t>
      </w:r>
      <w:proofErr w:type="spellEnd"/>
      <w:r w:rsidRPr="00A2073D">
        <w:rPr>
          <w:rFonts w:ascii="Times New Roman" w:eastAsia="Times New Roman" w:hAnsi="Times New Roman" w:cs="Times New Roman"/>
          <w:sz w:val="24"/>
          <w:szCs w:val="24"/>
          <w:lang w:eastAsia="ru-RU"/>
        </w:rPr>
        <w:t xml:space="preserve"> городского окр</w:t>
      </w:r>
      <w:r w:rsidRPr="00A2073D">
        <w:rPr>
          <w:rFonts w:ascii="Times New Roman" w:eastAsia="Times New Roman" w:hAnsi="Times New Roman" w:cs="Times New Roman"/>
          <w:sz w:val="24"/>
          <w:szCs w:val="24"/>
          <w:lang w:eastAsia="ru-RU"/>
        </w:rPr>
        <w:t>у</w:t>
      </w:r>
      <w:r w:rsidRPr="00A2073D">
        <w:rPr>
          <w:rFonts w:ascii="Times New Roman" w:eastAsia="Times New Roman" w:hAnsi="Times New Roman" w:cs="Times New Roman"/>
          <w:sz w:val="24"/>
          <w:szCs w:val="24"/>
          <w:lang w:eastAsia="ru-RU"/>
        </w:rPr>
        <w:t xml:space="preserve">га от </w:t>
      </w:r>
      <w:r w:rsidR="000C11C5">
        <w:rPr>
          <w:rFonts w:ascii="Times New Roman" w:eastAsia="Times New Roman" w:hAnsi="Times New Roman" w:cs="Times New Roman"/>
          <w:sz w:val="24"/>
          <w:szCs w:val="24"/>
          <w:lang w:eastAsia="ru-RU"/>
        </w:rPr>
        <w:t>2</w:t>
      </w:r>
      <w:r w:rsidR="00B24944">
        <w:rPr>
          <w:rFonts w:ascii="Times New Roman" w:eastAsia="Times New Roman" w:hAnsi="Times New Roman" w:cs="Times New Roman"/>
          <w:sz w:val="24"/>
          <w:szCs w:val="24"/>
          <w:lang w:eastAsia="ru-RU"/>
        </w:rPr>
        <w:t>5</w:t>
      </w:r>
      <w:r w:rsidR="000C11C5">
        <w:rPr>
          <w:rFonts w:ascii="Times New Roman" w:eastAsia="Times New Roman" w:hAnsi="Times New Roman" w:cs="Times New Roman"/>
          <w:sz w:val="24"/>
          <w:szCs w:val="24"/>
          <w:lang w:eastAsia="ru-RU"/>
        </w:rPr>
        <w:t>.1</w:t>
      </w:r>
      <w:r w:rsidR="00B24944">
        <w:rPr>
          <w:rFonts w:ascii="Times New Roman" w:eastAsia="Times New Roman" w:hAnsi="Times New Roman" w:cs="Times New Roman"/>
          <w:sz w:val="24"/>
          <w:szCs w:val="24"/>
          <w:lang w:eastAsia="ru-RU"/>
        </w:rPr>
        <w:t>2</w:t>
      </w:r>
      <w:r w:rsidR="000C11C5">
        <w:rPr>
          <w:rFonts w:ascii="Times New Roman" w:eastAsia="Times New Roman" w:hAnsi="Times New Roman" w:cs="Times New Roman"/>
          <w:sz w:val="24"/>
          <w:szCs w:val="24"/>
          <w:lang w:eastAsia="ru-RU"/>
        </w:rPr>
        <w:t>.20</w:t>
      </w:r>
      <w:r w:rsidR="00B24944">
        <w:rPr>
          <w:rFonts w:ascii="Times New Roman" w:eastAsia="Times New Roman" w:hAnsi="Times New Roman" w:cs="Times New Roman"/>
          <w:sz w:val="24"/>
          <w:szCs w:val="24"/>
          <w:lang w:eastAsia="ru-RU"/>
        </w:rPr>
        <w:t>20</w:t>
      </w:r>
      <w:r w:rsidRPr="00A2073D">
        <w:rPr>
          <w:rFonts w:ascii="Times New Roman" w:eastAsia="Times New Roman" w:hAnsi="Times New Roman" w:cs="Times New Roman"/>
          <w:sz w:val="24"/>
          <w:szCs w:val="24"/>
          <w:lang w:eastAsia="ru-RU"/>
        </w:rPr>
        <w:t xml:space="preserve"> года № </w:t>
      </w:r>
      <w:r w:rsidR="00B24944">
        <w:rPr>
          <w:rFonts w:ascii="Times New Roman" w:eastAsia="Times New Roman" w:hAnsi="Times New Roman" w:cs="Times New Roman"/>
          <w:sz w:val="24"/>
          <w:szCs w:val="24"/>
          <w:lang w:eastAsia="ru-RU"/>
        </w:rPr>
        <w:t>4</w:t>
      </w:r>
      <w:r w:rsidRPr="00A2073D">
        <w:rPr>
          <w:rFonts w:ascii="Times New Roman" w:eastAsia="Times New Roman" w:hAnsi="Times New Roman" w:cs="Times New Roman"/>
          <w:sz w:val="24"/>
          <w:szCs w:val="24"/>
          <w:lang w:eastAsia="ru-RU"/>
        </w:rPr>
        <w:t xml:space="preserve"> «О бюджете </w:t>
      </w:r>
      <w:proofErr w:type="spellStart"/>
      <w:r w:rsidRPr="00A2073D">
        <w:rPr>
          <w:rFonts w:ascii="Times New Roman" w:eastAsia="Times New Roman" w:hAnsi="Times New Roman" w:cs="Times New Roman"/>
          <w:sz w:val="24"/>
          <w:szCs w:val="24"/>
          <w:lang w:eastAsia="ru-RU"/>
        </w:rPr>
        <w:t>Миасского</w:t>
      </w:r>
      <w:proofErr w:type="spellEnd"/>
      <w:r w:rsidRPr="00A2073D">
        <w:rPr>
          <w:rFonts w:ascii="Times New Roman" w:eastAsia="Times New Roman" w:hAnsi="Times New Roman" w:cs="Times New Roman"/>
          <w:sz w:val="24"/>
          <w:szCs w:val="24"/>
          <w:lang w:eastAsia="ru-RU"/>
        </w:rPr>
        <w:t xml:space="preserve"> городского округа на 20</w:t>
      </w:r>
      <w:r w:rsidR="000C11C5">
        <w:rPr>
          <w:rFonts w:ascii="Times New Roman" w:eastAsia="Times New Roman" w:hAnsi="Times New Roman" w:cs="Times New Roman"/>
          <w:sz w:val="24"/>
          <w:szCs w:val="24"/>
          <w:lang w:eastAsia="ru-RU"/>
        </w:rPr>
        <w:t>2</w:t>
      </w:r>
      <w:r w:rsidR="00B24944">
        <w:rPr>
          <w:rFonts w:ascii="Times New Roman" w:eastAsia="Times New Roman" w:hAnsi="Times New Roman" w:cs="Times New Roman"/>
          <w:sz w:val="24"/>
          <w:szCs w:val="24"/>
          <w:lang w:eastAsia="ru-RU"/>
        </w:rPr>
        <w:t>1</w:t>
      </w:r>
      <w:r w:rsidRPr="00A2073D">
        <w:rPr>
          <w:rFonts w:ascii="Times New Roman" w:eastAsia="Times New Roman" w:hAnsi="Times New Roman" w:cs="Times New Roman"/>
          <w:sz w:val="24"/>
          <w:szCs w:val="24"/>
          <w:lang w:eastAsia="ru-RU"/>
        </w:rPr>
        <w:t xml:space="preserve"> год и на план</w:t>
      </w:r>
      <w:r w:rsidRPr="00A2073D">
        <w:rPr>
          <w:rFonts w:ascii="Times New Roman" w:eastAsia="Times New Roman" w:hAnsi="Times New Roman" w:cs="Times New Roman"/>
          <w:sz w:val="24"/>
          <w:szCs w:val="24"/>
          <w:lang w:eastAsia="ru-RU"/>
        </w:rPr>
        <w:t>о</w:t>
      </w:r>
      <w:r w:rsidRPr="00A2073D">
        <w:rPr>
          <w:rFonts w:ascii="Times New Roman" w:eastAsia="Times New Roman" w:hAnsi="Times New Roman" w:cs="Times New Roman"/>
          <w:sz w:val="24"/>
          <w:szCs w:val="24"/>
          <w:lang w:eastAsia="ru-RU"/>
        </w:rPr>
        <w:t>вый период 202</w:t>
      </w:r>
      <w:r w:rsidR="00B24944">
        <w:rPr>
          <w:rFonts w:ascii="Times New Roman" w:eastAsia="Times New Roman" w:hAnsi="Times New Roman" w:cs="Times New Roman"/>
          <w:sz w:val="24"/>
          <w:szCs w:val="24"/>
          <w:lang w:eastAsia="ru-RU"/>
        </w:rPr>
        <w:t>2</w:t>
      </w:r>
      <w:r w:rsidRPr="00A2073D">
        <w:rPr>
          <w:rFonts w:ascii="Times New Roman" w:eastAsia="Times New Roman" w:hAnsi="Times New Roman" w:cs="Times New Roman"/>
          <w:sz w:val="24"/>
          <w:szCs w:val="24"/>
          <w:lang w:eastAsia="ru-RU"/>
        </w:rPr>
        <w:t xml:space="preserve"> и 202</w:t>
      </w:r>
      <w:r w:rsidR="00B24944">
        <w:rPr>
          <w:rFonts w:ascii="Times New Roman" w:eastAsia="Times New Roman" w:hAnsi="Times New Roman" w:cs="Times New Roman"/>
          <w:sz w:val="24"/>
          <w:szCs w:val="24"/>
          <w:lang w:eastAsia="ru-RU"/>
        </w:rPr>
        <w:t>3</w:t>
      </w:r>
      <w:r w:rsidRPr="00A2073D">
        <w:rPr>
          <w:rFonts w:ascii="Times New Roman" w:eastAsia="Times New Roman" w:hAnsi="Times New Roman" w:cs="Times New Roman"/>
          <w:sz w:val="24"/>
          <w:szCs w:val="24"/>
          <w:lang w:eastAsia="ru-RU"/>
        </w:rPr>
        <w:t xml:space="preserve"> годов» (в редакции от </w:t>
      </w:r>
      <w:r w:rsidR="00564661">
        <w:rPr>
          <w:rFonts w:ascii="Times New Roman" w:eastAsia="Times New Roman" w:hAnsi="Times New Roman" w:cs="Times New Roman"/>
          <w:sz w:val="24"/>
          <w:szCs w:val="24"/>
          <w:lang w:eastAsia="ru-RU"/>
        </w:rPr>
        <w:t>2</w:t>
      </w:r>
      <w:r w:rsidR="00B24944">
        <w:rPr>
          <w:rFonts w:ascii="Times New Roman" w:eastAsia="Times New Roman" w:hAnsi="Times New Roman" w:cs="Times New Roman"/>
          <w:sz w:val="24"/>
          <w:szCs w:val="24"/>
          <w:lang w:eastAsia="ru-RU"/>
        </w:rPr>
        <w:t>4</w:t>
      </w:r>
      <w:r w:rsidRPr="00A2073D">
        <w:rPr>
          <w:rFonts w:ascii="Times New Roman" w:eastAsia="Times New Roman" w:hAnsi="Times New Roman" w:cs="Times New Roman"/>
          <w:sz w:val="24"/>
          <w:szCs w:val="24"/>
          <w:lang w:eastAsia="ru-RU"/>
        </w:rPr>
        <w:t>.12.20</w:t>
      </w:r>
      <w:r w:rsidR="00564661">
        <w:rPr>
          <w:rFonts w:ascii="Times New Roman" w:eastAsia="Times New Roman" w:hAnsi="Times New Roman" w:cs="Times New Roman"/>
          <w:sz w:val="24"/>
          <w:szCs w:val="24"/>
          <w:lang w:eastAsia="ru-RU"/>
        </w:rPr>
        <w:t>2</w:t>
      </w:r>
      <w:r w:rsidR="00B24944">
        <w:rPr>
          <w:rFonts w:ascii="Times New Roman" w:eastAsia="Times New Roman" w:hAnsi="Times New Roman" w:cs="Times New Roman"/>
          <w:sz w:val="24"/>
          <w:szCs w:val="24"/>
          <w:lang w:eastAsia="ru-RU"/>
        </w:rPr>
        <w:t>1</w:t>
      </w:r>
      <w:r w:rsidRPr="00A2073D">
        <w:rPr>
          <w:rFonts w:ascii="Times New Roman" w:eastAsia="Times New Roman" w:hAnsi="Times New Roman" w:cs="Times New Roman"/>
          <w:sz w:val="24"/>
          <w:szCs w:val="24"/>
          <w:lang w:eastAsia="ru-RU"/>
        </w:rPr>
        <w:t xml:space="preserve"> года) </w:t>
      </w:r>
      <w:r w:rsidRPr="007E4FDF">
        <w:rPr>
          <w:rFonts w:ascii="Times New Roman" w:eastAsia="Times New Roman" w:hAnsi="Times New Roman" w:cs="Times New Roman"/>
          <w:sz w:val="24"/>
          <w:szCs w:val="24"/>
          <w:lang w:eastAsia="ru-RU"/>
        </w:rPr>
        <w:t>представлена</w:t>
      </w:r>
      <w:r w:rsidRPr="00A2073D">
        <w:rPr>
          <w:rFonts w:ascii="Times New Roman" w:eastAsia="Times New Roman" w:hAnsi="Times New Roman" w:cs="Times New Roman"/>
          <w:sz w:val="24"/>
          <w:szCs w:val="24"/>
          <w:lang w:eastAsia="ru-RU"/>
        </w:rPr>
        <w:t xml:space="preserve"> в </w:t>
      </w:r>
      <w:r w:rsidRPr="005B5622">
        <w:rPr>
          <w:rFonts w:ascii="Times New Roman" w:eastAsia="Times New Roman" w:hAnsi="Times New Roman" w:cs="Times New Roman"/>
          <w:i/>
          <w:sz w:val="24"/>
          <w:szCs w:val="24"/>
          <w:lang w:eastAsia="ru-RU"/>
        </w:rPr>
        <w:t>приложении 2</w:t>
      </w:r>
      <w:r w:rsidRPr="00A2073D">
        <w:rPr>
          <w:rFonts w:ascii="Times New Roman" w:eastAsia="Times New Roman" w:hAnsi="Times New Roman" w:cs="Times New Roman"/>
          <w:sz w:val="24"/>
          <w:szCs w:val="24"/>
          <w:lang w:eastAsia="ru-RU"/>
        </w:rPr>
        <w:t xml:space="preserve">. </w:t>
      </w:r>
    </w:p>
    <w:p w:rsidR="00B24944" w:rsidRDefault="00B24944" w:rsidP="00B24944">
      <w:pPr>
        <w:spacing w:after="0" w:line="240" w:lineRule="auto"/>
        <w:ind w:firstLine="708"/>
        <w:jc w:val="both"/>
        <w:rPr>
          <w:rFonts w:ascii="Times New Roman" w:eastAsia="Times New Roman" w:hAnsi="Times New Roman" w:cs="Times New Roman"/>
          <w:sz w:val="24"/>
          <w:szCs w:val="24"/>
          <w:lang w:eastAsia="ru-RU"/>
        </w:rPr>
      </w:pPr>
      <w:r w:rsidRPr="00F6300D">
        <w:rPr>
          <w:rFonts w:ascii="Times New Roman" w:eastAsia="Times New Roman" w:hAnsi="Times New Roman" w:cs="Times New Roman"/>
          <w:sz w:val="24"/>
          <w:szCs w:val="24"/>
          <w:lang w:eastAsia="ru-RU"/>
        </w:rPr>
        <w:t>Бюджетная обеспеченность на одного жителя в отчетном году составила 3</w:t>
      </w:r>
      <w:r>
        <w:rPr>
          <w:rFonts w:ascii="Times New Roman" w:eastAsia="Times New Roman" w:hAnsi="Times New Roman" w:cs="Times New Roman"/>
          <w:sz w:val="24"/>
          <w:szCs w:val="24"/>
          <w:lang w:eastAsia="ru-RU"/>
        </w:rPr>
        <w:t>5</w:t>
      </w:r>
      <w:r w:rsidRPr="00F6300D">
        <w:rPr>
          <w:rFonts w:ascii="Times New Roman" w:eastAsia="Times New Roman" w:hAnsi="Times New Roman" w:cs="Times New Roman"/>
          <w:sz w:val="24"/>
          <w:szCs w:val="24"/>
          <w:lang w:eastAsia="ru-RU"/>
        </w:rPr>
        <w:t>,7 тыс. ру</w:t>
      </w:r>
      <w:r w:rsidRPr="00F6300D">
        <w:rPr>
          <w:rFonts w:ascii="Times New Roman" w:eastAsia="Times New Roman" w:hAnsi="Times New Roman" w:cs="Times New Roman"/>
          <w:sz w:val="24"/>
          <w:szCs w:val="24"/>
          <w:lang w:eastAsia="ru-RU"/>
        </w:rPr>
        <w:t>б</w:t>
      </w:r>
      <w:r w:rsidRPr="00F6300D">
        <w:rPr>
          <w:rFonts w:ascii="Times New Roman" w:eastAsia="Times New Roman" w:hAnsi="Times New Roman" w:cs="Times New Roman"/>
          <w:sz w:val="24"/>
          <w:szCs w:val="24"/>
          <w:lang w:eastAsia="ru-RU"/>
        </w:rPr>
        <w:t>лей (в 20</w:t>
      </w:r>
      <w:r>
        <w:rPr>
          <w:rFonts w:ascii="Times New Roman" w:eastAsia="Times New Roman" w:hAnsi="Times New Roman" w:cs="Times New Roman"/>
          <w:sz w:val="24"/>
          <w:szCs w:val="24"/>
          <w:lang w:eastAsia="ru-RU"/>
        </w:rPr>
        <w:t>20</w:t>
      </w:r>
      <w:r w:rsidRPr="00F6300D">
        <w:rPr>
          <w:rFonts w:ascii="Times New Roman" w:eastAsia="Times New Roman" w:hAnsi="Times New Roman" w:cs="Times New Roman"/>
          <w:sz w:val="24"/>
          <w:szCs w:val="24"/>
          <w:lang w:eastAsia="ru-RU"/>
        </w:rPr>
        <w:t xml:space="preserve"> году – 33,7 тыс. рублей). </w:t>
      </w:r>
    </w:p>
    <w:p w:rsidR="00AF741A" w:rsidRPr="00F93D98" w:rsidRDefault="00AF741A" w:rsidP="003A1ECA">
      <w:pPr>
        <w:spacing w:before="240" w:after="0" w:line="240" w:lineRule="auto"/>
        <w:jc w:val="center"/>
        <w:rPr>
          <w:rFonts w:ascii="Times New Roman" w:eastAsia="Times New Roman" w:hAnsi="Times New Roman" w:cs="Times New Roman"/>
          <w:b/>
          <w:sz w:val="28"/>
          <w:szCs w:val="28"/>
          <w:lang w:eastAsia="ru-RU"/>
        </w:rPr>
      </w:pPr>
      <w:r w:rsidRPr="00F93D98">
        <w:rPr>
          <w:rFonts w:ascii="Times New Roman" w:eastAsia="Times New Roman" w:hAnsi="Times New Roman" w:cs="Times New Roman"/>
          <w:b/>
          <w:sz w:val="28"/>
          <w:szCs w:val="28"/>
          <w:lang w:eastAsia="ru-RU"/>
        </w:rPr>
        <w:t>ДОХОДЫ БЮДЖЕТА ОКРУГА</w:t>
      </w:r>
    </w:p>
    <w:p w:rsidR="00AF741A" w:rsidRPr="00CF1550" w:rsidRDefault="00AF741A" w:rsidP="00AF741A">
      <w:pPr>
        <w:spacing w:after="0" w:line="240" w:lineRule="auto"/>
        <w:ind w:firstLine="708"/>
        <w:jc w:val="both"/>
        <w:rPr>
          <w:rFonts w:ascii="Times New Roman" w:eastAsia="Times New Roman" w:hAnsi="Times New Roman" w:cs="Times New Roman"/>
          <w:sz w:val="28"/>
          <w:szCs w:val="28"/>
          <w:lang w:eastAsia="ru-RU"/>
        </w:rPr>
      </w:pPr>
      <w:r w:rsidRPr="00CF1550">
        <w:rPr>
          <w:rFonts w:ascii="Times New Roman" w:eastAsia="Times New Roman" w:hAnsi="Times New Roman" w:cs="Times New Roman"/>
          <w:sz w:val="24"/>
          <w:szCs w:val="24"/>
          <w:lang w:eastAsia="ru-RU"/>
        </w:rPr>
        <w:t xml:space="preserve">Исполнение бюджета </w:t>
      </w:r>
      <w:proofErr w:type="spellStart"/>
      <w:r w:rsidRPr="00CF1550">
        <w:rPr>
          <w:rFonts w:ascii="Times New Roman" w:eastAsia="Times New Roman" w:hAnsi="Times New Roman" w:cs="Times New Roman"/>
          <w:sz w:val="24"/>
          <w:szCs w:val="24"/>
          <w:lang w:eastAsia="ru-RU"/>
        </w:rPr>
        <w:t>Миасского</w:t>
      </w:r>
      <w:proofErr w:type="spellEnd"/>
      <w:r w:rsidRPr="00CF1550">
        <w:rPr>
          <w:rFonts w:ascii="Times New Roman" w:eastAsia="Times New Roman" w:hAnsi="Times New Roman" w:cs="Times New Roman"/>
          <w:sz w:val="24"/>
          <w:szCs w:val="24"/>
          <w:lang w:eastAsia="ru-RU"/>
        </w:rPr>
        <w:t xml:space="preserve"> городского округа по доходам в 2021 году </w:t>
      </w:r>
      <w:proofErr w:type="gramStart"/>
      <w:r w:rsidRPr="00CF1550">
        <w:rPr>
          <w:rFonts w:ascii="Times New Roman" w:eastAsia="Times New Roman" w:hAnsi="Times New Roman" w:cs="Times New Roman"/>
          <w:sz w:val="24"/>
          <w:szCs w:val="24"/>
          <w:lang w:eastAsia="ru-RU"/>
        </w:rPr>
        <w:t>реализов</w:t>
      </w:r>
      <w:r w:rsidRPr="00CF1550">
        <w:rPr>
          <w:rFonts w:ascii="Times New Roman" w:eastAsia="Times New Roman" w:hAnsi="Times New Roman" w:cs="Times New Roman"/>
          <w:sz w:val="24"/>
          <w:szCs w:val="24"/>
          <w:lang w:eastAsia="ru-RU"/>
        </w:rPr>
        <w:t>ы</w:t>
      </w:r>
      <w:r w:rsidRPr="00CF1550">
        <w:rPr>
          <w:rFonts w:ascii="Times New Roman" w:eastAsia="Times New Roman" w:hAnsi="Times New Roman" w:cs="Times New Roman"/>
          <w:sz w:val="24"/>
          <w:szCs w:val="24"/>
          <w:lang w:eastAsia="ru-RU"/>
        </w:rPr>
        <w:t>валось в непростых экономических условиях и было</w:t>
      </w:r>
      <w:proofErr w:type="gramEnd"/>
      <w:r w:rsidRPr="00CF1550">
        <w:rPr>
          <w:rFonts w:ascii="Times New Roman" w:eastAsia="Times New Roman" w:hAnsi="Times New Roman" w:cs="Times New Roman"/>
          <w:sz w:val="24"/>
          <w:szCs w:val="24"/>
          <w:lang w:eastAsia="ru-RU"/>
        </w:rPr>
        <w:t xml:space="preserve"> направлено на обеспечение поступления необходимого уровня доходов для выполнения </w:t>
      </w:r>
      <w:r>
        <w:rPr>
          <w:rFonts w:ascii="Times New Roman" w:eastAsia="Times New Roman" w:hAnsi="Times New Roman" w:cs="Times New Roman"/>
          <w:sz w:val="24"/>
          <w:szCs w:val="24"/>
          <w:lang w:eastAsia="ru-RU"/>
        </w:rPr>
        <w:t>возложенных на Округ полномочий.</w:t>
      </w:r>
    </w:p>
    <w:p w:rsidR="00AF741A" w:rsidRPr="00CF1550" w:rsidRDefault="00AF741A" w:rsidP="00AF741A">
      <w:pPr>
        <w:spacing w:after="0" w:line="240" w:lineRule="auto"/>
        <w:jc w:val="both"/>
        <w:rPr>
          <w:rFonts w:ascii="Times New Roman" w:eastAsia="Times New Roman" w:hAnsi="Times New Roman" w:cs="Times New Roman"/>
          <w:sz w:val="24"/>
          <w:szCs w:val="24"/>
          <w:lang w:eastAsia="ru-RU"/>
        </w:rPr>
      </w:pPr>
      <w:r w:rsidRPr="00CF1550">
        <w:rPr>
          <w:rFonts w:ascii="Times New Roman" w:eastAsia="Times New Roman" w:hAnsi="Times New Roman" w:cs="Times New Roman"/>
          <w:sz w:val="24"/>
          <w:szCs w:val="24"/>
          <w:lang w:eastAsia="ru-RU"/>
        </w:rPr>
        <w:tab/>
        <w:t xml:space="preserve">Реализация данной задачи осуществлялась в рамках утвержденного Администрацией </w:t>
      </w:r>
      <w:proofErr w:type="spellStart"/>
      <w:r w:rsidRPr="00CF1550">
        <w:rPr>
          <w:rFonts w:ascii="Times New Roman" w:eastAsia="Times New Roman" w:hAnsi="Times New Roman" w:cs="Times New Roman"/>
          <w:sz w:val="24"/>
          <w:szCs w:val="24"/>
          <w:lang w:eastAsia="ru-RU"/>
        </w:rPr>
        <w:t>Миасского</w:t>
      </w:r>
      <w:proofErr w:type="spellEnd"/>
      <w:r w:rsidRPr="00CF1550">
        <w:rPr>
          <w:rFonts w:ascii="Times New Roman" w:eastAsia="Times New Roman" w:hAnsi="Times New Roman" w:cs="Times New Roman"/>
          <w:sz w:val="24"/>
          <w:szCs w:val="24"/>
          <w:lang w:eastAsia="ru-RU"/>
        </w:rPr>
        <w:t xml:space="preserve"> городского округа Плана мероприятий по увеличению эффективности использов</w:t>
      </w:r>
      <w:r w:rsidRPr="00CF1550">
        <w:rPr>
          <w:rFonts w:ascii="Times New Roman" w:eastAsia="Times New Roman" w:hAnsi="Times New Roman" w:cs="Times New Roman"/>
          <w:sz w:val="24"/>
          <w:szCs w:val="24"/>
          <w:lang w:eastAsia="ru-RU"/>
        </w:rPr>
        <w:t>а</w:t>
      </w:r>
      <w:r w:rsidRPr="00CF1550">
        <w:rPr>
          <w:rFonts w:ascii="Times New Roman" w:eastAsia="Times New Roman" w:hAnsi="Times New Roman" w:cs="Times New Roman"/>
          <w:sz w:val="24"/>
          <w:szCs w:val="24"/>
          <w:lang w:eastAsia="ru-RU"/>
        </w:rPr>
        <w:t xml:space="preserve">ния доходной базы </w:t>
      </w:r>
      <w:r w:rsidR="00FB6A85">
        <w:rPr>
          <w:rFonts w:ascii="Times New Roman" w:eastAsia="Times New Roman" w:hAnsi="Times New Roman" w:cs="Times New Roman"/>
          <w:sz w:val="24"/>
          <w:szCs w:val="24"/>
          <w:lang w:eastAsia="ru-RU"/>
        </w:rPr>
        <w:t>и оптимизации расходов бюджета О</w:t>
      </w:r>
      <w:r w:rsidRPr="00CF1550">
        <w:rPr>
          <w:rFonts w:ascii="Times New Roman" w:eastAsia="Times New Roman" w:hAnsi="Times New Roman" w:cs="Times New Roman"/>
          <w:sz w:val="24"/>
          <w:szCs w:val="24"/>
          <w:lang w:eastAsia="ru-RU"/>
        </w:rPr>
        <w:t>круга</w:t>
      </w:r>
      <w:r>
        <w:rPr>
          <w:rFonts w:ascii="Times New Roman" w:eastAsia="Times New Roman" w:hAnsi="Times New Roman" w:cs="Times New Roman"/>
          <w:sz w:val="24"/>
          <w:szCs w:val="24"/>
          <w:lang w:eastAsia="ru-RU"/>
        </w:rPr>
        <w:t>. Работа</w:t>
      </w:r>
      <w:r w:rsidRPr="005E12ED">
        <w:rPr>
          <w:rFonts w:ascii="Times New Roman" w:eastAsia="Times New Roman" w:hAnsi="Times New Roman" w:cs="Times New Roman"/>
          <w:sz w:val="24"/>
          <w:szCs w:val="24"/>
          <w:lang w:eastAsia="ru-RU"/>
        </w:rPr>
        <w:t xml:space="preserve"> была ориентирована</w:t>
      </w:r>
      <w:r w:rsidRPr="00CF1550">
        <w:rPr>
          <w:rFonts w:ascii="Times New Roman" w:eastAsia="Times New Roman" w:hAnsi="Times New Roman" w:cs="Times New Roman"/>
          <w:sz w:val="24"/>
          <w:szCs w:val="24"/>
          <w:lang w:eastAsia="ru-RU"/>
        </w:rPr>
        <w:t xml:space="preserve"> на </w:t>
      </w:r>
      <w:r w:rsidRPr="00CF1550">
        <w:rPr>
          <w:rFonts w:ascii="Times New Roman" w:eastAsia="Times New Roman" w:hAnsi="Times New Roman" w:cs="Times New Roman"/>
          <w:sz w:val="24"/>
          <w:szCs w:val="24"/>
          <w:lang w:eastAsia="ru-RU"/>
        </w:rPr>
        <w:lastRenderedPageBreak/>
        <w:t>проведение объективной оценки доходного потенциала Округа, выявление неучтенных объе</w:t>
      </w:r>
      <w:r w:rsidRPr="00CF1550">
        <w:rPr>
          <w:rFonts w:ascii="Times New Roman" w:eastAsia="Times New Roman" w:hAnsi="Times New Roman" w:cs="Times New Roman"/>
          <w:sz w:val="24"/>
          <w:szCs w:val="24"/>
          <w:lang w:eastAsia="ru-RU"/>
        </w:rPr>
        <w:t>к</w:t>
      </w:r>
      <w:r w:rsidRPr="00CF1550">
        <w:rPr>
          <w:rFonts w:ascii="Times New Roman" w:eastAsia="Times New Roman" w:hAnsi="Times New Roman" w:cs="Times New Roman"/>
          <w:sz w:val="24"/>
          <w:szCs w:val="24"/>
          <w:lang w:eastAsia="ru-RU"/>
        </w:rPr>
        <w:t xml:space="preserve">тов налогообложения, эффективное управление муниципальным имуществом Округа. </w:t>
      </w:r>
    </w:p>
    <w:p w:rsidR="00AF741A" w:rsidRPr="008F06E4" w:rsidRDefault="00AF741A" w:rsidP="00AF741A">
      <w:pPr>
        <w:spacing w:after="0" w:line="240" w:lineRule="auto"/>
        <w:jc w:val="both"/>
        <w:rPr>
          <w:rFonts w:ascii="Times New Roman" w:eastAsia="Times New Roman" w:hAnsi="Times New Roman" w:cs="Times New Roman"/>
          <w:sz w:val="24"/>
          <w:szCs w:val="24"/>
          <w:lang w:eastAsia="ru-RU"/>
        </w:rPr>
      </w:pPr>
      <w:r w:rsidRPr="00CF1550">
        <w:rPr>
          <w:rFonts w:ascii="Times New Roman" w:eastAsia="Times New Roman" w:hAnsi="Times New Roman" w:cs="Times New Roman"/>
          <w:sz w:val="24"/>
          <w:szCs w:val="24"/>
          <w:lang w:eastAsia="ru-RU"/>
        </w:rPr>
        <w:tab/>
        <w:t>Бюджет</w:t>
      </w:r>
      <w:r w:rsidRPr="008F06E4">
        <w:rPr>
          <w:rFonts w:ascii="Times New Roman" w:eastAsia="Times New Roman" w:hAnsi="Times New Roman" w:cs="Times New Roman"/>
          <w:sz w:val="24"/>
          <w:szCs w:val="24"/>
          <w:lang w:eastAsia="ru-RU"/>
        </w:rPr>
        <w:t xml:space="preserve"> </w:t>
      </w:r>
      <w:proofErr w:type="spellStart"/>
      <w:r w:rsidRPr="008F06E4">
        <w:rPr>
          <w:rFonts w:ascii="Times New Roman" w:eastAsia="Times New Roman" w:hAnsi="Times New Roman" w:cs="Times New Roman"/>
          <w:sz w:val="24"/>
          <w:szCs w:val="24"/>
          <w:lang w:eastAsia="ru-RU"/>
        </w:rPr>
        <w:t>Миасского</w:t>
      </w:r>
      <w:proofErr w:type="spellEnd"/>
      <w:r w:rsidRPr="008F06E4">
        <w:rPr>
          <w:rFonts w:ascii="Times New Roman" w:eastAsia="Times New Roman" w:hAnsi="Times New Roman" w:cs="Times New Roman"/>
          <w:sz w:val="24"/>
          <w:szCs w:val="24"/>
          <w:lang w:eastAsia="ru-RU"/>
        </w:rPr>
        <w:t xml:space="preserve"> городского округа за 2021 год по доходам исполнен в сумме 5972773,3 тыс. рублей при годовых уточненных бюджетных назначениях в сумме 5906921,9 тыс. рублей, или на 101,1% (</w:t>
      </w:r>
      <w:r>
        <w:rPr>
          <w:rFonts w:ascii="Times New Roman" w:eastAsia="Times New Roman" w:hAnsi="Times New Roman" w:cs="Times New Roman"/>
          <w:i/>
          <w:sz w:val="24"/>
          <w:szCs w:val="24"/>
          <w:lang w:eastAsia="ru-RU"/>
        </w:rPr>
        <w:t>приложение 3</w:t>
      </w:r>
      <w:r w:rsidRPr="008F06E4">
        <w:rPr>
          <w:rFonts w:ascii="Times New Roman" w:eastAsia="Times New Roman" w:hAnsi="Times New Roman" w:cs="Times New Roman"/>
          <w:sz w:val="24"/>
          <w:szCs w:val="24"/>
          <w:lang w:eastAsia="ru-RU"/>
        </w:rPr>
        <w:t xml:space="preserve">). </w:t>
      </w:r>
    </w:p>
    <w:p w:rsidR="00AF741A" w:rsidRDefault="00AF741A" w:rsidP="00AF741A">
      <w:pPr>
        <w:spacing w:after="0" w:line="240" w:lineRule="auto"/>
        <w:jc w:val="both"/>
        <w:rPr>
          <w:rFonts w:ascii="Times New Roman" w:eastAsia="Times New Roman" w:hAnsi="Times New Roman" w:cs="Times New Roman"/>
          <w:color w:val="000000" w:themeColor="text1"/>
          <w:sz w:val="24"/>
          <w:szCs w:val="24"/>
          <w:lang w:eastAsia="ru-RU"/>
        </w:rPr>
      </w:pPr>
      <w:r w:rsidRPr="008F06E4">
        <w:rPr>
          <w:rFonts w:ascii="Times New Roman" w:eastAsia="Times New Roman" w:hAnsi="Times New Roman" w:cs="Times New Roman"/>
          <w:sz w:val="24"/>
          <w:szCs w:val="24"/>
          <w:lang w:eastAsia="ru-RU"/>
        </w:rPr>
        <w:tab/>
      </w:r>
      <w:r w:rsidRPr="008F06E4">
        <w:rPr>
          <w:rFonts w:ascii="Times New Roman" w:eastAsia="Times New Roman" w:hAnsi="Times New Roman" w:cs="Times New Roman"/>
          <w:color w:val="000000" w:themeColor="text1"/>
          <w:sz w:val="24"/>
          <w:szCs w:val="24"/>
          <w:lang w:eastAsia="ru-RU"/>
        </w:rPr>
        <w:t xml:space="preserve">Прирост к первоначально принятому бюджету Округа по доходам составил 5,6%, или 332102,5 тыс. рублей </w:t>
      </w:r>
      <w:r w:rsidR="006103FA" w:rsidRPr="008F06E4">
        <w:rPr>
          <w:rFonts w:ascii="Times New Roman" w:eastAsia="Times New Roman" w:hAnsi="Times New Roman" w:cs="Times New Roman"/>
          <w:sz w:val="24"/>
          <w:szCs w:val="24"/>
          <w:lang w:eastAsia="ru-RU"/>
        </w:rPr>
        <w:t>(</w:t>
      </w:r>
      <w:r w:rsidR="006103FA" w:rsidRPr="001C6798">
        <w:rPr>
          <w:rFonts w:ascii="Times New Roman" w:eastAsia="Times New Roman" w:hAnsi="Times New Roman" w:cs="Times New Roman"/>
          <w:i/>
          <w:sz w:val="24"/>
          <w:szCs w:val="24"/>
          <w:lang w:eastAsia="ru-RU"/>
        </w:rPr>
        <w:t>приложение 4</w:t>
      </w:r>
      <w:r w:rsidR="006103FA" w:rsidRPr="001C6798">
        <w:rPr>
          <w:rFonts w:ascii="Times New Roman" w:eastAsia="Times New Roman" w:hAnsi="Times New Roman" w:cs="Times New Roman"/>
          <w:sz w:val="24"/>
          <w:szCs w:val="24"/>
          <w:lang w:eastAsia="ru-RU"/>
        </w:rPr>
        <w:t>)</w:t>
      </w:r>
      <w:r w:rsidR="006103FA">
        <w:rPr>
          <w:rFonts w:ascii="Times New Roman" w:eastAsia="Times New Roman" w:hAnsi="Times New Roman" w:cs="Times New Roman"/>
          <w:sz w:val="24"/>
          <w:szCs w:val="24"/>
          <w:lang w:eastAsia="ru-RU"/>
        </w:rPr>
        <w:t xml:space="preserve"> </w:t>
      </w:r>
      <w:r w:rsidRPr="008F06E4">
        <w:rPr>
          <w:rFonts w:ascii="Times New Roman" w:eastAsia="Times New Roman" w:hAnsi="Times New Roman" w:cs="Times New Roman"/>
          <w:color w:val="000000" w:themeColor="text1"/>
          <w:sz w:val="24"/>
          <w:szCs w:val="24"/>
          <w:lang w:eastAsia="ru-RU"/>
        </w:rPr>
        <w:t xml:space="preserve">за счет роста </w:t>
      </w:r>
      <w:r w:rsidRPr="008F06E4">
        <w:rPr>
          <w:rFonts w:ascii="Times New Roman" w:eastAsia="Times New Roman" w:hAnsi="Times New Roman" w:cs="Times New Roman"/>
          <w:sz w:val="24"/>
          <w:szCs w:val="24"/>
          <w:lang w:eastAsia="ru-RU"/>
        </w:rPr>
        <w:t>налоговы</w:t>
      </w:r>
      <w:r>
        <w:rPr>
          <w:rFonts w:ascii="Times New Roman" w:eastAsia="Times New Roman" w:hAnsi="Times New Roman" w:cs="Times New Roman"/>
          <w:sz w:val="24"/>
          <w:szCs w:val="24"/>
          <w:lang w:eastAsia="ru-RU"/>
        </w:rPr>
        <w:t>х</w:t>
      </w:r>
      <w:r w:rsidRPr="008F06E4">
        <w:rPr>
          <w:rFonts w:ascii="Times New Roman" w:eastAsia="Times New Roman" w:hAnsi="Times New Roman" w:cs="Times New Roman"/>
          <w:sz w:val="24"/>
          <w:szCs w:val="24"/>
          <w:lang w:eastAsia="ru-RU"/>
        </w:rPr>
        <w:t xml:space="preserve"> и неналоговы</w:t>
      </w:r>
      <w:r>
        <w:rPr>
          <w:rFonts w:ascii="Times New Roman" w:eastAsia="Times New Roman" w:hAnsi="Times New Roman" w:cs="Times New Roman"/>
          <w:sz w:val="24"/>
          <w:szCs w:val="24"/>
          <w:lang w:eastAsia="ru-RU"/>
        </w:rPr>
        <w:t>х</w:t>
      </w:r>
      <w:r w:rsidRPr="008F06E4">
        <w:rPr>
          <w:rFonts w:ascii="Times New Roman" w:eastAsia="Times New Roman" w:hAnsi="Times New Roman" w:cs="Times New Roman"/>
          <w:sz w:val="24"/>
          <w:szCs w:val="24"/>
          <w:lang w:eastAsia="ru-RU"/>
        </w:rPr>
        <w:t xml:space="preserve"> доход</w:t>
      </w:r>
      <w:r>
        <w:rPr>
          <w:rFonts w:ascii="Times New Roman" w:eastAsia="Times New Roman" w:hAnsi="Times New Roman" w:cs="Times New Roman"/>
          <w:sz w:val="24"/>
          <w:szCs w:val="24"/>
          <w:lang w:eastAsia="ru-RU"/>
        </w:rPr>
        <w:t xml:space="preserve">ов </w:t>
      </w:r>
      <w:r w:rsidRPr="008F06E4">
        <w:rPr>
          <w:rFonts w:ascii="Times New Roman" w:eastAsia="Times New Roman" w:hAnsi="Times New Roman" w:cs="Times New Roman"/>
          <w:sz w:val="24"/>
          <w:szCs w:val="24"/>
          <w:lang w:eastAsia="ru-RU"/>
        </w:rPr>
        <w:t xml:space="preserve">Округа </w:t>
      </w:r>
      <w:r>
        <w:rPr>
          <w:rFonts w:ascii="Times New Roman" w:eastAsia="Times New Roman" w:hAnsi="Times New Roman" w:cs="Times New Roman"/>
          <w:sz w:val="24"/>
          <w:szCs w:val="24"/>
          <w:lang w:eastAsia="ru-RU"/>
        </w:rPr>
        <w:t>в</w:t>
      </w:r>
      <w:r w:rsidRPr="008F06E4">
        <w:rPr>
          <w:rFonts w:ascii="Times New Roman" w:eastAsia="Times New Roman" w:hAnsi="Times New Roman" w:cs="Times New Roman"/>
          <w:sz w:val="24"/>
          <w:szCs w:val="24"/>
          <w:lang w:eastAsia="ru-RU"/>
        </w:rPr>
        <w:t xml:space="preserve"> сумм</w:t>
      </w:r>
      <w:r>
        <w:rPr>
          <w:rFonts w:ascii="Times New Roman" w:eastAsia="Times New Roman" w:hAnsi="Times New Roman" w:cs="Times New Roman"/>
          <w:sz w:val="24"/>
          <w:szCs w:val="24"/>
          <w:lang w:eastAsia="ru-RU"/>
        </w:rPr>
        <w:t>е</w:t>
      </w:r>
      <w:r w:rsidRPr="008F06E4">
        <w:rPr>
          <w:rFonts w:ascii="Times New Roman" w:eastAsia="Times New Roman" w:hAnsi="Times New Roman" w:cs="Times New Roman"/>
          <w:sz w:val="24"/>
          <w:szCs w:val="24"/>
          <w:lang w:eastAsia="ru-RU"/>
        </w:rPr>
        <w:t xml:space="preserve"> 103410,6 тыс. рублей</w:t>
      </w:r>
      <w:r>
        <w:rPr>
          <w:rFonts w:ascii="Times New Roman" w:eastAsia="Times New Roman" w:hAnsi="Times New Roman" w:cs="Times New Roman"/>
          <w:sz w:val="24"/>
          <w:szCs w:val="24"/>
          <w:lang w:eastAsia="ru-RU"/>
        </w:rPr>
        <w:t xml:space="preserve"> и </w:t>
      </w:r>
      <w:r w:rsidRPr="008F06E4">
        <w:rPr>
          <w:rFonts w:ascii="Times New Roman" w:eastAsia="Times New Roman" w:hAnsi="Times New Roman" w:cs="Times New Roman"/>
          <w:color w:val="000000" w:themeColor="text1"/>
          <w:sz w:val="24"/>
          <w:szCs w:val="24"/>
          <w:lang w:eastAsia="ru-RU"/>
        </w:rPr>
        <w:t>безвозмездных поступлений в сумме 228691,9 тыс. рублей</w:t>
      </w:r>
      <w:r>
        <w:rPr>
          <w:rFonts w:ascii="Times New Roman" w:eastAsia="Times New Roman" w:hAnsi="Times New Roman" w:cs="Times New Roman"/>
          <w:color w:val="000000" w:themeColor="text1"/>
          <w:sz w:val="24"/>
          <w:szCs w:val="24"/>
          <w:lang w:eastAsia="ru-RU"/>
        </w:rPr>
        <w:t xml:space="preserve">, в том числе: </w:t>
      </w:r>
    </w:p>
    <w:p w:rsidR="00AF741A" w:rsidRPr="008F06E4" w:rsidRDefault="00AF741A" w:rsidP="00AF74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8F06E4">
        <w:rPr>
          <w:rFonts w:ascii="Times New Roman" w:eastAsia="Times New Roman" w:hAnsi="Times New Roman" w:cs="Times New Roman"/>
          <w:sz w:val="24"/>
          <w:szCs w:val="24"/>
          <w:lang w:eastAsia="ru-RU"/>
        </w:rPr>
        <w:t>• от</w:t>
      </w:r>
      <w:r>
        <w:rPr>
          <w:rFonts w:ascii="Times New Roman" w:eastAsia="Times New Roman" w:hAnsi="Times New Roman" w:cs="Times New Roman"/>
          <w:sz w:val="24"/>
          <w:szCs w:val="24"/>
          <w:lang w:eastAsia="ru-RU"/>
        </w:rPr>
        <w:t xml:space="preserve"> негосударственных организаций </w:t>
      </w:r>
      <w:r w:rsidRPr="008F06E4">
        <w:rPr>
          <w:rFonts w:ascii="Times New Roman" w:eastAsia="Times New Roman" w:hAnsi="Times New Roman" w:cs="Times New Roman"/>
          <w:sz w:val="24"/>
          <w:szCs w:val="24"/>
          <w:lang w:eastAsia="ru-RU"/>
        </w:rPr>
        <w:t>на сумму 235,0 тыс. рублей;</w:t>
      </w:r>
    </w:p>
    <w:p w:rsidR="00AF741A" w:rsidRPr="00013848" w:rsidRDefault="00AF741A" w:rsidP="00AF741A">
      <w:pPr>
        <w:tabs>
          <w:tab w:val="left" w:pos="0"/>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06E4">
        <w:rPr>
          <w:rFonts w:ascii="Times New Roman" w:eastAsia="Times New Roman" w:hAnsi="Times New Roman" w:cs="Times New Roman"/>
          <w:sz w:val="24"/>
          <w:szCs w:val="24"/>
          <w:lang w:eastAsia="ru-RU"/>
        </w:rPr>
        <w:t>• от прочих безвозмездных  поступлений  на сумму 6,5 тыс. рублей</w:t>
      </w:r>
      <w:r>
        <w:rPr>
          <w:rFonts w:ascii="Times New Roman" w:eastAsia="Times New Roman" w:hAnsi="Times New Roman" w:cs="Times New Roman"/>
          <w:sz w:val="24"/>
          <w:szCs w:val="24"/>
          <w:lang w:eastAsia="ru-RU"/>
        </w:rPr>
        <w:t>;</w:t>
      </w:r>
    </w:p>
    <w:p w:rsidR="00AF741A" w:rsidRDefault="00AF741A" w:rsidP="00AF741A">
      <w:pPr>
        <w:tabs>
          <w:tab w:val="left" w:pos="0"/>
          <w:tab w:val="left" w:pos="709"/>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Pr="008F06E4">
        <w:rPr>
          <w:rFonts w:ascii="Times New Roman" w:eastAsia="Times New Roman" w:hAnsi="Times New Roman" w:cs="Times New Roman"/>
          <w:sz w:val="24"/>
          <w:szCs w:val="24"/>
          <w:lang w:eastAsia="ru-RU"/>
        </w:rPr>
        <w:t>• от других бюджетов</w:t>
      </w:r>
      <w:r w:rsidRPr="008F06E4">
        <w:rPr>
          <w:rFonts w:ascii="Times New Roman" w:eastAsia="Times New Roman" w:hAnsi="Times New Roman" w:cs="Times New Roman"/>
          <w:bCs/>
          <w:sz w:val="20"/>
          <w:szCs w:val="20"/>
          <w:lang w:eastAsia="ru-RU"/>
        </w:rPr>
        <w:t xml:space="preserve"> </w:t>
      </w:r>
      <w:r w:rsidRPr="008F06E4">
        <w:rPr>
          <w:rFonts w:ascii="Times New Roman" w:eastAsia="Times New Roman" w:hAnsi="Times New Roman" w:cs="Times New Roman"/>
          <w:sz w:val="24"/>
          <w:szCs w:val="24"/>
          <w:lang w:eastAsia="ru-RU"/>
        </w:rPr>
        <w:t>бюджетной системы</w:t>
      </w:r>
      <w:r w:rsidRPr="008F06E4">
        <w:rPr>
          <w:rFonts w:ascii="Times New Roman" w:eastAsia="Times New Roman" w:hAnsi="Times New Roman" w:cs="Times New Roman"/>
          <w:bCs/>
          <w:sz w:val="20"/>
          <w:szCs w:val="20"/>
          <w:lang w:eastAsia="ru-RU"/>
        </w:rPr>
        <w:t xml:space="preserve"> </w:t>
      </w:r>
      <w:r w:rsidRPr="008F06E4">
        <w:rPr>
          <w:rFonts w:ascii="Times New Roman" w:eastAsia="Times New Roman" w:hAnsi="Times New Roman" w:cs="Times New Roman"/>
          <w:sz w:val="24"/>
          <w:szCs w:val="24"/>
          <w:lang w:eastAsia="ru-RU"/>
        </w:rPr>
        <w:t>Российской Федерации на сумму 228450,4 тыс. рублей</w:t>
      </w:r>
      <w:r>
        <w:rPr>
          <w:rFonts w:ascii="Times New Roman" w:eastAsia="Times New Roman" w:hAnsi="Times New Roman" w:cs="Times New Roman"/>
          <w:sz w:val="24"/>
          <w:szCs w:val="24"/>
          <w:lang w:eastAsia="ru-RU"/>
        </w:rPr>
        <w:t xml:space="preserve"> (в сторону увеличения: по </w:t>
      </w:r>
      <w:r w:rsidRPr="008F06E4">
        <w:rPr>
          <w:rFonts w:ascii="Times New Roman" w:eastAsia="Times New Roman" w:hAnsi="Times New Roman" w:cs="Times New Roman"/>
          <w:color w:val="000000" w:themeColor="text1"/>
          <w:sz w:val="24"/>
          <w:szCs w:val="24"/>
          <w:lang w:eastAsia="ru-RU"/>
        </w:rPr>
        <w:t>дотаци</w:t>
      </w:r>
      <w:r>
        <w:rPr>
          <w:rFonts w:ascii="Times New Roman" w:eastAsia="Times New Roman" w:hAnsi="Times New Roman" w:cs="Times New Roman"/>
          <w:color w:val="000000" w:themeColor="text1"/>
          <w:sz w:val="24"/>
          <w:szCs w:val="24"/>
          <w:lang w:eastAsia="ru-RU"/>
        </w:rPr>
        <w:t>ям на сумму</w:t>
      </w:r>
      <w:r w:rsidRPr="008F06E4">
        <w:rPr>
          <w:rFonts w:ascii="Times New Roman" w:eastAsia="Times New Roman" w:hAnsi="Times New Roman" w:cs="Times New Roman"/>
          <w:color w:val="000000" w:themeColor="text1"/>
          <w:sz w:val="24"/>
          <w:szCs w:val="24"/>
          <w:lang w:eastAsia="ru-RU"/>
        </w:rPr>
        <w:t xml:space="preserve"> 159976,4 тыс. рублей, субвенци</w:t>
      </w:r>
      <w:r>
        <w:rPr>
          <w:rFonts w:ascii="Times New Roman" w:eastAsia="Times New Roman" w:hAnsi="Times New Roman" w:cs="Times New Roman"/>
          <w:color w:val="000000" w:themeColor="text1"/>
          <w:sz w:val="24"/>
          <w:szCs w:val="24"/>
          <w:lang w:eastAsia="ru-RU"/>
        </w:rPr>
        <w:t>ям</w:t>
      </w:r>
      <w:r w:rsidRPr="008F06E4">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на сумму </w:t>
      </w:r>
      <w:r w:rsidRPr="008F06E4">
        <w:rPr>
          <w:rFonts w:ascii="Times New Roman" w:eastAsia="Times New Roman" w:hAnsi="Times New Roman" w:cs="Times New Roman"/>
          <w:color w:val="000000" w:themeColor="text1"/>
          <w:sz w:val="24"/>
          <w:szCs w:val="24"/>
          <w:lang w:eastAsia="ru-RU"/>
        </w:rPr>
        <w:t>92251,7 тыс. рублей, ины</w:t>
      </w:r>
      <w:r>
        <w:rPr>
          <w:rFonts w:ascii="Times New Roman" w:eastAsia="Times New Roman" w:hAnsi="Times New Roman" w:cs="Times New Roman"/>
          <w:color w:val="000000" w:themeColor="text1"/>
          <w:sz w:val="24"/>
          <w:szCs w:val="24"/>
          <w:lang w:eastAsia="ru-RU"/>
        </w:rPr>
        <w:t>м</w:t>
      </w:r>
      <w:r w:rsidRPr="008F06E4">
        <w:rPr>
          <w:rFonts w:ascii="Times New Roman" w:eastAsia="Times New Roman" w:hAnsi="Times New Roman" w:cs="Times New Roman"/>
          <w:color w:val="000000" w:themeColor="text1"/>
          <w:sz w:val="24"/>
          <w:szCs w:val="24"/>
          <w:lang w:eastAsia="ru-RU"/>
        </w:rPr>
        <w:t xml:space="preserve"> межбюджетны</w:t>
      </w:r>
      <w:r>
        <w:rPr>
          <w:rFonts w:ascii="Times New Roman" w:eastAsia="Times New Roman" w:hAnsi="Times New Roman" w:cs="Times New Roman"/>
          <w:color w:val="000000" w:themeColor="text1"/>
          <w:sz w:val="24"/>
          <w:szCs w:val="24"/>
          <w:lang w:eastAsia="ru-RU"/>
        </w:rPr>
        <w:t>м</w:t>
      </w:r>
      <w:r w:rsidRPr="008F06E4">
        <w:rPr>
          <w:rFonts w:ascii="Times New Roman" w:eastAsia="Times New Roman" w:hAnsi="Times New Roman" w:cs="Times New Roman"/>
          <w:color w:val="000000" w:themeColor="text1"/>
          <w:sz w:val="24"/>
          <w:szCs w:val="24"/>
          <w:lang w:eastAsia="ru-RU"/>
        </w:rPr>
        <w:t xml:space="preserve"> трансферт</w:t>
      </w:r>
      <w:r>
        <w:rPr>
          <w:rFonts w:ascii="Times New Roman" w:eastAsia="Times New Roman" w:hAnsi="Times New Roman" w:cs="Times New Roman"/>
          <w:color w:val="000000" w:themeColor="text1"/>
          <w:sz w:val="24"/>
          <w:szCs w:val="24"/>
          <w:lang w:eastAsia="ru-RU"/>
        </w:rPr>
        <w:t>ам</w:t>
      </w:r>
      <w:r w:rsidRPr="008F06E4">
        <w:rPr>
          <w:rFonts w:ascii="Times New Roman" w:eastAsia="Times New Roman" w:hAnsi="Times New Roman" w:cs="Times New Roman"/>
          <w:color w:val="000000" w:themeColor="text1"/>
          <w:sz w:val="24"/>
          <w:szCs w:val="24"/>
          <w:lang w:eastAsia="ru-RU"/>
        </w:rPr>
        <w:t xml:space="preserve"> – 12297,2 тыс. рублей</w:t>
      </w:r>
      <w:r w:rsidRPr="008F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F1550">
        <w:rPr>
          <w:rFonts w:ascii="Times New Roman" w:eastAsia="Times New Roman" w:hAnsi="Times New Roman" w:cs="Times New Roman"/>
          <w:sz w:val="24"/>
          <w:szCs w:val="24"/>
          <w:lang w:eastAsia="ru-RU"/>
        </w:rPr>
        <w:t>в ст</w:t>
      </w:r>
      <w:r w:rsidRPr="00CF1550">
        <w:rPr>
          <w:rFonts w:ascii="Times New Roman" w:eastAsia="Times New Roman" w:hAnsi="Times New Roman" w:cs="Times New Roman"/>
          <w:sz w:val="24"/>
          <w:szCs w:val="24"/>
          <w:lang w:eastAsia="ru-RU"/>
        </w:rPr>
        <w:t>о</w:t>
      </w:r>
      <w:r w:rsidRPr="00CF1550">
        <w:rPr>
          <w:rFonts w:ascii="Times New Roman" w:eastAsia="Times New Roman" w:hAnsi="Times New Roman" w:cs="Times New Roman"/>
          <w:sz w:val="24"/>
          <w:szCs w:val="24"/>
          <w:lang w:eastAsia="ru-RU"/>
        </w:rPr>
        <w:t>рон</w:t>
      </w:r>
      <w:r>
        <w:rPr>
          <w:rFonts w:ascii="Times New Roman" w:eastAsia="Times New Roman" w:hAnsi="Times New Roman" w:cs="Times New Roman"/>
          <w:sz w:val="24"/>
          <w:szCs w:val="24"/>
          <w:lang w:eastAsia="ru-RU"/>
        </w:rPr>
        <w:t xml:space="preserve">у снижения – по </w:t>
      </w:r>
      <w:r w:rsidRPr="00CF1550">
        <w:rPr>
          <w:rFonts w:ascii="Times New Roman" w:eastAsia="Times New Roman" w:hAnsi="Times New Roman" w:cs="Times New Roman"/>
          <w:color w:val="000000" w:themeColor="text1"/>
          <w:sz w:val="24"/>
          <w:szCs w:val="24"/>
          <w:lang w:eastAsia="ru-RU"/>
        </w:rPr>
        <w:t>субсиди</w:t>
      </w:r>
      <w:r>
        <w:rPr>
          <w:rFonts w:ascii="Times New Roman" w:eastAsia="Times New Roman" w:hAnsi="Times New Roman" w:cs="Times New Roman"/>
          <w:color w:val="000000" w:themeColor="text1"/>
          <w:sz w:val="24"/>
          <w:szCs w:val="24"/>
          <w:lang w:eastAsia="ru-RU"/>
        </w:rPr>
        <w:t xml:space="preserve">ям на сумму </w:t>
      </w:r>
      <w:r w:rsidRPr="00CF1550">
        <w:rPr>
          <w:rFonts w:ascii="Times New Roman" w:eastAsia="Times New Roman" w:hAnsi="Times New Roman" w:cs="Times New Roman"/>
          <w:color w:val="000000" w:themeColor="text1"/>
          <w:sz w:val="24"/>
          <w:szCs w:val="24"/>
          <w:lang w:eastAsia="ru-RU"/>
        </w:rPr>
        <w:t>36074,9 тыс. рублей</w:t>
      </w:r>
      <w:r>
        <w:rPr>
          <w:rFonts w:ascii="Times New Roman" w:eastAsia="Times New Roman" w:hAnsi="Times New Roman" w:cs="Times New Roman"/>
          <w:color w:val="000000" w:themeColor="text1"/>
          <w:sz w:val="24"/>
          <w:szCs w:val="24"/>
          <w:lang w:eastAsia="ru-RU"/>
        </w:rPr>
        <w:t>).</w:t>
      </w:r>
    </w:p>
    <w:p w:rsidR="00AF741A" w:rsidRDefault="00AF741A" w:rsidP="00AF741A">
      <w:pPr>
        <w:spacing w:after="0" w:line="240" w:lineRule="auto"/>
        <w:jc w:val="both"/>
        <w:rPr>
          <w:rFonts w:ascii="Times New Roman" w:eastAsia="Times New Roman" w:hAnsi="Times New Roman" w:cs="Times New Roman"/>
          <w:sz w:val="24"/>
          <w:szCs w:val="24"/>
          <w:lang w:eastAsia="ru-RU"/>
        </w:rPr>
      </w:pPr>
      <w:r w:rsidRPr="00CF1550">
        <w:rPr>
          <w:rFonts w:ascii="Times New Roman" w:eastAsia="Times New Roman" w:hAnsi="Times New Roman" w:cs="Times New Roman"/>
          <w:sz w:val="24"/>
          <w:szCs w:val="24"/>
          <w:lang w:eastAsia="ru-RU"/>
        </w:rPr>
        <w:tab/>
        <w:t>Увеличение</w:t>
      </w:r>
      <w:r w:rsidRPr="00B06B95">
        <w:rPr>
          <w:rFonts w:ascii="Times New Roman" w:eastAsia="Times New Roman" w:hAnsi="Times New Roman" w:cs="Times New Roman"/>
          <w:sz w:val="24"/>
          <w:szCs w:val="24"/>
          <w:lang w:eastAsia="ru-RU"/>
        </w:rPr>
        <w:t xml:space="preserve"> доходов к уровню прошлого года составило </w:t>
      </w:r>
      <w:r w:rsidRPr="000048C8">
        <w:rPr>
          <w:rFonts w:ascii="Times New Roman" w:eastAsia="Times New Roman" w:hAnsi="Times New Roman" w:cs="Times New Roman"/>
          <w:sz w:val="24"/>
          <w:szCs w:val="24"/>
          <w:lang w:eastAsia="ru-RU"/>
        </w:rPr>
        <w:t xml:space="preserve">7,4 </w:t>
      </w:r>
      <w:r w:rsidRPr="000048C8">
        <w:rPr>
          <w:rFonts w:ascii="Times New Roman" w:eastAsia="Times New Roman" w:hAnsi="Times New Roman" w:cs="Times New Roman"/>
          <w:color w:val="000000" w:themeColor="text1"/>
          <w:sz w:val="24"/>
          <w:szCs w:val="24"/>
          <w:lang w:eastAsia="ru-RU"/>
        </w:rPr>
        <w:t xml:space="preserve">%,  </w:t>
      </w:r>
      <w:r w:rsidRPr="000048C8">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409965,6 тыс. ру</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лей. </w:t>
      </w:r>
      <w:r w:rsidRPr="00B06B95">
        <w:rPr>
          <w:rFonts w:ascii="Times New Roman" w:eastAsia="Times New Roman" w:hAnsi="Times New Roman" w:cs="Times New Roman"/>
          <w:sz w:val="24"/>
          <w:szCs w:val="24"/>
          <w:lang w:eastAsia="ru-RU"/>
        </w:rPr>
        <w:t>Исполнение</w:t>
      </w:r>
      <w:r>
        <w:rPr>
          <w:rFonts w:ascii="Times New Roman" w:eastAsia="Times New Roman" w:hAnsi="Times New Roman" w:cs="Times New Roman"/>
          <w:sz w:val="24"/>
          <w:szCs w:val="24"/>
          <w:lang w:eastAsia="ru-RU"/>
        </w:rPr>
        <w:t xml:space="preserve"> доходов бюджета Округа </w:t>
      </w:r>
      <w:r w:rsidRPr="00B06B95">
        <w:rPr>
          <w:rFonts w:ascii="Times New Roman" w:eastAsia="Times New Roman" w:hAnsi="Times New Roman" w:cs="Times New Roman"/>
          <w:sz w:val="24"/>
          <w:szCs w:val="24"/>
          <w:lang w:eastAsia="ru-RU"/>
        </w:rPr>
        <w:t xml:space="preserve">за 2021 год представлено </w:t>
      </w:r>
      <w:r w:rsidRPr="007127C9">
        <w:rPr>
          <w:rFonts w:ascii="Times New Roman" w:eastAsia="Times New Roman" w:hAnsi="Times New Roman" w:cs="Times New Roman"/>
          <w:i/>
          <w:sz w:val="24"/>
          <w:szCs w:val="24"/>
          <w:lang w:eastAsia="ru-RU"/>
        </w:rPr>
        <w:t>в приложении</w:t>
      </w:r>
      <w:r>
        <w:rPr>
          <w:rFonts w:ascii="Times New Roman" w:eastAsia="Times New Roman" w:hAnsi="Times New Roman" w:cs="Times New Roman"/>
          <w:sz w:val="24"/>
          <w:szCs w:val="24"/>
          <w:lang w:eastAsia="ru-RU"/>
        </w:rPr>
        <w:t xml:space="preserve"> </w:t>
      </w:r>
      <w:r w:rsidR="00460DB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AF741A" w:rsidRPr="00C879B3"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C879B3">
        <w:rPr>
          <w:rFonts w:ascii="Times New Roman" w:eastAsia="Times New Roman" w:hAnsi="Times New Roman" w:cs="Times New Roman"/>
          <w:sz w:val="24"/>
          <w:szCs w:val="24"/>
          <w:lang w:eastAsia="ru-RU"/>
        </w:rPr>
        <w:t xml:space="preserve">Доходная часть </w:t>
      </w:r>
      <w:r>
        <w:rPr>
          <w:rFonts w:ascii="Times New Roman" w:eastAsia="Times New Roman" w:hAnsi="Times New Roman" w:cs="Times New Roman"/>
          <w:sz w:val="24"/>
          <w:szCs w:val="24"/>
          <w:lang w:eastAsia="ru-RU"/>
        </w:rPr>
        <w:t xml:space="preserve">бюджета Округа </w:t>
      </w:r>
      <w:r w:rsidRPr="00C879B3">
        <w:rPr>
          <w:rFonts w:ascii="Times New Roman" w:eastAsia="Times New Roman" w:hAnsi="Times New Roman" w:cs="Times New Roman"/>
          <w:sz w:val="24"/>
          <w:szCs w:val="24"/>
          <w:lang w:eastAsia="ru-RU"/>
        </w:rPr>
        <w:t>была сформирована за счет поступлений налогов</w:t>
      </w:r>
      <w:r>
        <w:rPr>
          <w:rFonts w:ascii="Times New Roman" w:eastAsia="Times New Roman" w:hAnsi="Times New Roman" w:cs="Times New Roman"/>
          <w:sz w:val="24"/>
          <w:szCs w:val="24"/>
          <w:lang w:eastAsia="ru-RU"/>
        </w:rPr>
        <w:t>ых и неналоговых доходов (31,3%</w:t>
      </w:r>
      <w:r w:rsidRPr="00507130">
        <w:rPr>
          <w:rFonts w:ascii="Times New Roman" w:eastAsia="Times New Roman" w:hAnsi="Times New Roman" w:cs="Times New Roman"/>
          <w:sz w:val="24"/>
          <w:szCs w:val="24"/>
          <w:lang w:eastAsia="ru-RU"/>
        </w:rPr>
        <w:t xml:space="preserve"> </w:t>
      </w:r>
      <w:r w:rsidRPr="00C879B3">
        <w:rPr>
          <w:rFonts w:ascii="Times New Roman" w:eastAsia="Times New Roman" w:hAnsi="Times New Roman" w:cs="Times New Roman"/>
          <w:sz w:val="24"/>
          <w:szCs w:val="24"/>
          <w:lang w:eastAsia="ru-RU"/>
        </w:rPr>
        <w:t>в общем объеме поступивших доходов</w:t>
      </w:r>
      <w:r>
        <w:rPr>
          <w:rFonts w:ascii="Times New Roman" w:eastAsia="Times New Roman" w:hAnsi="Times New Roman" w:cs="Times New Roman"/>
          <w:sz w:val="24"/>
          <w:szCs w:val="24"/>
          <w:lang w:eastAsia="ru-RU"/>
        </w:rPr>
        <w:t>)</w:t>
      </w:r>
      <w:r w:rsidRPr="00C879B3">
        <w:rPr>
          <w:rFonts w:ascii="Times New Roman" w:eastAsia="Times New Roman" w:hAnsi="Times New Roman" w:cs="Times New Roman"/>
          <w:sz w:val="24"/>
          <w:szCs w:val="24"/>
          <w:lang w:eastAsia="ru-RU"/>
        </w:rPr>
        <w:t>, а также безвозмездных поступлений (68,7%). В 2020 году объем налоговых и неналоговых доходов занимал 31,4% в общем объеме поступивших доходов, а объем безвозмездных поступлений – 68,6%.</w:t>
      </w:r>
    </w:p>
    <w:p w:rsidR="00AF741A" w:rsidRPr="00AD7E9A" w:rsidRDefault="00AF741A" w:rsidP="00AF741A">
      <w:pPr>
        <w:spacing w:after="0" w:line="240" w:lineRule="auto"/>
        <w:jc w:val="both"/>
        <w:rPr>
          <w:rFonts w:ascii="Times New Roman" w:eastAsia="Times New Roman" w:hAnsi="Times New Roman" w:cs="Times New Roman"/>
          <w:sz w:val="24"/>
          <w:szCs w:val="24"/>
          <w:lang w:eastAsia="ru-RU"/>
        </w:rPr>
      </w:pPr>
      <w:r w:rsidRPr="00581F26">
        <w:rPr>
          <w:rFonts w:ascii="Times New Roman" w:eastAsia="Times New Roman" w:hAnsi="Times New Roman" w:cs="Times New Roman"/>
          <w:noProof/>
          <w:sz w:val="24"/>
          <w:szCs w:val="24"/>
          <w:lang w:eastAsia="ru-RU"/>
        </w:rPr>
        <w:drawing>
          <wp:inline distT="0" distB="0" distL="0" distR="0" wp14:anchorId="6A28C9D5" wp14:editId="39D3D169">
            <wp:extent cx="6389701" cy="3959749"/>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eastAsia="Times New Roman" w:hAnsi="Times New Roman" w:cs="Times New Roman"/>
          <w:sz w:val="24"/>
          <w:szCs w:val="24"/>
          <w:lang w:eastAsia="ru-RU"/>
        </w:rPr>
        <w:tab/>
      </w:r>
      <w:r w:rsidRPr="00AD7E9A">
        <w:rPr>
          <w:rFonts w:ascii="Times New Roman" w:eastAsia="Times New Roman" w:hAnsi="Times New Roman" w:cs="Times New Roman"/>
          <w:sz w:val="24"/>
          <w:szCs w:val="24"/>
          <w:lang w:eastAsia="ru-RU"/>
        </w:rPr>
        <w:t>Безвозмездные поступления в бюджет Округа получены  в объеме  4104755,0 тыс. ру</w:t>
      </w:r>
      <w:r w:rsidRPr="00AD7E9A">
        <w:rPr>
          <w:rFonts w:ascii="Times New Roman" w:eastAsia="Times New Roman" w:hAnsi="Times New Roman" w:cs="Times New Roman"/>
          <w:sz w:val="24"/>
          <w:szCs w:val="24"/>
          <w:lang w:eastAsia="ru-RU"/>
        </w:rPr>
        <w:t>б</w:t>
      </w:r>
      <w:r w:rsidRPr="00AD7E9A">
        <w:rPr>
          <w:rFonts w:ascii="Times New Roman" w:eastAsia="Times New Roman" w:hAnsi="Times New Roman" w:cs="Times New Roman"/>
          <w:sz w:val="24"/>
          <w:szCs w:val="24"/>
          <w:lang w:eastAsia="ru-RU"/>
        </w:rPr>
        <w:t>лей, в том числе:</w:t>
      </w:r>
    </w:p>
    <w:p w:rsidR="00AF741A" w:rsidRPr="00AD7E9A" w:rsidRDefault="00AF741A" w:rsidP="00AF741A">
      <w:pPr>
        <w:spacing w:after="0" w:line="240" w:lineRule="auto"/>
        <w:jc w:val="both"/>
        <w:rPr>
          <w:rFonts w:ascii="Times New Roman" w:eastAsia="Times New Roman" w:hAnsi="Times New Roman" w:cs="Times New Roman"/>
          <w:sz w:val="24"/>
          <w:szCs w:val="24"/>
          <w:lang w:eastAsia="ru-RU"/>
        </w:rPr>
      </w:pPr>
      <w:proofErr w:type="gramStart"/>
      <w:r w:rsidRPr="00AD7E9A">
        <w:rPr>
          <w:rFonts w:ascii="Times New Roman" w:eastAsia="Times New Roman" w:hAnsi="Times New Roman" w:cs="Times New Roman"/>
          <w:sz w:val="24"/>
          <w:szCs w:val="24"/>
          <w:lang w:eastAsia="ru-RU"/>
        </w:rPr>
        <w:t xml:space="preserve">- из областного бюджета </w:t>
      </w:r>
      <w:r>
        <w:rPr>
          <w:rFonts w:ascii="Times New Roman" w:eastAsia="Times New Roman" w:hAnsi="Times New Roman" w:cs="Times New Roman"/>
          <w:sz w:val="24"/>
          <w:szCs w:val="24"/>
          <w:lang w:eastAsia="ru-RU"/>
        </w:rPr>
        <w:t>(</w:t>
      </w:r>
      <w:r w:rsidRPr="00AD7E9A">
        <w:rPr>
          <w:rFonts w:ascii="Times New Roman" w:eastAsia="Times New Roman" w:hAnsi="Times New Roman" w:cs="Times New Roman"/>
          <w:sz w:val="24"/>
          <w:szCs w:val="24"/>
          <w:lang w:eastAsia="ru-RU"/>
        </w:rPr>
        <w:t>с учетом возвратов</w:t>
      </w:r>
      <w:r>
        <w:rPr>
          <w:rFonts w:ascii="Times New Roman" w:eastAsia="Times New Roman" w:hAnsi="Times New Roman" w:cs="Times New Roman"/>
          <w:sz w:val="24"/>
          <w:szCs w:val="24"/>
          <w:lang w:eastAsia="ru-RU"/>
        </w:rPr>
        <w:t>)</w:t>
      </w:r>
      <w:r w:rsidRPr="00AD7E9A">
        <w:rPr>
          <w:rFonts w:ascii="Times New Roman" w:eastAsia="Times New Roman" w:hAnsi="Times New Roman" w:cs="Times New Roman"/>
          <w:sz w:val="24"/>
          <w:szCs w:val="24"/>
          <w:lang w:eastAsia="ru-RU"/>
        </w:rPr>
        <w:t xml:space="preserve"> в сумме 4104292,6  рублей (дотации –</w:t>
      </w:r>
      <w:r>
        <w:rPr>
          <w:rFonts w:ascii="Times New Roman" w:eastAsia="Times New Roman" w:hAnsi="Times New Roman" w:cs="Times New Roman"/>
          <w:sz w:val="24"/>
          <w:szCs w:val="24"/>
          <w:lang w:eastAsia="ru-RU"/>
        </w:rPr>
        <w:t xml:space="preserve"> </w:t>
      </w:r>
      <w:r w:rsidRPr="00AD7E9A">
        <w:rPr>
          <w:rFonts w:ascii="Times New Roman" w:eastAsia="Times New Roman" w:hAnsi="Times New Roman" w:cs="Times New Roman"/>
          <w:sz w:val="24"/>
          <w:szCs w:val="24"/>
          <w:lang w:eastAsia="ru-RU"/>
        </w:rPr>
        <w:t>478670,8 тыс. рублей, субсидии – 618289,4 тыс. рублей, субвенции – 2916675,3 тыс. рублей, иные ме</w:t>
      </w:r>
      <w:r w:rsidRPr="00AD7E9A">
        <w:rPr>
          <w:rFonts w:ascii="Times New Roman" w:eastAsia="Times New Roman" w:hAnsi="Times New Roman" w:cs="Times New Roman"/>
          <w:sz w:val="24"/>
          <w:szCs w:val="24"/>
          <w:lang w:eastAsia="ru-RU"/>
        </w:rPr>
        <w:t>ж</w:t>
      </w:r>
      <w:r w:rsidRPr="00AD7E9A">
        <w:rPr>
          <w:rFonts w:ascii="Times New Roman" w:eastAsia="Times New Roman" w:hAnsi="Times New Roman" w:cs="Times New Roman"/>
          <w:sz w:val="24"/>
          <w:szCs w:val="24"/>
          <w:lang w:eastAsia="ru-RU"/>
        </w:rPr>
        <w:t>бюджетные трансферты – 90657,1 тыс. рублей);</w:t>
      </w:r>
      <w:proofErr w:type="gramEnd"/>
    </w:p>
    <w:p w:rsidR="00AF741A" w:rsidRPr="00AD7E9A" w:rsidRDefault="00AF741A" w:rsidP="00AF741A">
      <w:pPr>
        <w:spacing w:after="0" w:line="240" w:lineRule="auto"/>
        <w:jc w:val="both"/>
        <w:rPr>
          <w:rFonts w:ascii="Times New Roman" w:eastAsia="Times New Roman" w:hAnsi="Times New Roman" w:cs="Times New Roman"/>
          <w:sz w:val="24"/>
          <w:szCs w:val="24"/>
          <w:lang w:eastAsia="ru-RU"/>
        </w:rPr>
      </w:pPr>
      <w:r w:rsidRPr="00AD7E9A">
        <w:rPr>
          <w:rFonts w:ascii="Times New Roman" w:eastAsia="Times New Roman" w:hAnsi="Times New Roman" w:cs="Times New Roman"/>
          <w:sz w:val="24"/>
          <w:szCs w:val="24"/>
          <w:lang w:eastAsia="ru-RU"/>
        </w:rPr>
        <w:t>- от негосударственных организаций в сумме 235,0 тыс. рублей;</w:t>
      </w:r>
    </w:p>
    <w:p w:rsidR="00AF741A" w:rsidRPr="00AD7E9A" w:rsidRDefault="00AF741A" w:rsidP="00AF741A">
      <w:pPr>
        <w:spacing w:after="0" w:line="240" w:lineRule="auto"/>
        <w:jc w:val="both"/>
        <w:rPr>
          <w:rFonts w:ascii="Times New Roman" w:eastAsia="Times New Roman" w:hAnsi="Times New Roman" w:cs="Times New Roman"/>
          <w:sz w:val="24"/>
          <w:szCs w:val="24"/>
          <w:lang w:eastAsia="ru-RU"/>
        </w:rPr>
      </w:pPr>
      <w:r w:rsidRPr="00AD7E9A">
        <w:rPr>
          <w:rFonts w:ascii="Times New Roman" w:eastAsia="Times New Roman" w:hAnsi="Times New Roman" w:cs="Times New Roman"/>
          <w:sz w:val="24"/>
          <w:szCs w:val="24"/>
          <w:lang w:eastAsia="ru-RU"/>
        </w:rPr>
        <w:t>-  проч</w:t>
      </w:r>
      <w:r>
        <w:rPr>
          <w:rFonts w:ascii="Times New Roman" w:eastAsia="Times New Roman" w:hAnsi="Times New Roman" w:cs="Times New Roman"/>
          <w:sz w:val="24"/>
          <w:szCs w:val="24"/>
          <w:lang w:eastAsia="ru-RU"/>
        </w:rPr>
        <w:t>их</w:t>
      </w:r>
      <w:r w:rsidRPr="00AD7E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поступлений </w:t>
      </w:r>
      <w:r w:rsidRPr="00AD7E9A">
        <w:rPr>
          <w:rFonts w:ascii="Times New Roman" w:eastAsia="Times New Roman" w:hAnsi="Times New Roman" w:cs="Times New Roman"/>
          <w:sz w:val="24"/>
          <w:szCs w:val="24"/>
          <w:lang w:eastAsia="ru-RU"/>
        </w:rPr>
        <w:t>в сумме 6,5 тыс. рублей.</w:t>
      </w:r>
    </w:p>
    <w:p w:rsidR="00AF741A" w:rsidRPr="00AD7E9A" w:rsidRDefault="00AF741A" w:rsidP="00AF741A">
      <w:pPr>
        <w:spacing w:after="0" w:line="240" w:lineRule="auto"/>
        <w:jc w:val="both"/>
        <w:rPr>
          <w:rFonts w:ascii="Times New Roman" w:eastAsia="Times New Roman" w:hAnsi="Times New Roman" w:cs="Times New Roman"/>
          <w:sz w:val="24"/>
          <w:szCs w:val="24"/>
          <w:lang w:eastAsia="ru-RU"/>
        </w:rPr>
      </w:pPr>
      <w:r w:rsidRPr="00E41548">
        <w:rPr>
          <w:rFonts w:ascii="Times New Roman" w:eastAsia="Times New Roman" w:hAnsi="Times New Roman" w:cs="Times New Roman"/>
          <w:sz w:val="24"/>
          <w:szCs w:val="24"/>
          <w:lang w:eastAsia="ru-RU"/>
        </w:rPr>
        <w:t>-</w:t>
      </w:r>
      <w:r w:rsidRPr="00AD7E9A">
        <w:rPr>
          <w:rFonts w:ascii="Times New Roman" w:eastAsia="Times New Roman" w:hAnsi="Times New Roman" w:cs="Times New Roman"/>
          <w:sz w:val="24"/>
          <w:szCs w:val="24"/>
          <w:lang w:eastAsia="ru-RU"/>
        </w:rPr>
        <w:t xml:space="preserve"> от возврата бюджетами бюджетной системы Российской Федерации остатков субсидий, су</w:t>
      </w:r>
      <w:r w:rsidRPr="00AD7E9A">
        <w:rPr>
          <w:rFonts w:ascii="Times New Roman" w:eastAsia="Times New Roman" w:hAnsi="Times New Roman" w:cs="Times New Roman"/>
          <w:sz w:val="24"/>
          <w:szCs w:val="24"/>
          <w:lang w:eastAsia="ru-RU"/>
        </w:rPr>
        <w:t>б</w:t>
      </w:r>
      <w:r w:rsidRPr="00AD7E9A">
        <w:rPr>
          <w:rFonts w:ascii="Times New Roman" w:eastAsia="Times New Roman" w:hAnsi="Times New Roman" w:cs="Times New Roman"/>
          <w:sz w:val="24"/>
          <w:szCs w:val="24"/>
          <w:lang w:eastAsia="ru-RU"/>
        </w:rPr>
        <w:t xml:space="preserve">венций и иных межбюджетных трансфертов, имеющих целевое назначение, прошлых лет, а также от возврата организациями остатков субсидий прошлых лет </w:t>
      </w:r>
      <w:r>
        <w:rPr>
          <w:rFonts w:ascii="Times New Roman" w:eastAsia="Times New Roman" w:hAnsi="Times New Roman" w:cs="Times New Roman"/>
          <w:sz w:val="24"/>
          <w:szCs w:val="24"/>
          <w:lang w:eastAsia="ru-RU"/>
        </w:rPr>
        <w:t xml:space="preserve">в сумме </w:t>
      </w:r>
      <w:r w:rsidRPr="00AD7E9A">
        <w:rPr>
          <w:rFonts w:ascii="Times New Roman" w:eastAsia="Times New Roman" w:hAnsi="Times New Roman" w:cs="Times New Roman"/>
          <w:sz w:val="24"/>
          <w:szCs w:val="24"/>
          <w:lang w:eastAsia="ru-RU"/>
        </w:rPr>
        <w:t>220,9 тыс. рублей.</w:t>
      </w:r>
    </w:p>
    <w:p w:rsidR="00AF741A" w:rsidRPr="00C209BB" w:rsidRDefault="00AF741A" w:rsidP="00AF741A">
      <w:pPr>
        <w:tabs>
          <w:tab w:val="left" w:pos="142"/>
          <w:tab w:val="left" w:pos="567"/>
        </w:tabs>
        <w:spacing w:after="0" w:line="240" w:lineRule="auto"/>
        <w:ind w:firstLine="567"/>
        <w:jc w:val="both"/>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lastRenderedPageBreak/>
        <w:tab/>
        <w:t>По налоговым и неналоговым доходам бюджет Округа исполнен в сумме 1868018,3 тыс. рублей, что составляет 101,5% по отношению к годовым уточненным бюджетным назн</w:t>
      </w:r>
      <w:r w:rsidRPr="00CB10A3">
        <w:rPr>
          <w:rFonts w:ascii="Times New Roman" w:eastAsia="Times New Roman" w:hAnsi="Times New Roman" w:cs="Times New Roman"/>
          <w:sz w:val="24"/>
          <w:szCs w:val="24"/>
          <w:lang w:eastAsia="ru-RU"/>
        </w:rPr>
        <w:t>а</w:t>
      </w:r>
      <w:r w:rsidRPr="00CB10A3">
        <w:rPr>
          <w:rFonts w:ascii="Times New Roman" w:eastAsia="Times New Roman" w:hAnsi="Times New Roman" w:cs="Times New Roman"/>
          <w:sz w:val="24"/>
          <w:szCs w:val="24"/>
          <w:lang w:eastAsia="ru-RU"/>
        </w:rPr>
        <w:t>чениям в сумме 1840940,2 тыс. рублей. По сравнению с 2020 годом поступления увеличились на 6,8%, или на 118554,2 тыс. рублей.</w:t>
      </w:r>
    </w:p>
    <w:p w:rsidR="00AF741A" w:rsidRPr="00CB10A3" w:rsidRDefault="00AF741A" w:rsidP="00AF741A">
      <w:pPr>
        <w:spacing w:after="0" w:line="240" w:lineRule="auto"/>
        <w:jc w:val="center"/>
        <w:rPr>
          <w:rFonts w:ascii="Times New Roman" w:eastAsia="Times New Roman" w:hAnsi="Times New Roman" w:cs="Times New Roman"/>
          <w:color w:val="000000" w:themeColor="text1"/>
          <w:sz w:val="24"/>
          <w:szCs w:val="24"/>
          <w:lang w:eastAsia="ru-RU"/>
        </w:rPr>
      </w:pPr>
      <w:r w:rsidRPr="00CB10A3">
        <w:rPr>
          <w:rFonts w:ascii="Times New Roman" w:eastAsia="Times New Roman" w:hAnsi="Times New Roman" w:cs="Times New Roman"/>
          <w:b/>
          <w:color w:val="000000" w:themeColor="text1"/>
          <w:sz w:val="24"/>
          <w:szCs w:val="24"/>
          <w:lang w:eastAsia="ru-RU"/>
        </w:rPr>
        <w:t>Структура налоговых и неналоговых доходов бюджета Округа</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br/>
      </w:r>
      <w:r w:rsidRPr="00CB10A3">
        <w:rPr>
          <w:rFonts w:ascii="Times New Roman" w:eastAsia="Times New Roman" w:hAnsi="Times New Roman" w:cs="Times New Roman"/>
          <w:b/>
          <w:color w:val="000000" w:themeColor="text1"/>
          <w:sz w:val="24"/>
          <w:szCs w:val="24"/>
          <w:lang w:eastAsia="ru-RU"/>
        </w:rPr>
        <w:t>в 2021 году представлена ниже</w:t>
      </w:r>
      <w:r w:rsidRPr="00CB10A3">
        <w:rPr>
          <w:rFonts w:ascii="Times New Roman" w:eastAsia="Times New Roman" w:hAnsi="Times New Roman" w:cs="Times New Roman"/>
          <w:color w:val="000000" w:themeColor="text1"/>
          <w:sz w:val="24"/>
          <w:szCs w:val="24"/>
          <w:lang w:eastAsia="ru-RU"/>
        </w:rPr>
        <w:t>:</w:t>
      </w:r>
    </w:p>
    <w:tbl>
      <w:tblPr>
        <w:tblW w:w="9794" w:type="dxa"/>
        <w:tblInd w:w="95" w:type="dxa"/>
        <w:tblLook w:val="04A0" w:firstRow="1" w:lastRow="0" w:firstColumn="1" w:lastColumn="0" w:noHBand="0" w:noVBand="1"/>
      </w:tblPr>
      <w:tblGrid>
        <w:gridCol w:w="6676"/>
        <w:gridCol w:w="1559"/>
        <w:gridCol w:w="1559"/>
      </w:tblGrid>
      <w:tr w:rsidR="00AF741A" w:rsidRPr="00CB10A3" w:rsidTr="00AF741A">
        <w:trPr>
          <w:trHeight w:val="348"/>
        </w:trPr>
        <w:tc>
          <w:tcPr>
            <w:tcW w:w="6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b/>
                <w:i/>
                <w:color w:val="000000" w:themeColor="text1"/>
                <w:sz w:val="24"/>
                <w:szCs w:val="24"/>
                <w:lang w:eastAsia="ru-RU"/>
              </w:rPr>
            </w:pPr>
            <w:r w:rsidRPr="00CB10A3">
              <w:rPr>
                <w:rFonts w:ascii="Times New Roman" w:eastAsia="Times New Roman" w:hAnsi="Times New Roman" w:cs="Times New Roman"/>
                <w:b/>
                <w:i/>
                <w:color w:val="000000" w:themeColor="text1"/>
                <w:sz w:val="24"/>
                <w:szCs w:val="24"/>
                <w:lang w:eastAsia="ru-RU"/>
              </w:rPr>
              <w:t>Доля в общем объеме доходов: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b/>
                <w:i/>
                <w:sz w:val="24"/>
                <w:szCs w:val="24"/>
                <w:lang w:eastAsia="ru-RU"/>
              </w:rPr>
            </w:pPr>
            <w:r w:rsidRPr="00CB10A3">
              <w:rPr>
                <w:rFonts w:ascii="Times New Roman" w:eastAsia="Times New Roman" w:hAnsi="Times New Roman" w:cs="Times New Roman"/>
                <w:b/>
                <w:i/>
                <w:sz w:val="24"/>
                <w:szCs w:val="24"/>
                <w:lang w:eastAsia="ru-RU"/>
              </w:rPr>
              <w:t>2021 год,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b/>
                <w:i/>
                <w:sz w:val="24"/>
                <w:szCs w:val="24"/>
                <w:lang w:eastAsia="ru-RU"/>
              </w:rPr>
            </w:pPr>
            <w:r w:rsidRPr="00CB10A3">
              <w:rPr>
                <w:rFonts w:ascii="Times New Roman" w:eastAsia="Times New Roman" w:hAnsi="Times New Roman" w:cs="Times New Roman"/>
                <w:b/>
                <w:i/>
                <w:sz w:val="24"/>
                <w:szCs w:val="24"/>
                <w:lang w:eastAsia="ru-RU"/>
              </w:rPr>
              <w:t>2020год, %</w:t>
            </w:r>
          </w:p>
        </w:tc>
      </w:tr>
      <w:tr w:rsidR="00AF741A" w:rsidRPr="00CB10A3" w:rsidTr="00AF741A">
        <w:trPr>
          <w:trHeight w:val="201"/>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 xml:space="preserve">доля налоговых и неналоговых доходов всего, в </w:t>
            </w:r>
            <w:proofErr w:type="spellStart"/>
            <w:r w:rsidRPr="00CB10A3">
              <w:rPr>
                <w:rFonts w:ascii="Times New Roman" w:eastAsia="Times New Roman" w:hAnsi="Times New Roman" w:cs="Times New Roman"/>
                <w:sz w:val="24"/>
                <w:szCs w:val="24"/>
                <w:lang w:eastAsia="ru-RU"/>
              </w:rPr>
              <w:t>т.ч</w:t>
            </w:r>
            <w:proofErr w:type="spellEnd"/>
            <w:r w:rsidRPr="00CB10A3">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31,3</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31,4</w:t>
            </w:r>
          </w:p>
        </w:tc>
      </w:tr>
      <w:tr w:rsidR="00AF741A" w:rsidRPr="00CB10A3" w:rsidTr="00AF741A">
        <w:trPr>
          <w:trHeight w:val="263"/>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доля налоговых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28,8</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28,7</w:t>
            </w:r>
          </w:p>
        </w:tc>
      </w:tr>
      <w:tr w:rsidR="00AF741A" w:rsidRPr="00CB10A3" w:rsidTr="00AF741A">
        <w:trPr>
          <w:trHeight w:val="266"/>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доля неналоговых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2,5</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2,7</w:t>
            </w:r>
          </w:p>
        </w:tc>
      </w:tr>
      <w:tr w:rsidR="00AF741A" w:rsidRPr="00CB10A3" w:rsidTr="00AF741A">
        <w:trPr>
          <w:trHeight w:val="405"/>
        </w:trPr>
        <w:tc>
          <w:tcPr>
            <w:tcW w:w="6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b/>
                <w:i/>
                <w:color w:val="000000" w:themeColor="text1"/>
                <w:sz w:val="24"/>
                <w:szCs w:val="24"/>
                <w:lang w:eastAsia="ru-RU"/>
              </w:rPr>
            </w:pPr>
            <w:r w:rsidRPr="00CB10A3">
              <w:rPr>
                <w:rFonts w:ascii="Times New Roman" w:eastAsia="Times New Roman" w:hAnsi="Times New Roman" w:cs="Times New Roman"/>
                <w:b/>
                <w:i/>
                <w:color w:val="000000" w:themeColor="text1"/>
                <w:sz w:val="24"/>
                <w:szCs w:val="24"/>
                <w:lang w:eastAsia="ru-RU"/>
              </w:rPr>
              <w:t>В разрезе доходных источников в общем объеме доходов: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b/>
                <w:i/>
                <w:sz w:val="24"/>
                <w:szCs w:val="24"/>
                <w:lang w:eastAsia="ru-RU"/>
              </w:rPr>
            </w:pPr>
            <w:r w:rsidRPr="00CB10A3">
              <w:rPr>
                <w:rFonts w:ascii="Times New Roman" w:eastAsia="Times New Roman" w:hAnsi="Times New Roman" w:cs="Times New Roman"/>
                <w:b/>
                <w:i/>
                <w:sz w:val="24"/>
                <w:szCs w:val="24"/>
                <w:lang w:eastAsia="ru-RU"/>
              </w:rPr>
              <w:t>2021 год,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b/>
                <w:i/>
                <w:sz w:val="24"/>
                <w:szCs w:val="24"/>
                <w:lang w:eastAsia="ru-RU"/>
              </w:rPr>
            </w:pPr>
            <w:r w:rsidRPr="00CB10A3">
              <w:rPr>
                <w:rFonts w:ascii="Times New Roman" w:eastAsia="Times New Roman" w:hAnsi="Times New Roman" w:cs="Times New Roman"/>
                <w:b/>
                <w:i/>
                <w:sz w:val="24"/>
                <w:szCs w:val="24"/>
                <w:lang w:eastAsia="ru-RU"/>
              </w:rPr>
              <w:t>2020 год, %</w:t>
            </w:r>
          </w:p>
        </w:tc>
      </w:tr>
      <w:tr w:rsidR="00AF741A" w:rsidRPr="00CB10A3" w:rsidTr="00AF741A">
        <w:trPr>
          <w:trHeight w:val="335"/>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19,2</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19,1</w:t>
            </w:r>
          </w:p>
        </w:tc>
      </w:tr>
      <w:tr w:rsidR="00AF741A" w:rsidRPr="00CB10A3" w:rsidTr="00AF741A">
        <w:trPr>
          <w:trHeight w:val="268"/>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 xml:space="preserve">налоги на совокупный доход                                           </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5,9</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5,3</w:t>
            </w:r>
          </w:p>
        </w:tc>
      </w:tr>
      <w:tr w:rsidR="00AF741A" w:rsidRPr="00CB10A3" w:rsidTr="00AF741A">
        <w:trPr>
          <w:trHeight w:val="273"/>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 xml:space="preserve">земельный налог                                                               </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1,7</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2,0</w:t>
            </w:r>
          </w:p>
        </w:tc>
      </w:tr>
      <w:tr w:rsidR="00AF741A" w:rsidRPr="00CB10A3" w:rsidTr="00AF741A">
        <w:trPr>
          <w:trHeight w:val="262"/>
        </w:trPr>
        <w:tc>
          <w:tcPr>
            <w:tcW w:w="6676" w:type="dxa"/>
            <w:tcBorders>
              <w:top w:val="nil"/>
              <w:left w:val="single" w:sz="4" w:space="0" w:color="auto"/>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1,2</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1,1</w:t>
            </w:r>
          </w:p>
        </w:tc>
      </w:tr>
      <w:tr w:rsidR="00AF741A" w:rsidRPr="00CB10A3" w:rsidTr="00AF741A">
        <w:trPr>
          <w:trHeight w:val="582"/>
        </w:trPr>
        <w:tc>
          <w:tcPr>
            <w:tcW w:w="6676" w:type="dxa"/>
            <w:tcBorders>
              <w:top w:val="nil"/>
              <w:left w:val="single" w:sz="4" w:space="0" w:color="auto"/>
              <w:bottom w:val="single" w:sz="4" w:space="0" w:color="auto"/>
              <w:right w:val="single" w:sz="4" w:space="0" w:color="auto"/>
            </w:tcBorders>
            <w:shd w:val="clear" w:color="auto" w:fill="auto"/>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доходы от использования имущества, находящегося в гос</w:t>
            </w:r>
            <w:r w:rsidRPr="00CB10A3">
              <w:rPr>
                <w:rFonts w:ascii="Times New Roman" w:eastAsia="Times New Roman" w:hAnsi="Times New Roman" w:cs="Times New Roman"/>
                <w:sz w:val="24"/>
                <w:szCs w:val="24"/>
                <w:lang w:eastAsia="ru-RU"/>
              </w:rPr>
              <w:t>у</w:t>
            </w:r>
            <w:r w:rsidRPr="00CB10A3">
              <w:rPr>
                <w:rFonts w:ascii="Times New Roman" w:eastAsia="Times New Roman" w:hAnsi="Times New Roman" w:cs="Times New Roman"/>
                <w:sz w:val="24"/>
                <w:szCs w:val="24"/>
                <w:lang w:eastAsia="ru-RU"/>
              </w:rPr>
              <w:t>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1,3</w:t>
            </w:r>
          </w:p>
        </w:tc>
      </w:tr>
      <w:tr w:rsidR="00AF741A" w:rsidRPr="00CB10A3" w:rsidTr="00AF741A">
        <w:trPr>
          <w:trHeight w:val="387"/>
        </w:trPr>
        <w:tc>
          <w:tcPr>
            <w:tcW w:w="6676" w:type="dxa"/>
            <w:tcBorders>
              <w:top w:val="nil"/>
              <w:left w:val="single" w:sz="4" w:space="0" w:color="auto"/>
              <w:bottom w:val="single" w:sz="4" w:space="0" w:color="auto"/>
              <w:right w:val="single" w:sz="4" w:space="0" w:color="auto"/>
            </w:tcBorders>
            <w:shd w:val="clear" w:color="auto" w:fill="auto"/>
            <w:vAlign w:val="center"/>
            <w:hideMark/>
          </w:tcPr>
          <w:p w:rsidR="00AF741A" w:rsidRPr="00CB10A3" w:rsidRDefault="00AF741A" w:rsidP="00AF741A">
            <w:pPr>
              <w:spacing w:after="0" w:line="240" w:lineRule="auto"/>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AF741A" w:rsidRPr="00CB10A3" w:rsidRDefault="00AF741A" w:rsidP="00AF741A">
            <w:pPr>
              <w:spacing w:after="0" w:line="240" w:lineRule="auto"/>
              <w:jc w:val="center"/>
              <w:rPr>
                <w:rFonts w:ascii="Times New Roman" w:eastAsia="Times New Roman" w:hAnsi="Times New Roman" w:cs="Times New Roman"/>
                <w:sz w:val="24"/>
                <w:szCs w:val="24"/>
                <w:lang w:eastAsia="ru-RU"/>
              </w:rPr>
            </w:pPr>
            <w:r w:rsidRPr="00CB10A3">
              <w:rPr>
                <w:rFonts w:ascii="Times New Roman" w:eastAsia="Times New Roman" w:hAnsi="Times New Roman" w:cs="Times New Roman"/>
                <w:sz w:val="24"/>
                <w:szCs w:val="24"/>
                <w:lang w:eastAsia="ru-RU"/>
              </w:rPr>
              <w:t>0,7</w:t>
            </w:r>
          </w:p>
        </w:tc>
      </w:tr>
    </w:tbl>
    <w:p w:rsidR="00AF741A" w:rsidRPr="00486717" w:rsidRDefault="00AF741A" w:rsidP="00AF741A">
      <w:pPr>
        <w:spacing w:after="0" w:line="240" w:lineRule="auto"/>
        <w:jc w:val="both"/>
        <w:rPr>
          <w:rFonts w:ascii="Times New Roman" w:eastAsia="Times New Roman" w:hAnsi="Times New Roman" w:cs="Times New Roman"/>
          <w:sz w:val="24"/>
          <w:szCs w:val="24"/>
          <w:lang w:eastAsia="ru-RU"/>
        </w:rPr>
      </w:pPr>
      <w:r w:rsidRPr="00486717">
        <w:rPr>
          <w:rFonts w:ascii="Times New Roman" w:eastAsia="Times New Roman" w:hAnsi="Times New Roman" w:cs="Times New Roman"/>
          <w:sz w:val="24"/>
          <w:szCs w:val="24"/>
          <w:lang w:eastAsia="ru-RU"/>
        </w:rPr>
        <w:tab/>
        <w:t>Наибольший удельный вес в объеме налоговых и неналоговых доходов бюджета Окр</w:t>
      </w:r>
      <w:r w:rsidRPr="00486717">
        <w:rPr>
          <w:rFonts w:ascii="Times New Roman" w:eastAsia="Times New Roman" w:hAnsi="Times New Roman" w:cs="Times New Roman"/>
          <w:sz w:val="24"/>
          <w:szCs w:val="24"/>
          <w:lang w:eastAsia="ru-RU"/>
        </w:rPr>
        <w:t>у</w:t>
      </w:r>
      <w:r w:rsidRPr="00486717">
        <w:rPr>
          <w:rFonts w:ascii="Times New Roman" w:eastAsia="Times New Roman" w:hAnsi="Times New Roman" w:cs="Times New Roman"/>
          <w:sz w:val="24"/>
          <w:szCs w:val="24"/>
          <w:lang w:eastAsia="ru-RU"/>
        </w:rPr>
        <w:t xml:space="preserve">га </w:t>
      </w:r>
      <w:r>
        <w:rPr>
          <w:rFonts w:ascii="Times New Roman" w:eastAsia="Times New Roman" w:hAnsi="Times New Roman" w:cs="Times New Roman"/>
          <w:sz w:val="24"/>
          <w:szCs w:val="24"/>
          <w:lang w:eastAsia="ru-RU"/>
        </w:rPr>
        <w:t>в 2021</w:t>
      </w:r>
      <w:r w:rsidRPr="00486717">
        <w:rPr>
          <w:rFonts w:ascii="Times New Roman" w:eastAsia="Times New Roman" w:hAnsi="Times New Roman" w:cs="Times New Roman"/>
          <w:sz w:val="24"/>
          <w:szCs w:val="24"/>
          <w:lang w:eastAsia="ru-RU"/>
        </w:rPr>
        <w:t xml:space="preserve"> году приходится на следующие виды доходов:</w:t>
      </w:r>
    </w:p>
    <w:p w:rsidR="00AF741A" w:rsidRPr="00486717" w:rsidRDefault="00AF741A" w:rsidP="00460DB3">
      <w:pPr>
        <w:pStyle w:val="ab"/>
        <w:numPr>
          <w:ilvl w:val="0"/>
          <w:numId w:val="10"/>
        </w:numPr>
        <w:tabs>
          <w:tab w:val="left" w:pos="284"/>
        </w:tabs>
        <w:ind w:left="851" w:hanging="142"/>
        <w:jc w:val="both"/>
      </w:pPr>
      <w:r w:rsidRPr="00486717">
        <w:t>налог на доходы физических лиц – 61,3%;</w:t>
      </w:r>
    </w:p>
    <w:p w:rsidR="00AF741A" w:rsidRPr="00486717" w:rsidRDefault="00AF741A" w:rsidP="00460DB3">
      <w:pPr>
        <w:pStyle w:val="ab"/>
        <w:numPr>
          <w:ilvl w:val="0"/>
          <w:numId w:val="10"/>
        </w:numPr>
        <w:tabs>
          <w:tab w:val="left" w:pos="284"/>
        </w:tabs>
        <w:ind w:left="851" w:hanging="142"/>
        <w:jc w:val="both"/>
      </w:pPr>
      <w:r w:rsidRPr="00486717">
        <w:t>налог, взимаемый в связи с применением упрощенной системы налогообложения – 17,1%;</w:t>
      </w:r>
    </w:p>
    <w:p w:rsidR="00AF741A" w:rsidRDefault="00AF741A" w:rsidP="00460DB3">
      <w:pPr>
        <w:pStyle w:val="ab"/>
        <w:numPr>
          <w:ilvl w:val="0"/>
          <w:numId w:val="10"/>
        </w:numPr>
        <w:tabs>
          <w:tab w:val="left" w:pos="284"/>
        </w:tabs>
        <w:ind w:left="851" w:hanging="142"/>
        <w:jc w:val="both"/>
      </w:pPr>
      <w:r w:rsidRPr="00486717">
        <w:t>земельный налог – 5,4%.</w:t>
      </w:r>
    </w:p>
    <w:p w:rsidR="00AF741A" w:rsidRDefault="00AF741A" w:rsidP="00AF741A">
      <w:pPr>
        <w:pStyle w:val="ab"/>
        <w:tabs>
          <w:tab w:val="left" w:pos="284"/>
        </w:tabs>
        <w:ind w:left="0"/>
        <w:jc w:val="both"/>
      </w:pPr>
      <w:r w:rsidRPr="00A77243">
        <w:rPr>
          <w:noProof/>
          <w:color w:val="000000" w:themeColor="text1"/>
        </w:rPr>
        <w:drawing>
          <wp:inline distT="0" distB="0" distL="0" distR="0" wp14:anchorId="0E158B9B" wp14:editId="6B996058">
            <wp:extent cx="6210162" cy="3821430"/>
            <wp:effectExtent l="57150" t="19050" r="57288" b="838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741A" w:rsidRPr="00381C96"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381C96">
        <w:rPr>
          <w:rFonts w:ascii="Times New Roman" w:eastAsia="Times New Roman" w:hAnsi="Times New Roman" w:cs="Times New Roman"/>
          <w:b/>
          <w:sz w:val="24"/>
          <w:szCs w:val="24"/>
          <w:lang w:eastAsia="ru-RU"/>
        </w:rPr>
        <w:t xml:space="preserve">Налоговые доходы </w:t>
      </w:r>
      <w:r w:rsidRPr="00381C96">
        <w:rPr>
          <w:rFonts w:ascii="Times New Roman" w:eastAsia="Times New Roman" w:hAnsi="Times New Roman" w:cs="Times New Roman"/>
          <w:sz w:val="24"/>
          <w:szCs w:val="24"/>
          <w:lang w:eastAsia="ru-RU"/>
        </w:rPr>
        <w:t>поступили в сумме 1718436,3 тыс. рублей, или 101,6% к годовым уточненным бюджетным назначениям в сумме 1691751,6 тыс. рублей. Дополнительно пол</w:t>
      </w:r>
      <w:r w:rsidRPr="00381C96">
        <w:rPr>
          <w:rFonts w:ascii="Times New Roman" w:eastAsia="Times New Roman" w:hAnsi="Times New Roman" w:cs="Times New Roman"/>
          <w:sz w:val="24"/>
          <w:szCs w:val="24"/>
          <w:lang w:eastAsia="ru-RU"/>
        </w:rPr>
        <w:t>у</w:t>
      </w:r>
      <w:r w:rsidRPr="00381C96">
        <w:rPr>
          <w:rFonts w:ascii="Times New Roman" w:eastAsia="Times New Roman" w:hAnsi="Times New Roman" w:cs="Times New Roman"/>
          <w:sz w:val="24"/>
          <w:szCs w:val="24"/>
          <w:lang w:eastAsia="ru-RU"/>
        </w:rPr>
        <w:t xml:space="preserve">чено 26684,7 тыс. рублей, в основном, за счет поступлений по налогу на доходы физических лиц, </w:t>
      </w:r>
      <w:r>
        <w:rPr>
          <w:rFonts w:ascii="Times New Roman" w:eastAsia="Times New Roman" w:hAnsi="Times New Roman" w:cs="Times New Roman"/>
          <w:sz w:val="24"/>
          <w:szCs w:val="24"/>
          <w:lang w:eastAsia="ru-RU"/>
        </w:rPr>
        <w:t>по упрощенной системе</w:t>
      </w:r>
      <w:r w:rsidRPr="00381C96">
        <w:rPr>
          <w:rFonts w:ascii="Times New Roman" w:eastAsia="Times New Roman" w:hAnsi="Times New Roman" w:cs="Times New Roman"/>
          <w:sz w:val="24"/>
          <w:szCs w:val="24"/>
          <w:lang w:eastAsia="ru-RU"/>
        </w:rPr>
        <w:t xml:space="preserve"> налогообложения и </w:t>
      </w:r>
      <w:r>
        <w:rPr>
          <w:rFonts w:ascii="Times New Roman" w:eastAsia="Times New Roman" w:hAnsi="Times New Roman" w:cs="Times New Roman"/>
          <w:sz w:val="24"/>
          <w:szCs w:val="24"/>
          <w:lang w:eastAsia="ru-RU"/>
        </w:rPr>
        <w:t>по налогу</w:t>
      </w:r>
      <w:r w:rsidRPr="00381C96">
        <w:rPr>
          <w:rFonts w:ascii="Times New Roman" w:eastAsia="Times New Roman" w:hAnsi="Times New Roman" w:cs="Times New Roman"/>
          <w:sz w:val="24"/>
          <w:szCs w:val="24"/>
          <w:lang w:eastAsia="ru-RU"/>
        </w:rPr>
        <w:t xml:space="preserve"> на имущество физических лиц. </w:t>
      </w:r>
    </w:p>
    <w:p w:rsidR="00AF741A" w:rsidRPr="00381C96"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381C96">
        <w:rPr>
          <w:rFonts w:ascii="Times New Roman" w:eastAsia="Times New Roman" w:hAnsi="Times New Roman" w:cs="Times New Roman"/>
          <w:sz w:val="24"/>
          <w:szCs w:val="24"/>
          <w:lang w:eastAsia="ru-RU"/>
        </w:rPr>
        <w:t xml:space="preserve">Рост налоговых доходов по отношению к уровню 2020 года составил 7,4%, или 118648,8 тыс. рублей. </w:t>
      </w:r>
    </w:p>
    <w:p w:rsidR="00AF741A" w:rsidRPr="00AF741A" w:rsidRDefault="00AF741A" w:rsidP="00AF741A">
      <w:pPr>
        <w:spacing w:after="0" w:line="240" w:lineRule="auto"/>
        <w:ind w:firstLine="708"/>
        <w:jc w:val="both"/>
        <w:rPr>
          <w:rFonts w:ascii="Times New Roman" w:eastAsia="Times New Roman" w:hAnsi="Times New Roman" w:cs="Times New Roman"/>
          <w:sz w:val="24"/>
          <w:szCs w:val="24"/>
          <w:highlight w:val="lightGray"/>
          <w:lang w:eastAsia="ru-RU"/>
        </w:rPr>
      </w:pPr>
    </w:p>
    <w:p w:rsidR="00AF741A" w:rsidRPr="00381C96" w:rsidRDefault="00AF741A" w:rsidP="00AF741A">
      <w:pPr>
        <w:spacing w:after="0" w:line="240" w:lineRule="auto"/>
        <w:jc w:val="center"/>
        <w:rPr>
          <w:rFonts w:ascii="Times New Roman" w:eastAsia="Times New Roman" w:hAnsi="Times New Roman" w:cs="Times New Roman"/>
          <w:b/>
          <w:sz w:val="24"/>
          <w:szCs w:val="24"/>
          <w:lang w:eastAsia="ru-RU"/>
        </w:rPr>
      </w:pPr>
      <w:r w:rsidRPr="00381C96">
        <w:rPr>
          <w:rFonts w:ascii="Times New Roman" w:eastAsia="Times New Roman" w:hAnsi="Times New Roman" w:cs="Times New Roman"/>
          <w:b/>
          <w:sz w:val="24"/>
          <w:szCs w:val="24"/>
          <w:lang w:eastAsia="ru-RU"/>
        </w:rPr>
        <w:lastRenderedPageBreak/>
        <w:t>Налог на доходы физических лиц</w:t>
      </w:r>
    </w:p>
    <w:p w:rsidR="00AF741A" w:rsidRPr="00381C96"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381C96">
        <w:rPr>
          <w:rFonts w:ascii="Times New Roman" w:eastAsia="Times New Roman" w:hAnsi="Times New Roman" w:cs="Times New Roman"/>
          <w:sz w:val="24"/>
          <w:szCs w:val="24"/>
          <w:lang w:eastAsia="ru-RU"/>
        </w:rPr>
        <w:t>За 2021 год поступление налога на доходы физических лиц составило 1144851,9 тыс. рублей, или 101,2% к годовым уточненным бюджетным назначениям в сумме 1131660,8 тыс. рублей.</w:t>
      </w:r>
    </w:p>
    <w:p w:rsidR="00AF741A" w:rsidRPr="00381C96"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381C96">
        <w:rPr>
          <w:rFonts w:ascii="Times New Roman" w:eastAsia="Times New Roman" w:hAnsi="Times New Roman" w:cs="Times New Roman"/>
          <w:sz w:val="24"/>
          <w:szCs w:val="24"/>
          <w:lang w:eastAsia="ru-RU"/>
        </w:rPr>
        <w:t>В бюджет Округа дополнительно поступил налог в сумме 13191,1 тыс. рублей за счет увеличения дополнительных поступлений по следующим источникам:</w:t>
      </w:r>
    </w:p>
    <w:p w:rsidR="00AF741A" w:rsidRPr="00381C96" w:rsidRDefault="00AF741A" w:rsidP="00AF741A">
      <w:pPr>
        <w:spacing w:after="0" w:line="240" w:lineRule="auto"/>
        <w:ind w:firstLine="708"/>
        <w:jc w:val="both"/>
        <w:rPr>
          <w:rFonts w:ascii="Times New Roman" w:eastAsia="Times New Roman" w:hAnsi="Times New Roman" w:cs="Times New Roman"/>
          <w:sz w:val="24"/>
          <w:szCs w:val="24"/>
          <w:lang w:eastAsia="ru-RU"/>
        </w:rPr>
      </w:pPr>
      <w:proofErr w:type="gramStart"/>
      <w:r w:rsidRPr="00381C96">
        <w:rPr>
          <w:rFonts w:ascii="Times New Roman" w:eastAsia="Times New Roman" w:hAnsi="Times New Roman" w:cs="Times New Roman"/>
          <w:sz w:val="24"/>
          <w:szCs w:val="24"/>
          <w:lang w:eastAsia="ru-RU"/>
        </w:rPr>
        <w:t xml:space="preserve">-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D639D6">
        <w:rPr>
          <w:rFonts w:ascii="Times New Roman" w:eastAsia="Times New Roman" w:hAnsi="Times New Roman" w:cs="Times New Roman"/>
          <w:sz w:val="24"/>
          <w:szCs w:val="24"/>
          <w:lang w:eastAsia="ru-RU"/>
        </w:rPr>
        <w:t>227, 227.1 и 228</w:t>
      </w:r>
      <w:r w:rsidRPr="00381C96">
        <w:rPr>
          <w:rFonts w:ascii="Times New Roman" w:eastAsia="Times New Roman" w:hAnsi="Times New Roman" w:cs="Times New Roman"/>
          <w:sz w:val="24"/>
          <w:szCs w:val="24"/>
          <w:lang w:eastAsia="ru-RU"/>
        </w:rPr>
        <w:t xml:space="preserve"> Налогового кодекса Российской Федерации, в сумме 7533,5 тыс. рублей,</w:t>
      </w:r>
      <w:r w:rsidRPr="00381C96">
        <w:t xml:space="preserve"> </w:t>
      </w:r>
      <w:r w:rsidRPr="00381C96">
        <w:rPr>
          <w:rFonts w:ascii="Times New Roman" w:eastAsia="Times New Roman" w:hAnsi="Times New Roman" w:cs="Times New Roman"/>
          <w:sz w:val="24"/>
          <w:szCs w:val="24"/>
          <w:lang w:eastAsia="ru-RU"/>
        </w:rPr>
        <w:t>что на 0,7% больше запланированного (план - 1034059,9 тыс. рублей, факт – 1041593,4 тыс. ру</w:t>
      </w:r>
      <w:r w:rsidRPr="00381C96">
        <w:rPr>
          <w:rFonts w:ascii="Times New Roman" w:eastAsia="Times New Roman" w:hAnsi="Times New Roman" w:cs="Times New Roman"/>
          <w:sz w:val="24"/>
          <w:szCs w:val="24"/>
          <w:lang w:eastAsia="ru-RU"/>
        </w:rPr>
        <w:t>б</w:t>
      </w:r>
      <w:r w:rsidRPr="00381C96">
        <w:rPr>
          <w:rFonts w:ascii="Times New Roman" w:eastAsia="Times New Roman" w:hAnsi="Times New Roman" w:cs="Times New Roman"/>
          <w:sz w:val="24"/>
          <w:szCs w:val="24"/>
          <w:lang w:eastAsia="ru-RU"/>
        </w:rPr>
        <w:t>лей) в основном, в результате роста фонда оплаты труда в крупных и средних</w:t>
      </w:r>
      <w:proofErr w:type="gramEnd"/>
      <w:r w:rsidRPr="00381C96">
        <w:rPr>
          <w:rFonts w:ascii="Times New Roman" w:eastAsia="Times New Roman" w:hAnsi="Times New Roman" w:cs="Times New Roman"/>
          <w:sz w:val="24"/>
          <w:szCs w:val="24"/>
          <w:lang w:eastAsia="ru-RU"/>
        </w:rPr>
        <w:t xml:space="preserve"> </w:t>
      </w:r>
      <w:proofErr w:type="gramStart"/>
      <w:r w:rsidRPr="00381C96">
        <w:rPr>
          <w:rFonts w:ascii="Times New Roman" w:eastAsia="Times New Roman" w:hAnsi="Times New Roman" w:cs="Times New Roman"/>
          <w:sz w:val="24"/>
          <w:szCs w:val="24"/>
          <w:lang w:eastAsia="ru-RU"/>
        </w:rPr>
        <w:t>организациях</w:t>
      </w:r>
      <w:proofErr w:type="gramEnd"/>
      <w:r w:rsidRPr="00381C96">
        <w:rPr>
          <w:rFonts w:ascii="Times New Roman" w:eastAsia="Times New Roman" w:hAnsi="Times New Roman" w:cs="Times New Roman"/>
          <w:sz w:val="24"/>
          <w:szCs w:val="24"/>
          <w:lang w:eastAsia="ru-RU"/>
        </w:rPr>
        <w:t xml:space="preserve"> Округа;</w:t>
      </w:r>
    </w:p>
    <w:p w:rsidR="00AF741A" w:rsidRPr="00C759B8" w:rsidRDefault="00AF741A" w:rsidP="00AF741A">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C759B8">
        <w:rPr>
          <w:rFonts w:ascii="Times New Roman" w:eastAsia="Times New Roman" w:hAnsi="Times New Roman" w:cs="Times New Roman"/>
          <w:sz w:val="24"/>
          <w:szCs w:val="24"/>
          <w:lang w:eastAsia="ru-RU"/>
        </w:rPr>
        <w:t>- с доходов, полученных физическими лицами с части суммы налога, превышающей 650000 рублей, относящейся к части налоговой базы, превышающей 5000000 рублей, в сумме 5989,0 тыс. рублей, что на 9,9% больше запланированного (план – 60200,0 тыс. рублей, факт – 66189,0 тыс. рублей)</w:t>
      </w:r>
      <w:r>
        <w:rPr>
          <w:rFonts w:ascii="Times New Roman" w:eastAsia="Times New Roman" w:hAnsi="Times New Roman" w:cs="Times New Roman"/>
          <w:sz w:val="24"/>
          <w:szCs w:val="24"/>
          <w:lang w:eastAsia="ru-RU"/>
        </w:rPr>
        <w:t>.</w:t>
      </w:r>
      <w:proofErr w:type="gramEnd"/>
    </w:p>
    <w:p w:rsidR="00AF741A" w:rsidRPr="0011622E" w:rsidRDefault="00AF741A" w:rsidP="00AF741A">
      <w:pPr>
        <w:spacing w:after="0" w:line="240" w:lineRule="auto"/>
        <w:jc w:val="both"/>
        <w:rPr>
          <w:rFonts w:ascii="Times New Roman" w:eastAsia="Times New Roman" w:hAnsi="Times New Roman" w:cs="Times New Roman"/>
          <w:sz w:val="24"/>
          <w:szCs w:val="24"/>
          <w:lang w:eastAsia="ru-RU"/>
        </w:rPr>
      </w:pPr>
      <w:r w:rsidRPr="00C759B8">
        <w:rPr>
          <w:rFonts w:ascii="Times New Roman" w:eastAsia="Times New Roman" w:hAnsi="Times New Roman" w:cs="Times New Roman"/>
          <w:sz w:val="24"/>
          <w:szCs w:val="24"/>
          <w:lang w:eastAsia="ru-RU"/>
        </w:rPr>
        <w:tab/>
        <w:t>По сравнению с 2020 годом, поступления налога на доходы физических лиц увелич</w:t>
      </w:r>
      <w:r w:rsidRPr="00C759B8">
        <w:rPr>
          <w:rFonts w:ascii="Times New Roman" w:eastAsia="Times New Roman" w:hAnsi="Times New Roman" w:cs="Times New Roman"/>
          <w:sz w:val="24"/>
          <w:szCs w:val="24"/>
          <w:lang w:eastAsia="ru-RU"/>
        </w:rPr>
        <w:t>и</w:t>
      </w:r>
      <w:r w:rsidRPr="00C759B8">
        <w:rPr>
          <w:rFonts w:ascii="Times New Roman" w:eastAsia="Times New Roman" w:hAnsi="Times New Roman" w:cs="Times New Roman"/>
          <w:sz w:val="24"/>
          <w:szCs w:val="24"/>
          <w:lang w:eastAsia="ru-RU"/>
        </w:rPr>
        <w:t>лись на 82615,8 тыс. рублей,</w:t>
      </w:r>
      <w:r w:rsidRPr="00C763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на 7,8%</w:t>
      </w:r>
      <w:r w:rsidRPr="00C759B8">
        <w:rPr>
          <w:rFonts w:ascii="Times New Roman" w:eastAsia="Times New Roman" w:hAnsi="Times New Roman" w:cs="Times New Roman"/>
          <w:sz w:val="24"/>
          <w:szCs w:val="24"/>
          <w:lang w:eastAsia="ru-RU"/>
        </w:rPr>
        <w:t xml:space="preserve"> что, в основном, обусловлено ростом фонда оплаты труда за 2021 </w:t>
      </w:r>
      <w:r w:rsidRPr="0011622E">
        <w:rPr>
          <w:rFonts w:ascii="Times New Roman" w:eastAsia="Times New Roman" w:hAnsi="Times New Roman" w:cs="Times New Roman"/>
          <w:sz w:val="24"/>
          <w:szCs w:val="24"/>
          <w:lang w:eastAsia="ru-RU"/>
        </w:rPr>
        <w:t>год на 9,</w:t>
      </w:r>
      <w:r>
        <w:rPr>
          <w:rFonts w:ascii="Times New Roman" w:eastAsia="Times New Roman" w:hAnsi="Times New Roman" w:cs="Times New Roman"/>
          <w:sz w:val="24"/>
          <w:szCs w:val="24"/>
          <w:lang w:eastAsia="ru-RU"/>
        </w:rPr>
        <w:t>1</w:t>
      </w:r>
      <w:r w:rsidRPr="0011622E">
        <w:rPr>
          <w:rFonts w:ascii="Times New Roman" w:eastAsia="Times New Roman" w:hAnsi="Times New Roman" w:cs="Times New Roman"/>
          <w:sz w:val="24"/>
          <w:szCs w:val="24"/>
          <w:lang w:eastAsia="ru-RU"/>
        </w:rPr>
        <w:t>%</w:t>
      </w:r>
      <w:r w:rsidRPr="0011622E">
        <w:rPr>
          <w:rFonts w:ascii="Times New Roman" w:eastAsia="Times New Roman" w:hAnsi="Times New Roman" w:cs="Times New Roman"/>
          <w:sz w:val="36"/>
          <w:szCs w:val="36"/>
          <w:lang w:eastAsia="ru-RU"/>
        </w:rPr>
        <w:t xml:space="preserve"> </w:t>
      </w:r>
      <w:r w:rsidRPr="0011622E">
        <w:rPr>
          <w:rFonts w:ascii="Times New Roman" w:eastAsia="Times New Roman" w:hAnsi="Times New Roman" w:cs="Times New Roman"/>
          <w:sz w:val="24"/>
          <w:szCs w:val="24"/>
          <w:lang w:eastAsia="ru-RU"/>
        </w:rPr>
        <w:t>в крупных и средних организациях Округа (данные статистического бюллетеня территориального органа Федеральной Службы Государственной Статистики по Челябинской области).</w:t>
      </w:r>
    </w:p>
    <w:p w:rsidR="00AF741A" w:rsidRPr="00C759B8" w:rsidRDefault="00AF741A" w:rsidP="00B13B26">
      <w:pPr>
        <w:spacing w:before="120" w:after="0" w:line="240" w:lineRule="auto"/>
        <w:jc w:val="center"/>
        <w:rPr>
          <w:rFonts w:ascii="Times New Roman" w:eastAsia="Times New Roman" w:hAnsi="Times New Roman" w:cs="Times New Roman"/>
          <w:b/>
          <w:sz w:val="24"/>
          <w:szCs w:val="24"/>
          <w:lang w:eastAsia="ru-RU"/>
        </w:rPr>
      </w:pPr>
      <w:r w:rsidRPr="00C759B8">
        <w:rPr>
          <w:rFonts w:ascii="Times New Roman" w:eastAsia="Times New Roman" w:hAnsi="Times New Roman" w:cs="Times New Roman"/>
          <w:b/>
          <w:sz w:val="24"/>
          <w:szCs w:val="24"/>
          <w:lang w:eastAsia="ru-RU"/>
        </w:rPr>
        <w:t>Акцизы по подакцизным товарам (продукции), производимым</w:t>
      </w:r>
    </w:p>
    <w:p w:rsidR="00AF741A" w:rsidRPr="00C759B8" w:rsidRDefault="00AF741A" w:rsidP="00AF741A">
      <w:pPr>
        <w:spacing w:after="0" w:line="240" w:lineRule="auto"/>
        <w:jc w:val="center"/>
        <w:rPr>
          <w:rFonts w:ascii="Times New Roman" w:eastAsia="Times New Roman" w:hAnsi="Times New Roman" w:cs="Times New Roman"/>
          <w:b/>
          <w:sz w:val="24"/>
          <w:szCs w:val="24"/>
          <w:u w:val="single"/>
          <w:lang w:eastAsia="ru-RU"/>
        </w:rPr>
      </w:pPr>
      <w:r w:rsidRPr="00C759B8">
        <w:rPr>
          <w:rFonts w:ascii="Times New Roman" w:eastAsia="Times New Roman" w:hAnsi="Times New Roman" w:cs="Times New Roman"/>
          <w:b/>
          <w:sz w:val="24"/>
          <w:szCs w:val="24"/>
          <w:lang w:eastAsia="ru-RU"/>
        </w:rPr>
        <w:t>на территории Российской Федерации</w:t>
      </w:r>
    </w:p>
    <w:p w:rsidR="00AF741A" w:rsidRPr="00C759B8"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C759B8">
        <w:rPr>
          <w:rFonts w:ascii="Times New Roman" w:eastAsia="Times New Roman" w:hAnsi="Times New Roman" w:cs="Times New Roman"/>
          <w:sz w:val="24"/>
          <w:szCs w:val="24"/>
          <w:lang w:eastAsia="ru-RU"/>
        </w:rPr>
        <w:t>За 2021 год поступление доходов от уплаты акцизов по подакцизным товарам (проду</w:t>
      </w:r>
      <w:r w:rsidRPr="00C759B8">
        <w:rPr>
          <w:rFonts w:ascii="Times New Roman" w:eastAsia="Times New Roman" w:hAnsi="Times New Roman" w:cs="Times New Roman"/>
          <w:sz w:val="24"/>
          <w:szCs w:val="24"/>
          <w:lang w:eastAsia="ru-RU"/>
        </w:rPr>
        <w:t>к</w:t>
      </w:r>
      <w:r w:rsidRPr="00C759B8">
        <w:rPr>
          <w:rFonts w:ascii="Times New Roman" w:eastAsia="Times New Roman" w:hAnsi="Times New Roman" w:cs="Times New Roman"/>
          <w:sz w:val="24"/>
          <w:szCs w:val="24"/>
          <w:lang w:eastAsia="ru-RU"/>
        </w:rPr>
        <w:t>ции), производимым на территории Российской Федерации, составило 28051,2 тыс. рублей, или 101,1% к годовым уточненным бюджетным назначениям в сумме 27742,7 тыс. рублей. Перевыполнение составило 308,5 тыс. рублей</w:t>
      </w:r>
      <w:r>
        <w:rPr>
          <w:rFonts w:ascii="Times New Roman" w:eastAsia="Times New Roman" w:hAnsi="Times New Roman" w:cs="Times New Roman"/>
          <w:sz w:val="24"/>
          <w:szCs w:val="24"/>
          <w:lang w:eastAsia="ru-RU"/>
        </w:rPr>
        <w:t>, в результате роста цен на акцизную продукцию.</w:t>
      </w:r>
    </w:p>
    <w:p w:rsidR="00AF741A" w:rsidRPr="0011622E" w:rsidRDefault="00AF741A" w:rsidP="00AF741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9B8">
        <w:rPr>
          <w:rFonts w:ascii="Times New Roman" w:eastAsia="Times New Roman" w:hAnsi="Times New Roman" w:cs="Times New Roman"/>
          <w:sz w:val="24"/>
          <w:szCs w:val="24"/>
          <w:lang w:eastAsia="ru-RU"/>
        </w:rPr>
        <w:t>В сравнении с 2020 годом поступления налога увеличились на 2</w:t>
      </w:r>
      <w:r>
        <w:rPr>
          <w:rFonts w:ascii="Times New Roman" w:eastAsia="Times New Roman" w:hAnsi="Times New Roman" w:cs="Times New Roman"/>
          <w:sz w:val="24"/>
          <w:szCs w:val="24"/>
          <w:lang w:eastAsia="ru-RU"/>
        </w:rPr>
        <w:t xml:space="preserve">698,3 тыс. рублей, или на 10,6%, </w:t>
      </w:r>
      <w:r w:rsidRPr="0011622E">
        <w:rPr>
          <w:rFonts w:ascii="Times New Roman" w:eastAsia="Times New Roman" w:hAnsi="Times New Roman" w:cs="Times New Roman"/>
          <w:sz w:val="24"/>
          <w:szCs w:val="24"/>
          <w:lang w:eastAsia="ru-RU"/>
        </w:rPr>
        <w:t>в результате  увеличения ставок на акцизы и роста цен на акцизную продукцию</w:t>
      </w:r>
      <w:r>
        <w:rPr>
          <w:rFonts w:ascii="Times New Roman" w:eastAsia="Times New Roman" w:hAnsi="Times New Roman" w:cs="Times New Roman"/>
          <w:sz w:val="24"/>
          <w:szCs w:val="24"/>
          <w:lang w:eastAsia="ru-RU"/>
        </w:rPr>
        <w:t>.</w:t>
      </w:r>
    </w:p>
    <w:p w:rsidR="00AF741A" w:rsidRPr="00C759B8" w:rsidRDefault="00AF741A" w:rsidP="00B13B26">
      <w:pPr>
        <w:widowControl w:val="0"/>
        <w:spacing w:before="120" w:after="0" w:line="240" w:lineRule="auto"/>
        <w:jc w:val="center"/>
        <w:outlineLvl w:val="1"/>
        <w:rPr>
          <w:rFonts w:ascii="Times New Roman" w:eastAsia="Times New Roman" w:hAnsi="Times New Roman" w:cs="Times New Roman"/>
          <w:b/>
          <w:sz w:val="24"/>
          <w:szCs w:val="24"/>
          <w:lang w:eastAsia="ru-RU"/>
        </w:rPr>
      </w:pPr>
      <w:r w:rsidRPr="00C759B8">
        <w:rPr>
          <w:rFonts w:ascii="Times New Roman" w:eastAsia="Times New Roman" w:hAnsi="Times New Roman" w:cs="Times New Roman"/>
          <w:b/>
          <w:sz w:val="24"/>
          <w:szCs w:val="24"/>
          <w:lang w:eastAsia="ru-RU"/>
        </w:rPr>
        <w:t>НАЛОГИ НА СОВОКУПНЫЙ ДОХОД</w:t>
      </w:r>
    </w:p>
    <w:p w:rsidR="00AF741A" w:rsidRPr="00C759B8" w:rsidRDefault="00AF741A" w:rsidP="00AF741A">
      <w:pPr>
        <w:spacing w:after="0" w:line="240" w:lineRule="auto"/>
        <w:jc w:val="center"/>
        <w:rPr>
          <w:rFonts w:ascii="Times New Roman" w:eastAsia="Times New Roman" w:hAnsi="Times New Roman" w:cs="Times New Roman"/>
          <w:b/>
          <w:sz w:val="24"/>
          <w:szCs w:val="24"/>
          <w:lang w:eastAsia="ru-RU"/>
        </w:rPr>
      </w:pPr>
      <w:r w:rsidRPr="00C759B8">
        <w:rPr>
          <w:rFonts w:ascii="Times New Roman" w:eastAsia="Times New Roman" w:hAnsi="Times New Roman" w:cs="Times New Roman"/>
          <w:b/>
          <w:sz w:val="24"/>
          <w:szCs w:val="24"/>
          <w:lang w:eastAsia="ru-RU"/>
        </w:rPr>
        <w:t>Налог, взимаемый в связи с применением упрощённой системы налогообложения</w:t>
      </w:r>
    </w:p>
    <w:p w:rsidR="00AF741A" w:rsidRPr="00C759B8"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C759B8">
        <w:rPr>
          <w:rFonts w:ascii="Times New Roman" w:eastAsia="Times New Roman" w:hAnsi="Times New Roman" w:cs="Times New Roman"/>
          <w:sz w:val="24"/>
          <w:szCs w:val="24"/>
          <w:lang w:eastAsia="ru-RU"/>
        </w:rPr>
        <w:t>Поступления налога, взимаемого в связи с применением упрощённой системы налог</w:t>
      </w:r>
      <w:r w:rsidRPr="00C759B8">
        <w:rPr>
          <w:rFonts w:ascii="Times New Roman" w:eastAsia="Times New Roman" w:hAnsi="Times New Roman" w:cs="Times New Roman"/>
          <w:sz w:val="24"/>
          <w:szCs w:val="24"/>
          <w:lang w:eastAsia="ru-RU"/>
        </w:rPr>
        <w:t>о</w:t>
      </w:r>
      <w:r w:rsidRPr="00C759B8">
        <w:rPr>
          <w:rFonts w:ascii="Times New Roman" w:eastAsia="Times New Roman" w:hAnsi="Times New Roman" w:cs="Times New Roman"/>
          <w:sz w:val="24"/>
          <w:szCs w:val="24"/>
          <w:lang w:eastAsia="ru-RU"/>
        </w:rPr>
        <w:t>обложения, в 2021 году составили 318682,9 тыс. рублей, или 101,2% к годовым уточненным бюджетным назначениям в сумме 315000,0 тыс. рублей. Перевыполнение составило 3682,9 тыс. рублей в связи с увеличением количества налогоплательщиков и сумм поступлений з</w:t>
      </w:r>
      <w:r w:rsidRPr="00C759B8">
        <w:rPr>
          <w:rFonts w:ascii="Times New Roman" w:eastAsia="Times New Roman" w:hAnsi="Times New Roman" w:cs="Times New Roman"/>
          <w:sz w:val="24"/>
          <w:szCs w:val="24"/>
          <w:lang w:eastAsia="ru-RU"/>
        </w:rPr>
        <w:t>а</w:t>
      </w:r>
      <w:r w:rsidRPr="00C759B8">
        <w:rPr>
          <w:rFonts w:ascii="Times New Roman" w:eastAsia="Times New Roman" w:hAnsi="Times New Roman" w:cs="Times New Roman"/>
          <w:sz w:val="24"/>
          <w:szCs w:val="24"/>
          <w:lang w:eastAsia="ru-RU"/>
        </w:rPr>
        <w:t>долженности по итогам работы межведомственной рабочей группы.</w:t>
      </w:r>
    </w:p>
    <w:p w:rsidR="00AF741A" w:rsidRPr="00C759B8"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C759B8">
        <w:rPr>
          <w:rFonts w:ascii="Times New Roman" w:eastAsia="Times New Roman" w:hAnsi="Times New Roman" w:cs="Times New Roman"/>
          <w:sz w:val="24"/>
          <w:szCs w:val="24"/>
          <w:lang w:eastAsia="ru-RU"/>
        </w:rPr>
        <w:t xml:space="preserve">В сравнении с 2020 годом поступления налога увеличились на 81936,6 тыс. рублей, или на 34,6%, в связи с увеличением количества налогоплательщиков. </w:t>
      </w:r>
    </w:p>
    <w:p w:rsidR="00AF741A" w:rsidRPr="002C1555" w:rsidRDefault="00AF741A" w:rsidP="00B13B26">
      <w:pPr>
        <w:spacing w:before="120" w:after="0" w:line="240" w:lineRule="auto"/>
        <w:jc w:val="center"/>
        <w:rPr>
          <w:rFonts w:ascii="Times New Roman" w:eastAsia="Times New Roman" w:hAnsi="Times New Roman" w:cs="Times New Roman"/>
          <w:sz w:val="24"/>
          <w:szCs w:val="24"/>
          <w:lang w:eastAsia="ru-RU"/>
        </w:rPr>
      </w:pPr>
      <w:r w:rsidRPr="002C1555">
        <w:rPr>
          <w:rFonts w:ascii="Times New Roman" w:eastAsia="Times New Roman" w:hAnsi="Times New Roman" w:cs="Times New Roman"/>
          <w:b/>
          <w:sz w:val="24"/>
          <w:szCs w:val="24"/>
          <w:lang w:eastAsia="ru-RU"/>
        </w:rPr>
        <w:t>Единый налог на вмененный доход для отдельных видов деятельности</w:t>
      </w:r>
    </w:p>
    <w:p w:rsidR="00AF741A" w:rsidRPr="002C1555"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2C1555">
        <w:rPr>
          <w:rFonts w:ascii="Times New Roman" w:eastAsia="Times New Roman" w:hAnsi="Times New Roman" w:cs="Times New Roman"/>
          <w:sz w:val="24"/>
          <w:szCs w:val="24"/>
          <w:lang w:eastAsia="ru-RU"/>
        </w:rPr>
        <w:t>За 2021 год поступления по единому налогу на вменённый доход для отдельных видов деятельности составили 13295,4 тыс. рублей, или 99,6% к годовым уточненным бюджетным назначениям в сумме 13350,0 тыс. рублей. Недополучено 54,6 тыс. рублей.</w:t>
      </w:r>
    </w:p>
    <w:p w:rsidR="00AF741A" w:rsidRPr="002C1555" w:rsidRDefault="00AF741A" w:rsidP="00AF741A">
      <w:pPr>
        <w:spacing w:after="0" w:line="240" w:lineRule="auto"/>
        <w:ind w:firstLine="708"/>
        <w:jc w:val="both"/>
        <w:rPr>
          <w:rFonts w:ascii="Times New Roman" w:eastAsia="Times New Roman" w:hAnsi="Times New Roman" w:cs="Times New Roman"/>
          <w:sz w:val="24"/>
          <w:szCs w:val="24"/>
          <w:lang w:eastAsia="ru-RU"/>
        </w:rPr>
      </w:pPr>
      <w:proofErr w:type="gramStart"/>
      <w:r w:rsidRPr="002C1555">
        <w:rPr>
          <w:rFonts w:ascii="Times New Roman" w:eastAsia="Times New Roman" w:hAnsi="Times New Roman" w:cs="Times New Roman"/>
          <w:sz w:val="24"/>
          <w:szCs w:val="24"/>
          <w:lang w:eastAsia="ru-RU"/>
        </w:rPr>
        <w:t>По сравнению с 2020 годом (52860,4 тыс. рублей) поступления отчётного года сниз</w:t>
      </w:r>
      <w:r w:rsidRPr="002C1555">
        <w:rPr>
          <w:rFonts w:ascii="Times New Roman" w:eastAsia="Times New Roman" w:hAnsi="Times New Roman" w:cs="Times New Roman"/>
          <w:sz w:val="24"/>
          <w:szCs w:val="24"/>
          <w:lang w:eastAsia="ru-RU"/>
        </w:rPr>
        <w:t>и</w:t>
      </w:r>
      <w:r w:rsidRPr="002C1555">
        <w:rPr>
          <w:rFonts w:ascii="Times New Roman" w:eastAsia="Times New Roman" w:hAnsi="Times New Roman" w:cs="Times New Roman"/>
          <w:sz w:val="24"/>
          <w:szCs w:val="24"/>
          <w:lang w:eastAsia="ru-RU"/>
        </w:rPr>
        <w:t>лись на 39565,0 тыс. рублей</w:t>
      </w:r>
      <w:r>
        <w:rPr>
          <w:rFonts w:ascii="Times New Roman" w:eastAsia="Times New Roman" w:hAnsi="Times New Roman" w:cs="Times New Roman"/>
          <w:sz w:val="24"/>
          <w:szCs w:val="24"/>
          <w:lang w:eastAsia="ru-RU"/>
        </w:rPr>
        <w:t>, или на 74,8%</w:t>
      </w:r>
      <w:r w:rsidRPr="002C1555">
        <w:rPr>
          <w:rFonts w:ascii="Times New Roman" w:eastAsia="Times New Roman" w:hAnsi="Times New Roman" w:cs="Times New Roman"/>
          <w:sz w:val="24"/>
          <w:szCs w:val="24"/>
          <w:lang w:eastAsia="ru-RU"/>
        </w:rPr>
        <w:t>. Причиной снижения поступлений является отмена налога с 1 января 2021 года, в соответствии с Федеральным законом от 29.06.2012</w:t>
      </w:r>
      <w:r>
        <w:rPr>
          <w:rFonts w:ascii="Times New Roman" w:eastAsia="Times New Roman" w:hAnsi="Times New Roman" w:cs="Times New Roman"/>
          <w:sz w:val="24"/>
          <w:szCs w:val="24"/>
          <w:lang w:eastAsia="ru-RU"/>
        </w:rPr>
        <w:t xml:space="preserve"> года </w:t>
      </w:r>
      <w:r w:rsidRPr="002C1555">
        <w:rPr>
          <w:rFonts w:ascii="Times New Roman" w:eastAsia="Times New Roman" w:hAnsi="Times New Roman" w:cs="Times New Roman"/>
          <w:sz w:val="24"/>
          <w:szCs w:val="24"/>
          <w:lang w:eastAsia="ru-RU"/>
        </w:rPr>
        <w:t xml:space="preserve"> № 97-ФЗ, а также тем фактом, что часть предпринимателей и юридических лиц досрочно в 2020 г. прекратили деятельность либо выбрали другую систему налогообложения.</w:t>
      </w:r>
      <w:proofErr w:type="gramEnd"/>
    </w:p>
    <w:p w:rsidR="00AF741A" w:rsidRPr="002C1555" w:rsidRDefault="00AF741A" w:rsidP="00B13B26">
      <w:pPr>
        <w:spacing w:before="120" w:after="0" w:line="240" w:lineRule="auto"/>
        <w:ind w:firstLine="709"/>
        <w:jc w:val="center"/>
        <w:rPr>
          <w:rFonts w:ascii="Times New Roman" w:eastAsia="Times New Roman" w:hAnsi="Times New Roman" w:cs="Times New Roman"/>
          <w:b/>
          <w:sz w:val="24"/>
          <w:szCs w:val="24"/>
          <w:lang w:eastAsia="ru-RU"/>
        </w:rPr>
      </w:pPr>
      <w:r w:rsidRPr="002C1555">
        <w:rPr>
          <w:rFonts w:ascii="Times New Roman" w:eastAsia="Times New Roman" w:hAnsi="Times New Roman" w:cs="Times New Roman"/>
          <w:b/>
          <w:sz w:val="24"/>
          <w:szCs w:val="24"/>
          <w:lang w:eastAsia="ru-RU"/>
        </w:rPr>
        <w:t>Единый сельскохозяйственный налог</w:t>
      </w:r>
    </w:p>
    <w:p w:rsidR="00AF741A" w:rsidRPr="002C1555"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2C1555">
        <w:rPr>
          <w:rFonts w:ascii="Times New Roman" w:eastAsia="Times New Roman" w:hAnsi="Times New Roman" w:cs="Times New Roman"/>
          <w:sz w:val="24"/>
          <w:szCs w:val="24"/>
          <w:lang w:eastAsia="ru-RU"/>
        </w:rPr>
        <w:t>За 2021 год поступления по единому сельскохозяйственному налогу составили 198,3 тыс. рублей, или 100,1% к годовым уточненным бюджетным назначениям в сумме 198,1 тыс. рублей. Перевыполнение составило 0,2 тыс. рублей.</w:t>
      </w:r>
    </w:p>
    <w:p w:rsidR="00AF741A" w:rsidRPr="002C1555" w:rsidRDefault="00AF741A" w:rsidP="00AF741A">
      <w:pPr>
        <w:spacing w:after="0" w:line="240" w:lineRule="auto"/>
        <w:ind w:firstLine="709"/>
        <w:jc w:val="both"/>
        <w:rPr>
          <w:rFonts w:ascii="Times New Roman" w:eastAsia="Times New Roman" w:hAnsi="Times New Roman" w:cs="Times New Roman"/>
          <w:color w:val="000000" w:themeColor="text1"/>
          <w:sz w:val="24"/>
          <w:szCs w:val="24"/>
          <w:highlight w:val="green"/>
          <w:lang w:eastAsia="ru-RU"/>
        </w:rPr>
      </w:pPr>
      <w:r w:rsidRPr="002C1555">
        <w:rPr>
          <w:rFonts w:ascii="Times New Roman" w:eastAsia="Times New Roman" w:hAnsi="Times New Roman" w:cs="Times New Roman"/>
          <w:sz w:val="24"/>
          <w:szCs w:val="24"/>
          <w:lang w:eastAsia="ru-RU"/>
        </w:rPr>
        <w:lastRenderedPageBreak/>
        <w:t>По сравнению с 2020 годом (371,4 тыс. рублей) поступления отчётного года снизились на 173,1 тыс. рублей</w:t>
      </w:r>
      <w:r>
        <w:rPr>
          <w:rFonts w:ascii="Times New Roman" w:eastAsia="Times New Roman" w:hAnsi="Times New Roman" w:cs="Times New Roman"/>
          <w:sz w:val="24"/>
          <w:szCs w:val="24"/>
          <w:lang w:eastAsia="ru-RU"/>
        </w:rPr>
        <w:t>, или на 46,6% в связи с уменьшением начислений, и соответственно,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ступлений по итогам 2020 года.</w:t>
      </w:r>
    </w:p>
    <w:p w:rsidR="00AF741A" w:rsidRPr="007234D3" w:rsidRDefault="00AF741A" w:rsidP="00B13B26">
      <w:pPr>
        <w:spacing w:before="120" w:after="0" w:line="240" w:lineRule="auto"/>
        <w:jc w:val="center"/>
        <w:rPr>
          <w:rFonts w:ascii="Times New Roman" w:eastAsia="Times New Roman" w:hAnsi="Times New Roman" w:cs="Times New Roman"/>
          <w:b/>
          <w:sz w:val="24"/>
          <w:szCs w:val="24"/>
          <w:lang w:eastAsia="ru-RU"/>
        </w:rPr>
      </w:pPr>
      <w:r w:rsidRPr="007234D3">
        <w:rPr>
          <w:rFonts w:ascii="Times New Roman" w:eastAsia="Times New Roman" w:hAnsi="Times New Roman" w:cs="Times New Roman"/>
          <w:b/>
          <w:sz w:val="24"/>
          <w:szCs w:val="24"/>
          <w:lang w:eastAsia="ru-RU"/>
        </w:rPr>
        <w:t>Налог, взимаемый в связи с применением патентной системы налогообложения</w:t>
      </w:r>
    </w:p>
    <w:p w:rsidR="00AF741A" w:rsidRPr="007234D3"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7234D3">
        <w:rPr>
          <w:rFonts w:ascii="Times New Roman" w:eastAsia="Times New Roman" w:hAnsi="Times New Roman" w:cs="Times New Roman"/>
          <w:sz w:val="24"/>
          <w:szCs w:val="24"/>
          <w:lang w:eastAsia="ru-RU"/>
        </w:rPr>
        <w:t>За 2021 год поступления налога, взимаемого в связи с применением патентной системы налогообложения, составили 19205,7 тыс. рублей, или 117,8% к годовым уточненным бю</w:t>
      </w:r>
      <w:r w:rsidRPr="007234D3">
        <w:rPr>
          <w:rFonts w:ascii="Times New Roman" w:eastAsia="Times New Roman" w:hAnsi="Times New Roman" w:cs="Times New Roman"/>
          <w:sz w:val="24"/>
          <w:szCs w:val="24"/>
          <w:lang w:eastAsia="ru-RU"/>
        </w:rPr>
        <w:t>д</w:t>
      </w:r>
      <w:r w:rsidRPr="007234D3">
        <w:rPr>
          <w:rFonts w:ascii="Times New Roman" w:eastAsia="Times New Roman" w:hAnsi="Times New Roman" w:cs="Times New Roman"/>
          <w:sz w:val="24"/>
          <w:szCs w:val="24"/>
          <w:lang w:eastAsia="ru-RU"/>
        </w:rPr>
        <w:t>жетным назначениям в сумме 16300,0 тыс. рублей. Перевыполнение составило 2905,7 тыс. рублей, в связи с увеличением количества налогоплательщиков.</w:t>
      </w:r>
    </w:p>
    <w:p w:rsidR="00AF741A"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7234D3">
        <w:rPr>
          <w:rFonts w:ascii="Times New Roman" w:eastAsia="Times New Roman" w:hAnsi="Times New Roman" w:cs="Times New Roman"/>
          <w:sz w:val="24"/>
          <w:szCs w:val="24"/>
          <w:lang w:eastAsia="ru-RU"/>
        </w:rPr>
        <w:t>По сравнению с 2020 годом (4592,8 тыс. рублей) поступления в отчетном году увел</w:t>
      </w:r>
      <w:r w:rsidRPr="007234D3">
        <w:rPr>
          <w:rFonts w:ascii="Times New Roman" w:eastAsia="Times New Roman" w:hAnsi="Times New Roman" w:cs="Times New Roman"/>
          <w:sz w:val="24"/>
          <w:szCs w:val="24"/>
          <w:lang w:eastAsia="ru-RU"/>
        </w:rPr>
        <w:t>и</w:t>
      </w:r>
      <w:r w:rsidRPr="007234D3">
        <w:rPr>
          <w:rFonts w:ascii="Times New Roman" w:eastAsia="Times New Roman" w:hAnsi="Times New Roman" w:cs="Times New Roman"/>
          <w:sz w:val="24"/>
          <w:szCs w:val="24"/>
          <w:lang w:eastAsia="ru-RU"/>
        </w:rPr>
        <w:t>чились на 14612,9 тыс. рублей,</w:t>
      </w:r>
      <w:r>
        <w:rPr>
          <w:rFonts w:ascii="Times New Roman" w:eastAsia="Times New Roman" w:hAnsi="Times New Roman" w:cs="Times New Roman"/>
          <w:sz w:val="24"/>
          <w:szCs w:val="24"/>
          <w:lang w:eastAsia="ru-RU"/>
        </w:rPr>
        <w:t xml:space="preserve"> или в 3,2 раза,</w:t>
      </w:r>
      <w:r w:rsidRPr="007234D3">
        <w:rPr>
          <w:rFonts w:ascii="Times New Roman" w:eastAsia="Times New Roman" w:hAnsi="Times New Roman" w:cs="Times New Roman"/>
          <w:sz w:val="24"/>
          <w:szCs w:val="24"/>
          <w:lang w:eastAsia="ru-RU"/>
        </w:rPr>
        <w:t xml:space="preserve"> в связи с увеличением количества налогопл</w:t>
      </w:r>
      <w:r w:rsidRPr="007234D3">
        <w:rPr>
          <w:rFonts w:ascii="Times New Roman" w:eastAsia="Times New Roman" w:hAnsi="Times New Roman" w:cs="Times New Roman"/>
          <w:sz w:val="24"/>
          <w:szCs w:val="24"/>
          <w:lang w:eastAsia="ru-RU"/>
        </w:rPr>
        <w:t>а</w:t>
      </w:r>
      <w:r w:rsidRPr="007234D3">
        <w:rPr>
          <w:rFonts w:ascii="Times New Roman" w:eastAsia="Times New Roman" w:hAnsi="Times New Roman" w:cs="Times New Roman"/>
          <w:sz w:val="24"/>
          <w:szCs w:val="24"/>
          <w:lang w:eastAsia="ru-RU"/>
        </w:rPr>
        <w:t>тельщиков.</w:t>
      </w:r>
      <w:r w:rsidRPr="00C759B8">
        <w:rPr>
          <w:rFonts w:ascii="Times New Roman" w:eastAsia="Times New Roman" w:hAnsi="Times New Roman" w:cs="Times New Roman"/>
          <w:sz w:val="24"/>
          <w:szCs w:val="24"/>
          <w:lang w:eastAsia="ru-RU"/>
        </w:rPr>
        <w:t xml:space="preserve"> </w:t>
      </w:r>
    </w:p>
    <w:p w:rsidR="00AF741A" w:rsidRPr="007234D3" w:rsidRDefault="00AF741A" w:rsidP="00AF741A">
      <w:pPr>
        <w:spacing w:after="0" w:line="240" w:lineRule="auto"/>
        <w:ind w:firstLine="709"/>
        <w:jc w:val="center"/>
        <w:rPr>
          <w:rFonts w:ascii="Times New Roman" w:eastAsia="Times New Roman" w:hAnsi="Times New Roman" w:cs="Times New Roman"/>
          <w:b/>
          <w:bCs/>
          <w:sz w:val="24"/>
          <w:szCs w:val="24"/>
          <w:lang w:eastAsia="ru-RU"/>
        </w:rPr>
      </w:pPr>
      <w:r w:rsidRPr="007234D3">
        <w:rPr>
          <w:rFonts w:ascii="Times New Roman" w:eastAsia="Times New Roman" w:hAnsi="Times New Roman" w:cs="Times New Roman"/>
          <w:b/>
          <w:bCs/>
          <w:sz w:val="24"/>
          <w:szCs w:val="24"/>
          <w:lang w:eastAsia="ru-RU"/>
        </w:rPr>
        <w:t>НАЛОГИ НА ИМУЩЕСТВО</w:t>
      </w:r>
    </w:p>
    <w:p w:rsidR="00AF741A" w:rsidRPr="007234D3" w:rsidRDefault="00AF741A" w:rsidP="00AF741A">
      <w:pPr>
        <w:spacing w:after="0" w:line="240" w:lineRule="auto"/>
        <w:jc w:val="center"/>
        <w:rPr>
          <w:rFonts w:ascii="Times New Roman" w:eastAsia="Times New Roman" w:hAnsi="Times New Roman" w:cs="Times New Roman"/>
          <w:b/>
          <w:sz w:val="24"/>
          <w:szCs w:val="24"/>
          <w:lang w:eastAsia="ru-RU"/>
        </w:rPr>
      </w:pPr>
      <w:r w:rsidRPr="007234D3">
        <w:rPr>
          <w:rFonts w:ascii="Times New Roman" w:eastAsia="Times New Roman" w:hAnsi="Times New Roman" w:cs="Times New Roman"/>
          <w:b/>
          <w:sz w:val="24"/>
          <w:szCs w:val="24"/>
          <w:lang w:eastAsia="ru-RU"/>
        </w:rPr>
        <w:t>Налог на имущество физических лиц, взимаемый по ставкам, применяемым</w:t>
      </w:r>
    </w:p>
    <w:p w:rsidR="00AF741A" w:rsidRPr="007234D3" w:rsidRDefault="00AF741A" w:rsidP="00AF741A">
      <w:pPr>
        <w:spacing w:after="0" w:line="240" w:lineRule="auto"/>
        <w:jc w:val="center"/>
        <w:rPr>
          <w:rFonts w:ascii="Times New Roman" w:eastAsia="Times New Roman" w:hAnsi="Times New Roman" w:cs="Times New Roman"/>
          <w:b/>
          <w:sz w:val="24"/>
          <w:szCs w:val="24"/>
          <w:lang w:eastAsia="ru-RU"/>
        </w:rPr>
      </w:pPr>
      <w:r w:rsidRPr="007234D3">
        <w:rPr>
          <w:rFonts w:ascii="Times New Roman" w:eastAsia="Times New Roman" w:hAnsi="Times New Roman" w:cs="Times New Roman"/>
          <w:b/>
          <w:sz w:val="24"/>
          <w:szCs w:val="24"/>
          <w:lang w:eastAsia="ru-RU"/>
        </w:rPr>
        <w:t>к объектам налогообложения, расположенным в границах городских округов</w:t>
      </w:r>
    </w:p>
    <w:p w:rsidR="00AF741A" w:rsidRPr="009F0F6B"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7234D3">
        <w:rPr>
          <w:rFonts w:ascii="Times New Roman" w:eastAsia="Times New Roman" w:hAnsi="Times New Roman" w:cs="Times New Roman"/>
          <w:sz w:val="24"/>
          <w:szCs w:val="24"/>
          <w:lang w:eastAsia="ru-RU"/>
        </w:rPr>
        <w:t xml:space="preserve">За 2021 год поступления налога на имущество физических лиц составили 70055,6 тыс. рублей, или 104,6% к годовым уточненным бюджетным назначениям в сумме 67000,0 тыс. рублей. </w:t>
      </w:r>
      <w:r w:rsidRPr="009F0F6B">
        <w:rPr>
          <w:rFonts w:ascii="Times New Roman" w:eastAsia="Times New Roman" w:hAnsi="Times New Roman" w:cs="Times New Roman"/>
          <w:sz w:val="24"/>
          <w:szCs w:val="24"/>
          <w:lang w:eastAsia="ru-RU"/>
        </w:rPr>
        <w:t>Дополнительно получено 3055,6 тыс. рублей в результате увеличения кадастровой стоимости объектов по результатам переоценки, а также отсутствием понижающих коэфф</w:t>
      </w:r>
      <w:r w:rsidRPr="009F0F6B">
        <w:rPr>
          <w:rFonts w:ascii="Times New Roman" w:eastAsia="Times New Roman" w:hAnsi="Times New Roman" w:cs="Times New Roman"/>
          <w:sz w:val="24"/>
          <w:szCs w:val="24"/>
          <w:lang w:eastAsia="ru-RU"/>
        </w:rPr>
        <w:t>и</w:t>
      </w:r>
      <w:r w:rsidRPr="009F0F6B">
        <w:rPr>
          <w:rFonts w:ascii="Times New Roman" w:eastAsia="Times New Roman" w:hAnsi="Times New Roman" w:cs="Times New Roman"/>
          <w:sz w:val="24"/>
          <w:szCs w:val="24"/>
          <w:lang w:eastAsia="ru-RU"/>
        </w:rPr>
        <w:t>циентов при начисл</w:t>
      </w:r>
      <w:r>
        <w:rPr>
          <w:rFonts w:ascii="Times New Roman" w:eastAsia="Times New Roman" w:hAnsi="Times New Roman" w:cs="Times New Roman"/>
          <w:sz w:val="24"/>
          <w:szCs w:val="24"/>
          <w:lang w:eastAsia="ru-RU"/>
        </w:rPr>
        <w:t>ении налога за 2020 год (</w:t>
      </w:r>
      <w:r w:rsidRPr="009F0F6B">
        <w:rPr>
          <w:rFonts w:ascii="Times New Roman" w:eastAsia="Times New Roman" w:hAnsi="Times New Roman" w:cs="Times New Roman"/>
          <w:sz w:val="24"/>
          <w:szCs w:val="24"/>
          <w:lang w:eastAsia="ru-RU"/>
        </w:rPr>
        <w:t>применяемых ранее до 2020 года) в соответствие с действующим законодательством.</w:t>
      </w:r>
    </w:p>
    <w:p w:rsidR="00AF741A" w:rsidRPr="007234D3" w:rsidRDefault="00AF741A" w:rsidP="00AF74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234D3">
        <w:rPr>
          <w:rFonts w:ascii="Times New Roman" w:eastAsia="Times New Roman" w:hAnsi="Times New Roman" w:cs="Times New Roman"/>
          <w:sz w:val="24"/>
          <w:szCs w:val="24"/>
          <w:lang w:eastAsia="ru-RU"/>
        </w:rPr>
        <w:t>По сравнению с 2020 годом (61150,5 тыс. рублей) в отчётном году поступления налога на имущество физических лиц больше на 8905,1 тыс. рублей</w:t>
      </w:r>
      <w:r>
        <w:rPr>
          <w:rFonts w:ascii="Times New Roman" w:eastAsia="Times New Roman" w:hAnsi="Times New Roman" w:cs="Times New Roman"/>
          <w:sz w:val="24"/>
          <w:szCs w:val="24"/>
          <w:lang w:eastAsia="ru-RU"/>
        </w:rPr>
        <w:t>, или на 14,6%,</w:t>
      </w:r>
      <w:r w:rsidRPr="007234D3">
        <w:rPr>
          <w:rFonts w:ascii="Times New Roman" w:eastAsia="Times New Roman" w:hAnsi="Times New Roman" w:cs="Times New Roman"/>
          <w:sz w:val="24"/>
          <w:szCs w:val="24"/>
          <w:lang w:eastAsia="ru-RU"/>
        </w:rPr>
        <w:t xml:space="preserve"> в связи с ув</w:t>
      </w:r>
      <w:r>
        <w:rPr>
          <w:rFonts w:ascii="Times New Roman" w:eastAsia="Times New Roman" w:hAnsi="Times New Roman" w:cs="Times New Roman"/>
          <w:sz w:val="24"/>
          <w:szCs w:val="24"/>
          <w:lang w:eastAsia="ru-RU"/>
        </w:rPr>
        <w:t>елич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нием налогооблагаемой базы</w:t>
      </w:r>
      <w:r w:rsidRPr="007234D3">
        <w:rPr>
          <w:rFonts w:ascii="Times New Roman" w:eastAsia="Times New Roman" w:hAnsi="Times New Roman" w:cs="Times New Roman"/>
          <w:sz w:val="24"/>
          <w:szCs w:val="24"/>
          <w:lang w:eastAsia="ru-RU"/>
        </w:rPr>
        <w:t xml:space="preserve"> в результате применения кадастровой стоимости объектов им</w:t>
      </w:r>
      <w:r w:rsidRPr="007234D3">
        <w:rPr>
          <w:rFonts w:ascii="Times New Roman" w:eastAsia="Times New Roman" w:hAnsi="Times New Roman" w:cs="Times New Roman"/>
          <w:sz w:val="24"/>
          <w:szCs w:val="24"/>
          <w:lang w:eastAsia="ru-RU"/>
        </w:rPr>
        <w:t>у</w:t>
      </w:r>
      <w:r w:rsidRPr="007234D3">
        <w:rPr>
          <w:rFonts w:ascii="Times New Roman" w:eastAsia="Times New Roman" w:hAnsi="Times New Roman" w:cs="Times New Roman"/>
          <w:sz w:val="24"/>
          <w:szCs w:val="24"/>
          <w:lang w:eastAsia="ru-RU"/>
        </w:rPr>
        <w:t>щества, с учетом корректирующего коэффициента.</w:t>
      </w:r>
    </w:p>
    <w:p w:rsidR="00AF741A" w:rsidRPr="00CD1BB2" w:rsidRDefault="00AF741A" w:rsidP="00B13B26">
      <w:pPr>
        <w:spacing w:before="120" w:after="0" w:line="240" w:lineRule="auto"/>
        <w:jc w:val="center"/>
        <w:rPr>
          <w:rFonts w:ascii="Times New Roman" w:eastAsia="Times New Roman" w:hAnsi="Times New Roman" w:cs="Times New Roman"/>
          <w:b/>
          <w:sz w:val="24"/>
          <w:szCs w:val="24"/>
          <w:lang w:eastAsia="ru-RU"/>
        </w:rPr>
      </w:pPr>
      <w:r w:rsidRPr="00CD1BB2">
        <w:rPr>
          <w:rFonts w:ascii="Times New Roman" w:eastAsia="Times New Roman" w:hAnsi="Times New Roman" w:cs="Times New Roman"/>
          <w:b/>
          <w:sz w:val="24"/>
          <w:szCs w:val="24"/>
          <w:lang w:eastAsia="ru-RU"/>
        </w:rPr>
        <w:t>Земельный налог</w:t>
      </w:r>
    </w:p>
    <w:p w:rsidR="00AF741A" w:rsidRPr="00CD1BB2" w:rsidRDefault="00AF741A" w:rsidP="00AF741A">
      <w:pPr>
        <w:spacing w:after="0" w:line="240" w:lineRule="auto"/>
        <w:jc w:val="both"/>
        <w:rPr>
          <w:rFonts w:ascii="Times New Roman" w:eastAsia="Times New Roman" w:hAnsi="Times New Roman" w:cs="Times New Roman"/>
          <w:sz w:val="24"/>
          <w:szCs w:val="24"/>
          <w:lang w:eastAsia="ru-RU"/>
        </w:rPr>
      </w:pPr>
      <w:r w:rsidRPr="00CD1BB2">
        <w:rPr>
          <w:rFonts w:ascii="Times New Roman" w:eastAsia="Times New Roman" w:hAnsi="Times New Roman" w:cs="Times New Roman"/>
          <w:sz w:val="24"/>
          <w:szCs w:val="24"/>
          <w:lang w:eastAsia="ru-RU"/>
        </w:rPr>
        <w:tab/>
        <w:t>За 2021 год поступления земельного налога составили 100111,5 тыс. рублей, или 103,2% к годовым уточненным бюджетным назначениям в сумме 97000,0 тыс. рублей. Допо</w:t>
      </w:r>
      <w:r w:rsidRPr="00CD1BB2">
        <w:rPr>
          <w:rFonts w:ascii="Times New Roman" w:eastAsia="Times New Roman" w:hAnsi="Times New Roman" w:cs="Times New Roman"/>
          <w:sz w:val="24"/>
          <w:szCs w:val="24"/>
          <w:lang w:eastAsia="ru-RU"/>
        </w:rPr>
        <w:t>л</w:t>
      </w:r>
      <w:r w:rsidRPr="00CD1BB2">
        <w:rPr>
          <w:rFonts w:ascii="Times New Roman" w:eastAsia="Times New Roman" w:hAnsi="Times New Roman" w:cs="Times New Roman"/>
          <w:sz w:val="24"/>
          <w:szCs w:val="24"/>
          <w:lang w:eastAsia="ru-RU"/>
        </w:rPr>
        <w:t>нительно получено 3111,5 тыс. рублей, из них: 2161,4 тыс. рублей - по земельному налогу с организаций</w:t>
      </w:r>
      <w:r>
        <w:rPr>
          <w:rFonts w:ascii="Times New Roman" w:hAnsi="Times New Roman" w:cs="Times New Roman"/>
          <w:sz w:val="24"/>
          <w:szCs w:val="24"/>
        </w:rPr>
        <w:t xml:space="preserve">; </w:t>
      </w:r>
      <w:r w:rsidRPr="00CD1BB2">
        <w:rPr>
          <w:rFonts w:ascii="Times New Roman" w:eastAsia="Times New Roman" w:hAnsi="Times New Roman" w:cs="Times New Roman"/>
          <w:sz w:val="24"/>
          <w:szCs w:val="24"/>
          <w:lang w:eastAsia="ru-RU"/>
        </w:rPr>
        <w:t>950,1 тыс. рублей - по земельному налогу с физических лиц.</w:t>
      </w:r>
    </w:p>
    <w:p w:rsidR="00AF741A" w:rsidRPr="00CD1BB2" w:rsidRDefault="00AF741A" w:rsidP="00AF741A">
      <w:pPr>
        <w:spacing w:after="0" w:line="240" w:lineRule="auto"/>
        <w:jc w:val="both"/>
        <w:rPr>
          <w:rFonts w:ascii="Times New Roman" w:eastAsia="Times New Roman" w:hAnsi="Times New Roman" w:cs="Times New Roman"/>
          <w:sz w:val="24"/>
          <w:szCs w:val="24"/>
          <w:lang w:eastAsia="ru-RU"/>
        </w:rPr>
      </w:pPr>
      <w:r w:rsidRPr="00CD1BB2">
        <w:rPr>
          <w:rFonts w:ascii="Times New Roman" w:eastAsia="Times New Roman" w:hAnsi="Times New Roman" w:cs="Times New Roman"/>
          <w:sz w:val="24"/>
          <w:szCs w:val="24"/>
          <w:lang w:eastAsia="ru-RU"/>
        </w:rPr>
        <w:tab/>
        <w:t>По сравнению с 2020 годом (110269,8 тыс. рублей) поступления земельного налога снизилось на 10158,3 тыс. рублей,</w:t>
      </w:r>
      <w:r>
        <w:rPr>
          <w:rFonts w:ascii="Times New Roman" w:eastAsia="Times New Roman" w:hAnsi="Times New Roman" w:cs="Times New Roman"/>
          <w:sz w:val="24"/>
          <w:szCs w:val="24"/>
          <w:lang w:eastAsia="ru-RU"/>
        </w:rPr>
        <w:t xml:space="preserve"> или на 9,2%,</w:t>
      </w:r>
      <w:r w:rsidRPr="00CD1BB2">
        <w:rPr>
          <w:rFonts w:ascii="Times New Roman" w:eastAsia="Times New Roman" w:hAnsi="Times New Roman" w:cs="Times New Roman"/>
          <w:sz w:val="24"/>
          <w:szCs w:val="24"/>
          <w:lang w:eastAsia="ru-RU"/>
        </w:rPr>
        <w:t xml:space="preserve"> в том числе: по </w:t>
      </w:r>
      <w:r>
        <w:rPr>
          <w:rFonts w:ascii="Times New Roman" w:eastAsia="Times New Roman" w:hAnsi="Times New Roman" w:cs="Times New Roman"/>
          <w:sz w:val="24"/>
          <w:szCs w:val="24"/>
          <w:lang w:eastAsia="ru-RU"/>
        </w:rPr>
        <w:t>земельному налогу с организ</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ций</w:t>
      </w:r>
      <w:r w:rsidRPr="00CD1BB2">
        <w:rPr>
          <w:rFonts w:ascii="Times New Roman" w:eastAsia="Times New Roman" w:hAnsi="Times New Roman" w:cs="Times New Roman"/>
          <w:sz w:val="24"/>
          <w:szCs w:val="24"/>
          <w:lang w:eastAsia="ru-RU"/>
        </w:rPr>
        <w:t xml:space="preserve"> снижение </w:t>
      </w:r>
      <w:r w:rsidRPr="000E6F1A">
        <w:rPr>
          <w:rFonts w:ascii="Times New Roman" w:eastAsia="Times New Roman" w:hAnsi="Times New Roman" w:cs="Times New Roman"/>
          <w:sz w:val="24"/>
          <w:szCs w:val="24"/>
          <w:lang w:eastAsia="ru-RU"/>
        </w:rPr>
        <w:t>составило 11589,6 тыс. рублей</w:t>
      </w:r>
      <w:r>
        <w:rPr>
          <w:rFonts w:ascii="Times New Roman" w:eastAsia="Times New Roman" w:hAnsi="Times New Roman" w:cs="Times New Roman"/>
          <w:sz w:val="24"/>
          <w:szCs w:val="24"/>
          <w:lang w:eastAsia="ru-RU"/>
        </w:rPr>
        <w:t xml:space="preserve"> (с</w:t>
      </w:r>
      <w:r w:rsidRPr="000E6F1A">
        <w:rPr>
          <w:rFonts w:ascii="Times New Roman" w:eastAsia="Times New Roman" w:hAnsi="Times New Roman" w:cs="Times New Roman"/>
          <w:sz w:val="24"/>
          <w:szCs w:val="24"/>
          <w:lang w:eastAsia="ru-RU"/>
        </w:rPr>
        <w:t>нижение поступлений</w:t>
      </w:r>
      <w:r>
        <w:rPr>
          <w:rFonts w:ascii="Times New Roman" w:eastAsia="Times New Roman" w:hAnsi="Times New Roman" w:cs="Times New Roman"/>
          <w:sz w:val="24"/>
          <w:szCs w:val="24"/>
          <w:lang w:eastAsia="ru-RU"/>
        </w:rPr>
        <w:t>,</w:t>
      </w:r>
      <w:r w:rsidRPr="000E6F1A">
        <w:rPr>
          <w:rFonts w:ascii="Times New Roman" w:eastAsia="Times New Roman" w:hAnsi="Times New Roman" w:cs="Times New Roman"/>
          <w:sz w:val="24"/>
          <w:szCs w:val="24"/>
          <w:lang w:eastAsia="ru-RU"/>
        </w:rPr>
        <w:t xml:space="preserve"> в основном</w:t>
      </w:r>
      <w:r>
        <w:rPr>
          <w:rFonts w:ascii="Times New Roman" w:eastAsia="Times New Roman" w:hAnsi="Times New Roman" w:cs="Times New Roman"/>
          <w:sz w:val="24"/>
          <w:szCs w:val="24"/>
          <w:lang w:eastAsia="ru-RU"/>
        </w:rPr>
        <w:t>,</w:t>
      </w:r>
      <w:r w:rsidRPr="000E6F1A">
        <w:rPr>
          <w:rFonts w:ascii="Times New Roman" w:eastAsia="Times New Roman" w:hAnsi="Times New Roman" w:cs="Times New Roman"/>
          <w:sz w:val="24"/>
          <w:szCs w:val="24"/>
          <w:lang w:eastAsia="ru-RU"/>
        </w:rPr>
        <w:t xml:space="preserve"> обусловл</w:t>
      </w:r>
      <w:r w:rsidRPr="000E6F1A">
        <w:rPr>
          <w:rFonts w:ascii="Times New Roman" w:eastAsia="Times New Roman" w:hAnsi="Times New Roman" w:cs="Times New Roman"/>
          <w:sz w:val="24"/>
          <w:szCs w:val="24"/>
          <w:lang w:eastAsia="ru-RU"/>
        </w:rPr>
        <w:t>е</w:t>
      </w:r>
      <w:r w:rsidRPr="000E6F1A">
        <w:rPr>
          <w:rFonts w:ascii="Times New Roman" w:eastAsia="Times New Roman" w:hAnsi="Times New Roman" w:cs="Times New Roman"/>
          <w:sz w:val="24"/>
          <w:szCs w:val="24"/>
          <w:lang w:eastAsia="ru-RU"/>
        </w:rPr>
        <w:t>но оспариванием кадастровой стоимости рядом предприятий и переоценкой кадастровой ст</w:t>
      </w:r>
      <w:r w:rsidRPr="000E6F1A">
        <w:rPr>
          <w:rFonts w:ascii="Times New Roman" w:eastAsia="Times New Roman" w:hAnsi="Times New Roman" w:cs="Times New Roman"/>
          <w:sz w:val="24"/>
          <w:szCs w:val="24"/>
          <w:lang w:eastAsia="ru-RU"/>
        </w:rPr>
        <w:t>о</w:t>
      </w:r>
      <w:r w:rsidRPr="000E6F1A">
        <w:rPr>
          <w:rFonts w:ascii="Times New Roman" w:eastAsia="Times New Roman" w:hAnsi="Times New Roman" w:cs="Times New Roman"/>
          <w:sz w:val="24"/>
          <w:szCs w:val="24"/>
          <w:lang w:eastAsia="ru-RU"/>
        </w:rPr>
        <w:t>имости земельных участков</w:t>
      </w:r>
      <w:r>
        <w:rPr>
          <w:rFonts w:ascii="Times New Roman" w:eastAsia="Times New Roman" w:hAnsi="Times New Roman" w:cs="Times New Roman"/>
          <w:sz w:val="24"/>
          <w:szCs w:val="24"/>
          <w:lang w:eastAsia="ru-RU"/>
        </w:rPr>
        <w:t>)</w:t>
      </w:r>
      <w:r w:rsidRPr="000E6F1A">
        <w:rPr>
          <w:rFonts w:ascii="Times New Roman" w:eastAsia="Times New Roman" w:hAnsi="Times New Roman" w:cs="Times New Roman"/>
          <w:sz w:val="24"/>
          <w:szCs w:val="24"/>
          <w:lang w:eastAsia="ru-RU"/>
        </w:rPr>
        <w:t xml:space="preserve">; по земельному налогу с физических лиц </w:t>
      </w:r>
      <w:r>
        <w:rPr>
          <w:rFonts w:ascii="Times New Roman" w:eastAsia="Times New Roman" w:hAnsi="Times New Roman" w:cs="Times New Roman"/>
          <w:sz w:val="24"/>
          <w:szCs w:val="24"/>
          <w:lang w:eastAsia="ru-RU"/>
        </w:rPr>
        <w:t>увеличение составило</w:t>
      </w:r>
      <w:r w:rsidRPr="000E6F1A">
        <w:rPr>
          <w:rFonts w:ascii="Times New Roman" w:eastAsia="Times New Roman" w:hAnsi="Times New Roman" w:cs="Times New Roman"/>
          <w:sz w:val="24"/>
          <w:szCs w:val="24"/>
          <w:lang w:eastAsia="ru-RU"/>
        </w:rPr>
        <w:t xml:space="preserve"> 1431,3 тыс. рублей </w:t>
      </w:r>
      <w:r>
        <w:rPr>
          <w:rFonts w:ascii="Times New Roman" w:eastAsia="Times New Roman" w:hAnsi="Times New Roman" w:cs="Times New Roman"/>
          <w:sz w:val="24"/>
          <w:szCs w:val="24"/>
          <w:lang w:eastAsia="ru-RU"/>
        </w:rPr>
        <w:t xml:space="preserve">в связи с погашением </w:t>
      </w:r>
      <w:r w:rsidRPr="000E6F1A">
        <w:rPr>
          <w:rFonts w:ascii="Times New Roman" w:eastAsia="Times New Roman" w:hAnsi="Times New Roman" w:cs="Times New Roman"/>
          <w:sz w:val="24"/>
          <w:szCs w:val="24"/>
          <w:lang w:eastAsia="ru-RU"/>
        </w:rPr>
        <w:t>заложенности прошлых лет.</w:t>
      </w:r>
    </w:p>
    <w:p w:rsidR="00AF741A" w:rsidRPr="0009527B" w:rsidRDefault="00AF741A" w:rsidP="00B13B26">
      <w:pPr>
        <w:tabs>
          <w:tab w:val="left" w:pos="142"/>
        </w:tabs>
        <w:spacing w:before="120" w:after="0" w:line="240" w:lineRule="auto"/>
        <w:jc w:val="center"/>
        <w:rPr>
          <w:rFonts w:ascii="Times New Roman" w:eastAsia="Times New Roman" w:hAnsi="Times New Roman" w:cs="Times New Roman"/>
          <w:b/>
          <w:sz w:val="24"/>
          <w:szCs w:val="24"/>
          <w:lang w:eastAsia="ru-RU"/>
        </w:rPr>
      </w:pPr>
      <w:r w:rsidRPr="0009527B">
        <w:rPr>
          <w:rFonts w:ascii="Times New Roman" w:eastAsia="Times New Roman" w:hAnsi="Times New Roman" w:cs="Times New Roman"/>
          <w:b/>
          <w:sz w:val="24"/>
          <w:szCs w:val="24"/>
          <w:lang w:eastAsia="ru-RU"/>
        </w:rPr>
        <w:t>ГОСУДАРСТВЕННАЯ ПОШЛИНА</w:t>
      </w:r>
    </w:p>
    <w:p w:rsidR="00AF741A" w:rsidRPr="0009527B" w:rsidRDefault="00AF741A" w:rsidP="00AF741A">
      <w:pPr>
        <w:tabs>
          <w:tab w:val="left" w:pos="0"/>
          <w:tab w:val="left" w:pos="709"/>
        </w:tabs>
        <w:spacing w:after="0" w:line="240" w:lineRule="auto"/>
        <w:jc w:val="both"/>
        <w:rPr>
          <w:rFonts w:ascii="Times New Roman" w:eastAsia="Times New Roman" w:hAnsi="Times New Roman" w:cs="Times New Roman"/>
          <w:b/>
          <w:sz w:val="24"/>
          <w:szCs w:val="24"/>
          <w:u w:val="single"/>
          <w:lang w:eastAsia="ru-RU"/>
        </w:rPr>
      </w:pPr>
      <w:r w:rsidRPr="0009527B">
        <w:rPr>
          <w:rFonts w:ascii="Times New Roman" w:hAnsi="Times New Roman" w:cs="Times New Roman"/>
          <w:b/>
          <w:bCs/>
          <w:i/>
          <w:sz w:val="24"/>
          <w:szCs w:val="24"/>
        </w:rPr>
        <w:tab/>
      </w:r>
      <w:r w:rsidRPr="0009527B">
        <w:rPr>
          <w:rFonts w:ascii="Times New Roman" w:hAnsi="Times New Roman" w:cs="Times New Roman"/>
          <w:bCs/>
          <w:sz w:val="24"/>
          <w:szCs w:val="24"/>
        </w:rPr>
        <w:t>За 2021 год поступление государственной пошлины</w:t>
      </w:r>
      <w:r w:rsidRPr="0009527B">
        <w:rPr>
          <w:rFonts w:ascii="Times New Roman" w:hAnsi="Times New Roman" w:cs="Times New Roman"/>
          <w:b/>
          <w:bCs/>
          <w:i/>
          <w:sz w:val="24"/>
          <w:szCs w:val="24"/>
        </w:rPr>
        <w:t xml:space="preserve"> </w:t>
      </w:r>
      <w:r w:rsidRPr="0009527B">
        <w:rPr>
          <w:rFonts w:ascii="Times New Roman" w:hAnsi="Times New Roman" w:cs="Times New Roman"/>
          <w:bCs/>
          <w:sz w:val="24"/>
          <w:szCs w:val="24"/>
        </w:rPr>
        <w:t>составило 24046,2 тыс. рублей</w:t>
      </w:r>
      <w:r w:rsidRPr="0009527B">
        <w:rPr>
          <w:rFonts w:ascii="Times New Roman" w:hAnsi="Times New Roman" w:cs="Times New Roman"/>
          <w:b/>
          <w:sz w:val="24"/>
          <w:szCs w:val="24"/>
        </w:rPr>
        <w:t>,</w:t>
      </w:r>
      <w:r w:rsidRPr="0009527B">
        <w:rPr>
          <w:rFonts w:ascii="Times New Roman" w:hAnsi="Times New Roman" w:cs="Times New Roman"/>
          <w:b/>
          <w:i/>
          <w:sz w:val="24"/>
          <w:szCs w:val="24"/>
        </w:rPr>
        <w:t xml:space="preserve"> </w:t>
      </w:r>
      <w:r w:rsidRPr="0009527B">
        <w:rPr>
          <w:rFonts w:ascii="Times New Roman" w:hAnsi="Times New Roman" w:cs="Times New Roman"/>
          <w:sz w:val="24"/>
          <w:szCs w:val="24"/>
        </w:rPr>
        <w:t>или 102,3%, при годовых уточненных бюджетных назначениях в сумме 23500</w:t>
      </w:r>
      <w:r>
        <w:rPr>
          <w:rFonts w:ascii="Times New Roman" w:hAnsi="Times New Roman" w:cs="Times New Roman"/>
          <w:sz w:val="24"/>
          <w:szCs w:val="24"/>
        </w:rPr>
        <w:t>,0</w:t>
      </w:r>
      <w:r w:rsidRPr="0009527B">
        <w:rPr>
          <w:rFonts w:ascii="Times New Roman" w:hAnsi="Times New Roman" w:cs="Times New Roman"/>
          <w:sz w:val="24"/>
          <w:szCs w:val="24"/>
        </w:rPr>
        <w:t xml:space="preserve"> тыс. рублей. Д</w:t>
      </w:r>
      <w:r w:rsidRPr="0009527B">
        <w:rPr>
          <w:rFonts w:ascii="Times New Roman" w:hAnsi="Times New Roman" w:cs="Times New Roman"/>
          <w:sz w:val="24"/>
          <w:szCs w:val="24"/>
        </w:rPr>
        <w:t>о</w:t>
      </w:r>
      <w:r w:rsidRPr="0009527B">
        <w:rPr>
          <w:rFonts w:ascii="Times New Roman" w:hAnsi="Times New Roman" w:cs="Times New Roman"/>
          <w:sz w:val="24"/>
          <w:szCs w:val="24"/>
        </w:rPr>
        <w:t>полнительно получено 546,2</w:t>
      </w:r>
      <w:r>
        <w:rPr>
          <w:rFonts w:ascii="Times New Roman" w:hAnsi="Times New Roman" w:cs="Times New Roman"/>
          <w:sz w:val="24"/>
          <w:szCs w:val="24"/>
        </w:rPr>
        <w:t xml:space="preserve"> тыс. рублей от </w:t>
      </w:r>
      <w:r w:rsidRPr="0009527B">
        <w:rPr>
          <w:rFonts w:ascii="Times New Roman" w:hAnsi="Times New Roman" w:cs="Times New Roman"/>
          <w:sz w:val="24"/>
          <w:szCs w:val="24"/>
        </w:rPr>
        <w:t>государственной пошлины по делам, рассматр</w:t>
      </w:r>
      <w:r w:rsidRPr="0009527B">
        <w:rPr>
          <w:rFonts w:ascii="Times New Roman" w:hAnsi="Times New Roman" w:cs="Times New Roman"/>
          <w:sz w:val="24"/>
          <w:szCs w:val="24"/>
        </w:rPr>
        <w:t>и</w:t>
      </w:r>
      <w:r w:rsidRPr="0009527B">
        <w:rPr>
          <w:rFonts w:ascii="Times New Roman" w:hAnsi="Times New Roman" w:cs="Times New Roman"/>
          <w:sz w:val="24"/>
          <w:szCs w:val="24"/>
        </w:rPr>
        <w:t>ваемым в судах общей юрисдикции, мировыми судьями</w:t>
      </w:r>
      <w:r>
        <w:rPr>
          <w:b/>
          <w:bCs/>
        </w:rPr>
        <w:t>.</w:t>
      </w:r>
    </w:p>
    <w:p w:rsidR="00AF741A" w:rsidRDefault="00AF741A" w:rsidP="00AF741A">
      <w:pPr>
        <w:pStyle w:val="a3"/>
        <w:tabs>
          <w:tab w:val="left" w:pos="0"/>
        </w:tabs>
        <w:spacing w:after="0"/>
        <w:ind w:left="0"/>
        <w:jc w:val="both"/>
      </w:pPr>
      <w:r w:rsidRPr="0009527B">
        <w:tab/>
        <w:t>По сравнению с 2020 годом (46205,1 тыс. рублей) поступления снизились на 22158,9 тыс. рублей</w:t>
      </w:r>
      <w:r>
        <w:t>, или на 48,0%,</w:t>
      </w:r>
      <w:r w:rsidRPr="0009527B">
        <w:t xml:space="preserve"> в связи с отсутствием поступлений государственной пошлины за предоставление государственных услуг через многофункциональные центры в результате п</w:t>
      </w:r>
      <w:r w:rsidRPr="0009527B">
        <w:t>е</w:t>
      </w:r>
      <w:r w:rsidRPr="0009527B">
        <w:t>рехода Многофункциональных центров на централизованную систему управления и пред</w:t>
      </w:r>
      <w:r w:rsidRPr="0009527B">
        <w:t>о</w:t>
      </w:r>
      <w:r w:rsidRPr="0009527B">
        <w:t>ставления государственных и муниципальных услуг.</w:t>
      </w:r>
    </w:p>
    <w:p w:rsidR="00AF741A" w:rsidRPr="006767A6" w:rsidRDefault="00AF741A" w:rsidP="00B13B26">
      <w:pPr>
        <w:tabs>
          <w:tab w:val="left" w:pos="0"/>
          <w:tab w:val="left" w:pos="709"/>
        </w:tabs>
        <w:spacing w:before="120" w:after="0" w:line="240" w:lineRule="auto"/>
        <w:jc w:val="center"/>
        <w:rPr>
          <w:rFonts w:ascii="Times New Roman" w:eastAsia="Times New Roman" w:hAnsi="Times New Roman" w:cs="Times New Roman"/>
          <w:b/>
          <w:sz w:val="24"/>
          <w:szCs w:val="24"/>
          <w:lang w:eastAsia="ru-RU"/>
        </w:rPr>
      </w:pPr>
      <w:r w:rsidRPr="006767A6">
        <w:rPr>
          <w:rFonts w:ascii="Times New Roman" w:eastAsia="Times New Roman" w:hAnsi="Times New Roman" w:cs="Times New Roman"/>
          <w:b/>
          <w:sz w:val="24"/>
          <w:szCs w:val="24"/>
          <w:lang w:eastAsia="ru-RU"/>
        </w:rPr>
        <w:t>Задолженность и перерасчёты по отменённым налогам,</w:t>
      </w:r>
    </w:p>
    <w:p w:rsidR="00AF741A" w:rsidRPr="006767A6" w:rsidRDefault="00AF741A" w:rsidP="00AF741A">
      <w:pPr>
        <w:spacing w:after="0" w:line="240" w:lineRule="auto"/>
        <w:jc w:val="center"/>
        <w:rPr>
          <w:rFonts w:ascii="Times New Roman" w:eastAsia="Times New Roman" w:hAnsi="Times New Roman" w:cs="Times New Roman"/>
          <w:b/>
          <w:sz w:val="24"/>
          <w:szCs w:val="24"/>
          <w:lang w:eastAsia="ru-RU"/>
        </w:rPr>
      </w:pPr>
      <w:r w:rsidRPr="006767A6">
        <w:rPr>
          <w:rFonts w:ascii="Times New Roman" w:eastAsia="Times New Roman" w:hAnsi="Times New Roman" w:cs="Times New Roman"/>
          <w:b/>
          <w:sz w:val="24"/>
          <w:szCs w:val="24"/>
          <w:lang w:eastAsia="ru-RU"/>
        </w:rPr>
        <w:t>сборам и иным обязательным платежам</w:t>
      </w:r>
    </w:p>
    <w:p w:rsidR="00AF741A" w:rsidRPr="006767A6" w:rsidRDefault="00AF741A" w:rsidP="00AF741A">
      <w:pPr>
        <w:spacing w:after="0" w:line="240" w:lineRule="auto"/>
        <w:jc w:val="both"/>
        <w:rPr>
          <w:rFonts w:ascii="Times New Roman" w:eastAsia="Times New Roman" w:hAnsi="Times New Roman" w:cs="Times New Roman"/>
          <w:sz w:val="24"/>
          <w:szCs w:val="24"/>
          <w:lang w:eastAsia="ru-RU"/>
        </w:rPr>
      </w:pPr>
      <w:r w:rsidRPr="006767A6">
        <w:rPr>
          <w:rFonts w:ascii="Times New Roman" w:eastAsia="Times New Roman" w:hAnsi="Times New Roman" w:cs="Times New Roman"/>
          <w:b/>
          <w:i/>
          <w:sz w:val="24"/>
          <w:szCs w:val="24"/>
          <w:lang w:eastAsia="ru-RU"/>
        </w:rPr>
        <w:tab/>
      </w:r>
      <w:r w:rsidRPr="006767A6">
        <w:rPr>
          <w:rFonts w:ascii="Times New Roman" w:eastAsia="Times New Roman" w:hAnsi="Times New Roman" w:cs="Times New Roman"/>
          <w:sz w:val="24"/>
          <w:szCs w:val="24"/>
          <w:lang w:eastAsia="ru-RU"/>
        </w:rPr>
        <w:t>В 2021 году поступления сумм задолженности и перерасчетов по отмененным налогам, сборам и иным обязательным платежам</w:t>
      </w:r>
      <w:r w:rsidRPr="006767A6">
        <w:rPr>
          <w:rFonts w:ascii="Times New Roman" w:hAnsi="Times New Roman" w:cs="Times New Roman"/>
          <w:bCs/>
          <w:color w:val="000000"/>
          <w:sz w:val="24"/>
          <w:szCs w:val="24"/>
        </w:rPr>
        <w:t xml:space="preserve"> составили </w:t>
      </w:r>
      <w:r w:rsidRPr="006767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767A6">
        <w:rPr>
          <w:rFonts w:ascii="Times New Roman" w:eastAsia="Times New Roman" w:hAnsi="Times New Roman" w:cs="Times New Roman"/>
          <w:sz w:val="24"/>
          <w:szCs w:val="24"/>
          <w:lang w:eastAsia="ru-RU"/>
        </w:rPr>
        <w:t>62,4 тыс. рублей.</w:t>
      </w:r>
    </w:p>
    <w:p w:rsidR="00AF741A" w:rsidRPr="00ED4E87" w:rsidRDefault="00AF741A" w:rsidP="00B13B26">
      <w:pPr>
        <w:spacing w:before="120" w:after="0" w:line="240" w:lineRule="auto"/>
        <w:jc w:val="center"/>
        <w:rPr>
          <w:rFonts w:ascii="Times New Roman" w:eastAsia="Times New Roman" w:hAnsi="Times New Roman" w:cs="Times New Roman"/>
          <w:b/>
          <w:bCs/>
          <w:sz w:val="24"/>
          <w:szCs w:val="24"/>
          <w:lang w:eastAsia="ru-RU"/>
        </w:rPr>
      </w:pPr>
      <w:r w:rsidRPr="00ED4E87">
        <w:rPr>
          <w:rFonts w:ascii="Times New Roman" w:eastAsia="Times New Roman" w:hAnsi="Times New Roman" w:cs="Times New Roman"/>
          <w:b/>
          <w:bCs/>
          <w:sz w:val="24"/>
          <w:szCs w:val="24"/>
          <w:lang w:eastAsia="ru-RU"/>
        </w:rPr>
        <w:t>НЕНАЛОГОВЫЕ ДОХОДЫ</w:t>
      </w:r>
    </w:p>
    <w:p w:rsidR="00AF741A" w:rsidRDefault="00AF741A" w:rsidP="00AF741A">
      <w:pPr>
        <w:spacing w:after="0" w:line="240" w:lineRule="auto"/>
        <w:ind w:firstLine="708"/>
        <w:jc w:val="both"/>
        <w:rPr>
          <w:rFonts w:ascii="Times New Roman" w:eastAsia="Times New Roman" w:hAnsi="Times New Roman" w:cs="Times New Roman"/>
          <w:sz w:val="24"/>
          <w:szCs w:val="24"/>
          <w:lang w:eastAsia="ru-RU"/>
        </w:rPr>
      </w:pPr>
      <w:r w:rsidRPr="00ED4E87">
        <w:rPr>
          <w:rFonts w:ascii="Times New Roman" w:eastAsia="Times New Roman" w:hAnsi="Times New Roman" w:cs="Times New Roman"/>
          <w:sz w:val="24"/>
          <w:szCs w:val="24"/>
          <w:lang w:eastAsia="ru-RU"/>
        </w:rPr>
        <w:t>Неналоговые доходы</w:t>
      </w:r>
      <w:r w:rsidRPr="00ED4E87">
        <w:rPr>
          <w:rFonts w:ascii="Times New Roman" w:eastAsia="Times New Roman" w:hAnsi="Times New Roman" w:cs="Times New Roman"/>
          <w:b/>
          <w:sz w:val="24"/>
          <w:szCs w:val="24"/>
          <w:lang w:eastAsia="ru-RU"/>
        </w:rPr>
        <w:t xml:space="preserve"> </w:t>
      </w:r>
      <w:r w:rsidRPr="00ED4E87">
        <w:rPr>
          <w:rFonts w:ascii="Times New Roman" w:eastAsia="Times New Roman" w:hAnsi="Times New Roman" w:cs="Times New Roman"/>
          <w:sz w:val="24"/>
          <w:szCs w:val="24"/>
          <w:lang w:eastAsia="ru-RU"/>
        </w:rPr>
        <w:t xml:space="preserve">в 2021 году поступили в сумме 149582,0 тыс. рублей, или 100,3% к годовым уточненным бюджетным назначениям в сумме 149188,6 тыс. рублей. </w:t>
      </w:r>
    </w:p>
    <w:p w:rsidR="003A1ECA" w:rsidRPr="00ED4E87" w:rsidRDefault="003A1ECA" w:rsidP="00AF741A">
      <w:pPr>
        <w:spacing w:after="0" w:line="240" w:lineRule="auto"/>
        <w:ind w:firstLine="708"/>
        <w:jc w:val="both"/>
        <w:rPr>
          <w:rFonts w:ascii="Times New Roman" w:eastAsia="Times New Roman" w:hAnsi="Times New Roman" w:cs="Times New Roman"/>
          <w:sz w:val="24"/>
          <w:szCs w:val="24"/>
          <w:lang w:eastAsia="ru-RU"/>
        </w:rPr>
      </w:pPr>
    </w:p>
    <w:p w:rsidR="00AF741A" w:rsidRPr="00ED4E87" w:rsidRDefault="00AF741A" w:rsidP="00AF741A">
      <w:pPr>
        <w:spacing w:after="0" w:line="240" w:lineRule="auto"/>
        <w:jc w:val="both"/>
        <w:rPr>
          <w:rFonts w:ascii="Times New Roman" w:eastAsia="Times New Roman" w:hAnsi="Times New Roman" w:cs="Times New Roman"/>
          <w:sz w:val="24"/>
          <w:szCs w:val="24"/>
          <w:lang w:eastAsia="ru-RU"/>
        </w:rPr>
      </w:pPr>
      <w:r w:rsidRPr="00ED4E87">
        <w:rPr>
          <w:rFonts w:ascii="Times New Roman" w:eastAsia="Times New Roman" w:hAnsi="Times New Roman" w:cs="Times New Roman"/>
          <w:sz w:val="24"/>
          <w:szCs w:val="24"/>
          <w:lang w:eastAsia="ru-RU"/>
        </w:rPr>
        <w:lastRenderedPageBreak/>
        <w:tab/>
        <w:t>Перевыполнено доходов на сумму 393,4 тыс. рублей, в основном, за счет поступлений штрафов.</w:t>
      </w:r>
    </w:p>
    <w:p w:rsidR="00AF741A" w:rsidRPr="00ED4E87" w:rsidRDefault="00AF741A" w:rsidP="00AF74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4E87">
        <w:rPr>
          <w:rFonts w:ascii="Times New Roman" w:eastAsia="Times New Roman" w:hAnsi="Times New Roman" w:cs="Times New Roman"/>
          <w:sz w:val="24"/>
          <w:szCs w:val="24"/>
          <w:lang w:eastAsia="ru-RU"/>
        </w:rPr>
        <w:tab/>
        <w:t xml:space="preserve">Снижение доходов к уровню 2020 года составило 0,1%, или 94,6 тыс. рублей. </w:t>
      </w:r>
    </w:p>
    <w:p w:rsidR="00AF741A" w:rsidRPr="004A6A1D" w:rsidRDefault="00AF741A" w:rsidP="00B13B26">
      <w:pPr>
        <w:spacing w:before="120" w:after="0" w:line="240" w:lineRule="auto"/>
        <w:jc w:val="center"/>
        <w:rPr>
          <w:rFonts w:ascii="Times New Roman" w:hAnsi="Times New Roman" w:cs="Times New Roman"/>
          <w:b/>
          <w:sz w:val="24"/>
          <w:szCs w:val="24"/>
        </w:rPr>
      </w:pPr>
      <w:r w:rsidRPr="004A6A1D">
        <w:rPr>
          <w:rFonts w:ascii="Times New Roman" w:hAnsi="Times New Roman" w:cs="Times New Roman"/>
          <w:b/>
          <w:sz w:val="24"/>
          <w:szCs w:val="24"/>
        </w:rPr>
        <w:t>Доходы, получаемые в виде арендной платы за земельные участки, государственная со</w:t>
      </w:r>
      <w:r w:rsidRPr="004A6A1D">
        <w:rPr>
          <w:rFonts w:ascii="Times New Roman" w:hAnsi="Times New Roman" w:cs="Times New Roman"/>
          <w:b/>
          <w:sz w:val="24"/>
          <w:szCs w:val="24"/>
        </w:rPr>
        <w:t>б</w:t>
      </w:r>
      <w:r w:rsidRPr="004A6A1D">
        <w:rPr>
          <w:rFonts w:ascii="Times New Roman" w:hAnsi="Times New Roman" w:cs="Times New Roman"/>
          <w:b/>
          <w:sz w:val="24"/>
          <w:szCs w:val="24"/>
        </w:rPr>
        <w:t>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AF741A" w:rsidRPr="004A6A1D" w:rsidRDefault="00AF741A" w:rsidP="00AF741A">
      <w:pPr>
        <w:spacing w:after="0" w:line="240" w:lineRule="auto"/>
        <w:jc w:val="both"/>
        <w:rPr>
          <w:rFonts w:ascii="Times New Roman" w:eastAsia="Times New Roman" w:hAnsi="Times New Roman" w:cs="Times New Roman"/>
          <w:sz w:val="24"/>
          <w:szCs w:val="24"/>
          <w:lang w:eastAsia="ru-RU"/>
        </w:rPr>
      </w:pPr>
      <w:r w:rsidRPr="004A6A1D">
        <w:rPr>
          <w:rFonts w:ascii="Times New Roman" w:hAnsi="Times New Roman" w:cs="Times New Roman"/>
          <w:sz w:val="24"/>
          <w:szCs w:val="24"/>
        </w:rPr>
        <w:tab/>
        <w:t>За 2021 год поступления составили</w:t>
      </w:r>
      <w:r w:rsidRPr="004A6A1D">
        <w:rPr>
          <w:rFonts w:ascii="Times New Roman" w:hAnsi="Times New Roman" w:cs="Times New Roman"/>
          <w:b/>
          <w:i/>
          <w:sz w:val="24"/>
          <w:szCs w:val="24"/>
        </w:rPr>
        <w:t xml:space="preserve"> </w:t>
      </w:r>
      <w:r w:rsidRPr="004A6A1D">
        <w:rPr>
          <w:rFonts w:ascii="Times New Roman" w:eastAsia="Times New Roman" w:hAnsi="Times New Roman" w:cs="Times New Roman"/>
          <w:sz w:val="24"/>
          <w:szCs w:val="24"/>
          <w:lang w:eastAsia="ru-RU"/>
        </w:rPr>
        <w:t>37500,7 тыс. рублей, или 93,8% к годовым уточне</w:t>
      </w:r>
      <w:r w:rsidRPr="004A6A1D">
        <w:rPr>
          <w:rFonts w:ascii="Times New Roman" w:eastAsia="Times New Roman" w:hAnsi="Times New Roman" w:cs="Times New Roman"/>
          <w:sz w:val="24"/>
          <w:szCs w:val="24"/>
          <w:lang w:eastAsia="ru-RU"/>
        </w:rPr>
        <w:t>н</w:t>
      </w:r>
      <w:r w:rsidRPr="004A6A1D">
        <w:rPr>
          <w:rFonts w:ascii="Times New Roman" w:eastAsia="Times New Roman" w:hAnsi="Times New Roman" w:cs="Times New Roman"/>
          <w:sz w:val="24"/>
          <w:szCs w:val="24"/>
          <w:lang w:eastAsia="ru-RU"/>
        </w:rPr>
        <w:t>ным бюджетным назначениям в сумме 40000,0 тыс. рублей. Недополучено доходов на 2499,3 тыс. рублей в связи с несвоевременным поступлением арендной платы, расторжением части договоров, оспариванием кадастровой стоимости.</w:t>
      </w:r>
    </w:p>
    <w:p w:rsidR="00AF741A" w:rsidRPr="004A6A1D" w:rsidRDefault="00AF741A" w:rsidP="00AF741A">
      <w:pPr>
        <w:spacing w:after="0" w:line="240" w:lineRule="auto"/>
        <w:jc w:val="both"/>
        <w:rPr>
          <w:rFonts w:ascii="Times New Roman" w:hAnsi="Times New Roman" w:cs="Times New Roman"/>
          <w:sz w:val="24"/>
          <w:szCs w:val="24"/>
        </w:rPr>
      </w:pPr>
      <w:r w:rsidRPr="004A6A1D">
        <w:rPr>
          <w:rFonts w:ascii="Times New Roman" w:hAnsi="Times New Roman" w:cs="Times New Roman"/>
          <w:sz w:val="24"/>
          <w:szCs w:val="24"/>
        </w:rPr>
        <w:tab/>
        <w:t>По сравнению с 2020 годом (44560,4 тыс. рублей) поступления снизились на 7059,7 тыс. рублей</w:t>
      </w:r>
      <w:r>
        <w:rPr>
          <w:rFonts w:ascii="Times New Roman" w:hAnsi="Times New Roman" w:cs="Times New Roman"/>
          <w:sz w:val="24"/>
          <w:szCs w:val="24"/>
        </w:rPr>
        <w:t>, или на 15,8%,</w:t>
      </w:r>
      <w:r w:rsidRPr="004A6A1D">
        <w:rPr>
          <w:rFonts w:ascii="Times New Roman" w:hAnsi="Times New Roman" w:cs="Times New Roman"/>
          <w:sz w:val="24"/>
          <w:szCs w:val="24"/>
        </w:rPr>
        <w:t xml:space="preserve"> </w:t>
      </w:r>
      <w:r w:rsidRPr="004A6A1D">
        <w:rPr>
          <w:rFonts w:ascii="Times New Roman" w:eastAsia="Times New Roman" w:hAnsi="Times New Roman" w:cs="Times New Roman"/>
          <w:sz w:val="24"/>
          <w:szCs w:val="24"/>
          <w:lang w:eastAsia="ru-RU"/>
        </w:rPr>
        <w:t>в связи с несвоевременным поступлением арендной платы, расто</w:t>
      </w:r>
      <w:r w:rsidRPr="004A6A1D">
        <w:rPr>
          <w:rFonts w:ascii="Times New Roman" w:eastAsia="Times New Roman" w:hAnsi="Times New Roman" w:cs="Times New Roman"/>
          <w:sz w:val="24"/>
          <w:szCs w:val="24"/>
          <w:lang w:eastAsia="ru-RU"/>
        </w:rPr>
        <w:t>р</w:t>
      </w:r>
      <w:r w:rsidRPr="004A6A1D">
        <w:rPr>
          <w:rFonts w:ascii="Times New Roman" w:eastAsia="Times New Roman" w:hAnsi="Times New Roman" w:cs="Times New Roman"/>
          <w:sz w:val="24"/>
          <w:szCs w:val="24"/>
          <w:lang w:eastAsia="ru-RU"/>
        </w:rPr>
        <w:t>жением части договоров, оспариванием кадастровой стоимости</w:t>
      </w:r>
      <w:r w:rsidRPr="004A6A1D">
        <w:rPr>
          <w:rFonts w:ascii="Times New Roman" w:hAnsi="Times New Roman" w:cs="Times New Roman"/>
          <w:sz w:val="24"/>
          <w:szCs w:val="24"/>
        </w:rPr>
        <w:t>.</w:t>
      </w:r>
    </w:p>
    <w:p w:rsidR="00AF741A" w:rsidRPr="00961166" w:rsidRDefault="00AF741A" w:rsidP="003A1ECA">
      <w:pPr>
        <w:spacing w:before="240" w:after="0" w:line="240" w:lineRule="auto"/>
        <w:ind w:firstLine="142"/>
        <w:jc w:val="center"/>
        <w:rPr>
          <w:rFonts w:ascii="Times New Roman" w:hAnsi="Times New Roman" w:cs="Times New Roman"/>
          <w:b/>
          <w:sz w:val="24"/>
          <w:szCs w:val="24"/>
        </w:rPr>
      </w:pPr>
      <w:r w:rsidRPr="00961166">
        <w:rPr>
          <w:rFonts w:ascii="Times New Roman" w:eastAsia="Times New Roman" w:hAnsi="Times New Roman" w:cs="Times New Roman"/>
          <w:sz w:val="24"/>
          <w:szCs w:val="24"/>
          <w:lang w:eastAsia="ru-RU"/>
        </w:rPr>
        <w:tab/>
      </w:r>
      <w:proofErr w:type="gramStart"/>
      <w:r w:rsidRPr="00961166">
        <w:rPr>
          <w:rFonts w:ascii="Times New Roman" w:hAnsi="Times New Roman" w:cs="Times New Roman"/>
          <w:b/>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w:t>
      </w:r>
      <w:r w:rsidRPr="00961166">
        <w:rPr>
          <w:rFonts w:ascii="Times New Roman" w:hAnsi="Times New Roman" w:cs="Times New Roman"/>
          <w:b/>
          <w:sz w:val="24"/>
          <w:szCs w:val="24"/>
        </w:rPr>
        <w:t>м</w:t>
      </w:r>
      <w:r w:rsidRPr="00961166">
        <w:rPr>
          <w:rFonts w:ascii="Times New Roman" w:hAnsi="Times New Roman" w:cs="Times New Roman"/>
          <w:b/>
          <w:sz w:val="24"/>
          <w:szCs w:val="24"/>
        </w:rPr>
        <w:t>ных учреждений)</w:t>
      </w:r>
      <w:proofErr w:type="gramEnd"/>
    </w:p>
    <w:p w:rsidR="00AF741A" w:rsidRPr="00F2141F" w:rsidRDefault="00AF741A" w:rsidP="00AF741A">
      <w:pPr>
        <w:spacing w:after="0" w:line="240" w:lineRule="auto"/>
        <w:ind w:firstLine="142"/>
        <w:jc w:val="both"/>
        <w:rPr>
          <w:rFonts w:ascii="Times New Roman" w:hAnsi="Times New Roman" w:cs="Times New Roman"/>
          <w:sz w:val="24"/>
          <w:szCs w:val="24"/>
        </w:rPr>
      </w:pPr>
      <w:r w:rsidRPr="00961166">
        <w:rPr>
          <w:rFonts w:ascii="Times New Roman" w:hAnsi="Times New Roman" w:cs="Times New Roman"/>
          <w:sz w:val="24"/>
          <w:szCs w:val="24"/>
        </w:rPr>
        <w:tab/>
      </w:r>
      <w:proofErr w:type="gramStart"/>
      <w:r w:rsidRPr="00F2141F">
        <w:rPr>
          <w:rFonts w:ascii="Times New Roman" w:hAnsi="Times New Roman" w:cs="Times New Roman"/>
          <w:sz w:val="24"/>
          <w:szCs w:val="24"/>
        </w:rPr>
        <w:t xml:space="preserve">За 2021 год поступления доходов составили </w:t>
      </w:r>
      <w:r w:rsidRPr="00F2141F">
        <w:rPr>
          <w:rFonts w:ascii="Times New Roman" w:eastAsia="Times New Roman" w:hAnsi="Times New Roman" w:cs="Times New Roman"/>
          <w:sz w:val="24"/>
          <w:szCs w:val="24"/>
          <w:lang w:eastAsia="ru-RU"/>
        </w:rPr>
        <w:t xml:space="preserve">11342,7 тыс. рублей, или 140,0% к годовым уточненным бюджетным назначениям в сумме 8104,3 тыс. рублей, с увеличением к  уровню 2020 года на 4021,9 тыс. рублей, или на 54,9% </w:t>
      </w:r>
      <w:r w:rsidRPr="00F2141F">
        <w:rPr>
          <w:rFonts w:ascii="Times New Roman" w:hAnsi="Times New Roman" w:cs="Times New Roman"/>
          <w:sz w:val="24"/>
          <w:szCs w:val="24"/>
        </w:rPr>
        <w:t xml:space="preserve">в основном, в результате </w:t>
      </w:r>
      <w:r w:rsidRPr="00F2141F">
        <w:rPr>
          <w:rFonts w:ascii="Times New Roman" w:eastAsia="Times New Roman" w:hAnsi="Times New Roman" w:cs="Times New Roman"/>
          <w:sz w:val="24"/>
          <w:szCs w:val="24"/>
          <w:lang w:eastAsia="ru-RU"/>
        </w:rPr>
        <w:t xml:space="preserve">роста проведенных аукционов </w:t>
      </w:r>
      <w:r w:rsidRPr="00F2141F">
        <w:rPr>
          <w:rFonts w:ascii="Times New Roman" w:hAnsi="Times New Roman" w:cs="Times New Roman"/>
          <w:color w:val="000000"/>
          <w:kern w:val="36"/>
          <w:sz w:val="24"/>
          <w:szCs w:val="24"/>
        </w:rPr>
        <w:t>на право заключения договора аренды земельного участка, находящегося в гос</w:t>
      </w:r>
      <w:r w:rsidRPr="00F2141F">
        <w:rPr>
          <w:rFonts w:ascii="Times New Roman" w:hAnsi="Times New Roman" w:cs="Times New Roman"/>
          <w:color w:val="000000"/>
          <w:kern w:val="36"/>
          <w:sz w:val="24"/>
          <w:szCs w:val="24"/>
        </w:rPr>
        <w:t>у</w:t>
      </w:r>
      <w:r w:rsidRPr="00F2141F">
        <w:rPr>
          <w:rFonts w:ascii="Times New Roman" w:hAnsi="Times New Roman" w:cs="Times New Roman"/>
          <w:color w:val="000000"/>
          <w:kern w:val="36"/>
          <w:sz w:val="24"/>
          <w:szCs w:val="24"/>
        </w:rPr>
        <w:t>дарственной или муниципальной собственности.</w:t>
      </w:r>
      <w:proofErr w:type="gramEnd"/>
    </w:p>
    <w:p w:rsidR="00AF741A" w:rsidRPr="00CF1550" w:rsidRDefault="00AF741A" w:rsidP="003A1ECA">
      <w:pPr>
        <w:pStyle w:val="a3"/>
        <w:spacing w:before="240" w:after="0"/>
        <w:ind w:left="0"/>
        <w:jc w:val="center"/>
        <w:rPr>
          <w:b/>
        </w:rPr>
      </w:pPr>
      <w:r w:rsidRPr="00CF1550">
        <w:rPr>
          <w:b/>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w:t>
      </w:r>
      <w:r w:rsidRPr="00CF1550">
        <w:rPr>
          <w:b/>
        </w:rPr>
        <w:t>е</w:t>
      </w:r>
      <w:r w:rsidRPr="00CF1550">
        <w:rPr>
          <w:b/>
        </w:rPr>
        <w:t>ства муниципальных бюджетных и автономных учреждений)</w:t>
      </w:r>
    </w:p>
    <w:p w:rsidR="00AF741A" w:rsidRPr="00D445E8" w:rsidRDefault="00AF741A" w:rsidP="00AF741A">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45E8">
        <w:rPr>
          <w:rFonts w:ascii="Times New Roman" w:hAnsi="Times New Roman" w:cs="Times New Roman"/>
          <w:sz w:val="24"/>
          <w:szCs w:val="24"/>
        </w:rPr>
        <w:t xml:space="preserve">За 2021 год поступления составили </w:t>
      </w:r>
      <w:r w:rsidRPr="00C3446E">
        <w:rPr>
          <w:rFonts w:ascii="Times New Roman" w:eastAsia="Times New Roman" w:hAnsi="Times New Roman" w:cs="Times New Roman"/>
          <w:sz w:val="24"/>
          <w:szCs w:val="24"/>
          <w:lang w:eastAsia="ru-RU"/>
        </w:rPr>
        <w:t>1503</w:t>
      </w:r>
      <w:r>
        <w:rPr>
          <w:rFonts w:ascii="Times New Roman" w:eastAsia="Times New Roman" w:hAnsi="Times New Roman" w:cs="Times New Roman"/>
          <w:sz w:val="24"/>
          <w:szCs w:val="24"/>
          <w:lang w:eastAsia="ru-RU"/>
        </w:rPr>
        <w:t>,6</w:t>
      </w:r>
      <w:r w:rsidRPr="00C3446E">
        <w:rPr>
          <w:rFonts w:ascii="Times New Roman" w:eastAsia="Times New Roman" w:hAnsi="Times New Roman" w:cs="Times New Roman"/>
          <w:sz w:val="24"/>
          <w:szCs w:val="24"/>
          <w:lang w:eastAsia="ru-RU"/>
        </w:rPr>
        <w:t xml:space="preserve"> тыс. рублей, или 92,8% к годовым</w:t>
      </w:r>
      <w:r w:rsidRPr="00D445E8">
        <w:rPr>
          <w:rFonts w:ascii="Times New Roman" w:eastAsia="Times New Roman" w:hAnsi="Times New Roman" w:cs="Times New Roman"/>
          <w:sz w:val="24"/>
          <w:szCs w:val="24"/>
          <w:lang w:eastAsia="ru-RU"/>
        </w:rPr>
        <w:t xml:space="preserve"> ут</w:t>
      </w:r>
      <w:r>
        <w:rPr>
          <w:rFonts w:ascii="Times New Roman" w:eastAsia="Times New Roman" w:hAnsi="Times New Roman" w:cs="Times New Roman"/>
          <w:sz w:val="24"/>
          <w:szCs w:val="24"/>
          <w:lang w:eastAsia="ru-RU"/>
        </w:rPr>
        <w:t>очне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ным бюджетным назначениям в сумме </w:t>
      </w:r>
      <w:r w:rsidRPr="00D445E8">
        <w:rPr>
          <w:rFonts w:ascii="Times New Roman" w:eastAsia="Times New Roman" w:hAnsi="Times New Roman" w:cs="Times New Roman"/>
          <w:sz w:val="24"/>
          <w:szCs w:val="24"/>
          <w:lang w:eastAsia="ru-RU"/>
        </w:rPr>
        <w:t xml:space="preserve">1619,9 </w:t>
      </w:r>
      <w:r>
        <w:rPr>
          <w:rFonts w:ascii="Times New Roman" w:eastAsia="Times New Roman" w:hAnsi="Times New Roman" w:cs="Times New Roman"/>
          <w:sz w:val="24"/>
          <w:szCs w:val="24"/>
          <w:lang w:eastAsia="ru-RU"/>
        </w:rPr>
        <w:t>тыс. рублей. Недополучено 116,3</w:t>
      </w:r>
      <w:r w:rsidRPr="00D445E8">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 xml:space="preserve">в </w:t>
      </w:r>
      <w:r w:rsidRPr="00D445E8">
        <w:rPr>
          <w:rFonts w:ascii="Times New Roman" w:eastAsia="Times New Roman" w:hAnsi="Times New Roman" w:cs="Times New Roman"/>
          <w:sz w:val="24"/>
          <w:szCs w:val="24"/>
          <w:lang w:eastAsia="ru-RU"/>
        </w:rPr>
        <w:t xml:space="preserve">результате несвоевременной оплаты арендных платежей арендаторами. </w:t>
      </w:r>
    </w:p>
    <w:p w:rsidR="00AF741A" w:rsidRDefault="00AF741A" w:rsidP="00AF741A">
      <w:pPr>
        <w:spacing w:after="0" w:line="240" w:lineRule="auto"/>
        <w:ind w:firstLine="708"/>
        <w:jc w:val="center"/>
        <w:rPr>
          <w:rFonts w:ascii="Times New Roman" w:hAnsi="Times New Roman" w:cs="Times New Roman"/>
          <w:sz w:val="24"/>
          <w:szCs w:val="24"/>
        </w:rPr>
      </w:pPr>
      <w:r w:rsidRPr="00D445E8">
        <w:rPr>
          <w:rFonts w:ascii="Times New Roman" w:hAnsi="Times New Roman" w:cs="Times New Roman"/>
          <w:sz w:val="24"/>
          <w:szCs w:val="24"/>
        </w:rPr>
        <w:t>Более подробная информация по поступлениям приведена в таблице:</w:t>
      </w:r>
    </w:p>
    <w:tbl>
      <w:tblPr>
        <w:tblW w:w="4938" w:type="pct"/>
        <w:tblLook w:val="04A0" w:firstRow="1" w:lastRow="0" w:firstColumn="1" w:lastColumn="0" w:noHBand="0" w:noVBand="1"/>
      </w:tblPr>
      <w:tblGrid>
        <w:gridCol w:w="3496"/>
        <w:gridCol w:w="1845"/>
        <w:gridCol w:w="1487"/>
        <w:gridCol w:w="1414"/>
        <w:gridCol w:w="1630"/>
      </w:tblGrid>
      <w:tr w:rsidR="00AF741A" w:rsidRPr="006F6556" w:rsidTr="00AF741A">
        <w:trPr>
          <w:trHeight w:val="828"/>
        </w:trPr>
        <w:tc>
          <w:tcPr>
            <w:tcW w:w="1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Наименование </w:t>
            </w:r>
            <w:proofErr w:type="gramStart"/>
            <w:r w:rsidRPr="003A1ECA">
              <w:rPr>
                <w:rFonts w:ascii="Times New Roman" w:eastAsia="Times New Roman" w:hAnsi="Times New Roman" w:cs="Times New Roman"/>
                <w:bCs/>
                <w:color w:val="000000"/>
                <w:lang w:eastAsia="ru-RU"/>
              </w:rPr>
              <w:t>ГАД</w:t>
            </w:r>
            <w:proofErr w:type="gramEnd"/>
          </w:p>
        </w:tc>
        <w:tc>
          <w:tcPr>
            <w:tcW w:w="946" w:type="pct"/>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Расшифровка доходов</w:t>
            </w:r>
          </w:p>
        </w:tc>
        <w:tc>
          <w:tcPr>
            <w:tcW w:w="765" w:type="pct"/>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Уточненные бюджетные назначения, тыс. рублей</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 xml:space="preserve">Исполнение, </w:t>
            </w:r>
          </w:p>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тыс. рублей</w:t>
            </w:r>
          </w:p>
        </w:tc>
        <w:tc>
          <w:tcPr>
            <w:tcW w:w="837" w:type="pct"/>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Сумма откл</w:t>
            </w:r>
            <w:r w:rsidRPr="003A1ECA">
              <w:rPr>
                <w:rFonts w:ascii="Times New Roman" w:eastAsia="Times New Roman" w:hAnsi="Times New Roman" w:cs="Times New Roman"/>
                <w:lang w:eastAsia="ru-RU"/>
              </w:rPr>
              <w:t>о</w:t>
            </w:r>
            <w:r w:rsidRPr="003A1ECA">
              <w:rPr>
                <w:rFonts w:ascii="Times New Roman" w:eastAsia="Times New Roman" w:hAnsi="Times New Roman" w:cs="Times New Roman"/>
                <w:lang w:eastAsia="ru-RU"/>
              </w:rPr>
              <w:t>нения, тыс. рублей</w:t>
            </w:r>
          </w:p>
        </w:tc>
      </w:tr>
      <w:tr w:rsidR="00AF741A" w:rsidRPr="006F6556" w:rsidTr="00AF741A">
        <w:trPr>
          <w:trHeight w:val="550"/>
        </w:trPr>
        <w:tc>
          <w:tcPr>
            <w:tcW w:w="1783" w:type="pct"/>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Администрация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w:t>
            </w:r>
            <w:r w:rsidRPr="003A1ECA">
              <w:rPr>
                <w:rFonts w:ascii="Times New Roman" w:eastAsia="Times New Roman" w:hAnsi="Times New Roman" w:cs="Times New Roman"/>
                <w:bCs/>
                <w:color w:val="000000"/>
                <w:lang w:eastAsia="ru-RU"/>
              </w:rPr>
              <w:t>д</w:t>
            </w:r>
            <w:r w:rsidRPr="003A1ECA">
              <w:rPr>
                <w:rFonts w:ascii="Times New Roman" w:eastAsia="Times New Roman" w:hAnsi="Times New Roman" w:cs="Times New Roman"/>
                <w:bCs/>
                <w:color w:val="000000"/>
                <w:lang w:eastAsia="ru-RU"/>
              </w:rPr>
              <w:t>ского округа</w:t>
            </w:r>
          </w:p>
        </w:tc>
        <w:tc>
          <w:tcPr>
            <w:tcW w:w="946"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hAnsi="Times New Roman" w:cs="Times New Roman"/>
              </w:rPr>
              <w:t>Доходы от сдачи в аренду имущ</w:t>
            </w:r>
            <w:r w:rsidRPr="003A1ECA">
              <w:rPr>
                <w:rFonts w:ascii="Times New Roman" w:hAnsi="Times New Roman" w:cs="Times New Roman"/>
              </w:rPr>
              <w:t>е</w:t>
            </w:r>
            <w:r w:rsidRPr="003A1ECA">
              <w:rPr>
                <w:rFonts w:ascii="Times New Roman" w:hAnsi="Times New Roman" w:cs="Times New Roman"/>
              </w:rPr>
              <w:t>ства</w:t>
            </w:r>
          </w:p>
        </w:tc>
        <w:tc>
          <w:tcPr>
            <w:tcW w:w="765"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333,5</w:t>
            </w:r>
          </w:p>
        </w:tc>
        <w:tc>
          <w:tcPr>
            <w:tcW w:w="669"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330,9</w:t>
            </w:r>
          </w:p>
        </w:tc>
        <w:tc>
          <w:tcPr>
            <w:tcW w:w="837"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-2,6</w:t>
            </w:r>
          </w:p>
        </w:tc>
      </w:tr>
      <w:tr w:rsidR="00AF741A" w:rsidRPr="006F6556" w:rsidTr="00AF741A">
        <w:trPr>
          <w:trHeight w:val="700"/>
        </w:trPr>
        <w:tc>
          <w:tcPr>
            <w:tcW w:w="1783" w:type="pct"/>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Управление по физической кул</w:t>
            </w:r>
            <w:r w:rsidRPr="003A1ECA">
              <w:rPr>
                <w:rFonts w:ascii="Times New Roman" w:eastAsia="Times New Roman" w:hAnsi="Times New Roman" w:cs="Times New Roman"/>
                <w:bCs/>
                <w:color w:val="000000"/>
                <w:lang w:eastAsia="ru-RU"/>
              </w:rPr>
              <w:t>ь</w:t>
            </w:r>
            <w:r w:rsidRPr="003A1ECA">
              <w:rPr>
                <w:rFonts w:ascii="Times New Roman" w:eastAsia="Times New Roman" w:hAnsi="Times New Roman" w:cs="Times New Roman"/>
                <w:bCs/>
                <w:color w:val="000000"/>
                <w:lang w:eastAsia="ru-RU"/>
              </w:rPr>
              <w:t xml:space="preserve">туре и спорту Администрации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946"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hAnsi="Times New Roman" w:cs="Times New Roman"/>
              </w:rPr>
            </w:pPr>
            <w:r w:rsidRPr="003A1ECA">
              <w:rPr>
                <w:rFonts w:ascii="Times New Roman" w:hAnsi="Times New Roman" w:cs="Times New Roman"/>
              </w:rPr>
              <w:t>Доходы от сдачи в аренду имущ</w:t>
            </w:r>
            <w:r w:rsidRPr="003A1ECA">
              <w:rPr>
                <w:rFonts w:ascii="Times New Roman" w:hAnsi="Times New Roman" w:cs="Times New Roman"/>
              </w:rPr>
              <w:t>е</w:t>
            </w:r>
            <w:r w:rsidRPr="003A1ECA">
              <w:rPr>
                <w:rFonts w:ascii="Times New Roman" w:hAnsi="Times New Roman" w:cs="Times New Roman"/>
              </w:rPr>
              <w:t>ства</w:t>
            </w:r>
          </w:p>
        </w:tc>
        <w:tc>
          <w:tcPr>
            <w:tcW w:w="765"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10,2</w:t>
            </w:r>
          </w:p>
        </w:tc>
        <w:tc>
          <w:tcPr>
            <w:tcW w:w="669"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10,2</w:t>
            </w:r>
          </w:p>
        </w:tc>
        <w:tc>
          <w:tcPr>
            <w:tcW w:w="837"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6F6556" w:rsidTr="00AF741A">
        <w:trPr>
          <w:trHeight w:val="628"/>
        </w:trPr>
        <w:tc>
          <w:tcPr>
            <w:tcW w:w="1783" w:type="pct"/>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Управление образования Админ</w:t>
            </w:r>
            <w:r w:rsidRPr="003A1ECA">
              <w:rPr>
                <w:rFonts w:ascii="Times New Roman" w:eastAsia="Times New Roman" w:hAnsi="Times New Roman" w:cs="Times New Roman"/>
                <w:bCs/>
                <w:color w:val="000000"/>
                <w:lang w:eastAsia="ru-RU"/>
              </w:rPr>
              <w:t>и</w:t>
            </w:r>
            <w:r w:rsidRPr="003A1ECA">
              <w:rPr>
                <w:rFonts w:ascii="Times New Roman" w:eastAsia="Times New Roman" w:hAnsi="Times New Roman" w:cs="Times New Roman"/>
                <w:bCs/>
                <w:color w:val="000000"/>
                <w:lang w:eastAsia="ru-RU"/>
              </w:rPr>
              <w:t xml:space="preserve">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946"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hAnsi="Times New Roman" w:cs="Times New Roman"/>
              </w:rPr>
              <w:t>Доходы от сдачи в аренду имущ</w:t>
            </w:r>
            <w:r w:rsidRPr="003A1ECA">
              <w:rPr>
                <w:rFonts w:ascii="Times New Roman" w:hAnsi="Times New Roman" w:cs="Times New Roman"/>
              </w:rPr>
              <w:t>е</w:t>
            </w:r>
            <w:r w:rsidRPr="003A1ECA">
              <w:rPr>
                <w:rFonts w:ascii="Times New Roman" w:hAnsi="Times New Roman" w:cs="Times New Roman"/>
              </w:rPr>
              <w:t>ства</w:t>
            </w:r>
          </w:p>
        </w:tc>
        <w:tc>
          <w:tcPr>
            <w:tcW w:w="765"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ind w:left="34"/>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1 100,0</w:t>
            </w:r>
          </w:p>
        </w:tc>
        <w:tc>
          <w:tcPr>
            <w:tcW w:w="669"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986,3</w:t>
            </w:r>
          </w:p>
        </w:tc>
        <w:tc>
          <w:tcPr>
            <w:tcW w:w="837"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-113,7</w:t>
            </w:r>
          </w:p>
        </w:tc>
      </w:tr>
      <w:tr w:rsidR="00AF741A" w:rsidRPr="006F6556" w:rsidTr="00AF741A">
        <w:trPr>
          <w:trHeight w:val="496"/>
        </w:trPr>
        <w:tc>
          <w:tcPr>
            <w:tcW w:w="1783" w:type="pct"/>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Управление культуры Админ</w:t>
            </w:r>
            <w:r w:rsidRPr="003A1ECA">
              <w:rPr>
                <w:rFonts w:ascii="Times New Roman" w:eastAsia="Times New Roman" w:hAnsi="Times New Roman" w:cs="Times New Roman"/>
                <w:bCs/>
                <w:color w:val="000000"/>
                <w:lang w:eastAsia="ru-RU"/>
              </w:rPr>
              <w:t>и</w:t>
            </w:r>
            <w:r w:rsidRPr="003A1ECA">
              <w:rPr>
                <w:rFonts w:ascii="Times New Roman" w:eastAsia="Times New Roman" w:hAnsi="Times New Roman" w:cs="Times New Roman"/>
                <w:bCs/>
                <w:color w:val="000000"/>
                <w:lang w:eastAsia="ru-RU"/>
              </w:rPr>
              <w:t xml:space="preserve">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946"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hAnsi="Times New Roman" w:cs="Times New Roman"/>
              </w:rPr>
            </w:pPr>
            <w:r w:rsidRPr="003A1ECA">
              <w:rPr>
                <w:rFonts w:ascii="Times New Roman" w:hAnsi="Times New Roman" w:cs="Times New Roman"/>
              </w:rPr>
              <w:t>Доходы от сдачи в аренду имущ</w:t>
            </w:r>
            <w:r w:rsidRPr="003A1ECA">
              <w:rPr>
                <w:rFonts w:ascii="Times New Roman" w:hAnsi="Times New Roman" w:cs="Times New Roman"/>
              </w:rPr>
              <w:t>е</w:t>
            </w:r>
            <w:r w:rsidRPr="003A1ECA">
              <w:rPr>
                <w:rFonts w:ascii="Times New Roman" w:hAnsi="Times New Roman" w:cs="Times New Roman"/>
              </w:rPr>
              <w:t>ства</w:t>
            </w:r>
          </w:p>
        </w:tc>
        <w:tc>
          <w:tcPr>
            <w:tcW w:w="765"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176,2</w:t>
            </w:r>
          </w:p>
        </w:tc>
        <w:tc>
          <w:tcPr>
            <w:tcW w:w="669"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176,2</w:t>
            </w:r>
          </w:p>
        </w:tc>
        <w:tc>
          <w:tcPr>
            <w:tcW w:w="837"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6F6556" w:rsidTr="00AF741A">
        <w:trPr>
          <w:trHeight w:val="360"/>
        </w:trPr>
        <w:tc>
          <w:tcPr>
            <w:tcW w:w="1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Всего:</w:t>
            </w:r>
          </w:p>
        </w:tc>
        <w:tc>
          <w:tcPr>
            <w:tcW w:w="946"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p>
        </w:tc>
        <w:tc>
          <w:tcPr>
            <w:tcW w:w="765"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1 619,9</w:t>
            </w:r>
          </w:p>
        </w:tc>
        <w:tc>
          <w:tcPr>
            <w:tcW w:w="669"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1 503,6</w:t>
            </w:r>
          </w:p>
        </w:tc>
        <w:tc>
          <w:tcPr>
            <w:tcW w:w="837" w:type="pct"/>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-116,3</w:t>
            </w:r>
          </w:p>
        </w:tc>
      </w:tr>
    </w:tbl>
    <w:p w:rsidR="003A1ECA" w:rsidRDefault="00AF741A" w:rsidP="00AF741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A7F">
        <w:rPr>
          <w:rFonts w:ascii="Times New Roman" w:eastAsia="Times New Roman" w:hAnsi="Times New Roman" w:cs="Times New Roman"/>
          <w:sz w:val="24"/>
          <w:szCs w:val="24"/>
          <w:lang w:eastAsia="ru-RU"/>
        </w:rPr>
        <w:tab/>
      </w:r>
    </w:p>
    <w:p w:rsidR="00AF741A" w:rsidRPr="00117A7F" w:rsidRDefault="003A1ECA" w:rsidP="00AF741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F741A" w:rsidRPr="00117A7F">
        <w:rPr>
          <w:rFonts w:ascii="Times New Roman" w:eastAsia="Times New Roman" w:hAnsi="Times New Roman" w:cs="Times New Roman"/>
          <w:sz w:val="24"/>
          <w:szCs w:val="24"/>
          <w:lang w:eastAsia="ru-RU"/>
        </w:rPr>
        <w:t>По сравнению с 2020 годом (604,5 тыс. рублей) поступления в отчётном году увелич</w:t>
      </w:r>
      <w:r w:rsidR="00AF741A" w:rsidRPr="00117A7F">
        <w:rPr>
          <w:rFonts w:ascii="Times New Roman" w:eastAsia="Times New Roman" w:hAnsi="Times New Roman" w:cs="Times New Roman"/>
          <w:sz w:val="24"/>
          <w:szCs w:val="24"/>
          <w:lang w:eastAsia="ru-RU"/>
        </w:rPr>
        <w:t>и</w:t>
      </w:r>
      <w:r w:rsidR="00AF741A" w:rsidRPr="00117A7F">
        <w:rPr>
          <w:rFonts w:ascii="Times New Roman" w:eastAsia="Times New Roman" w:hAnsi="Times New Roman" w:cs="Times New Roman"/>
          <w:sz w:val="24"/>
          <w:szCs w:val="24"/>
          <w:lang w:eastAsia="ru-RU"/>
        </w:rPr>
        <w:t>лись на 899,1 тыс. рублей</w:t>
      </w:r>
      <w:r w:rsidR="00AF741A">
        <w:rPr>
          <w:rFonts w:ascii="Times New Roman" w:eastAsia="Times New Roman" w:hAnsi="Times New Roman" w:cs="Times New Roman"/>
          <w:sz w:val="24"/>
          <w:szCs w:val="24"/>
          <w:lang w:eastAsia="ru-RU"/>
        </w:rPr>
        <w:t>,</w:t>
      </w:r>
      <w:r w:rsidR="00AF741A" w:rsidRPr="00117A7F">
        <w:rPr>
          <w:rFonts w:ascii="Times New Roman" w:eastAsia="Times New Roman" w:hAnsi="Times New Roman" w:cs="Times New Roman"/>
          <w:sz w:val="24"/>
          <w:szCs w:val="24"/>
          <w:lang w:eastAsia="ru-RU"/>
        </w:rPr>
        <w:t xml:space="preserve"> </w:t>
      </w:r>
      <w:r w:rsidR="00AF741A">
        <w:rPr>
          <w:rFonts w:ascii="Times New Roman" w:eastAsia="Times New Roman" w:hAnsi="Times New Roman" w:cs="Times New Roman"/>
          <w:sz w:val="24"/>
          <w:szCs w:val="24"/>
          <w:lang w:eastAsia="ru-RU"/>
        </w:rPr>
        <w:t xml:space="preserve">или в 1,5 раза, </w:t>
      </w:r>
      <w:r w:rsidR="00AF741A" w:rsidRPr="00117A7F">
        <w:rPr>
          <w:rFonts w:ascii="Times New Roman" w:eastAsia="Times New Roman" w:hAnsi="Times New Roman" w:cs="Times New Roman"/>
          <w:sz w:val="24"/>
          <w:szCs w:val="24"/>
          <w:lang w:eastAsia="ru-RU"/>
        </w:rPr>
        <w:t>в результате заключения новых договоров аренды.</w:t>
      </w:r>
    </w:p>
    <w:p w:rsidR="003A1ECA" w:rsidRDefault="003A1ECA" w:rsidP="003A1ECA">
      <w:pPr>
        <w:pStyle w:val="a3"/>
        <w:spacing w:before="240" w:after="0"/>
        <w:ind w:left="142"/>
        <w:jc w:val="center"/>
        <w:rPr>
          <w:b/>
        </w:rPr>
      </w:pPr>
    </w:p>
    <w:p w:rsidR="00AF741A" w:rsidRPr="00DE74FD" w:rsidRDefault="00AF741A" w:rsidP="003A1ECA">
      <w:pPr>
        <w:pStyle w:val="a3"/>
        <w:spacing w:before="240" w:after="0"/>
        <w:ind w:left="142"/>
        <w:jc w:val="center"/>
        <w:rPr>
          <w:b/>
        </w:rPr>
      </w:pPr>
      <w:r w:rsidRPr="00DE74FD">
        <w:rPr>
          <w:b/>
        </w:rPr>
        <w:lastRenderedPageBreak/>
        <w:t>Доходы от сдачи в аренду имущества, составляющего казну городских округов (за и</w:t>
      </w:r>
      <w:r w:rsidRPr="00DE74FD">
        <w:rPr>
          <w:b/>
        </w:rPr>
        <w:t>с</w:t>
      </w:r>
      <w:r w:rsidRPr="00DE74FD">
        <w:rPr>
          <w:b/>
        </w:rPr>
        <w:t>ключением земельных участков)</w:t>
      </w:r>
    </w:p>
    <w:p w:rsidR="00AF741A" w:rsidRPr="00DE74FD" w:rsidRDefault="00AF741A" w:rsidP="00AF741A">
      <w:pPr>
        <w:pStyle w:val="a3"/>
        <w:spacing w:after="0"/>
        <w:ind w:left="142"/>
        <w:jc w:val="both"/>
      </w:pPr>
      <w:r w:rsidRPr="00DE74FD">
        <w:tab/>
        <w:t>За 2021 год поступило доходов в сумме 8319,0 тыс. рублей, или 93,2% к годовым уто</w:t>
      </w:r>
      <w:r w:rsidRPr="00DE74FD">
        <w:t>ч</w:t>
      </w:r>
      <w:r w:rsidRPr="00DE74FD">
        <w:t>ненным бюджетным назначениям в сумме 8925,0 тыс. рублей. Недополучено 606,0 тыс. ру</w:t>
      </w:r>
      <w:r w:rsidRPr="00DE74FD">
        <w:t>б</w:t>
      </w:r>
      <w:r w:rsidRPr="00DE74FD">
        <w:t>лей</w:t>
      </w:r>
      <w:r w:rsidRPr="00DE74FD">
        <w:rPr>
          <w:color w:val="000000" w:themeColor="text1"/>
        </w:rPr>
        <w:t xml:space="preserve"> в связи с </w:t>
      </w:r>
      <w:r w:rsidRPr="00DE74FD">
        <w:t>несвоевременной оплатой арендаторами арендных платежей</w:t>
      </w:r>
      <w:r>
        <w:t>.</w:t>
      </w:r>
    </w:p>
    <w:p w:rsidR="00AF741A" w:rsidRDefault="00AF741A" w:rsidP="00AF741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74FD">
        <w:rPr>
          <w:rFonts w:ascii="Times New Roman" w:eastAsia="Times New Roman" w:hAnsi="Times New Roman" w:cs="Times New Roman"/>
          <w:sz w:val="24"/>
          <w:szCs w:val="24"/>
          <w:lang w:eastAsia="ru-RU"/>
        </w:rPr>
        <w:tab/>
        <w:t>По сравнению с 2020 годом (9121,1 тыс. рублей) поступления отчётного года снизились на 802,1 тыс. рублей</w:t>
      </w:r>
      <w:r>
        <w:rPr>
          <w:rFonts w:ascii="Times New Roman" w:eastAsia="Times New Roman" w:hAnsi="Times New Roman" w:cs="Times New Roman"/>
          <w:sz w:val="24"/>
          <w:szCs w:val="24"/>
          <w:lang w:eastAsia="ru-RU"/>
        </w:rPr>
        <w:t>, или на 8,8%,</w:t>
      </w:r>
      <w:r w:rsidRPr="00DE74FD">
        <w:rPr>
          <w:rFonts w:ascii="Times New Roman" w:eastAsia="Times New Roman" w:hAnsi="Times New Roman" w:cs="Times New Roman"/>
          <w:sz w:val="24"/>
          <w:szCs w:val="24"/>
          <w:lang w:eastAsia="ru-RU"/>
        </w:rPr>
        <w:t xml:space="preserve"> в связи с расторжением договоров аренды, выкупом</w:t>
      </w:r>
      <w:r>
        <w:rPr>
          <w:rFonts w:ascii="Times New Roman" w:eastAsia="Times New Roman" w:hAnsi="Times New Roman" w:cs="Times New Roman"/>
          <w:sz w:val="24"/>
          <w:szCs w:val="24"/>
          <w:lang w:eastAsia="ru-RU"/>
        </w:rPr>
        <w:t xml:space="preserve"> им</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щества </w:t>
      </w:r>
      <w:r w:rsidRPr="00DE74FD">
        <w:rPr>
          <w:rFonts w:ascii="Times New Roman" w:eastAsia="Times New Roman" w:hAnsi="Times New Roman" w:cs="Times New Roman"/>
          <w:sz w:val="24"/>
          <w:szCs w:val="24"/>
          <w:lang w:eastAsia="ru-RU"/>
        </w:rPr>
        <w:t xml:space="preserve"> в рассрочку (159-ФЗ), </w:t>
      </w:r>
      <w:r w:rsidRPr="00DE74FD">
        <w:rPr>
          <w:rFonts w:ascii="Times New Roman" w:hAnsi="Times New Roman" w:cs="Times New Roman"/>
          <w:sz w:val="24"/>
          <w:szCs w:val="24"/>
        </w:rPr>
        <w:t>несвоевременной оплатой</w:t>
      </w:r>
      <w:r w:rsidRPr="00DE74FD">
        <w:rPr>
          <w:rFonts w:ascii="Times New Roman" w:eastAsia="Times New Roman" w:hAnsi="Times New Roman" w:cs="Times New Roman"/>
          <w:sz w:val="24"/>
          <w:szCs w:val="24"/>
          <w:lang w:eastAsia="ru-RU"/>
        </w:rPr>
        <w:t xml:space="preserve"> арендаторами арендных платежей.</w:t>
      </w:r>
    </w:p>
    <w:p w:rsidR="00AF741A" w:rsidRPr="00DE74FD" w:rsidRDefault="00AF741A" w:rsidP="003A1ECA">
      <w:pPr>
        <w:tabs>
          <w:tab w:val="left" w:pos="709"/>
        </w:tabs>
        <w:autoSpaceDE w:val="0"/>
        <w:autoSpaceDN w:val="0"/>
        <w:adjustRightInd w:val="0"/>
        <w:spacing w:before="240" w:after="0" w:line="240" w:lineRule="auto"/>
        <w:jc w:val="center"/>
        <w:rPr>
          <w:rFonts w:ascii="Times New Roman" w:eastAsia="Times New Roman" w:hAnsi="Times New Roman" w:cs="Times New Roman"/>
          <w:b/>
          <w:sz w:val="24"/>
          <w:szCs w:val="24"/>
          <w:lang w:eastAsia="ru-RU"/>
        </w:rPr>
      </w:pPr>
      <w:r w:rsidRPr="00DE74FD">
        <w:rPr>
          <w:rFonts w:ascii="Times New Roman" w:eastAsia="Times New Roman" w:hAnsi="Times New Roman" w:cs="Times New Roman"/>
          <w:b/>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w:t>
      </w:r>
      <w:r w:rsidRPr="00DE74FD">
        <w:rPr>
          <w:rFonts w:ascii="Times New Roman" w:eastAsia="Times New Roman" w:hAnsi="Times New Roman" w:cs="Times New Roman"/>
          <w:b/>
          <w:sz w:val="24"/>
          <w:szCs w:val="24"/>
          <w:lang w:eastAsia="ru-RU"/>
        </w:rPr>
        <w:t>и</w:t>
      </w:r>
      <w:r w:rsidRPr="00DE74FD">
        <w:rPr>
          <w:rFonts w:ascii="Times New Roman" w:eastAsia="Times New Roman" w:hAnsi="Times New Roman" w:cs="Times New Roman"/>
          <w:b/>
          <w:sz w:val="24"/>
          <w:szCs w:val="24"/>
          <w:lang w:eastAsia="ru-RU"/>
        </w:rPr>
        <w:t>ятиями либо государственными или муниципальными учреждениями в отношении з</w:t>
      </w:r>
      <w:r w:rsidRPr="00DE74FD">
        <w:rPr>
          <w:rFonts w:ascii="Times New Roman" w:eastAsia="Times New Roman" w:hAnsi="Times New Roman" w:cs="Times New Roman"/>
          <w:b/>
          <w:sz w:val="24"/>
          <w:szCs w:val="24"/>
          <w:lang w:eastAsia="ru-RU"/>
        </w:rPr>
        <w:t>е</w:t>
      </w:r>
      <w:r w:rsidRPr="00DE74FD">
        <w:rPr>
          <w:rFonts w:ascii="Times New Roman" w:eastAsia="Times New Roman" w:hAnsi="Times New Roman" w:cs="Times New Roman"/>
          <w:b/>
          <w:sz w:val="24"/>
          <w:szCs w:val="24"/>
          <w:lang w:eastAsia="ru-RU"/>
        </w:rPr>
        <w:t>мельных участков, государственная собственность на которые не разграничена и кот</w:t>
      </w:r>
      <w:r w:rsidRPr="00DE74FD">
        <w:rPr>
          <w:rFonts w:ascii="Times New Roman" w:eastAsia="Times New Roman" w:hAnsi="Times New Roman" w:cs="Times New Roman"/>
          <w:b/>
          <w:sz w:val="24"/>
          <w:szCs w:val="24"/>
          <w:lang w:eastAsia="ru-RU"/>
        </w:rPr>
        <w:t>о</w:t>
      </w:r>
      <w:r w:rsidRPr="00DE74FD">
        <w:rPr>
          <w:rFonts w:ascii="Times New Roman" w:eastAsia="Times New Roman" w:hAnsi="Times New Roman" w:cs="Times New Roman"/>
          <w:b/>
          <w:sz w:val="24"/>
          <w:szCs w:val="24"/>
          <w:lang w:eastAsia="ru-RU"/>
        </w:rPr>
        <w:t>рые расположены в границах городских округов</w:t>
      </w:r>
    </w:p>
    <w:p w:rsidR="00AF741A" w:rsidRPr="00DE74FD" w:rsidRDefault="00AF741A" w:rsidP="00AF741A">
      <w:pPr>
        <w:tabs>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DE74FD">
        <w:rPr>
          <w:rFonts w:ascii="Times New Roman" w:hAnsi="Times New Roman" w:cs="Times New Roman"/>
          <w:sz w:val="24"/>
          <w:szCs w:val="24"/>
        </w:rPr>
        <w:tab/>
        <w:t>В 2021 году доходы поступили</w:t>
      </w:r>
      <w:r w:rsidRPr="00DE74FD">
        <w:rPr>
          <w:rFonts w:ascii="Times New Roman" w:hAnsi="Times New Roman" w:cs="Times New Roman"/>
          <w:b/>
          <w:i/>
          <w:sz w:val="24"/>
          <w:szCs w:val="24"/>
        </w:rPr>
        <w:t xml:space="preserve"> </w:t>
      </w:r>
      <w:r w:rsidRPr="00DE74FD">
        <w:rPr>
          <w:rFonts w:ascii="Times New Roman" w:hAnsi="Times New Roman" w:cs="Times New Roman"/>
          <w:sz w:val="24"/>
          <w:szCs w:val="24"/>
        </w:rPr>
        <w:t>в запланированном объеме в сумме 0,1 тыс. рублей.</w:t>
      </w:r>
    </w:p>
    <w:p w:rsidR="00AF741A" w:rsidRPr="00090AAD" w:rsidRDefault="00AF741A" w:rsidP="003A1ECA">
      <w:pPr>
        <w:spacing w:before="240" w:after="0" w:line="240" w:lineRule="auto"/>
        <w:jc w:val="center"/>
        <w:rPr>
          <w:rFonts w:ascii="Times New Roman" w:hAnsi="Times New Roman" w:cs="Times New Roman"/>
          <w:b/>
          <w:sz w:val="24"/>
          <w:szCs w:val="24"/>
        </w:rPr>
      </w:pPr>
      <w:r w:rsidRPr="00090AAD">
        <w:rPr>
          <w:rFonts w:ascii="Times New Roman" w:hAnsi="Times New Roman" w:cs="Times New Roman"/>
          <w:b/>
          <w:sz w:val="24"/>
          <w:szCs w:val="24"/>
        </w:rPr>
        <w:t>Доходы от перечисления части прибыли, остающейся после уплаты налогов и иных об</w:t>
      </w:r>
      <w:r w:rsidRPr="00090AAD">
        <w:rPr>
          <w:rFonts w:ascii="Times New Roman" w:hAnsi="Times New Roman" w:cs="Times New Roman"/>
          <w:b/>
          <w:sz w:val="24"/>
          <w:szCs w:val="24"/>
        </w:rPr>
        <w:t>я</w:t>
      </w:r>
      <w:r w:rsidRPr="00090AAD">
        <w:rPr>
          <w:rFonts w:ascii="Times New Roman" w:hAnsi="Times New Roman" w:cs="Times New Roman"/>
          <w:b/>
          <w:sz w:val="24"/>
          <w:szCs w:val="24"/>
        </w:rPr>
        <w:t xml:space="preserve">зательных платежей муниципальных унитарных предприятий, созданных городскими округами </w:t>
      </w:r>
    </w:p>
    <w:p w:rsidR="00AF741A" w:rsidRPr="00090AAD" w:rsidRDefault="00AF741A" w:rsidP="003A1ECA">
      <w:pPr>
        <w:spacing w:after="0" w:line="240" w:lineRule="auto"/>
        <w:ind w:firstLine="709"/>
        <w:jc w:val="both"/>
        <w:rPr>
          <w:rFonts w:ascii="Times New Roman" w:hAnsi="Times New Roman" w:cs="Times New Roman"/>
          <w:sz w:val="24"/>
          <w:szCs w:val="24"/>
        </w:rPr>
      </w:pPr>
      <w:r w:rsidRPr="00090AAD">
        <w:rPr>
          <w:rFonts w:ascii="Times New Roman" w:hAnsi="Times New Roman" w:cs="Times New Roman"/>
          <w:sz w:val="24"/>
          <w:szCs w:val="24"/>
        </w:rPr>
        <w:t>В 2021 году доходы поступили</w:t>
      </w:r>
      <w:r w:rsidRPr="00090AAD">
        <w:rPr>
          <w:rFonts w:ascii="Times New Roman" w:hAnsi="Times New Roman" w:cs="Times New Roman"/>
          <w:b/>
          <w:i/>
          <w:sz w:val="24"/>
          <w:szCs w:val="24"/>
        </w:rPr>
        <w:t xml:space="preserve"> </w:t>
      </w:r>
      <w:r w:rsidRPr="00090AAD">
        <w:rPr>
          <w:rFonts w:ascii="Times New Roman" w:hAnsi="Times New Roman" w:cs="Times New Roman"/>
          <w:sz w:val="24"/>
          <w:szCs w:val="24"/>
        </w:rPr>
        <w:t>в запланированном объеме в сумме 641,1 тыс. рублей</w:t>
      </w:r>
      <w:r>
        <w:rPr>
          <w:rFonts w:ascii="Times New Roman" w:hAnsi="Times New Roman" w:cs="Times New Roman"/>
          <w:sz w:val="24"/>
          <w:szCs w:val="24"/>
        </w:rPr>
        <w:t>, в том числе:</w:t>
      </w:r>
      <w:r w:rsidRPr="00090AAD">
        <w:rPr>
          <w:rFonts w:ascii="Times New Roman" w:hAnsi="Times New Roman" w:cs="Times New Roman"/>
          <w:sz w:val="24"/>
          <w:szCs w:val="24"/>
        </w:rPr>
        <w:t xml:space="preserve"> </w:t>
      </w:r>
      <w:r w:rsidRPr="00090AAD">
        <w:rPr>
          <w:rFonts w:ascii="Times New Roman" w:eastAsia="Times New Roman" w:hAnsi="Times New Roman" w:cs="Times New Roman"/>
          <w:sz w:val="24"/>
          <w:szCs w:val="24"/>
          <w:lang w:eastAsia="ru-RU"/>
        </w:rPr>
        <w:t>МУП МГО «Расчетный центр»</w:t>
      </w:r>
      <w:r w:rsidRPr="00090AAD">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090AAD">
        <w:rPr>
          <w:rFonts w:ascii="Times New Roman" w:hAnsi="Times New Roman" w:cs="Times New Roman"/>
          <w:sz w:val="24"/>
          <w:szCs w:val="24"/>
        </w:rPr>
        <w:t>в сумме 511,3 тыс. рублей, МУП МГО «Городская управляющая компания»</w:t>
      </w:r>
      <w:r>
        <w:rPr>
          <w:rFonts w:ascii="Times New Roman" w:hAnsi="Times New Roman" w:cs="Times New Roman"/>
          <w:sz w:val="24"/>
          <w:szCs w:val="24"/>
        </w:rPr>
        <w:t xml:space="preserve"> -</w:t>
      </w:r>
      <w:r w:rsidRPr="00090AAD">
        <w:rPr>
          <w:rFonts w:ascii="Times New Roman" w:hAnsi="Times New Roman" w:cs="Times New Roman"/>
          <w:sz w:val="24"/>
          <w:szCs w:val="24"/>
        </w:rPr>
        <w:t xml:space="preserve"> в сумме 129,8 тыс. рублей. Информация о суммах доходов, пост</w:t>
      </w:r>
      <w:r w:rsidRPr="00090AAD">
        <w:rPr>
          <w:rFonts w:ascii="Times New Roman" w:hAnsi="Times New Roman" w:cs="Times New Roman"/>
          <w:sz w:val="24"/>
          <w:szCs w:val="24"/>
        </w:rPr>
        <w:t>у</w:t>
      </w:r>
      <w:r w:rsidRPr="00090AAD">
        <w:rPr>
          <w:rFonts w:ascii="Times New Roman" w:hAnsi="Times New Roman" w:cs="Times New Roman"/>
          <w:sz w:val="24"/>
          <w:szCs w:val="24"/>
        </w:rPr>
        <w:t>пивших в бюджет Округа, представлена в таблице:</w:t>
      </w:r>
    </w:p>
    <w:tbl>
      <w:tblPr>
        <w:tblpPr w:leftFromText="180" w:rightFromText="180" w:vertAnchor="text" w:tblpY="1"/>
        <w:tblOverlap w:val="never"/>
        <w:tblW w:w="9889" w:type="dxa"/>
        <w:tblLayout w:type="fixed"/>
        <w:tblLook w:val="04A0" w:firstRow="1" w:lastRow="0" w:firstColumn="1" w:lastColumn="0" w:noHBand="0" w:noVBand="1"/>
      </w:tblPr>
      <w:tblGrid>
        <w:gridCol w:w="4644"/>
        <w:gridCol w:w="1843"/>
        <w:gridCol w:w="1843"/>
        <w:gridCol w:w="1559"/>
      </w:tblGrid>
      <w:tr w:rsidR="00AF741A" w:rsidRPr="00090AAD" w:rsidTr="00AF741A">
        <w:trPr>
          <w:trHeight w:val="980"/>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jc w:val="center"/>
              <w:rPr>
                <w:rFonts w:ascii="Times New Roman" w:eastAsia="Times New Roman" w:hAnsi="Times New Roman" w:cs="Times New Roman"/>
                <w:color w:val="000000" w:themeColor="text1"/>
                <w:sz w:val="20"/>
                <w:szCs w:val="20"/>
                <w:lang w:eastAsia="ru-RU"/>
              </w:rPr>
            </w:pPr>
            <w:r w:rsidRPr="00090AAD">
              <w:rPr>
                <w:rFonts w:ascii="Times New Roman" w:eastAsia="Times New Roman" w:hAnsi="Times New Roman" w:cs="Times New Roman"/>
                <w:color w:val="000000" w:themeColor="text1"/>
                <w:sz w:val="20"/>
                <w:szCs w:val="20"/>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jc w:val="center"/>
              <w:rPr>
                <w:rFonts w:ascii="Times New Roman" w:eastAsia="Times New Roman" w:hAnsi="Times New Roman" w:cs="Times New Roman"/>
                <w:color w:val="000000" w:themeColor="text1"/>
                <w:sz w:val="20"/>
                <w:szCs w:val="20"/>
                <w:lang w:eastAsia="ru-RU"/>
              </w:rPr>
            </w:pPr>
            <w:r w:rsidRPr="00090AAD">
              <w:rPr>
                <w:rFonts w:ascii="Times New Roman" w:hAnsi="Times New Roman" w:cs="Times New Roman"/>
                <w:color w:val="000000" w:themeColor="text1"/>
                <w:sz w:val="20"/>
                <w:szCs w:val="20"/>
              </w:rPr>
              <w:t>Поступило в бю</w:t>
            </w:r>
            <w:r w:rsidRPr="00090AAD">
              <w:rPr>
                <w:rFonts w:ascii="Times New Roman" w:hAnsi="Times New Roman" w:cs="Times New Roman"/>
                <w:color w:val="000000" w:themeColor="text1"/>
                <w:sz w:val="20"/>
                <w:szCs w:val="20"/>
              </w:rPr>
              <w:t>д</w:t>
            </w:r>
            <w:r w:rsidRPr="00090AAD">
              <w:rPr>
                <w:rFonts w:ascii="Times New Roman" w:hAnsi="Times New Roman" w:cs="Times New Roman"/>
                <w:color w:val="000000" w:themeColor="text1"/>
                <w:sz w:val="20"/>
                <w:szCs w:val="20"/>
              </w:rPr>
              <w:t>жет Округа в 2020 г. (за 2019 г.),</w:t>
            </w:r>
            <w:r w:rsidRPr="00090AAD">
              <w:rPr>
                <w:rFonts w:ascii="Times New Roman" w:eastAsia="Times New Roman" w:hAnsi="Times New Roman" w:cs="Times New Roman"/>
                <w:sz w:val="20"/>
                <w:szCs w:val="20"/>
                <w:lang w:eastAsia="ru-RU"/>
              </w:rPr>
              <w:t xml:space="preserve"> тыс. 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jc w:val="center"/>
              <w:rPr>
                <w:rFonts w:ascii="Times New Roman" w:eastAsia="Times New Roman" w:hAnsi="Times New Roman" w:cs="Times New Roman"/>
                <w:color w:val="000000" w:themeColor="text1"/>
                <w:sz w:val="20"/>
                <w:szCs w:val="20"/>
                <w:lang w:eastAsia="ru-RU"/>
              </w:rPr>
            </w:pPr>
            <w:r w:rsidRPr="00090AAD">
              <w:rPr>
                <w:rFonts w:ascii="Times New Roman" w:hAnsi="Times New Roman" w:cs="Times New Roman"/>
                <w:color w:val="000000" w:themeColor="text1"/>
                <w:sz w:val="20"/>
                <w:szCs w:val="20"/>
              </w:rPr>
              <w:t>Поступило в бю</w:t>
            </w:r>
            <w:r w:rsidRPr="00090AAD">
              <w:rPr>
                <w:rFonts w:ascii="Times New Roman" w:hAnsi="Times New Roman" w:cs="Times New Roman"/>
                <w:color w:val="000000" w:themeColor="text1"/>
                <w:sz w:val="20"/>
                <w:szCs w:val="20"/>
              </w:rPr>
              <w:t>д</w:t>
            </w:r>
            <w:r w:rsidRPr="00090AAD">
              <w:rPr>
                <w:rFonts w:ascii="Times New Roman" w:hAnsi="Times New Roman" w:cs="Times New Roman"/>
                <w:color w:val="000000" w:themeColor="text1"/>
                <w:sz w:val="20"/>
                <w:szCs w:val="20"/>
              </w:rPr>
              <w:t>жет Округа в 2021 г. (за 2020 г.),</w:t>
            </w:r>
            <w:r w:rsidRPr="00090AAD">
              <w:rPr>
                <w:rFonts w:ascii="Times New Roman" w:eastAsia="Times New Roman" w:hAnsi="Times New Roman" w:cs="Times New Roman"/>
                <w:sz w:val="20"/>
                <w:szCs w:val="20"/>
                <w:lang w:eastAsia="ru-RU"/>
              </w:rPr>
              <w:t xml:space="preserve"> тыс.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jc w:val="center"/>
              <w:rPr>
                <w:rFonts w:ascii="Times New Roman" w:eastAsia="Times New Roman" w:hAnsi="Times New Roman" w:cs="Times New Roman"/>
                <w:sz w:val="20"/>
                <w:szCs w:val="20"/>
                <w:lang w:eastAsia="ru-RU"/>
              </w:rPr>
            </w:pPr>
            <w:r w:rsidRPr="00090AAD">
              <w:rPr>
                <w:rFonts w:ascii="Times New Roman" w:eastAsia="Times New Roman" w:hAnsi="Times New Roman" w:cs="Times New Roman"/>
                <w:color w:val="000000" w:themeColor="text1"/>
                <w:sz w:val="20"/>
                <w:szCs w:val="20"/>
                <w:lang w:eastAsia="ru-RU"/>
              </w:rPr>
              <w:t>Отклонения,</w:t>
            </w:r>
            <w:r w:rsidRPr="00090AAD">
              <w:rPr>
                <w:rFonts w:ascii="Times New Roman" w:eastAsia="Times New Roman" w:hAnsi="Times New Roman" w:cs="Times New Roman"/>
                <w:sz w:val="20"/>
                <w:szCs w:val="20"/>
                <w:lang w:eastAsia="ru-RU"/>
              </w:rPr>
              <w:t xml:space="preserve"> </w:t>
            </w:r>
          </w:p>
          <w:p w:rsidR="00AF741A" w:rsidRPr="00090AAD" w:rsidRDefault="00AF741A" w:rsidP="00AF741A">
            <w:pPr>
              <w:spacing w:after="0" w:line="240" w:lineRule="auto"/>
              <w:jc w:val="center"/>
              <w:rPr>
                <w:rFonts w:ascii="Times New Roman" w:eastAsia="Times New Roman" w:hAnsi="Times New Roman" w:cs="Times New Roman"/>
                <w:color w:val="000000" w:themeColor="text1"/>
                <w:sz w:val="20"/>
                <w:szCs w:val="20"/>
                <w:lang w:eastAsia="ru-RU"/>
              </w:rPr>
            </w:pPr>
            <w:r w:rsidRPr="00090AAD">
              <w:rPr>
                <w:rFonts w:ascii="Times New Roman" w:eastAsia="Times New Roman" w:hAnsi="Times New Roman" w:cs="Times New Roman"/>
                <w:sz w:val="20"/>
                <w:szCs w:val="20"/>
                <w:lang w:eastAsia="ru-RU"/>
              </w:rPr>
              <w:t>тыс. рублей</w:t>
            </w:r>
          </w:p>
        </w:tc>
      </w:tr>
      <w:tr w:rsidR="00AF741A" w:rsidRPr="00090AAD" w:rsidTr="00AF741A">
        <w:trPr>
          <w:trHeight w:val="271"/>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 xml:space="preserve">МУП МГО «Расчетный центр» </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361,2</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511,3</w:t>
            </w:r>
          </w:p>
        </w:tc>
        <w:tc>
          <w:tcPr>
            <w:tcW w:w="1559"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150,1</w:t>
            </w:r>
          </w:p>
        </w:tc>
      </w:tr>
      <w:tr w:rsidR="00AF741A" w:rsidRPr="00090AAD" w:rsidTr="00AF741A">
        <w:trPr>
          <w:trHeight w:val="56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МУП МГО «Городская управляющая комп</w:t>
            </w:r>
            <w:r w:rsidRPr="00090AAD">
              <w:rPr>
                <w:rFonts w:ascii="Times New Roman" w:eastAsia="Times New Roman" w:hAnsi="Times New Roman" w:cs="Times New Roman"/>
                <w:color w:val="000000" w:themeColor="text1"/>
                <w:lang w:eastAsia="ru-RU"/>
              </w:rPr>
              <w:t>а</w:t>
            </w:r>
            <w:r w:rsidRPr="00090AAD">
              <w:rPr>
                <w:rFonts w:ascii="Times New Roman" w:eastAsia="Times New Roman" w:hAnsi="Times New Roman" w:cs="Times New Roman"/>
                <w:color w:val="000000" w:themeColor="text1"/>
                <w:lang w:eastAsia="ru-RU"/>
              </w:rPr>
              <w:t>ния»</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138,9</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129,8</w:t>
            </w:r>
          </w:p>
        </w:tc>
        <w:tc>
          <w:tcPr>
            <w:tcW w:w="1559"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color w:val="000000" w:themeColor="text1"/>
                <w:lang w:eastAsia="ru-RU"/>
              </w:rPr>
            </w:pPr>
            <w:r w:rsidRPr="00090AAD">
              <w:rPr>
                <w:rFonts w:ascii="Times New Roman" w:eastAsia="Times New Roman" w:hAnsi="Times New Roman" w:cs="Times New Roman"/>
                <w:color w:val="000000" w:themeColor="text1"/>
                <w:lang w:eastAsia="ru-RU"/>
              </w:rPr>
              <w:t>-9,1</w:t>
            </w:r>
          </w:p>
        </w:tc>
      </w:tr>
      <w:tr w:rsidR="00AF741A" w:rsidRPr="00090AAD" w:rsidTr="00AF741A">
        <w:trPr>
          <w:trHeight w:val="26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709"/>
              <w:rPr>
                <w:rFonts w:ascii="Times New Roman" w:eastAsia="Times New Roman" w:hAnsi="Times New Roman" w:cs="Times New Roman"/>
                <w:b/>
                <w:bCs/>
                <w:lang w:eastAsia="ru-RU"/>
              </w:rPr>
            </w:pPr>
            <w:r w:rsidRPr="00090AAD">
              <w:rPr>
                <w:rFonts w:ascii="Times New Roman" w:eastAsia="Times New Roman" w:hAnsi="Times New Roman" w:cs="Times New Roman"/>
                <w:b/>
                <w:bCs/>
                <w:lang w:eastAsia="ru-RU"/>
              </w:rPr>
              <w:t>Итого:</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b/>
                <w:bCs/>
                <w:lang w:eastAsia="ru-RU"/>
              </w:rPr>
            </w:pPr>
            <w:r w:rsidRPr="00090AAD">
              <w:rPr>
                <w:rFonts w:ascii="Times New Roman" w:eastAsia="Times New Roman" w:hAnsi="Times New Roman" w:cs="Times New Roman"/>
                <w:b/>
                <w:bCs/>
                <w:lang w:eastAsia="ru-RU"/>
              </w:rPr>
              <w:t>500,1</w:t>
            </w:r>
          </w:p>
        </w:tc>
        <w:tc>
          <w:tcPr>
            <w:tcW w:w="1843"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b/>
                <w:bCs/>
                <w:lang w:eastAsia="ru-RU"/>
              </w:rPr>
            </w:pPr>
            <w:r w:rsidRPr="00090AAD">
              <w:rPr>
                <w:rFonts w:ascii="Times New Roman" w:eastAsia="Times New Roman" w:hAnsi="Times New Roman" w:cs="Times New Roman"/>
                <w:b/>
                <w:bCs/>
                <w:lang w:eastAsia="ru-RU"/>
              </w:rPr>
              <w:t>641,1</w:t>
            </w:r>
          </w:p>
        </w:tc>
        <w:tc>
          <w:tcPr>
            <w:tcW w:w="1559" w:type="dxa"/>
            <w:tcBorders>
              <w:top w:val="nil"/>
              <w:left w:val="nil"/>
              <w:bottom w:val="single" w:sz="4" w:space="0" w:color="auto"/>
              <w:right w:val="single" w:sz="4" w:space="0" w:color="auto"/>
            </w:tcBorders>
            <w:shd w:val="clear" w:color="auto" w:fill="auto"/>
            <w:vAlign w:val="center"/>
            <w:hideMark/>
          </w:tcPr>
          <w:p w:rsidR="00AF741A" w:rsidRPr="00090AAD" w:rsidRDefault="00AF741A" w:rsidP="00AF741A">
            <w:pPr>
              <w:spacing w:after="0" w:line="240" w:lineRule="auto"/>
              <w:ind w:firstLine="269"/>
              <w:jc w:val="center"/>
              <w:rPr>
                <w:rFonts w:ascii="Times New Roman" w:eastAsia="Times New Roman" w:hAnsi="Times New Roman" w:cs="Times New Roman"/>
                <w:b/>
                <w:bCs/>
                <w:lang w:eastAsia="ru-RU"/>
              </w:rPr>
            </w:pPr>
            <w:r w:rsidRPr="00090AAD">
              <w:rPr>
                <w:rFonts w:ascii="Times New Roman" w:eastAsia="Times New Roman" w:hAnsi="Times New Roman" w:cs="Times New Roman"/>
                <w:b/>
                <w:bCs/>
                <w:lang w:eastAsia="ru-RU"/>
              </w:rPr>
              <w:t>141,0</w:t>
            </w:r>
          </w:p>
        </w:tc>
      </w:tr>
    </w:tbl>
    <w:p w:rsidR="00AF741A" w:rsidRPr="009B2B1B" w:rsidRDefault="00AF741A" w:rsidP="00AF741A">
      <w:pPr>
        <w:autoSpaceDE w:val="0"/>
        <w:autoSpaceDN w:val="0"/>
        <w:adjustRightInd w:val="0"/>
        <w:spacing w:after="0" w:line="240" w:lineRule="auto"/>
        <w:jc w:val="both"/>
        <w:rPr>
          <w:rFonts w:ascii="Tahoma" w:hAnsi="Tahoma" w:cs="Tahoma"/>
          <w:sz w:val="20"/>
          <w:szCs w:val="24"/>
        </w:rPr>
      </w:pPr>
      <w:r>
        <w:rPr>
          <w:rFonts w:ascii="Times New Roman" w:hAnsi="Times New Roman" w:cs="Times New Roman"/>
          <w:sz w:val="24"/>
          <w:szCs w:val="24"/>
        </w:rPr>
        <w:tab/>
      </w:r>
      <w:r w:rsidRPr="00090AAD">
        <w:rPr>
          <w:rFonts w:ascii="Times New Roman" w:hAnsi="Times New Roman" w:cs="Times New Roman"/>
          <w:sz w:val="24"/>
          <w:szCs w:val="24"/>
        </w:rPr>
        <w:t>По сравнению с прошлым годом (500,1 тыс. рублей), в отчётном году поступления ув</w:t>
      </w:r>
      <w:r w:rsidRPr="00090AAD">
        <w:rPr>
          <w:rFonts w:ascii="Times New Roman" w:hAnsi="Times New Roman" w:cs="Times New Roman"/>
          <w:sz w:val="24"/>
          <w:szCs w:val="24"/>
        </w:rPr>
        <w:t>е</w:t>
      </w:r>
      <w:r w:rsidRPr="00090AAD">
        <w:rPr>
          <w:rFonts w:ascii="Times New Roman" w:hAnsi="Times New Roman" w:cs="Times New Roman"/>
          <w:sz w:val="24"/>
          <w:szCs w:val="24"/>
        </w:rPr>
        <w:t>личились на 141,0 тыс. рублей</w:t>
      </w:r>
      <w:r>
        <w:rPr>
          <w:rFonts w:ascii="Times New Roman" w:hAnsi="Times New Roman" w:cs="Times New Roman"/>
          <w:sz w:val="24"/>
          <w:szCs w:val="24"/>
        </w:rPr>
        <w:t>, или на 28,2%,</w:t>
      </w:r>
      <w:r w:rsidRPr="00090AAD">
        <w:rPr>
          <w:rFonts w:ascii="Times New Roman" w:hAnsi="Times New Roman" w:cs="Times New Roman"/>
          <w:sz w:val="24"/>
          <w:szCs w:val="24"/>
        </w:rPr>
        <w:t xml:space="preserve"> </w:t>
      </w:r>
      <w:r w:rsidRPr="005D7493">
        <w:rPr>
          <w:rFonts w:ascii="Times New Roman" w:hAnsi="Times New Roman" w:cs="Times New Roman"/>
          <w:sz w:val="24"/>
          <w:szCs w:val="24"/>
        </w:rPr>
        <w:t xml:space="preserve">по результатам полученной прибыли по итогам финансово-хозяйственной деятельности муниципальных унитарных предприятий </w:t>
      </w:r>
      <w:proofErr w:type="spellStart"/>
      <w:r w:rsidRPr="005D7493">
        <w:rPr>
          <w:rFonts w:ascii="Times New Roman" w:hAnsi="Times New Roman" w:cs="Times New Roman"/>
          <w:sz w:val="24"/>
          <w:szCs w:val="24"/>
        </w:rPr>
        <w:t>Миасского</w:t>
      </w:r>
      <w:proofErr w:type="spellEnd"/>
      <w:r w:rsidRPr="005D7493">
        <w:rPr>
          <w:rFonts w:ascii="Times New Roman" w:hAnsi="Times New Roman" w:cs="Times New Roman"/>
          <w:sz w:val="24"/>
          <w:szCs w:val="24"/>
        </w:rPr>
        <w:t xml:space="preserve"> городского округа за 2020 год.</w:t>
      </w:r>
    </w:p>
    <w:p w:rsidR="00AF741A" w:rsidRPr="00E561B3" w:rsidRDefault="00AF741A" w:rsidP="003A1ECA">
      <w:pPr>
        <w:spacing w:before="240" w:after="0" w:line="240" w:lineRule="auto"/>
        <w:jc w:val="center"/>
        <w:rPr>
          <w:rFonts w:ascii="Times New Roman" w:hAnsi="Times New Roman" w:cs="Times New Roman"/>
          <w:b/>
          <w:sz w:val="24"/>
          <w:szCs w:val="24"/>
        </w:rPr>
      </w:pPr>
      <w:r w:rsidRPr="00E561B3">
        <w:rPr>
          <w:rFonts w:ascii="Times New Roman" w:hAnsi="Times New Roman" w:cs="Times New Roman"/>
          <w:b/>
          <w:sz w:val="24"/>
          <w:szCs w:val="24"/>
        </w:rPr>
        <w:t>Прочие поступления от использования имущества, находящегося в собственности горо</w:t>
      </w:r>
      <w:r w:rsidRPr="00E561B3">
        <w:rPr>
          <w:rFonts w:ascii="Times New Roman" w:hAnsi="Times New Roman" w:cs="Times New Roman"/>
          <w:b/>
          <w:sz w:val="24"/>
          <w:szCs w:val="24"/>
        </w:rPr>
        <w:t>д</w:t>
      </w:r>
      <w:r w:rsidRPr="00E561B3">
        <w:rPr>
          <w:rFonts w:ascii="Times New Roman" w:hAnsi="Times New Roman" w:cs="Times New Roman"/>
          <w:b/>
          <w:sz w:val="24"/>
          <w:szCs w:val="24"/>
        </w:rPr>
        <w:t>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F741A" w:rsidRDefault="00AF741A" w:rsidP="00AF741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61B3">
        <w:rPr>
          <w:rFonts w:ascii="Times New Roman" w:hAnsi="Times New Roman" w:cs="Times New Roman"/>
          <w:sz w:val="24"/>
          <w:szCs w:val="24"/>
        </w:rPr>
        <w:tab/>
        <w:t xml:space="preserve">Поступления в 2021 году составили </w:t>
      </w:r>
      <w:r w:rsidRPr="00E561B3">
        <w:rPr>
          <w:rFonts w:ascii="Times New Roman" w:eastAsia="Times New Roman" w:hAnsi="Times New Roman" w:cs="Times New Roman"/>
          <w:sz w:val="24"/>
          <w:szCs w:val="24"/>
          <w:lang w:eastAsia="ru-RU"/>
        </w:rPr>
        <w:t>8510,0 тыс. рублей, или 94,6% к годовым уточне</w:t>
      </w:r>
      <w:r w:rsidRPr="00E561B3">
        <w:rPr>
          <w:rFonts w:ascii="Times New Roman" w:eastAsia="Times New Roman" w:hAnsi="Times New Roman" w:cs="Times New Roman"/>
          <w:sz w:val="24"/>
          <w:szCs w:val="24"/>
          <w:lang w:eastAsia="ru-RU"/>
        </w:rPr>
        <w:t>н</w:t>
      </w:r>
      <w:r w:rsidRPr="00E561B3">
        <w:rPr>
          <w:rFonts w:ascii="Times New Roman" w:eastAsia="Times New Roman" w:hAnsi="Times New Roman" w:cs="Times New Roman"/>
          <w:sz w:val="24"/>
          <w:szCs w:val="24"/>
          <w:lang w:eastAsia="ru-RU"/>
        </w:rPr>
        <w:t xml:space="preserve">ным бюджетным назначениям в сумме 9000,0 тыс. рублей. </w:t>
      </w:r>
      <w:r w:rsidRPr="00E561B3">
        <w:rPr>
          <w:rFonts w:ascii="Times New Roman" w:hAnsi="Times New Roman" w:cs="Times New Roman"/>
          <w:sz w:val="24"/>
          <w:szCs w:val="24"/>
        </w:rPr>
        <w:t>Недополучено 490,0 тыс. рублей</w:t>
      </w:r>
      <w:r>
        <w:rPr>
          <w:rFonts w:ascii="Times New Roman" w:hAnsi="Times New Roman" w:cs="Times New Roman"/>
          <w:sz w:val="24"/>
          <w:szCs w:val="24"/>
        </w:rPr>
        <w:t xml:space="preserve"> </w:t>
      </w:r>
      <w:r w:rsidRPr="00D41514">
        <w:rPr>
          <w:rFonts w:ascii="Times New Roman" w:eastAsia="Times New Roman" w:hAnsi="Times New Roman" w:cs="Times New Roman"/>
          <w:sz w:val="24"/>
          <w:szCs w:val="24"/>
          <w:lang w:eastAsia="ru-RU"/>
        </w:rPr>
        <w:t xml:space="preserve">в связи с несвоевременной оплатой арендаторами арендных платежей. </w:t>
      </w:r>
    </w:p>
    <w:p w:rsidR="00AF741A" w:rsidRPr="00E561B3" w:rsidRDefault="00AF741A" w:rsidP="00AF741A">
      <w:pPr>
        <w:tabs>
          <w:tab w:val="left" w:pos="709"/>
        </w:tabs>
        <w:autoSpaceDE w:val="0"/>
        <w:autoSpaceDN w:val="0"/>
        <w:adjustRightInd w:val="0"/>
        <w:spacing w:after="0" w:line="240" w:lineRule="auto"/>
        <w:jc w:val="center"/>
        <w:rPr>
          <w:rFonts w:ascii="Times New Roman" w:hAnsi="Times New Roman" w:cs="Times New Roman"/>
        </w:rPr>
      </w:pPr>
      <w:r w:rsidRPr="00D41514">
        <w:rPr>
          <w:rFonts w:ascii="Times New Roman" w:eastAsia="Times New Roman" w:hAnsi="Times New Roman" w:cs="Times New Roman"/>
          <w:sz w:val="24"/>
          <w:szCs w:val="24"/>
          <w:lang w:eastAsia="ru-RU"/>
        </w:rPr>
        <w:t>Более подробная информация</w:t>
      </w:r>
      <w:r w:rsidRPr="00E561B3">
        <w:rPr>
          <w:rFonts w:ascii="Times New Roman" w:hAnsi="Times New Roman" w:cs="Times New Roman"/>
          <w:sz w:val="24"/>
          <w:szCs w:val="24"/>
        </w:rPr>
        <w:t xml:space="preserve"> по поступлениям представлена в таблице</w:t>
      </w:r>
      <w:r w:rsidRPr="00E561B3">
        <w:rPr>
          <w:rFonts w:ascii="Times New Roman" w:hAnsi="Times New Roman" w:cs="Times New Roman"/>
        </w:rPr>
        <w:t>:</w:t>
      </w:r>
    </w:p>
    <w:tbl>
      <w:tblPr>
        <w:tblW w:w="9791" w:type="dxa"/>
        <w:tblInd w:w="98" w:type="dxa"/>
        <w:tblLook w:val="04A0" w:firstRow="1" w:lastRow="0" w:firstColumn="1" w:lastColumn="0" w:noHBand="0" w:noVBand="1"/>
      </w:tblPr>
      <w:tblGrid>
        <w:gridCol w:w="2233"/>
        <w:gridCol w:w="3397"/>
        <w:gridCol w:w="1391"/>
        <w:gridCol w:w="1414"/>
        <w:gridCol w:w="1356"/>
      </w:tblGrid>
      <w:tr w:rsidR="00AF741A" w:rsidRPr="00CF1550" w:rsidTr="00AF741A">
        <w:trPr>
          <w:trHeight w:val="1027"/>
        </w:trPr>
        <w:tc>
          <w:tcPr>
            <w:tcW w:w="2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Наименование гла</w:t>
            </w:r>
            <w:r w:rsidRPr="003A1ECA">
              <w:rPr>
                <w:rFonts w:ascii="Times New Roman" w:eastAsia="Times New Roman" w:hAnsi="Times New Roman" w:cs="Times New Roman"/>
                <w:bCs/>
                <w:color w:val="000000"/>
                <w:lang w:eastAsia="ru-RU"/>
              </w:rPr>
              <w:t>в</w:t>
            </w:r>
            <w:r w:rsidRPr="003A1ECA">
              <w:rPr>
                <w:rFonts w:ascii="Times New Roman" w:eastAsia="Times New Roman" w:hAnsi="Times New Roman" w:cs="Times New Roman"/>
                <w:bCs/>
                <w:color w:val="000000"/>
                <w:lang w:eastAsia="ru-RU"/>
              </w:rPr>
              <w:t>ного администратора доходов</w:t>
            </w:r>
          </w:p>
        </w:tc>
        <w:tc>
          <w:tcPr>
            <w:tcW w:w="3541"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Расшифровка  доходов</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Уточненные бюджетные назначения, тыс. рублей</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 xml:space="preserve">Исполнение, </w:t>
            </w:r>
          </w:p>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тыс. рублей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Сумма о</w:t>
            </w:r>
            <w:r w:rsidRPr="003A1ECA">
              <w:rPr>
                <w:rFonts w:ascii="Times New Roman" w:eastAsia="Times New Roman" w:hAnsi="Times New Roman" w:cs="Times New Roman"/>
                <w:lang w:eastAsia="ru-RU"/>
              </w:rPr>
              <w:t>т</w:t>
            </w:r>
            <w:r w:rsidRPr="003A1ECA">
              <w:rPr>
                <w:rFonts w:ascii="Times New Roman" w:eastAsia="Times New Roman" w:hAnsi="Times New Roman" w:cs="Times New Roman"/>
                <w:lang w:eastAsia="ru-RU"/>
              </w:rPr>
              <w:t>клонения, тыс. рублей</w:t>
            </w:r>
          </w:p>
        </w:tc>
      </w:tr>
      <w:tr w:rsidR="00AF741A" w:rsidRPr="00CF1550" w:rsidTr="00AF741A">
        <w:trPr>
          <w:trHeight w:val="453"/>
        </w:trPr>
        <w:tc>
          <w:tcPr>
            <w:tcW w:w="2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Default="00AF741A" w:rsidP="00AF741A">
            <w:pPr>
              <w:spacing w:after="0" w:line="240" w:lineRule="auto"/>
              <w:jc w:val="center"/>
              <w:rPr>
                <w:rFonts w:ascii="Times New Roman" w:eastAsia="Times New Roman" w:hAnsi="Times New Roman" w:cs="Times New Roman"/>
                <w:bCs/>
                <w:color w:val="000000"/>
                <w:lang w:eastAsia="ru-RU"/>
              </w:rPr>
            </w:pPr>
          </w:p>
          <w:p w:rsidR="00605284" w:rsidRPr="003A1ECA" w:rsidRDefault="00605284" w:rsidP="00AF741A">
            <w:pPr>
              <w:spacing w:after="0" w:line="240" w:lineRule="auto"/>
              <w:jc w:val="center"/>
              <w:rPr>
                <w:rFonts w:ascii="Times New Roman" w:eastAsia="Times New Roman" w:hAnsi="Times New Roman" w:cs="Times New Roman"/>
                <w:bCs/>
                <w:color w:val="000000"/>
                <w:lang w:eastAsia="ru-RU"/>
              </w:rPr>
            </w:pPr>
          </w:p>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Администрация </w:t>
            </w:r>
          </w:p>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го округа</w:t>
            </w:r>
          </w:p>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p>
        </w:tc>
        <w:tc>
          <w:tcPr>
            <w:tcW w:w="3541" w:type="dxa"/>
            <w:tcBorders>
              <w:top w:val="single" w:sz="4" w:space="0" w:color="auto"/>
              <w:left w:val="nil"/>
              <w:bottom w:val="single" w:sz="4" w:space="0" w:color="auto"/>
              <w:right w:val="nil"/>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themeColor="text1"/>
                <w:lang w:eastAsia="ru-RU"/>
              </w:rPr>
            </w:pPr>
            <w:r w:rsidRPr="003A1ECA">
              <w:rPr>
                <w:rFonts w:ascii="Times New Roman" w:eastAsia="Times New Roman" w:hAnsi="Times New Roman" w:cs="Times New Roman"/>
                <w:bCs/>
                <w:color w:val="000000" w:themeColor="text1"/>
                <w:lang w:eastAsia="ru-RU"/>
              </w:rPr>
              <w:t>Доходы от</w:t>
            </w:r>
            <w:r w:rsidRPr="003A1ECA">
              <w:rPr>
                <w:rFonts w:ascii="Times New Roman" w:hAnsi="Times New Roman" w:cs="Times New Roman"/>
                <w:color w:val="000000" w:themeColor="text1"/>
              </w:rPr>
              <w:t xml:space="preserve"> платы за наем жилых помещений</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2 508,1</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2 508,1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CF1550" w:rsidTr="00AF741A">
        <w:trPr>
          <w:trHeight w:val="686"/>
        </w:trPr>
        <w:tc>
          <w:tcPr>
            <w:tcW w:w="2278" w:type="dxa"/>
            <w:vMerge/>
            <w:tcBorders>
              <w:top w:val="single" w:sz="4" w:space="0" w:color="auto"/>
              <w:left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p>
        </w:tc>
        <w:tc>
          <w:tcPr>
            <w:tcW w:w="3541" w:type="dxa"/>
            <w:tcBorders>
              <w:top w:val="single" w:sz="4" w:space="0" w:color="auto"/>
              <w:left w:val="nil"/>
              <w:bottom w:val="single" w:sz="4" w:space="0" w:color="auto"/>
              <w:right w:val="nil"/>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Доходы от </w:t>
            </w:r>
            <w:r w:rsidRPr="003A1ECA">
              <w:rPr>
                <w:rFonts w:ascii="Times New Roman" w:hAnsi="Times New Roman" w:cs="Times New Roman"/>
              </w:rPr>
              <w:t>платы за установку и эксплуатацию рекламных ко</w:t>
            </w:r>
            <w:r w:rsidRPr="003A1ECA">
              <w:rPr>
                <w:rFonts w:ascii="Times New Roman" w:hAnsi="Times New Roman" w:cs="Times New Roman"/>
              </w:rPr>
              <w:t>н</w:t>
            </w:r>
            <w:r w:rsidRPr="003A1ECA">
              <w:rPr>
                <w:rFonts w:ascii="Times New Roman" w:hAnsi="Times New Roman" w:cs="Times New Roman"/>
              </w:rPr>
              <w:t>струкций</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1 977,2</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1 977,2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CF1550" w:rsidTr="00AF741A">
        <w:trPr>
          <w:trHeight w:val="541"/>
        </w:trPr>
        <w:tc>
          <w:tcPr>
            <w:tcW w:w="2278" w:type="dxa"/>
            <w:vMerge/>
            <w:tcBorders>
              <w:top w:val="single" w:sz="4" w:space="0" w:color="auto"/>
              <w:left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p>
        </w:tc>
        <w:tc>
          <w:tcPr>
            <w:tcW w:w="3541" w:type="dxa"/>
            <w:tcBorders>
              <w:top w:val="single" w:sz="4" w:space="0" w:color="auto"/>
              <w:left w:val="nil"/>
              <w:bottom w:val="single" w:sz="4" w:space="0" w:color="auto"/>
              <w:right w:val="nil"/>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hAnsi="Times New Roman" w:cs="Times New Roman"/>
              </w:rPr>
              <w:t>Доходы от размещения сооруж</w:t>
            </w:r>
            <w:r w:rsidRPr="003A1ECA">
              <w:rPr>
                <w:rFonts w:ascii="Times New Roman" w:hAnsi="Times New Roman" w:cs="Times New Roman"/>
              </w:rPr>
              <w:t>е</w:t>
            </w:r>
            <w:r w:rsidRPr="003A1ECA">
              <w:rPr>
                <w:rFonts w:ascii="Times New Roman" w:hAnsi="Times New Roman" w:cs="Times New Roman"/>
              </w:rPr>
              <w:t>ний связи на муниципальных опорах</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768,8</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768,8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CF1550" w:rsidTr="00AF741A">
        <w:trPr>
          <w:trHeight w:val="434"/>
        </w:trPr>
        <w:tc>
          <w:tcPr>
            <w:tcW w:w="2278" w:type="dxa"/>
            <w:vMerge/>
            <w:tcBorders>
              <w:top w:val="single" w:sz="4" w:space="0" w:color="auto"/>
              <w:left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p>
        </w:tc>
        <w:tc>
          <w:tcPr>
            <w:tcW w:w="3541" w:type="dxa"/>
            <w:tcBorders>
              <w:top w:val="single" w:sz="4" w:space="0" w:color="auto"/>
              <w:left w:val="nil"/>
              <w:bottom w:val="single" w:sz="4" w:space="0" w:color="auto"/>
              <w:right w:val="nil"/>
            </w:tcBorders>
            <w:shd w:val="clear" w:color="000000" w:fill="FFFFFF"/>
            <w:vAlign w:val="center"/>
            <w:hideMark/>
          </w:tcPr>
          <w:p w:rsidR="00AF741A" w:rsidRPr="003A1ECA" w:rsidRDefault="00AF741A" w:rsidP="00AF741A">
            <w:pPr>
              <w:spacing w:after="0" w:line="240" w:lineRule="auto"/>
              <w:rPr>
                <w:rFonts w:ascii="Times New Roman" w:hAnsi="Times New Roman" w:cs="Times New Roman"/>
              </w:rPr>
            </w:pPr>
            <w:r w:rsidRPr="003A1ECA">
              <w:rPr>
                <w:rFonts w:ascii="Times New Roman" w:eastAsia="Times New Roman" w:hAnsi="Times New Roman" w:cs="Times New Roman"/>
                <w:lang w:eastAsia="ru-RU"/>
              </w:rPr>
              <w:t>Размещение нестационарных торговых объектов</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3 350,1</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2 860,1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-490,0</w:t>
            </w:r>
          </w:p>
        </w:tc>
      </w:tr>
      <w:tr w:rsidR="00AF741A" w:rsidRPr="00CF1550" w:rsidTr="00AF741A">
        <w:trPr>
          <w:trHeight w:val="527"/>
        </w:trPr>
        <w:tc>
          <w:tcPr>
            <w:tcW w:w="2278" w:type="dxa"/>
            <w:vMerge/>
            <w:tcBorders>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p>
        </w:tc>
        <w:tc>
          <w:tcPr>
            <w:tcW w:w="3541" w:type="dxa"/>
            <w:tcBorders>
              <w:top w:val="nil"/>
              <w:left w:val="nil"/>
              <w:bottom w:val="single" w:sz="4" w:space="0" w:color="auto"/>
              <w:right w:val="nil"/>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Доходы от </w:t>
            </w:r>
            <w:r w:rsidRPr="003A1ECA">
              <w:rPr>
                <w:rFonts w:ascii="Times New Roman" w:hAnsi="Times New Roman" w:cs="Times New Roman"/>
              </w:rPr>
              <w:t xml:space="preserve">уплаты процентов на сумму рассроченных платежей </w:t>
            </w:r>
          </w:p>
        </w:tc>
        <w:tc>
          <w:tcPr>
            <w:tcW w:w="1391"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395,8</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395,8</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CF1550" w:rsidTr="00AF741A">
        <w:trPr>
          <w:trHeight w:val="400"/>
        </w:trPr>
        <w:tc>
          <w:tcPr>
            <w:tcW w:w="581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Всего:</w:t>
            </w:r>
          </w:p>
        </w:tc>
        <w:tc>
          <w:tcPr>
            <w:tcW w:w="1391"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9 000,0</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8 510,0</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-490,0</w:t>
            </w:r>
          </w:p>
        </w:tc>
      </w:tr>
    </w:tbl>
    <w:p w:rsidR="00AF741A" w:rsidRPr="001D74A7" w:rsidRDefault="00AF741A" w:rsidP="00AF741A">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DE74FD">
        <w:rPr>
          <w:rFonts w:ascii="Times New Roman" w:eastAsia="Times New Roman" w:hAnsi="Times New Roman" w:cs="Times New Roman"/>
          <w:sz w:val="24"/>
          <w:szCs w:val="24"/>
          <w:lang w:eastAsia="ru-RU"/>
        </w:rPr>
        <w:t>По сравнению с 2020 годом (</w:t>
      </w:r>
      <w:r>
        <w:rPr>
          <w:rFonts w:ascii="Times New Roman" w:eastAsia="Times New Roman" w:hAnsi="Times New Roman" w:cs="Times New Roman"/>
          <w:sz w:val="24"/>
          <w:szCs w:val="24"/>
          <w:lang w:eastAsia="ru-RU"/>
        </w:rPr>
        <w:t>8161,8</w:t>
      </w:r>
      <w:r w:rsidRPr="00DE74FD">
        <w:rPr>
          <w:rFonts w:ascii="Times New Roman" w:eastAsia="Times New Roman" w:hAnsi="Times New Roman" w:cs="Times New Roman"/>
          <w:sz w:val="24"/>
          <w:szCs w:val="24"/>
          <w:lang w:eastAsia="ru-RU"/>
        </w:rPr>
        <w:t xml:space="preserve"> тыс. рублей) поступления отчётного года </w:t>
      </w:r>
      <w:r>
        <w:rPr>
          <w:rFonts w:ascii="Times New Roman" w:eastAsia="Times New Roman" w:hAnsi="Times New Roman" w:cs="Times New Roman"/>
          <w:sz w:val="24"/>
          <w:szCs w:val="24"/>
          <w:lang w:eastAsia="ru-RU"/>
        </w:rPr>
        <w:t>увелич</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лись</w:t>
      </w:r>
      <w:r w:rsidRPr="00DE74FD">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348,2</w:t>
      </w:r>
      <w:r w:rsidRPr="00DE74FD">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или на 4,3</w:t>
      </w:r>
      <w:r w:rsidRPr="0043112C">
        <w:rPr>
          <w:rFonts w:ascii="Times New Roman" w:eastAsia="Times New Roman" w:hAnsi="Times New Roman" w:cs="Times New Roman"/>
          <w:sz w:val="24"/>
          <w:szCs w:val="24"/>
          <w:lang w:eastAsia="ru-RU"/>
        </w:rPr>
        <w:t xml:space="preserve">%, </w:t>
      </w:r>
      <w:r w:rsidRPr="0043112C">
        <w:rPr>
          <w:rFonts w:ascii="Times New Roman" w:hAnsi="Times New Roman" w:cs="Times New Roman"/>
          <w:sz w:val="24"/>
          <w:szCs w:val="24"/>
        </w:rPr>
        <w:t>в основном, в результате изменения классификации по отражению доходов от размещения сооружений связи</w:t>
      </w:r>
      <w:r w:rsidRPr="0043112C">
        <w:rPr>
          <w:rFonts w:ascii="Times New Roman" w:hAnsi="Times New Roman" w:cs="Times New Roman"/>
          <w:sz w:val="20"/>
          <w:szCs w:val="20"/>
        </w:rPr>
        <w:t xml:space="preserve"> </w:t>
      </w:r>
      <w:r w:rsidRPr="0043112C">
        <w:rPr>
          <w:rFonts w:ascii="Times New Roman" w:hAnsi="Times New Roman" w:cs="Times New Roman"/>
          <w:sz w:val="24"/>
          <w:szCs w:val="24"/>
        </w:rPr>
        <w:t>на муниципальных опорах</w:t>
      </w:r>
      <w:proofErr w:type="gramStart"/>
      <w:r w:rsidRPr="0043112C">
        <w:rPr>
          <w:rFonts w:ascii="Times New Roman" w:hAnsi="Times New Roman" w:cs="Times New Roman"/>
          <w:sz w:val="24"/>
          <w:szCs w:val="24"/>
        </w:rPr>
        <w:t xml:space="preserve"> ,</w:t>
      </w:r>
      <w:proofErr w:type="gramEnd"/>
      <w:r w:rsidRPr="0043112C">
        <w:rPr>
          <w:rFonts w:ascii="Times New Roman" w:hAnsi="Times New Roman" w:cs="Times New Roman"/>
          <w:sz w:val="24"/>
          <w:szCs w:val="24"/>
        </w:rPr>
        <w:t xml:space="preserve"> учитыва</w:t>
      </w:r>
      <w:r w:rsidRPr="0043112C">
        <w:rPr>
          <w:rFonts w:ascii="Times New Roman" w:hAnsi="Times New Roman" w:cs="Times New Roman"/>
          <w:sz w:val="24"/>
          <w:szCs w:val="24"/>
        </w:rPr>
        <w:t>е</w:t>
      </w:r>
      <w:r w:rsidRPr="0043112C">
        <w:rPr>
          <w:rFonts w:ascii="Times New Roman" w:hAnsi="Times New Roman" w:cs="Times New Roman"/>
          <w:sz w:val="24"/>
          <w:szCs w:val="24"/>
        </w:rPr>
        <w:t>мых в 2020 году на КБК 28311105074040000120 «Доходы от сдачи в аренду имущества, с</w:t>
      </w:r>
      <w:r w:rsidRPr="0043112C">
        <w:rPr>
          <w:rFonts w:ascii="Times New Roman" w:hAnsi="Times New Roman" w:cs="Times New Roman"/>
          <w:sz w:val="24"/>
          <w:szCs w:val="24"/>
        </w:rPr>
        <w:t>о</w:t>
      </w:r>
      <w:r w:rsidRPr="0043112C">
        <w:rPr>
          <w:rFonts w:ascii="Times New Roman" w:hAnsi="Times New Roman" w:cs="Times New Roman"/>
          <w:sz w:val="24"/>
          <w:szCs w:val="24"/>
        </w:rPr>
        <w:t>ставляющего казну городских округов (за исключением земельных участков).</w:t>
      </w:r>
    </w:p>
    <w:p w:rsidR="00AF741A" w:rsidRPr="00757C9E" w:rsidRDefault="00AF741A" w:rsidP="003A1ECA">
      <w:pPr>
        <w:tabs>
          <w:tab w:val="left" w:pos="709"/>
        </w:tabs>
        <w:autoSpaceDE w:val="0"/>
        <w:autoSpaceDN w:val="0"/>
        <w:adjustRightInd w:val="0"/>
        <w:spacing w:before="240" w:after="0" w:line="240" w:lineRule="auto"/>
        <w:ind w:firstLine="709"/>
        <w:jc w:val="center"/>
        <w:rPr>
          <w:rFonts w:ascii="Times New Roman" w:eastAsia="Times New Roman" w:hAnsi="Times New Roman" w:cs="Times New Roman"/>
          <w:b/>
          <w:sz w:val="24"/>
          <w:szCs w:val="24"/>
          <w:lang w:eastAsia="ru-RU"/>
        </w:rPr>
      </w:pPr>
      <w:r w:rsidRPr="00757C9E">
        <w:rPr>
          <w:rFonts w:ascii="Times New Roman" w:eastAsia="Times New Roman" w:hAnsi="Times New Roman" w:cs="Times New Roman"/>
          <w:b/>
          <w:sz w:val="24"/>
          <w:szCs w:val="24"/>
          <w:lang w:eastAsia="ru-RU"/>
        </w:rPr>
        <w:t>Плата за негативное воздействие на окружающую среду</w:t>
      </w:r>
    </w:p>
    <w:p w:rsidR="00AF741A" w:rsidRPr="00757C9E" w:rsidRDefault="00AF741A" w:rsidP="00AF741A">
      <w:pPr>
        <w:pStyle w:val="a3"/>
        <w:spacing w:after="0"/>
        <w:ind w:left="142"/>
        <w:jc w:val="both"/>
      </w:pPr>
      <w:r w:rsidRPr="00757C9E">
        <w:rPr>
          <w:b/>
          <w:i/>
        </w:rPr>
        <w:tab/>
      </w:r>
      <w:r w:rsidRPr="00757C9E">
        <w:t>За 2021 год поступления</w:t>
      </w:r>
      <w:r w:rsidRPr="00757C9E">
        <w:rPr>
          <w:b/>
          <w:i/>
        </w:rPr>
        <w:t xml:space="preserve"> </w:t>
      </w:r>
      <w:r w:rsidRPr="00757C9E">
        <w:t>составили 3188,9 тыс. рублей, или 99,7% к годовым уточне</w:t>
      </w:r>
      <w:r w:rsidRPr="00757C9E">
        <w:t>н</w:t>
      </w:r>
      <w:r w:rsidRPr="00757C9E">
        <w:t xml:space="preserve">ным бюджетным назначениям в сумме 3200,0 тыс. рублей. Недополучено платежей на сумму 11,1 тыс. рублей. </w:t>
      </w:r>
    </w:p>
    <w:p w:rsidR="00AF741A" w:rsidRPr="00A2496D" w:rsidRDefault="00AF741A" w:rsidP="00AF741A">
      <w:pPr>
        <w:pStyle w:val="a3"/>
        <w:spacing w:after="0"/>
        <w:ind w:left="142"/>
        <w:jc w:val="both"/>
      </w:pPr>
      <w:r w:rsidRPr="00757C9E">
        <w:tab/>
        <w:t>По сравнению с 2020 годом (1026,1 тыс. рублей) поступления увеличились на 2162,8 тыс. рублей</w:t>
      </w:r>
      <w:r>
        <w:t>,</w:t>
      </w:r>
      <w:r w:rsidRPr="00757C9E">
        <w:t xml:space="preserve"> </w:t>
      </w:r>
      <w:r>
        <w:t xml:space="preserve">или в 2,1 раза, </w:t>
      </w:r>
      <w:r w:rsidRPr="00757C9E">
        <w:t xml:space="preserve">в результате изменения законодательства, увеличения норматива отчислений в бюджет Округа </w:t>
      </w:r>
      <w:r>
        <w:t>до 100% (</w:t>
      </w:r>
      <w:r w:rsidRPr="00757C9E">
        <w:t xml:space="preserve">в 2020 году </w:t>
      </w:r>
      <w:r>
        <w:t>–</w:t>
      </w:r>
      <w:r w:rsidRPr="00757C9E">
        <w:t xml:space="preserve"> 60</w:t>
      </w:r>
      <w:r>
        <w:t>%).</w:t>
      </w:r>
    </w:p>
    <w:p w:rsidR="00AF741A" w:rsidRPr="00757C9E" w:rsidRDefault="00AF741A" w:rsidP="003A1ECA">
      <w:pPr>
        <w:spacing w:before="240" w:after="0" w:line="240" w:lineRule="auto"/>
        <w:jc w:val="center"/>
        <w:rPr>
          <w:rFonts w:ascii="Times New Roman" w:hAnsi="Times New Roman" w:cs="Times New Roman"/>
          <w:bCs/>
          <w:color w:val="000000"/>
          <w:sz w:val="24"/>
          <w:szCs w:val="24"/>
        </w:rPr>
      </w:pPr>
      <w:r w:rsidRPr="00757C9E">
        <w:rPr>
          <w:rFonts w:ascii="Times New Roman" w:hAnsi="Times New Roman" w:cs="Times New Roman"/>
          <w:b/>
          <w:sz w:val="24"/>
          <w:szCs w:val="24"/>
        </w:rPr>
        <w:t>Прочие доходы от оказания платных услуг (работ) получателями средств бюджетов г</w:t>
      </w:r>
      <w:r w:rsidRPr="00757C9E">
        <w:rPr>
          <w:rFonts w:ascii="Times New Roman" w:hAnsi="Times New Roman" w:cs="Times New Roman"/>
          <w:b/>
          <w:sz w:val="24"/>
          <w:szCs w:val="24"/>
        </w:rPr>
        <w:t>о</w:t>
      </w:r>
      <w:r w:rsidRPr="00757C9E">
        <w:rPr>
          <w:rFonts w:ascii="Times New Roman" w:hAnsi="Times New Roman" w:cs="Times New Roman"/>
          <w:b/>
          <w:sz w:val="24"/>
          <w:szCs w:val="24"/>
        </w:rPr>
        <w:t>родских округов</w:t>
      </w:r>
    </w:p>
    <w:p w:rsidR="00AF741A" w:rsidRPr="00BF10F3" w:rsidRDefault="00AF741A" w:rsidP="00AF741A">
      <w:pPr>
        <w:spacing w:after="0" w:line="240" w:lineRule="auto"/>
        <w:jc w:val="both"/>
        <w:rPr>
          <w:rFonts w:ascii="Times New Roman" w:hAnsi="Times New Roman" w:cs="Times New Roman"/>
          <w:sz w:val="24"/>
          <w:szCs w:val="24"/>
        </w:rPr>
      </w:pPr>
      <w:r w:rsidRPr="00757C9E">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Поступления в 2021 году составили</w:t>
      </w:r>
      <w:r w:rsidRPr="00757C9E">
        <w:rPr>
          <w:rFonts w:ascii="Times New Roman" w:hAnsi="Times New Roman" w:cs="Times New Roman"/>
          <w:bCs/>
          <w:color w:val="000000"/>
          <w:sz w:val="24"/>
          <w:szCs w:val="24"/>
        </w:rPr>
        <w:t xml:space="preserve"> 11141,6 тыс. рублей,</w:t>
      </w:r>
      <w:r w:rsidRPr="00757C9E">
        <w:rPr>
          <w:rFonts w:ascii="Times New Roman" w:hAnsi="Times New Roman" w:cs="Times New Roman"/>
          <w:sz w:val="24"/>
          <w:szCs w:val="24"/>
        </w:rPr>
        <w:t xml:space="preserve"> или 98,6%</w:t>
      </w:r>
      <w:r w:rsidRPr="00757C9E">
        <w:rPr>
          <w:rFonts w:ascii="Times New Roman" w:hAnsi="Times New Roman" w:cs="Times New Roman"/>
          <w:b/>
          <w:i/>
          <w:sz w:val="24"/>
          <w:szCs w:val="24"/>
        </w:rPr>
        <w:t xml:space="preserve"> </w:t>
      </w:r>
      <w:r w:rsidRPr="00757C9E">
        <w:rPr>
          <w:rFonts w:ascii="Times New Roman" w:hAnsi="Times New Roman" w:cs="Times New Roman"/>
          <w:sz w:val="24"/>
          <w:szCs w:val="24"/>
        </w:rPr>
        <w:t>к годовым уто</w:t>
      </w:r>
      <w:r w:rsidRPr="00757C9E">
        <w:rPr>
          <w:rFonts w:ascii="Times New Roman" w:hAnsi="Times New Roman" w:cs="Times New Roman"/>
          <w:sz w:val="24"/>
          <w:szCs w:val="24"/>
        </w:rPr>
        <w:t>ч</w:t>
      </w:r>
      <w:r w:rsidRPr="00757C9E">
        <w:rPr>
          <w:rFonts w:ascii="Times New Roman" w:hAnsi="Times New Roman" w:cs="Times New Roman"/>
          <w:sz w:val="24"/>
          <w:szCs w:val="24"/>
        </w:rPr>
        <w:t xml:space="preserve">ненным бюджетным назначениям в сумме 11304,2 тыс. рублей. </w:t>
      </w:r>
      <w:r w:rsidRPr="00A5627A">
        <w:rPr>
          <w:rFonts w:ascii="Times New Roman" w:hAnsi="Times New Roman" w:cs="Times New Roman"/>
          <w:sz w:val="24"/>
          <w:szCs w:val="24"/>
        </w:rPr>
        <w:t>Недополучено 162,6 тыс. ру</w:t>
      </w:r>
      <w:r w:rsidRPr="00A5627A">
        <w:rPr>
          <w:rFonts w:ascii="Times New Roman" w:hAnsi="Times New Roman" w:cs="Times New Roman"/>
          <w:sz w:val="24"/>
          <w:szCs w:val="24"/>
        </w:rPr>
        <w:t>б</w:t>
      </w:r>
      <w:r w:rsidRPr="00A5627A">
        <w:rPr>
          <w:rFonts w:ascii="Times New Roman" w:hAnsi="Times New Roman" w:cs="Times New Roman"/>
          <w:sz w:val="24"/>
          <w:szCs w:val="24"/>
        </w:rPr>
        <w:t>лей</w:t>
      </w:r>
      <w:r>
        <w:rPr>
          <w:rFonts w:ascii="Times New Roman" w:hAnsi="Times New Roman" w:cs="Times New Roman"/>
          <w:sz w:val="24"/>
          <w:szCs w:val="24"/>
        </w:rPr>
        <w:t>,</w:t>
      </w:r>
      <w:r w:rsidRPr="00A5627A">
        <w:rPr>
          <w:rFonts w:ascii="Times New Roman" w:hAnsi="Times New Roman" w:cs="Times New Roman"/>
          <w:sz w:val="24"/>
          <w:szCs w:val="24"/>
        </w:rPr>
        <w:t xml:space="preserve"> в основном, </w:t>
      </w:r>
      <w:r w:rsidRPr="00A5627A">
        <w:rPr>
          <w:rFonts w:ascii="Times New Roman" w:eastAsia="Times New Roman" w:hAnsi="Times New Roman" w:cs="Times New Roman"/>
          <w:sz w:val="24"/>
          <w:szCs w:val="24"/>
          <w:lang w:eastAsia="ru-RU"/>
        </w:rPr>
        <w:t>по родительской плате за содержание детей в муниципальных казенных д</w:t>
      </w:r>
      <w:r w:rsidRPr="00A5627A">
        <w:rPr>
          <w:rFonts w:ascii="Times New Roman" w:eastAsia="Times New Roman" w:hAnsi="Times New Roman" w:cs="Times New Roman"/>
          <w:sz w:val="24"/>
          <w:szCs w:val="24"/>
          <w:lang w:eastAsia="ru-RU"/>
        </w:rPr>
        <w:t>о</w:t>
      </w:r>
      <w:r w:rsidRPr="00A5627A">
        <w:rPr>
          <w:rFonts w:ascii="Times New Roman" w:eastAsia="Times New Roman" w:hAnsi="Times New Roman" w:cs="Times New Roman"/>
          <w:sz w:val="24"/>
          <w:szCs w:val="24"/>
          <w:lang w:eastAsia="ru-RU"/>
        </w:rPr>
        <w:t>школьных образовательных учреждениях</w:t>
      </w:r>
      <w:r>
        <w:rPr>
          <w:rFonts w:ascii="Times New Roman" w:eastAsia="Times New Roman" w:hAnsi="Times New Roman" w:cs="Times New Roman"/>
          <w:sz w:val="24"/>
          <w:szCs w:val="24"/>
          <w:lang w:eastAsia="ru-RU"/>
        </w:rPr>
        <w:t xml:space="preserve"> по причине</w:t>
      </w:r>
      <w:r w:rsidRPr="00A562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снижения посещаемости детей в усл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виях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r w:rsidRPr="00A5627A">
        <w:rPr>
          <w:rFonts w:ascii="Times New Roman" w:hAnsi="Times New Roman" w:cs="Times New Roman"/>
          <w:sz w:val="24"/>
          <w:szCs w:val="24"/>
        </w:rPr>
        <w:t xml:space="preserve"> </w:t>
      </w:r>
    </w:p>
    <w:p w:rsidR="00AF741A" w:rsidRPr="00BF10F3" w:rsidRDefault="00AF741A" w:rsidP="00AF741A">
      <w:pPr>
        <w:spacing w:after="0" w:line="240" w:lineRule="auto"/>
        <w:jc w:val="center"/>
        <w:rPr>
          <w:rFonts w:ascii="Times New Roman" w:hAnsi="Times New Roman" w:cs="Times New Roman"/>
          <w:sz w:val="24"/>
          <w:szCs w:val="24"/>
        </w:rPr>
      </w:pPr>
      <w:r w:rsidRPr="00BF10F3">
        <w:rPr>
          <w:rFonts w:ascii="Times New Roman" w:hAnsi="Times New Roman" w:cs="Times New Roman"/>
          <w:sz w:val="24"/>
          <w:szCs w:val="24"/>
        </w:rPr>
        <w:t>Более подробная информация по пост</w:t>
      </w:r>
      <w:r>
        <w:rPr>
          <w:rFonts w:ascii="Times New Roman" w:hAnsi="Times New Roman" w:cs="Times New Roman"/>
          <w:sz w:val="24"/>
          <w:szCs w:val="24"/>
        </w:rPr>
        <w:t>уплениям представлена в таблице:</w:t>
      </w:r>
    </w:p>
    <w:tbl>
      <w:tblPr>
        <w:tblW w:w="9791" w:type="dxa"/>
        <w:tblInd w:w="98" w:type="dxa"/>
        <w:tblLayout w:type="fixed"/>
        <w:tblLook w:val="04A0" w:firstRow="1" w:lastRow="0" w:firstColumn="1" w:lastColumn="0" w:noHBand="0" w:noVBand="1"/>
      </w:tblPr>
      <w:tblGrid>
        <w:gridCol w:w="2987"/>
        <w:gridCol w:w="2977"/>
        <w:gridCol w:w="1418"/>
        <w:gridCol w:w="1276"/>
        <w:gridCol w:w="1133"/>
      </w:tblGrid>
      <w:tr w:rsidR="00AF741A" w:rsidRPr="0092470E" w:rsidTr="00AF741A">
        <w:trPr>
          <w:trHeight w:val="990"/>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bCs/>
                <w:color w:val="000000"/>
                <w:lang w:eastAsia="ru-RU"/>
              </w:rPr>
              <w:t>Наименование главного а</w:t>
            </w:r>
            <w:r w:rsidRPr="003A1ECA">
              <w:rPr>
                <w:rFonts w:ascii="Times New Roman" w:eastAsia="Times New Roman" w:hAnsi="Times New Roman" w:cs="Times New Roman"/>
                <w:bCs/>
                <w:color w:val="000000"/>
                <w:lang w:eastAsia="ru-RU"/>
              </w:rPr>
              <w:t>д</w:t>
            </w:r>
            <w:r w:rsidRPr="003A1ECA">
              <w:rPr>
                <w:rFonts w:ascii="Times New Roman" w:eastAsia="Times New Roman" w:hAnsi="Times New Roman" w:cs="Times New Roman"/>
                <w:bCs/>
                <w:color w:val="000000"/>
                <w:lang w:eastAsia="ru-RU"/>
              </w:rPr>
              <w:t>министратора доходов</w:t>
            </w:r>
            <w:r w:rsidRPr="003A1ECA">
              <w:rPr>
                <w:rFonts w:ascii="Times New Roman" w:eastAsia="Times New Roman" w:hAnsi="Times New Roman" w:cs="Times New Roman"/>
                <w:lang w:eastAsia="ru-RU"/>
              </w:rPr>
              <w:t>, учреждения</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Наименование платной услуги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Уточненные бюджетные назначения, тыс. рублей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Исполн</w:t>
            </w:r>
            <w:r w:rsidRPr="003A1ECA">
              <w:rPr>
                <w:rFonts w:ascii="Times New Roman" w:eastAsia="Times New Roman" w:hAnsi="Times New Roman" w:cs="Times New Roman"/>
                <w:lang w:eastAsia="ru-RU"/>
              </w:rPr>
              <w:t>е</w:t>
            </w:r>
            <w:r w:rsidRPr="003A1ECA">
              <w:rPr>
                <w:rFonts w:ascii="Times New Roman" w:eastAsia="Times New Roman" w:hAnsi="Times New Roman" w:cs="Times New Roman"/>
                <w:lang w:eastAsia="ru-RU"/>
              </w:rPr>
              <w:t>ние тыс. рублей</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Сумма отклон</w:t>
            </w:r>
            <w:r w:rsidRPr="003A1ECA">
              <w:rPr>
                <w:rFonts w:ascii="Times New Roman" w:eastAsia="Times New Roman" w:hAnsi="Times New Roman" w:cs="Times New Roman"/>
                <w:lang w:eastAsia="ru-RU"/>
              </w:rPr>
              <w:t>е</w:t>
            </w:r>
            <w:r w:rsidRPr="003A1ECA">
              <w:rPr>
                <w:rFonts w:ascii="Times New Roman" w:eastAsia="Times New Roman" w:hAnsi="Times New Roman" w:cs="Times New Roman"/>
                <w:lang w:eastAsia="ru-RU"/>
              </w:rPr>
              <w:t>ния, тыс. рублей</w:t>
            </w:r>
          </w:p>
        </w:tc>
      </w:tr>
      <w:tr w:rsidR="00AF741A" w:rsidRPr="0092470E" w:rsidTr="00AF741A">
        <w:trPr>
          <w:trHeight w:val="972"/>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lang w:eastAsia="ru-RU"/>
              </w:rPr>
            </w:pPr>
            <w:r w:rsidRPr="003A1ECA">
              <w:rPr>
                <w:rFonts w:ascii="Times New Roman" w:eastAsia="Times New Roman" w:hAnsi="Times New Roman" w:cs="Times New Roman"/>
                <w:bCs/>
                <w:lang w:eastAsia="ru-RU"/>
              </w:rPr>
              <w:t>Управление социальной з</w:t>
            </w:r>
            <w:r w:rsidRPr="003A1ECA">
              <w:rPr>
                <w:rFonts w:ascii="Times New Roman" w:eastAsia="Times New Roman" w:hAnsi="Times New Roman" w:cs="Times New Roman"/>
                <w:bCs/>
                <w:lang w:eastAsia="ru-RU"/>
              </w:rPr>
              <w:t>а</w:t>
            </w:r>
            <w:r w:rsidRPr="003A1ECA">
              <w:rPr>
                <w:rFonts w:ascii="Times New Roman" w:eastAsia="Times New Roman" w:hAnsi="Times New Roman" w:cs="Times New Roman"/>
                <w:bCs/>
                <w:lang w:eastAsia="ru-RU"/>
              </w:rPr>
              <w:t>щиты населения Админ</w:t>
            </w:r>
            <w:r w:rsidRPr="003A1ECA">
              <w:rPr>
                <w:rFonts w:ascii="Times New Roman" w:eastAsia="Times New Roman" w:hAnsi="Times New Roman" w:cs="Times New Roman"/>
                <w:bCs/>
                <w:lang w:eastAsia="ru-RU"/>
              </w:rPr>
              <w:t>и</w:t>
            </w:r>
            <w:r w:rsidRPr="003A1ECA">
              <w:rPr>
                <w:rFonts w:ascii="Times New Roman" w:eastAsia="Times New Roman" w:hAnsi="Times New Roman" w:cs="Times New Roman"/>
                <w:bCs/>
                <w:lang w:eastAsia="ru-RU"/>
              </w:rPr>
              <w:t xml:space="preserve">страции </w:t>
            </w:r>
            <w:proofErr w:type="spellStart"/>
            <w:r w:rsidRPr="003A1ECA">
              <w:rPr>
                <w:rFonts w:ascii="Times New Roman" w:eastAsia="Times New Roman" w:hAnsi="Times New Roman" w:cs="Times New Roman"/>
                <w:bCs/>
                <w:lang w:eastAsia="ru-RU"/>
              </w:rPr>
              <w:t>Миасского</w:t>
            </w:r>
            <w:proofErr w:type="spellEnd"/>
            <w:r w:rsidRPr="003A1ECA">
              <w:rPr>
                <w:rFonts w:ascii="Times New Roman" w:eastAsia="Times New Roman" w:hAnsi="Times New Roman" w:cs="Times New Roman"/>
                <w:bCs/>
                <w:lang w:eastAsia="ru-RU"/>
              </w:rPr>
              <w:t xml:space="preserve"> горо</w:t>
            </w:r>
            <w:r w:rsidRPr="003A1ECA">
              <w:rPr>
                <w:rFonts w:ascii="Times New Roman" w:eastAsia="Times New Roman" w:hAnsi="Times New Roman" w:cs="Times New Roman"/>
                <w:bCs/>
                <w:lang w:eastAsia="ru-RU"/>
              </w:rPr>
              <w:t>д</w:t>
            </w:r>
            <w:r w:rsidRPr="003A1ECA">
              <w:rPr>
                <w:rFonts w:ascii="Times New Roman" w:eastAsia="Times New Roman" w:hAnsi="Times New Roman" w:cs="Times New Roman"/>
                <w:bCs/>
                <w:lang w:eastAsia="ru-RU"/>
              </w:rPr>
              <w:t>ского округа, в том числе:</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Прочие доходы от оказания платных услуг (работ) пол</w:t>
            </w:r>
            <w:r w:rsidRPr="003A1ECA">
              <w:rPr>
                <w:rFonts w:ascii="Times New Roman" w:eastAsia="Times New Roman" w:hAnsi="Times New Roman" w:cs="Times New Roman"/>
                <w:bCs/>
                <w:color w:val="000000"/>
                <w:lang w:eastAsia="ru-RU"/>
              </w:rPr>
              <w:t>у</w:t>
            </w:r>
            <w:r w:rsidRPr="003A1ECA">
              <w:rPr>
                <w:rFonts w:ascii="Times New Roman" w:eastAsia="Times New Roman" w:hAnsi="Times New Roman" w:cs="Times New Roman"/>
                <w:bCs/>
                <w:color w:val="000000"/>
                <w:lang w:eastAsia="ru-RU"/>
              </w:rPr>
              <w:t>чателями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2631,8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2631,8 </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lang w:eastAsia="ru-RU"/>
              </w:rPr>
            </w:pPr>
            <w:r w:rsidRPr="003A1ECA">
              <w:rPr>
                <w:rFonts w:ascii="Times New Roman" w:eastAsia="Times New Roman" w:hAnsi="Times New Roman" w:cs="Times New Roman"/>
                <w:bCs/>
                <w:lang w:eastAsia="ru-RU"/>
              </w:rPr>
              <w:t>0,0</w:t>
            </w:r>
          </w:p>
        </w:tc>
      </w:tr>
      <w:tr w:rsidR="00AF741A" w:rsidRPr="0092470E" w:rsidTr="00AF741A">
        <w:trPr>
          <w:trHeight w:val="274"/>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 МКУ "Комплекс социальной адаптации граждан"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Платные услуги, оказыва</w:t>
            </w:r>
            <w:r w:rsidRPr="003A1ECA">
              <w:rPr>
                <w:rFonts w:ascii="Times New Roman" w:eastAsia="Times New Roman" w:hAnsi="Times New Roman" w:cs="Times New Roman"/>
                <w:i/>
                <w:color w:val="000000"/>
                <w:lang w:eastAsia="ru-RU"/>
              </w:rPr>
              <w:t>е</w:t>
            </w:r>
            <w:r w:rsidRPr="003A1ECA">
              <w:rPr>
                <w:rFonts w:ascii="Times New Roman" w:eastAsia="Times New Roman" w:hAnsi="Times New Roman" w:cs="Times New Roman"/>
                <w:i/>
                <w:color w:val="000000"/>
                <w:lang w:eastAsia="ru-RU"/>
              </w:rPr>
              <w:t>мые в учреждении (пред</w:t>
            </w:r>
            <w:r w:rsidRPr="003A1ECA">
              <w:rPr>
                <w:rFonts w:ascii="Times New Roman" w:eastAsia="Times New Roman" w:hAnsi="Times New Roman" w:cs="Times New Roman"/>
                <w:i/>
                <w:color w:val="000000"/>
                <w:lang w:eastAsia="ru-RU"/>
              </w:rPr>
              <w:t>о</w:t>
            </w:r>
            <w:r w:rsidRPr="003A1ECA">
              <w:rPr>
                <w:rFonts w:ascii="Times New Roman" w:eastAsia="Times New Roman" w:hAnsi="Times New Roman" w:cs="Times New Roman"/>
                <w:i/>
                <w:color w:val="000000"/>
                <w:lang w:eastAsia="ru-RU"/>
              </w:rPr>
              <w:t>ставление спального места, постельных принадлежн</w:t>
            </w:r>
            <w:r w:rsidRPr="003A1ECA">
              <w:rPr>
                <w:rFonts w:ascii="Times New Roman" w:eastAsia="Times New Roman" w:hAnsi="Times New Roman" w:cs="Times New Roman"/>
                <w:i/>
                <w:color w:val="000000"/>
                <w:lang w:eastAsia="ru-RU"/>
              </w:rPr>
              <w:t>о</w:t>
            </w:r>
            <w:r w:rsidRPr="003A1ECA">
              <w:rPr>
                <w:rFonts w:ascii="Times New Roman" w:eastAsia="Times New Roman" w:hAnsi="Times New Roman" w:cs="Times New Roman"/>
                <w:i/>
                <w:color w:val="000000"/>
                <w:lang w:eastAsia="ru-RU"/>
              </w:rPr>
              <w:t>стей, обеспечение книгами и др.)</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760,2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760,2</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lang w:eastAsia="ru-RU"/>
              </w:rPr>
            </w:pPr>
            <w:r w:rsidRPr="003A1ECA">
              <w:rPr>
                <w:rFonts w:ascii="Times New Roman" w:eastAsia="Times New Roman" w:hAnsi="Times New Roman" w:cs="Times New Roman"/>
                <w:i/>
                <w:lang w:eastAsia="ru-RU"/>
              </w:rPr>
              <w:t>0,0</w:t>
            </w:r>
          </w:p>
        </w:tc>
      </w:tr>
      <w:tr w:rsidR="00AF741A" w:rsidRPr="0092470E" w:rsidTr="00AF741A">
        <w:trPr>
          <w:trHeight w:val="693"/>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 МКУ "Комплексный центр социального обслуживания населения"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Оказание социальных услуг на дому, предоставление услуг в отделении дневного пребыв</w:t>
            </w:r>
            <w:r w:rsidRPr="003A1ECA">
              <w:rPr>
                <w:rFonts w:ascii="Times New Roman" w:eastAsia="Times New Roman" w:hAnsi="Times New Roman" w:cs="Times New Roman"/>
                <w:i/>
                <w:color w:val="000000"/>
                <w:lang w:eastAsia="ru-RU"/>
              </w:rPr>
              <w:t>а</w:t>
            </w:r>
            <w:r w:rsidRPr="003A1ECA">
              <w:rPr>
                <w:rFonts w:ascii="Times New Roman" w:eastAsia="Times New Roman" w:hAnsi="Times New Roman" w:cs="Times New Roman"/>
                <w:i/>
                <w:color w:val="000000"/>
                <w:lang w:eastAsia="ru-RU"/>
              </w:rPr>
              <w:t>ния</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1871,6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1871,6 </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lang w:eastAsia="ru-RU"/>
              </w:rPr>
            </w:pPr>
            <w:r w:rsidRPr="003A1ECA">
              <w:rPr>
                <w:rFonts w:ascii="Times New Roman" w:eastAsia="Times New Roman" w:hAnsi="Times New Roman" w:cs="Times New Roman"/>
                <w:i/>
                <w:lang w:eastAsia="ru-RU"/>
              </w:rPr>
              <w:t>0,0</w:t>
            </w:r>
          </w:p>
        </w:tc>
      </w:tr>
      <w:tr w:rsidR="00AF741A" w:rsidRPr="0092470E" w:rsidTr="00AF741A">
        <w:trPr>
          <w:trHeight w:val="563"/>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 Управление образования Администрации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городского округа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Прочие доходы от оказания платных услуг (работ) пол</w:t>
            </w:r>
            <w:r w:rsidRPr="003A1ECA">
              <w:rPr>
                <w:rFonts w:ascii="Times New Roman" w:eastAsia="Times New Roman" w:hAnsi="Times New Roman" w:cs="Times New Roman"/>
                <w:bCs/>
                <w:color w:val="000000"/>
                <w:lang w:eastAsia="ru-RU"/>
              </w:rPr>
              <w:t>у</w:t>
            </w:r>
            <w:r w:rsidRPr="003A1ECA">
              <w:rPr>
                <w:rFonts w:ascii="Times New Roman" w:eastAsia="Times New Roman" w:hAnsi="Times New Roman" w:cs="Times New Roman"/>
                <w:bCs/>
                <w:color w:val="000000"/>
                <w:lang w:eastAsia="ru-RU"/>
              </w:rPr>
              <w:t>чателями средств бюджетов городских округов (</w:t>
            </w:r>
            <w:r w:rsidRPr="003A1ECA">
              <w:rPr>
                <w:rFonts w:ascii="Times New Roman" w:eastAsia="Times New Roman" w:hAnsi="Times New Roman" w:cs="Times New Roman"/>
                <w:bCs/>
                <w:i/>
                <w:color w:val="000000"/>
                <w:lang w:eastAsia="ru-RU"/>
              </w:rPr>
              <w:t>посту</w:t>
            </w:r>
            <w:r w:rsidRPr="003A1ECA">
              <w:rPr>
                <w:rFonts w:ascii="Times New Roman" w:eastAsia="Times New Roman" w:hAnsi="Times New Roman" w:cs="Times New Roman"/>
                <w:bCs/>
                <w:i/>
                <w:color w:val="000000"/>
                <w:lang w:eastAsia="ru-RU"/>
              </w:rPr>
              <w:t>п</w:t>
            </w:r>
            <w:r w:rsidRPr="003A1ECA">
              <w:rPr>
                <w:rFonts w:ascii="Times New Roman" w:eastAsia="Times New Roman" w:hAnsi="Times New Roman" w:cs="Times New Roman"/>
                <w:bCs/>
                <w:i/>
                <w:color w:val="000000"/>
                <w:lang w:eastAsia="ru-RU"/>
              </w:rPr>
              <w:t>ление средств по родител</w:t>
            </w:r>
            <w:r w:rsidRPr="003A1ECA">
              <w:rPr>
                <w:rFonts w:ascii="Times New Roman" w:eastAsia="Times New Roman" w:hAnsi="Times New Roman" w:cs="Times New Roman"/>
                <w:bCs/>
                <w:i/>
                <w:color w:val="000000"/>
                <w:lang w:eastAsia="ru-RU"/>
              </w:rPr>
              <w:t>ь</w:t>
            </w:r>
            <w:r w:rsidRPr="003A1ECA">
              <w:rPr>
                <w:rFonts w:ascii="Times New Roman" w:eastAsia="Times New Roman" w:hAnsi="Times New Roman" w:cs="Times New Roman"/>
                <w:bCs/>
                <w:i/>
                <w:color w:val="000000"/>
                <w:lang w:eastAsia="ru-RU"/>
              </w:rPr>
              <w:t>ской плате за содержание детей в муниципальных к</w:t>
            </w:r>
            <w:r w:rsidRPr="003A1ECA">
              <w:rPr>
                <w:rFonts w:ascii="Times New Roman" w:eastAsia="Times New Roman" w:hAnsi="Times New Roman" w:cs="Times New Roman"/>
                <w:bCs/>
                <w:i/>
                <w:color w:val="000000"/>
                <w:lang w:eastAsia="ru-RU"/>
              </w:rPr>
              <w:t>а</w:t>
            </w:r>
            <w:r w:rsidRPr="003A1ECA">
              <w:rPr>
                <w:rFonts w:ascii="Times New Roman" w:eastAsia="Times New Roman" w:hAnsi="Times New Roman" w:cs="Times New Roman"/>
                <w:bCs/>
                <w:i/>
                <w:color w:val="000000"/>
                <w:lang w:eastAsia="ru-RU"/>
              </w:rPr>
              <w:t>зенных дошкольных образ</w:t>
            </w:r>
            <w:r w:rsidRPr="003A1ECA">
              <w:rPr>
                <w:rFonts w:ascii="Times New Roman" w:eastAsia="Times New Roman" w:hAnsi="Times New Roman" w:cs="Times New Roman"/>
                <w:bCs/>
                <w:i/>
                <w:color w:val="000000"/>
                <w:lang w:eastAsia="ru-RU"/>
              </w:rPr>
              <w:t>о</w:t>
            </w:r>
            <w:r w:rsidRPr="003A1ECA">
              <w:rPr>
                <w:rFonts w:ascii="Times New Roman" w:eastAsia="Times New Roman" w:hAnsi="Times New Roman" w:cs="Times New Roman"/>
                <w:bCs/>
                <w:i/>
                <w:color w:val="000000"/>
                <w:lang w:eastAsia="ru-RU"/>
              </w:rPr>
              <w:t>вательных учреждениях</w:t>
            </w:r>
            <w:r w:rsidRPr="003A1ECA">
              <w:rPr>
                <w:rFonts w:ascii="Times New Roman" w:eastAsia="Times New Roman" w:hAnsi="Times New Roman" w:cs="Times New Roman"/>
                <w:bCs/>
                <w:color w:val="000000"/>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7 843,0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7 713,4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lang w:eastAsia="ru-RU"/>
              </w:rPr>
            </w:pPr>
            <w:r w:rsidRPr="003A1ECA">
              <w:rPr>
                <w:rFonts w:ascii="Times New Roman" w:eastAsia="Times New Roman" w:hAnsi="Times New Roman" w:cs="Times New Roman"/>
                <w:bCs/>
                <w:lang w:eastAsia="ru-RU"/>
              </w:rPr>
              <w:t>-129,6</w:t>
            </w:r>
          </w:p>
        </w:tc>
      </w:tr>
      <w:tr w:rsidR="00AF741A" w:rsidRPr="0092470E" w:rsidTr="00AF741A">
        <w:trPr>
          <w:trHeight w:val="939"/>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lastRenderedPageBreak/>
              <w:t xml:space="preserve"> Управление культуры А</w:t>
            </w:r>
            <w:r w:rsidRPr="003A1ECA">
              <w:rPr>
                <w:rFonts w:ascii="Times New Roman" w:eastAsia="Times New Roman" w:hAnsi="Times New Roman" w:cs="Times New Roman"/>
                <w:bCs/>
                <w:color w:val="000000"/>
                <w:lang w:eastAsia="ru-RU"/>
              </w:rPr>
              <w:t>д</w:t>
            </w:r>
            <w:r w:rsidRPr="003A1ECA">
              <w:rPr>
                <w:rFonts w:ascii="Times New Roman" w:eastAsia="Times New Roman" w:hAnsi="Times New Roman" w:cs="Times New Roman"/>
                <w:bCs/>
                <w:color w:val="000000"/>
                <w:lang w:eastAsia="ru-RU"/>
              </w:rPr>
              <w:t xml:space="preserve">министрации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родского округа, в том чи</w:t>
            </w:r>
            <w:r w:rsidRPr="003A1ECA">
              <w:rPr>
                <w:rFonts w:ascii="Times New Roman" w:eastAsia="Times New Roman" w:hAnsi="Times New Roman" w:cs="Times New Roman"/>
                <w:bCs/>
                <w:color w:val="000000"/>
                <w:lang w:eastAsia="ru-RU"/>
              </w:rPr>
              <w:t>с</w:t>
            </w:r>
            <w:r w:rsidRPr="003A1ECA">
              <w:rPr>
                <w:rFonts w:ascii="Times New Roman" w:eastAsia="Times New Roman" w:hAnsi="Times New Roman" w:cs="Times New Roman"/>
                <w:bCs/>
                <w:color w:val="000000"/>
                <w:lang w:eastAsia="ru-RU"/>
              </w:rPr>
              <w:t xml:space="preserve">ле: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Прочие доходы от оказания платных услуг (работ) пол</w:t>
            </w:r>
            <w:r w:rsidRPr="003A1ECA">
              <w:rPr>
                <w:rFonts w:ascii="Times New Roman" w:eastAsia="Times New Roman" w:hAnsi="Times New Roman" w:cs="Times New Roman"/>
                <w:bCs/>
                <w:color w:val="000000"/>
                <w:lang w:eastAsia="ru-RU"/>
              </w:rPr>
              <w:t>у</w:t>
            </w:r>
            <w:r w:rsidRPr="003A1ECA">
              <w:rPr>
                <w:rFonts w:ascii="Times New Roman" w:eastAsia="Times New Roman" w:hAnsi="Times New Roman" w:cs="Times New Roman"/>
                <w:bCs/>
                <w:color w:val="000000"/>
                <w:lang w:eastAsia="ru-RU"/>
              </w:rPr>
              <w:t>чателями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829,4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796,4 </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lang w:eastAsia="ru-RU"/>
              </w:rPr>
            </w:pPr>
            <w:r w:rsidRPr="003A1ECA">
              <w:rPr>
                <w:rFonts w:ascii="Times New Roman" w:eastAsia="Times New Roman" w:hAnsi="Times New Roman" w:cs="Times New Roman"/>
                <w:bCs/>
                <w:lang w:eastAsia="ru-RU"/>
              </w:rPr>
              <w:t>-33,0</w:t>
            </w:r>
          </w:p>
        </w:tc>
      </w:tr>
      <w:tr w:rsidR="00AF741A" w:rsidRPr="0092470E" w:rsidTr="00AF741A">
        <w:trPr>
          <w:trHeight w:val="521"/>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 МКУ "Центральная би</w:t>
            </w:r>
            <w:r w:rsidRPr="003A1ECA">
              <w:rPr>
                <w:rFonts w:ascii="Times New Roman" w:eastAsia="Times New Roman" w:hAnsi="Times New Roman" w:cs="Times New Roman"/>
                <w:i/>
                <w:color w:val="000000"/>
                <w:lang w:eastAsia="ru-RU"/>
              </w:rPr>
              <w:t>б</w:t>
            </w:r>
            <w:r w:rsidRPr="003A1ECA">
              <w:rPr>
                <w:rFonts w:ascii="Times New Roman" w:eastAsia="Times New Roman" w:hAnsi="Times New Roman" w:cs="Times New Roman"/>
                <w:i/>
                <w:color w:val="000000"/>
                <w:lang w:eastAsia="ru-RU"/>
              </w:rPr>
              <w:t xml:space="preserve">лиотечная система"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ind w:left="-108"/>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Информационные библиоте</w:t>
            </w:r>
            <w:r w:rsidRPr="003A1ECA">
              <w:rPr>
                <w:rFonts w:ascii="Times New Roman" w:eastAsia="Times New Roman" w:hAnsi="Times New Roman" w:cs="Times New Roman"/>
                <w:i/>
                <w:color w:val="000000"/>
                <w:lang w:eastAsia="ru-RU"/>
              </w:rPr>
              <w:t>ч</w:t>
            </w:r>
            <w:r w:rsidRPr="003A1ECA">
              <w:rPr>
                <w:rFonts w:ascii="Times New Roman" w:eastAsia="Times New Roman" w:hAnsi="Times New Roman" w:cs="Times New Roman"/>
                <w:i/>
                <w:color w:val="000000"/>
                <w:lang w:eastAsia="ru-RU"/>
              </w:rPr>
              <w:t>ные услуги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44,9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11,9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lang w:eastAsia="ru-RU"/>
              </w:rPr>
            </w:pPr>
            <w:r w:rsidRPr="003A1ECA">
              <w:rPr>
                <w:rFonts w:ascii="Times New Roman" w:eastAsia="Times New Roman" w:hAnsi="Times New Roman" w:cs="Times New Roman"/>
                <w:i/>
                <w:lang w:eastAsia="ru-RU"/>
              </w:rPr>
              <w:t>-33,0</w:t>
            </w:r>
          </w:p>
        </w:tc>
      </w:tr>
      <w:tr w:rsidR="00AF741A" w:rsidRPr="0092470E" w:rsidTr="00AF741A">
        <w:trPr>
          <w:trHeight w:val="480"/>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 МКУ "Дом народного тво</w:t>
            </w:r>
            <w:r w:rsidRPr="003A1ECA">
              <w:rPr>
                <w:rFonts w:ascii="Times New Roman" w:eastAsia="Times New Roman" w:hAnsi="Times New Roman" w:cs="Times New Roman"/>
                <w:i/>
                <w:color w:val="000000"/>
                <w:lang w:eastAsia="ru-RU"/>
              </w:rPr>
              <w:t>р</w:t>
            </w:r>
            <w:r w:rsidRPr="003A1ECA">
              <w:rPr>
                <w:rFonts w:ascii="Times New Roman" w:eastAsia="Times New Roman" w:hAnsi="Times New Roman" w:cs="Times New Roman"/>
                <w:i/>
                <w:color w:val="000000"/>
                <w:lang w:eastAsia="ru-RU"/>
              </w:rPr>
              <w:t xml:space="preserve">чества" </w:t>
            </w:r>
          </w:p>
        </w:tc>
        <w:tc>
          <w:tcPr>
            <w:tcW w:w="2977" w:type="dxa"/>
            <w:vMerge w:val="restart"/>
            <w:tcBorders>
              <w:top w:val="single" w:sz="4" w:space="0" w:color="auto"/>
              <w:left w:val="nil"/>
              <w:right w:val="single" w:sz="4" w:space="0" w:color="auto"/>
            </w:tcBorders>
            <w:shd w:val="clear" w:color="000000" w:fill="FFFFFF"/>
            <w:vAlign w:val="center"/>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Входная плата</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68,0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68,0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lang w:eastAsia="ru-RU"/>
              </w:rPr>
            </w:pPr>
            <w:r w:rsidRPr="003A1ECA">
              <w:rPr>
                <w:rFonts w:ascii="Times New Roman" w:eastAsia="Times New Roman" w:hAnsi="Times New Roman" w:cs="Times New Roman"/>
                <w:i/>
                <w:lang w:eastAsia="ru-RU"/>
              </w:rPr>
              <w:t>0,0</w:t>
            </w:r>
          </w:p>
        </w:tc>
      </w:tr>
      <w:tr w:rsidR="00AF741A" w:rsidRPr="0092470E" w:rsidTr="00AF741A">
        <w:trPr>
          <w:trHeight w:val="395"/>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 xml:space="preserve"> МКУ "Городской дом кул</w:t>
            </w:r>
            <w:r w:rsidRPr="003A1ECA">
              <w:rPr>
                <w:rFonts w:ascii="Times New Roman" w:eastAsia="Times New Roman" w:hAnsi="Times New Roman" w:cs="Times New Roman"/>
                <w:i/>
                <w:color w:val="000000"/>
                <w:lang w:eastAsia="ru-RU"/>
              </w:rPr>
              <w:t>ь</w:t>
            </w:r>
            <w:r w:rsidRPr="003A1ECA">
              <w:rPr>
                <w:rFonts w:ascii="Times New Roman" w:eastAsia="Times New Roman" w:hAnsi="Times New Roman" w:cs="Times New Roman"/>
                <w:i/>
                <w:color w:val="000000"/>
                <w:lang w:eastAsia="ru-RU"/>
              </w:rPr>
              <w:t xml:space="preserve">туры" </w:t>
            </w:r>
          </w:p>
        </w:tc>
        <w:tc>
          <w:tcPr>
            <w:tcW w:w="2977" w:type="dxa"/>
            <w:vMerge/>
            <w:tcBorders>
              <w:left w:val="nil"/>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rPr>
                <w:rFonts w:ascii="Times New Roman" w:eastAsia="Times New Roman" w:hAnsi="Times New Roman" w:cs="Times New Roman"/>
                <w:i/>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716,5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color w:val="000000"/>
                <w:lang w:eastAsia="ru-RU"/>
              </w:rPr>
            </w:pPr>
            <w:r w:rsidRPr="003A1ECA">
              <w:rPr>
                <w:rFonts w:ascii="Times New Roman" w:eastAsia="Times New Roman" w:hAnsi="Times New Roman" w:cs="Times New Roman"/>
                <w:i/>
                <w:color w:val="000000"/>
                <w:lang w:eastAsia="ru-RU"/>
              </w:rPr>
              <w:t>716,5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i/>
                <w:lang w:eastAsia="ru-RU"/>
              </w:rPr>
            </w:pPr>
            <w:r w:rsidRPr="003A1ECA">
              <w:rPr>
                <w:rFonts w:ascii="Times New Roman" w:eastAsia="Times New Roman" w:hAnsi="Times New Roman" w:cs="Times New Roman"/>
                <w:i/>
                <w:lang w:eastAsia="ru-RU"/>
              </w:rPr>
              <w:t>0,0</w:t>
            </w:r>
          </w:p>
        </w:tc>
      </w:tr>
      <w:tr w:rsidR="00AF741A" w:rsidRPr="0092470E" w:rsidTr="00AF741A">
        <w:trPr>
          <w:trHeight w:val="289"/>
        </w:trPr>
        <w:tc>
          <w:tcPr>
            <w:tcW w:w="5964" w:type="dxa"/>
            <w:gridSpan w:val="2"/>
            <w:tcBorders>
              <w:top w:val="nil"/>
              <w:left w:val="single" w:sz="4" w:space="0" w:color="auto"/>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rPr>
                <w:rFonts w:ascii="Times New Roman" w:eastAsia="Times New Roman" w:hAnsi="Times New Roman" w:cs="Times New Roman"/>
                <w:b/>
                <w:bCs/>
                <w:lang w:eastAsia="ru-RU"/>
              </w:rPr>
            </w:pPr>
            <w:r w:rsidRPr="003A1ECA">
              <w:rPr>
                <w:rFonts w:ascii="Times New Roman" w:eastAsia="Times New Roman" w:hAnsi="Times New Roman" w:cs="Times New Roman"/>
                <w:b/>
                <w:bCs/>
                <w:lang w:eastAsia="ru-RU"/>
              </w:rPr>
              <w:t>Всего:</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F741A" w:rsidRPr="003A1ECA" w:rsidRDefault="00AF741A" w:rsidP="00AF741A">
            <w:pPr>
              <w:spacing w:after="0" w:line="240" w:lineRule="auto"/>
              <w:jc w:val="center"/>
              <w:rPr>
                <w:rFonts w:ascii="Times New Roman" w:eastAsia="Times New Roman" w:hAnsi="Times New Roman" w:cs="Times New Roman"/>
                <w:b/>
                <w:bCs/>
                <w:lang w:eastAsia="ru-RU"/>
              </w:rPr>
            </w:pPr>
            <w:r w:rsidRPr="003A1ECA">
              <w:rPr>
                <w:rFonts w:ascii="Times New Roman" w:eastAsia="Times New Roman" w:hAnsi="Times New Roman" w:cs="Times New Roman"/>
                <w:b/>
                <w:bCs/>
                <w:lang w:eastAsia="ru-RU"/>
              </w:rPr>
              <w:t>11 304,2</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lang w:eastAsia="ru-RU"/>
              </w:rPr>
            </w:pPr>
            <w:r w:rsidRPr="003A1ECA">
              <w:rPr>
                <w:rFonts w:ascii="Times New Roman" w:eastAsia="Times New Roman" w:hAnsi="Times New Roman" w:cs="Times New Roman"/>
                <w:b/>
                <w:bCs/>
                <w:lang w:eastAsia="ru-RU"/>
              </w:rPr>
              <w:t>11 141,6</w:t>
            </w:r>
          </w:p>
        </w:tc>
        <w:tc>
          <w:tcPr>
            <w:tcW w:w="1133"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lang w:eastAsia="ru-RU"/>
              </w:rPr>
            </w:pPr>
            <w:r w:rsidRPr="003A1ECA">
              <w:rPr>
                <w:rFonts w:ascii="Times New Roman" w:eastAsia="Times New Roman" w:hAnsi="Times New Roman" w:cs="Times New Roman"/>
                <w:b/>
                <w:bCs/>
                <w:lang w:eastAsia="ru-RU"/>
              </w:rPr>
              <w:t>-162,6</w:t>
            </w:r>
          </w:p>
        </w:tc>
      </w:tr>
    </w:tbl>
    <w:p w:rsidR="00890C5E" w:rsidRDefault="00AF741A" w:rsidP="00AF741A">
      <w:pPr>
        <w:autoSpaceDE w:val="0"/>
        <w:autoSpaceDN w:val="0"/>
        <w:adjustRightInd w:val="0"/>
        <w:spacing w:after="0" w:line="240" w:lineRule="auto"/>
        <w:jc w:val="both"/>
        <w:rPr>
          <w:rFonts w:ascii="Times New Roman" w:hAnsi="Times New Roman" w:cs="Times New Roman"/>
          <w:sz w:val="24"/>
          <w:szCs w:val="24"/>
        </w:rPr>
      </w:pPr>
      <w:r w:rsidRPr="00BF10F3">
        <w:rPr>
          <w:rFonts w:ascii="Times New Roman" w:hAnsi="Times New Roman" w:cs="Times New Roman"/>
          <w:sz w:val="24"/>
          <w:szCs w:val="24"/>
        </w:rPr>
        <w:tab/>
      </w:r>
    </w:p>
    <w:p w:rsidR="00AF741A" w:rsidRDefault="00AF741A" w:rsidP="00890C5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E0709">
        <w:rPr>
          <w:rFonts w:ascii="Times New Roman" w:hAnsi="Times New Roman" w:cs="Times New Roman"/>
          <w:sz w:val="24"/>
          <w:szCs w:val="24"/>
        </w:rPr>
        <w:t>По сравнению с 2020 годом (12371,9 тыс. рублей) поступления доходов снизились на 1230,3 тыс. рублей,</w:t>
      </w:r>
      <w:r>
        <w:rPr>
          <w:rFonts w:ascii="Times New Roman" w:hAnsi="Times New Roman" w:cs="Times New Roman"/>
          <w:sz w:val="24"/>
          <w:szCs w:val="24"/>
        </w:rPr>
        <w:t xml:space="preserve"> или на 9,9%,</w:t>
      </w:r>
      <w:r w:rsidRPr="002E0709">
        <w:rPr>
          <w:rFonts w:ascii="Times New Roman" w:hAnsi="Times New Roman" w:cs="Times New Roman"/>
          <w:sz w:val="24"/>
          <w:szCs w:val="24"/>
        </w:rPr>
        <w:t xml:space="preserve"> в основном, </w:t>
      </w:r>
      <w:r w:rsidRPr="002E0709">
        <w:rPr>
          <w:rFonts w:ascii="Times New Roman" w:eastAsia="Times New Roman" w:hAnsi="Times New Roman" w:cs="Times New Roman"/>
          <w:sz w:val="24"/>
          <w:szCs w:val="24"/>
          <w:lang w:eastAsia="ru-RU"/>
        </w:rPr>
        <w:t>по родительской плате за содержание детей в муниципальных казенных дошкольных образовательных учреждениях в связи с</w:t>
      </w:r>
      <w:r>
        <w:rPr>
          <w:rFonts w:ascii="Times New Roman" w:eastAsia="Times New Roman" w:hAnsi="Times New Roman" w:cs="Times New Roman"/>
          <w:sz w:val="24"/>
          <w:szCs w:val="24"/>
          <w:lang w:eastAsia="ru-RU"/>
        </w:rPr>
        <w:t>о</w:t>
      </w:r>
      <w:r w:rsidRPr="002E0709">
        <w:rPr>
          <w:rFonts w:ascii="Times New Roman" w:eastAsia="Times New Roman" w:hAnsi="Times New Roman" w:cs="Times New Roman"/>
          <w:sz w:val="24"/>
          <w:szCs w:val="24"/>
          <w:lang w:eastAsia="ru-RU"/>
        </w:rPr>
        <w:t xml:space="preserve"> снижением контингента </w:t>
      </w:r>
      <w:r>
        <w:rPr>
          <w:rFonts w:ascii="Times New Roman" w:eastAsia="Times New Roman" w:hAnsi="Times New Roman" w:cs="Times New Roman"/>
          <w:sz w:val="24"/>
          <w:szCs w:val="24"/>
          <w:lang w:eastAsia="ru-RU"/>
        </w:rPr>
        <w:t xml:space="preserve">в детских дошкольных учреждениях </w:t>
      </w:r>
      <w:r w:rsidRPr="002E0709">
        <w:rPr>
          <w:rFonts w:ascii="Times New Roman" w:eastAsia="Times New Roman" w:hAnsi="Times New Roman" w:cs="Times New Roman"/>
          <w:sz w:val="24"/>
          <w:szCs w:val="24"/>
          <w:lang w:eastAsia="ru-RU"/>
        </w:rPr>
        <w:t>по результатам комплектования</w:t>
      </w:r>
      <w:r w:rsidRPr="002E0709">
        <w:rPr>
          <w:rFonts w:ascii="Times New Roman" w:hAnsi="Times New Roman" w:cs="Times New Roman"/>
          <w:sz w:val="24"/>
          <w:szCs w:val="24"/>
        </w:rPr>
        <w:t>, а также введением режима повышенной готовности и отменой запланированных массовых меропри</w:t>
      </w:r>
      <w:r w:rsidRPr="002E0709">
        <w:rPr>
          <w:rFonts w:ascii="Times New Roman" w:hAnsi="Times New Roman" w:cs="Times New Roman"/>
          <w:sz w:val="24"/>
          <w:szCs w:val="24"/>
        </w:rPr>
        <w:t>я</w:t>
      </w:r>
      <w:r w:rsidRPr="002E0709">
        <w:rPr>
          <w:rFonts w:ascii="Times New Roman" w:hAnsi="Times New Roman" w:cs="Times New Roman"/>
          <w:sz w:val="24"/>
          <w:szCs w:val="24"/>
        </w:rPr>
        <w:t xml:space="preserve">тий. </w:t>
      </w:r>
      <w:proofErr w:type="gramEnd"/>
    </w:p>
    <w:p w:rsidR="00AF741A" w:rsidRPr="00BF10F3" w:rsidRDefault="00AF741A" w:rsidP="003A1ECA">
      <w:pPr>
        <w:spacing w:before="240" w:after="0" w:line="240" w:lineRule="auto"/>
        <w:jc w:val="center"/>
        <w:rPr>
          <w:rFonts w:ascii="Times New Roman" w:hAnsi="Times New Roman" w:cs="Times New Roman"/>
          <w:b/>
          <w:sz w:val="24"/>
          <w:szCs w:val="24"/>
        </w:rPr>
      </w:pPr>
      <w:r w:rsidRPr="00BF10F3">
        <w:rPr>
          <w:rFonts w:ascii="Times New Roman" w:hAnsi="Times New Roman" w:cs="Times New Roman"/>
          <w:b/>
          <w:sz w:val="24"/>
          <w:szCs w:val="24"/>
        </w:rPr>
        <w:t>Доходы, поступающие в порядке возмещения расходов, понесенных в связи с эксплуат</w:t>
      </w:r>
      <w:r w:rsidRPr="00BF10F3">
        <w:rPr>
          <w:rFonts w:ascii="Times New Roman" w:hAnsi="Times New Roman" w:cs="Times New Roman"/>
          <w:b/>
          <w:sz w:val="24"/>
          <w:szCs w:val="24"/>
        </w:rPr>
        <w:t>а</w:t>
      </w:r>
      <w:r w:rsidRPr="00BF10F3">
        <w:rPr>
          <w:rFonts w:ascii="Times New Roman" w:hAnsi="Times New Roman" w:cs="Times New Roman"/>
          <w:b/>
          <w:sz w:val="24"/>
          <w:szCs w:val="24"/>
        </w:rPr>
        <w:t>цией имущества городских округов</w:t>
      </w:r>
    </w:p>
    <w:p w:rsidR="00AF741A" w:rsidRDefault="00AF741A" w:rsidP="00AF741A">
      <w:pPr>
        <w:spacing w:after="0" w:line="240" w:lineRule="auto"/>
        <w:ind w:firstLine="709"/>
        <w:jc w:val="both"/>
        <w:rPr>
          <w:sz w:val="26"/>
          <w:szCs w:val="26"/>
        </w:rPr>
      </w:pPr>
      <w:r>
        <w:rPr>
          <w:rFonts w:ascii="Times New Roman" w:hAnsi="Times New Roman" w:cs="Times New Roman"/>
          <w:bCs/>
          <w:color w:val="000000"/>
          <w:sz w:val="24"/>
          <w:szCs w:val="24"/>
        </w:rPr>
        <w:t>Поступления за 2021</w:t>
      </w:r>
      <w:r w:rsidRPr="00BF10F3">
        <w:rPr>
          <w:rFonts w:ascii="Times New Roman" w:hAnsi="Times New Roman" w:cs="Times New Roman"/>
          <w:bCs/>
          <w:color w:val="000000"/>
          <w:sz w:val="24"/>
          <w:szCs w:val="24"/>
        </w:rPr>
        <w:t xml:space="preserve"> год составили </w:t>
      </w:r>
      <w:r>
        <w:rPr>
          <w:rFonts w:ascii="Times New Roman" w:hAnsi="Times New Roman" w:cs="Times New Roman"/>
          <w:bCs/>
          <w:color w:val="000000"/>
          <w:sz w:val="24"/>
          <w:szCs w:val="24"/>
        </w:rPr>
        <w:t>1819,9</w:t>
      </w:r>
      <w:r w:rsidRPr="00BF10F3">
        <w:rPr>
          <w:rFonts w:ascii="Times New Roman" w:hAnsi="Times New Roman" w:cs="Times New Roman"/>
          <w:bCs/>
          <w:color w:val="000000"/>
          <w:sz w:val="24"/>
          <w:szCs w:val="24"/>
        </w:rPr>
        <w:t xml:space="preserve"> тыс. рублей,</w:t>
      </w:r>
      <w:r w:rsidRPr="00BF10F3">
        <w:rPr>
          <w:rFonts w:ascii="Times New Roman" w:hAnsi="Times New Roman" w:cs="Times New Roman"/>
          <w:sz w:val="24"/>
          <w:szCs w:val="24"/>
        </w:rPr>
        <w:t xml:space="preserve"> или </w:t>
      </w:r>
      <w:r>
        <w:rPr>
          <w:rFonts w:ascii="Times New Roman" w:hAnsi="Times New Roman" w:cs="Times New Roman"/>
          <w:sz w:val="24"/>
          <w:szCs w:val="24"/>
        </w:rPr>
        <w:t>123,5</w:t>
      </w:r>
      <w:r w:rsidRPr="00BF10F3">
        <w:rPr>
          <w:rFonts w:ascii="Times New Roman" w:hAnsi="Times New Roman" w:cs="Times New Roman"/>
          <w:sz w:val="24"/>
          <w:szCs w:val="24"/>
        </w:rPr>
        <w:t>% к годовым уточне</w:t>
      </w:r>
      <w:r w:rsidRPr="00BF10F3">
        <w:rPr>
          <w:rFonts w:ascii="Times New Roman" w:hAnsi="Times New Roman" w:cs="Times New Roman"/>
          <w:sz w:val="24"/>
          <w:szCs w:val="24"/>
        </w:rPr>
        <w:t>н</w:t>
      </w:r>
      <w:r w:rsidRPr="00BF10F3">
        <w:rPr>
          <w:rFonts w:ascii="Times New Roman" w:hAnsi="Times New Roman" w:cs="Times New Roman"/>
          <w:sz w:val="24"/>
          <w:szCs w:val="24"/>
        </w:rPr>
        <w:t xml:space="preserve">ным бюджетным назначениям в сумме </w:t>
      </w:r>
      <w:r>
        <w:rPr>
          <w:rFonts w:ascii="Times New Roman" w:hAnsi="Times New Roman" w:cs="Times New Roman"/>
          <w:sz w:val="24"/>
          <w:szCs w:val="24"/>
        </w:rPr>
        <w:t>1473,5</w:t>
      </w:r>
      <w:r w:rsidRPr="00BF10F3">
        <w:rPr>
          <w:rFonts w:ascii="Times New Roman" w:hAnsi="Times New Roman" w:cs="Times New Roman"/>
          <w:sz w:val="24"/>
          <w:szCs w:val="24"/>
        </w:rPr>
        <w:t xml:space="preserve"> тыс. рублей. Дополнительно получено </w:t>
      </w:r>
      <w:r>
        <w:rPr>
          <w:rFonts w:ascii="Times New Roman" w:hAnsi="Times New Roman" w:cs="Times New Roman"/>
          <w:sz w:val="24"/>
          <w:szCs w:val="24"/>
        </w:rPr>
        <w:t>346,4</w:t>
      </w:r>
      <w:r w:rsidRPr="00BF10F3">
        <w:rPr>
          <w:rFonts w:ascii="Times New Roman" w:hAnsi="Times New Roman" w:cs="Times New Roman"/>
          <w:sz w:val="24"/>
          <w:szCs w:val="24"/>
        </w:rPr>
        <w:t xml:space="preserve"> тыс. рублей.</w:t>
      </w:r>
      <w:r w:rsidRPr="00BF10F3">
        <w:rPr>
          <w:sz w:val="26"/>
          <w:szCs w:val="26"/>
        </w:rPr>
        <w:t xml:space="preserve"> </w:t>
      </w:r>
    </w:p>
    <w:p w:rsidR="00AF741A" w:rsidRPr="00BF10F3" w:rsidRDefault="00AF741A" w:rsidP="00AF741A">
      <w:pPr>
        <w:spacing w:after="0" w:line="240" w:lineRule="auto"/>
        <w:ind w:firstLine="709"/>
        <w:jc w:val="center"/>
        <w:rPr>
          <w:rFonts w:ascii="Times New Roman" w:hAnsi="Times New Roman" w:cs="Times New Roman"/>
          <w:sz w:val="24"/>
          <w:szCs w:val="24"/>
        </w:rPr>
      </w:pPr>
      <w:r w:rsidRPr="00BF10F3">
        <w:rPr>
          <w:rFonts w:ascii="Times New Roman" w:hAnsi="Times New Roman" w:cs="Times New Roman"/>
          <w:sz w:val="24"/>
          <w:szCs w:val="24"/>
        </w:rPr>
        <w:t>Более подробная информация по поступлениям представлена в таблице:</w:t>
      </w:r>
    </w:p>
    <w:tbl>
      <w:tblPr>
        <w:tblW w:w="9798" w:type="dxa"/>
        <w:tblInd w:w="98" w:type="dxa"/>
        <w:tblLook w:val="04A0" w:firstRow="1" w:lastRow="0" w:firstColumn="1" w:lastColumn="0" w:noHBand="0" w:noVBand="1"/>
      </w:tblPr>
      <w:tblGrid>
        <w:gridCol w:w="2751"/>
        <w:gridCol w:w="2732"/>
        <w:gridCol w:w="1545"/>
        <w:gridCol w:w="1414"/>
        <w:gridCol w:w="1356"/>
      </w:tblGrid>
      <w:tr w:rsidR="00AF741A" w:rsidRPr="0092470E" w:rsidTr="00AF741A">
        <w:trPr>
          <w:trHeight w:val="828"/>
        </w:trPr>
        <w:tc>
          <w:tcPr>
            <w:tcW w:w="2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Наименование главного администратора доходов</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Расшифровка  доходов</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Уточненные бюджетные назначения, тыс. рублей</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 xml:space="preserve">Исполнение, </w:t>
            </w:r>
          </w:p>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тыс. рублей</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Сумма о</w:t>
            </w:r>
            <w:r w:rsidRPr="003A1ECA">
              <w:rPr>
                <w:rFonts w:ascii="Times New Roman" w:eastAsia="Times New Roman" w:hAnsi="Times New Roman" w:cs="Times New Roman"/>
                <w:lang w:eastAsia="ru-RU"/>
              </w:rPr>
              <w:t>т</w:t>
            </w:r>
            <w:r w:rsidRPr="003A1ECA">
              <w:rPr>
                <w:rFonts w:ascii="Times New Roman" w:eastAsia="Times New Roman" w:hAnsi="Times New Roman" w:cs="Times New Roman"/>
                <w:lang w:eastAsia="ru-RU"/>
              </w:rPr>
              <w:t>клонения, тыс. рублей</w:t>
            </w:r>
          </w:p>
        </w:tc>
      </w:tr>
      <w:tr w:rsidR="00AF741A" w:rsidRPr="0092470E" w:rsidTr="00AF741A">
        <w:trPr>
          <w:trHeight w:val="562"/>
        </w:trPr>
        <w:tc>
          <w:tcPr>
            <w:tcW w:w="2845"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Администрация </w:t>
            </w:r>
            <w:proofErr w:type="spellStart"/>
            <w:r w:rsidRPr="003A1ECA">
              <w:rPr>
                <w:rFonts w:ascii="Times New Roman" w:eastAsia="Times New Roman" w:hAnsi="Times New Roman" w:cs="Times New Roman"/>
                <w:bCs/>
                <w:color w:val="000000"/>
                <w:lang w:eastAsia="ru-RU"/>
              </w:rPr>
              <w:t>Миасск</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283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Возмещение расходов за коммунальные услуги</w:t>
            </w:r>
          </w:p>
        </w:tc>
        <w:tc>
          <w:tcPr>
            <w:tcW w:w="1560"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274,3</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290,2</w:t>
            </w:r>
          </w:p>
        </w:tc>
        <w:tc>
          <w:tcPr>
            <w:tcW w:w="1253"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15,9</w:t>
            </w:r>
          </w:p>
        </w:tc>
      </w:tr>
      <w:tr w:rsidR="00AF741A" w:rsidRPr="0092470E" w:rsidTr="00AF741A">
        <w:trPr>
          <w:trHeight w:val="733"/>
        </w:trPr>
        <w:tc>
          <w:tcPr>
            <w:tcW w:w="2845"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Управление по физич</w:t>
            </w:r>
            <w:r w:rsidRPr="003A1ECA">
              <w:rPr>
                <w:rFonts w:ascii="Times New Roman" w:eastAsia="Times New Roman" w:hAnsi="Times New Roman" w:cs="Times New Roman"/>
                <w:bCs/>
                <w:color w:val="000000"/>
                <w:lang w:eastAsia="ru-RU"/>
              </w:rPr>
              <w:t>е</w:t>
            </w:r>
            <w:r w:rsidRPr="003A1ECA">
              <w:rPr>
                <w:rFonts w:ascii="Times New Roman" w:eastAsia="Times New Roman" w:hAnsi="Times New Roman" w:cs="Times New Roman"/>
                <w:bCs/>
                <w:color w:val="000000"/>
                <w:lang w:eastAsia="ru-RU"/>
              </w:rPr>
              <w:t xml:space="preserve">ской культуре и спорту Администрации </w:t>
            </w:r>
            <w:proofErr w:type="spellStart"/>
            <w:r w:rsidRPr="003A1ECA">
              <w:rPr>
                <w:rFonts w:ascii="Times New Roman" w:eastAsia="Times New Roman" w:hAnsi="Times New Roman" w:cs="Times New Roman"/>
                <w:bCs/>
                <w:color w:val="000000"/>
                <w:lang w:eastAsia="ru-RU"/>
              </w:rPr>
              <w:t>Миасск</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283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Возмещение расходов за коммунальные услуги</w:t>
            </w:r>
          </w:p>
        </w:tc>
        <w:tc>
          <w:tcPr>
            <w:tcW w:w="1560"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6,1</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6,1</w:t>
            </w:r>
          </w:p>
        </w:tc>
        <w:tc>
          <w:tcPr>
            <w:tcW w:w="1253"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92470E" w:rsidTr="00AF741A">
        <w:trPr>
          <w:trHeight w:val="728"/>
        </w:trPr>
        <w:tc>
          <w:tcPr>
            <w:tcW w:w="2845"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Управление образования Администрации </w:t>
            </w:r>
            <w:proofErr w:type="spellStart"/>
            <w:r w:rsidRPr="003A1ECA">
              <w:rPr>
                <w:rFonts w:ascii="Times New Roman" w:eastAsia="Times New Roman" w:hAnsi="Times New Roman" w:cs="Times New Roman"/>
                <w:bCs/>
                <w:color w:val="000000"/>
                <w:lang w:eastAsia="ru-RU"/>
              </w:rPr>
              <w:t>Миасск</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283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 xml:space="preserve">Возмещение расходов за коммунальные услуги </w:t>
            </w:r>
          </w:p>
        </w:tc>
        <w:tc>
          <w:tcPr>
            <w:tcW w:w="1560"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1 193,1</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1 523,6</w:t>
            </w:r>
          </w:p>
        </w:tc>
        <w:tc>
          <w:tcPr>
            <w:tcW w:w="1253"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330,5</w:t>
            </w:r>
          </w:p>
        </w:tc>
      </w:tr>
      <w:tr w:rsidR="00AF741A" w:rsidRPr="0092470E" w:rsidTr="00AF741A">
        <w:trPr>
          <w:trHeight w:val="243"/>
        </w:trPr>
        <w:tc>
          <w:tcPr>
            <w:tcW w:w="2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 Всего:</w:t>
            </w:r>
          </w:p>
        </w:tc>
        <w:tc>
          <w:tcPr>
            <w:tcW w:w="283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1 473,5</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1 819,9</w:t>
            </w:r>
          </w:p>
        </w:tc>
        <w:tc>
          <w:tcPr>
            <w:tcW w:w="1253"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346,4</w:t>
            </w:r>
          </w:p>
        </w:tc>
      </w:tr>
    </w:tbl>
    <w:p w:rsidR="00890C5E" w:rsidRDefault="00890C5E" w:rsidP="00AF741A">
      <w:pPr>
        <w:spacing w:after="0" w:line="240" w:lineRule="auto"/>
        <w:ind w:firstLine="709"/>
        <w:jc w:val="both"/>
        <w:rPr>
          <w:rFonts w:ascii="Times New Roman" w:hAnsi="Times New Roman" w:cs="Times New Roman"/>
          <w:sz w:val="24"/>
          <w:szCs w:val="24"/>
        </w:rPr>
      </w:pPr>
    </w:p>
    <w:p w:rsidR="00AF741A" w:rsidRPr="00BF10F3" w:rsidRDefault="00AF741A" w:rsidP="00AF741A">
      <w:pPr>
        <w:spacing w:after="0" w:line="240" w:lineRule="auto"/>
        <w:ind w:firstLine="709"/>
        <w:jc w:val="both"/>
        <w:rPr>
          <w:rFonts w:ascii="Times New Roman" w:hAnsi="Times New Roman" w:cs="Times New Roman"/>
          <w:sz w:val="24"/>
          <w:szCs w:val="24"/>
        </w:rPr>
      </w:pPr>
      <w:r w:rsidRPr="00BF10F3">
        <w:rPr>
          <w:rFonts w:ascii="Times New Roman" w:hAnsi="Times New Roman" w:cs="Times New Roman"/>
          <w:sz w:val="24"/>
          <w:szCs w:val="24"/>
        </w:rPr>
        <w:t>По сравнению с 2020 годом (1354,6 тыс. рублей) поступления доходов увеличились на 465,3 тыс. рублей</w:t>
      </w:r>
      <w:r>
        <w:rPr>
          <w:rFonts w:ascii="Times New Roman" w:hAnsi="Times New Roman" w:cs="Times New Roman"/>
          <w:sz w:val="24"/>
          <w:szCs w:val="24"/>
        </w:rPr>
        <w:t>, или на 34,3%,</w:t>
      </w:r>
      <w:r w:rsidRPr="00BF10F3">
        <w:rPr>
          <w:rFonts w:ascii="Times New Roman" w:hAnsi="Times New Roman" w:cs="Times New Roman"/>
          <w:sz w:val="24"/>
          <w:szCs w:val="24"/>
        </w:rPr>
        <w:t xml:space="preserve"> в результате увеличения стоимости коммунальных услуг. </w:t>
      </w:r>
    </w:p>
    <w:p w:rsidR="00AF741A" w:rsidRPr="00240427" w:rsidRDefault="00AF741A" w:rsidP="003A1ECA">
      <w:pPr>
        <w:spacing w:before="240" w:after="0" w:line="240" w:lineRule="auto"/>
        <w:jc w:val="center"/>
        <w:rPr>
          <w:rFonts w:ascii="Times New Roman" w:hAnsi="Times New Roman" w:cs="Times New Roman"/>
          <w:b/>
          <w:i/>
          <w:sz w:val="24"/>
          <w:szCs w:val="24"/>
        </w:rPr>
      </w:pPr>
      <w:r w:rsidRPr="00240427">
        <w:rPr>
          <w:rFonts w:ascii="Times New Roman" w:hAnsi="Times New Roman" w:cs="Times New Roman"/>
          <w:b/>
          <w:sz w:val="24"/>
          <w:szCs w:val="24"/>
        </w:rPr>
        <w:t>Прочие доходы от компенсации затрат бюджетов городских округов</w:t>
      </w:r>
    </w:p>
    <w:p w:rsidR="00AF741A" w:rsidRPr="00240427" w:rsidRDefault="00AF741A" w:rsidP="00AF741A">
      <w:pPr>
        <w:spacing w:after="0" w:line="240" w:lineRule="auto"/>
        <w:ind w:firstLine="709"/>
        <w:jc w:val="both"/>
        <w:rPr>
          <w:rFonts w:ascii="Times New Roman" w:hAnsi="Times New Roman" w:cs="Times New Roman"/>
          <w:sz w:val="24"/>
          <w:szCs w:val="24"/>
        </w:rPr>
      </w:pPr>
      <w:r w:rsidRPr="00240427">
        <w:rPr>
          <w:rFonts w:ascii="Times New Roman" w:hAnsi="Times New Roman" w:cs="Times New Roman"/>
          <w:sz w:val="24"/>
          <w:szCs w:val="24"/>
        </w:rPr>
        <w:t>Фактическое поступление доходов в 2021 году</w:t>
      </w:r>
      <w:r w:rsidRPr="00240427">
        <w:rPr>
          <w:rFonts w:ascii="Times New Roman" w:hAnsi="Times New Roman" w:cs="Times New Roman"/>
          <w:b/>
          <w:sz w:val="24"/>
          <w:szCs w:val="24"/>
        </w:rPr>
        <w:t xml:space="preserve"> </w:t>
      </w:r>
      <w:r w:rsidRPr="00240427">
        <w:rPr>
          <w:rFonts w:ascii="Times New Roman" w:hAnsi="Times New Roman" w:cs="Times New Roman"/>
          <w:bCs/>
          <w:color w:val="000000"/>
          <w:sz w:val="24"/>
          <w:szCs w:val="24"/>
        </w:rPr>
        <w:t>составило 2427,8 тыс. рублей,</w:t>
      </w:r>
      <w:r w:rsidRPr="00240427">
        <w:rPr>
          <w:rFonts w:ascii="Times New Roman" w:hAnsi="Times New Roman" w:cs="Times New Roman"/>
          <w:sz w:val="24"/>
          <w:szCs w:val="24"/>
        </w:rPr>
        <w:t xml:space="preserve"> или 102,8%</w:t>
      </w:r>
      <w:r w:rsidRPr="00240427">
        <w:rPr>
          <w:rFonts w:ascii="Times New Roman" w:hAnsi="Times New Roman" w:cs="Times New Roman"/>
          <w:b/>
          <w:i/>
          <w:sz w:val="24"/>
          <w:szCs w:val="24"/>
        </w:rPr>
        <w:t xml:space="preserve"> </w:t>
      </w:r>
      <w:r w:rsidRPr="00240427">
        <w:rPr>
          <w:rFonts w:ascii="Times New Roman" w:hAnsi="Times New Roman" w:cs="Times New Roman"/>
          <w:sz w:val="24"/>
          <w:szCs w:val="24"/>
        </w:rPr>
        <w:t>к годовым уточненным бюджетным назначениям в сумме 2360,8 тыс. рублей. Допо</w:t>
      </w:r>
      <w:r w:rsidRPr="00240427">
        <w:rPr>
          <w:rFonts w:ascii="Times New Roman" w:hAnsi="Times New Roman" w:cs="Times New Roman"/>
          <w:sz w:val="24"/>
          <w:szCs w:val="24"/>
        </w:rPr>
        <w:t>л</w:t>
      </w:r>
      <w:r w:rsidRPr="00240427">
        <w:rPr>
          <w:rFonts w:ascii="Times New Roman" w:hAnsi="Times New Roman" w:cs="Times New Roman"/>
          <w:sz w:val="24"/>
          <w:szCs w:val="24"/>
        </w:rPr>
        <w:t>нительно получены доходы в сумме 67,0 тыс. рублей, в основном</w:t>
      </w:r>
      <w:r>
        <w:rPr>
          <w:rFonts w:ascii="Times New Roman" w:hAnsi="Times New Roman" w:cs="Times New Roman"/>
          <w:sz w:val="24"/>
          <w:szCs w:val="24"/>
        </w:rPr>
        <w:t>,</w:t>
      </w:r>
      <w:r w:rsidRPr="00240427">
        <w:rPr>
          <w:rFonts w:ascii="Times New Roman" w:hAnsi="Times New Roman" w:cs="Times New Roman"/>
          <w:sz w:val="24"/>
          <w:szCs w:val="24"/>
        </w:rPr>
        <w:t xml:space="preserve"> за счет возмещения задо</w:t>
      </w:r>
      <w:r w:rsidRPr="00240427">
        <w:rPr>
          <w:rFonts w:ascii="Times New Roman" w:hAnsi="Times New Roman" w:cs="Times New Roman"/>
          <w:sz w:val="24"/>
          <w:szCs w:val="24"/>
        </w:rPr>
        <w:t>л</w:t>
      </w:r>
      <w:r w:rsidRPr="00240427">
        <w:rPr>
          <w:rFonts w:ascii="Times New Roman" w:hAnsi="Times New Roman" w:cs="Times New Roman"/>
          <w:sz w:val="24"/>
          <w:szCs w:val="24"/>
        </w:rPr>
        <w:t>женности прошлых лет.</w:t>
      </w:r>
    </w:p>
    <w:p w:rsidR="00AF741A" w:rsidRPr="00240427" w:rsidRDefault="00AF741A" w:rsidP="00AF741A">
      <w:pPr>
        <w:spacing w:after="0" w:line="240" w:lineRule="auto"/>
        <w:ind w:firstLine="709"/>
        <w:jc w:val="both"/>
        <w:rPr>
          <w:rFonts w:ascii="Times New Roman" w:hAnsi="Times New Roman" w:cs="Times New Roman"/>
          <w:sz w:val="24"/>
          <w:szCs w:val="24"/>
        </w:rPr>
      </w:pPr>
      <w:r w:rsidRPr="00240427">
        <w:rPr>
          <w:rFonts w:ascii="Times New Roman" w:eastAsia="Times New Roman" w:hAnsi="Times New Roman" w:cs="Times New Roman"/>
          <w:sz w:val="24"/>
          <w:szCs w:val="24"/>
          <w:lang w:eastAsia="ru-RU"/>
        </w:rPr>
        <w:t xml:space="preserve">По сравнению с 2020 годом (2541,0 тыс. рублей) поступления доходов снизилась на </w:t>
      </w:r>
      <w:r>
        <w:rPr>
          <w:rFonts w:ascii="Times New Roman" w:hAnsi="Times New Roman" w:cs="Times New Roman"/>
          <w:sz w:val="24"/>
          <w:szCs w:val="24"/>
        </w:rPr>
        <w:t>113,2 тыс. рублей, или на 4,5%.</w:t>
      </w:r>
    </w:p>
    <w:p w:rsidR="00AF741A" w:rsidRPr="00F4549B" w:rsidRDefault="00AF741A" w:rsidP="003A1ECA">
      <w:pPr>
        <w:tabs>
          <w:tab w:val="left" w:pos="709"/>
        </w:tabs>
        <w:spacing w:before="240" w:after="0" w:line="240" w:lineRule="auto"/>
        <w:jc w:val="center"/>
        <w:rPr>
          <w:rFonts w:ascii="Times New Roman" w:eastAsia="Times New Roman" w:hAnsi="Times New Roman" w:cs="Times New Roman"/>
          <w:b/>
          <w:sz w:val="24"/>
          <w:szCs w:val="24"/>
          <w:lang w:eastAsia="ru-RU"/>
        </w:rPr>
      </w:pPr>
      <w:r w:rsidRPr="00F4549B">
        <w:rPr>
          <w:rFonts w:ascii="Times New Roman" w:eastAsia="Times New Roman" w:hAnsi="Times New Roman" w:cs="Times New Roman"/>
          <w:b/>
          <w:sz w:val="24"/>
          <w:szCs w:val="24"/>
          <w:lang w:eastAsia="ru-RU"/>
        </w:rPr>
        <w:t>Доходы от реализации имущества, находящегося в оперативном управлении учрежд</w:t>
      </w:r>
      <w:r w:rsidRPr="00F4549B">
        <w:rPr>
          <w:rFonts w:ascii="Times New Roman" w:eastAsia="Times New Roman" w:hAnsi="Times New Roman" w:cs="Times New Roman"/>
          <w:b/>
          <w:sz w:val="24"/>
          <w:szCs w:val="24"/>
          <w:lang w:eastAsia="ru-RU"/>
        </w:rPr>
        <w:t>е</w:t>
      </w:r>
      <w:r w:rsidRPr="00F4549B">
        <w:rPr>
          <w:rFonts w:ascii="Times New Roman" w:eastAsia="Times New Roman" w:hAnsi="Times New Roman" w:cs="Times New Roman"/>
          <w:b/>
          <w:sz w:val="24"/>
          <w:szCs w:val="24"/>
          <w:lang w:eastAsia="ru-RU"/>
        </w:rPr>
        <w:t>ний, находящихся в ведении органов управления городских округов</w:t>
      </w:r>
    </w:p>
    <w:p w:rsidR="00AF741A" w:rsidRDefault="00AF741A" w:rsidP="00AF741A">
      <w:pPr>
        <w:spacing w:after="0" w:line="240" w:lineRule="auto"/>
        <w:jc w:val="both"/>
        <w:rPr>
          <w:rFonts w:ascii="Times New Roman" w:hAnsi="Times New Roman" w:cs="Times New Roman"/>
          <w:sz w:val="24"/>
          <w:szCs w:val="24"/>
        </w:rPr>
      </w:pPr>
      <w:r w:rsidRPr="00F4549B">
        <w:rPr>
          <w:rFonts w:ascii="Times New Roman" w:eastAsia="Times New Roman" w:hAnsi="Times New Roman" w:cs="Times New Roman"/>
          <w:b/>
          <w:sz w:val="24"/>
          <w:szCs w:val="24"/>
          <w:lang w:eastAsia="ru-RU"/>
        </w:rPr>
        <w:tab/>
      </w:r>
      <w:r w:rsidRPr="00F4549B">
        <w:rPr>
          <w:rFonts w:ascii="Times New Roman" w:eastAsia="Times New Roman" w:hAnsi="Times New Roman" w:cs="Times New Roman"/>
          <w:sz w:val="24"/>
          <w:szCs w:val="24"/>
          <w:lang w:eastAsia="ru-RU"/>
        </w:rPr>
        <w:t xml:space="preserve">За 2021 год доходы от реализации имущества, находящегося в оперативном управлении </w:t>
      </w:r>
      <w:r w:rsidRPr="001F1B02">
        <w:rPr>
          <w:rFonts w:ascii="Times New Roman" w:eastAsia="Times New Roman" w:hAnsi="Times New Roman" w:cs="Times New Roman"/>
          <w:sz w:val="24"/>
          <w:szCs w:val="24"/>
          <w:lang w:eastAsia="ru-RU"/>
        </w:rPr>
        <w:t xml:space="preserve">учреждений, находящихся в ведении органов управления городских округов, </w:t>
      </w:r>
      <w:r w:rsidRPr="001F1B02">
        <w:rPr>
          <w:rFonts w:ascii="Times New Roman" w:hAnsi="Times New Roman" w:cs="Times New Roman"/>
          <w:sz w:val="24"/>
          <w:szCs w:val="24"/>
        </w:rPr>
        <w:t>поступили в сумме 137,1 тыс. рублей, или 168,6% к годовым уточненным бюджетным назначениям в су</w:t>
      </w:r>
      <w:r w:rsidRPr="001F1B02">
        <w:rPr>
          <w:rFonts w:ascii="Times New Roman" w:hAnsi="Times New Roman" w:cs="Times New Roman"/>
          <w:sz w:val="24"/>
          <w:szCs w:val="24"/>
        </w:rPr>
        <w:t>м</w:t>
      </w:r>
      <w:r w:rsidRPr="001F1B02">
        <w:rPr>
          <w:rFonts w:ascii="Times New Roman" w:hAnsi="Times New Roman" w:cs="Times New Roman"/>
          <w:sz w:val="24"/>
          <w:szCs w:val="24"/>
        </w:rPr>
        <w:t>ме 81,3 тыс. рублей.</w:t>
      </w:r>
      <w:r w:rsidRPr="00F4549B">
        <w:rPr>
          <w:rFonts w:ascii="Times New Roman" w:hAnsi="Times New Roman" w:cs="Times New Roman"/>
          <w:sz w:val="24"/>
          <w:szCs w:val="24"/>
        </w:rPr>
        <w:t xml:space="preserve"> Дополнительно получено </w:t>
      </w:r>
      <w:r w:rsidRPr="00340A2A">
        <w:rPr>
          <w:rFonts w:ascii="Times New Roman" w:hAnsi="Times New Roman" w:cs="Times New Roman"/>
          <w:sz w:val="24"/>
          <w:szCs w:val="24"/>
        </w:rPr>
        <w:t>55,8 тыс. рублей.</w:t>
      </w:r>
    </w:p>
    <w:p w:rsidR="00AF741A" w:rsidRPr="00CA383C" w:rsidRDefault="00AF741A" w:rsidP="00AF741A">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Более подробная информация по поступлениям представлена в таблице:</w:t>
      </w:r>
    </w:p>
    <w:tbl>
      <w:tblPr>
        <w:tblW w:w="9791" w:type="dxa"/>
        <w:tblInd w:w="98" w:type="dxa"/>
        <w:tblLayout w:type="fixed"/>
        <w:tblLook w:val="04A0" w:firstRow="1" w:lastRow="0" w:firstColumn="1" w:lastColumn="0" w:noHBand="0" w:noVBand="1"/>
      </w:tblPr>
      <w:tblGrid>
        <w:gridCol w:w="2987"/>
        <w:gridCol w:w="2693"/>
        <w:gridCol w:w="1418"/>
        <w:gridCol w:w="1417"/>
        <w:gridCol w:w="1276"/>
      </w:tblGrid>
      <w:tr w:rsidR="00AF741A" w:rsidRPr="00620256" w:rsidTr="00AF741A">
        <w:trPr>
          <w:trHeight w:val="825"/>
        </w:trPr>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themeColor="text1"/>
                <w:lang w:eastAsia="ru-RU"/>
              </w:rPr>
            </w:pPr>
            <w:r w:rsidRPr="003A1ECA">
              <w:rPr>
                <w:rFonts w:ascii="Times New Roman" w:eastAsia="Times New Roman" w:hAnsi="Times New Roman" w:cs="Times New Roman"/>
                <w:bCs/>
                <w:color w:val="000000"/>
                <w:lang w:eastAsia="ru-RU"/>
              </w:rPr>
              <w:t>Наименование главного а</w:t>
            </w:r>
            <w:r w:rsidRPr="003A1ECA">
              <w:rPr>
                <w:rFonts w:ascii="Times New Roman" w:eastAsia="Times New Roman" w:hAnsi="Times New Roman" w:cs="Times New Roman"/>
                <w:bCs/>
                <w:color w:val="000000"/>
                <w:lang w:eastAsia="ru-RU"/>
              </w:rPr>
              <w:t>д</w:t>
            </w:r>
            <w:r w:rsidRPr="003A1ECA">
              <w:rPr>
                <w:rFonts w:ascii="Times New Roman" w:eastAsia="Times New Roman" w:hAnsi="Times New Roman" w:cs="Times New Roman"/>
                <w:bCs/>
                <w:color w:val="000000"/>
                <w:lang w:eastAsia="ru-RU"/>
              </w:rPr>
              <w:t>министратора доходов</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themeColor="text1"/>
                <w:lang w:eastAsia="ru-RU"/>
              </w:rPr>
            </w:pPr>
            <w:r w:rsidRPr="003A1ECA">
              <w:rPr>
                <w:rFonts w:ascii="Times New Roman" w:eastAsia="Times New Roman" w:hAnsi="Times New Roman" w:cs="Times New Roman"/>
                <w:bCs/>
                <w:color w:val="000000" w:themeColor="text1"/>
                <w:lang w:eastAsia="ru-RU"/>
              </w:rPr>
              <w:t>Расшифровка доходов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Уточненные бюджетные назначения, тыс. рублей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 xml:space="preserve">Исполнение, </w:t>
            </w:r>
          </w:p>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тыс. рублей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lang w:eastAsia="ru-RU"/>
              </w:rPr>
            </w:pPr>
            <w:r w:rsidRPr="003A1ECA">
              <w:rPr>
                <w:rFonts w:ascii="Times New Roman" w:eastAsia="Times New Roman" w:hAnsi="Times New Roman" w:cs="Times New Roman"/>
                <w:lang w:eastAsia="ru-RU"/>
              </w:rPr>
              <w:t>Сумма о</w:t>
            </w:r>
            <w:r w:rsidRPr="003A1ECA">
              <w:rPr>
                <w:rFonts w:ascii="Times New Roman" w:eastAsia="Times New Roman" w:hAnsi="Times New Roman" w:cs="Times New Roman"/>
                <w:lang w:eastAsia="ru-RU"/>
              </w:rPr>
              <w:t>т</w:t>
            </w:r>
            <w:r w:rsidRPr="003A1ECA">
              <w:rPr>
                <w:rFonts w:ascii="Times New Roman" w:eastAsia="Times New Roman" w:hAnsi="Times New Roman" w:cs="Times New Roman"/>
                <w:lang w:eastAsia="ru-RU"/>
              </w:rPr>
              <w:t>клонения, тыс. ру</w:t>
            </w:r>
            <w:r w:rsidRPr="003A1ECA">
              <w:rPr>
                <w:rFonts w:ascii="Times New Roman" w:eastAsia="Times New Roman" w:hAnsi="Times New Roman" w:cs="Times New Roman"/>
                <w:lang w:eastAsia="ru-RU"/>
              </w:rPr>
              <w:t>б</w:t>
            </w:r>
            <w:r w:rsidRPr="003A1ECA">
              <w:rPr>
                <w:rFonts w:ascii="Times New Roman" w:eastAsia="Times New Roman" w:hAnsi="Times New Roman" w:cs="Times New Roman"/>
                <w:lang w:eastAsia="ru-RU"/>
              </w:rPr>
              <w:t>лей</w:t>
            </w:r>
          </w:p>
        </w:tc>
      </w:tr>
      <w:tr w:rsidR="00AF741A" w:rsidRPr="00620256" w:rsidTr="00AF741A">
        <w:trPr>
          <w:trHeight w:val="660"/>
        </w:trPr>
        <w:tc>
          <w:tcPr>
            <w:tcW w:w="2987"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themeColor="text1"/>
                <w:lang w:eastAsia="ru-RU"/>
              </w:rPr>
            </w:pPr>
            <w:r w:rsidRPr="003A1ECA">
              <w:rPr>
                <w:rFonts w:ascii="Times New Roman" w:eastAsia="Times New Roman" w:hAnsi="Times New Roman" w:cs="Times New Roman"/>
                <w:bCs/>
                <w:color w:val="000000" w:themeColor="text1"/>
                <w:lang w:eastAsia="ru-RU"/>
              </w:rPr>
              <w:t>Управление социальной з</w:t>
            </w:r>
            <w:r w:rsidRPr="003A1ECA">
              <w:rPr>
                <w:rFonts w:ascii="Times New Roman" w:eastAsia="Times New Roman" w:hAnsi="Times New Roman" w:cs="Times New Roman"/>
                <w:bCs/>
                <w:color w:val="000000" w:themeColor="text1"/>
                <w:lang w:eastAsia="ru-RU"/>
              </w:rPr>
              <w:t>а</w:t>
            </w:r>
            <w:r w:rsidRPr="003A1ECA">
              <w:rPr>
                <w:rFonts w:ascii="Times New Roman" w:eastAsia="Times New Roman" w:hAnsi="Times New Roman" w:cs="Times New Roman"/>
                <w:bCs/>
                <w:color w:val="000000" w:themeColor="text1"/>
                <w:lang w:eastAsia="ru-RU"/>
              </w:rPr>
              <w:t>щиты населения Админ</w:t>
            </w:r>
            <w:r w:rsidRPr="003A1ECA">
              <w:rPr>
                <w:rFonts w:ascii="Times New Roman" w:eastAsia="Times New Roman" w:hAnsi="Times New Roman" w:cs="Times New Roman"/>
                <w:bCs/>
                <w:color w:val="000000" w:themeColor="text1"/>
                <w:lang w:eastAsia="ru-RU"/>
              </w:rPr>
              <w:t>и</w:t>
            </w:r>
            <w:r w:rsidRPr="003A1ECA">
              <w:rPr>
                <w:rFonts w:ascii="Times New Roman" w:eastAsia="Times New Roman" w:hAnsi="Times New Roman" w:cs="Times New Roman"/>
                <w:bCs/>
                <w:color w:val="000000" w:themeColor="text1"/>
                <w:lang w:eastAsia="ru-RU"/>
              </w:rPr>
              <w:t xml:space="preserve">страции </w:t>
            </w:r>
            <w:proofErr w:type="spellStart"/>
            <w:r w:rsidRPr="003A1ECA">
              <w:rPr>
                <w:rFonts w:ascii="Times New Roman" w:eastAsia="Times New Roman" w:hAnsi="Times New Roman" w:cs="Times New Roman"/>
                <w:bCs/>
                <w:color w:val="000000" w:themeColor="text1"/>
                <w:lang w:eastAsia="ru-RU"/>
              </w:rPr>
              <w:t>Миасского</w:t>
            </w:r>
            <w:proofErr w:type="spellEnd"/>
            <w:r w:rsidRPr="003A1ECA">
              <w:rPr>
                <w:rFonts w:ascii="Times New Roman" w:eastAsia="Times New Roman" w:hAnsi="Times New Roman" w:cs="Times New Roman"/>
                <w:bCs/>
                <w:color w:val="000000" w:themeColor="text1"/>
                <w:lang w:eastAsia="ru-RU"/>
              </w:rPr>
              <w:t xml:space="preserve"> горо</w:t>
            </w:r>
            <w:r w:rsidRPr="003A1ECA">
              <w:rPr>
                <w:rFonts w:ascii="Times New Roman" w:eastAsia="Times New Roman" w:hAnsi="Times New Roman" w:cs="Times New Roman"/>
                <w:bCs/>
                <w:color w:val="000000" w:themeColor="text1"/>
                <w:lang w:eastAsia="ru-RU"/>
              </w:rPr>
              <w:t>д</w:t>
            </w:r>
            <w:r w:rsidRPr="003A1ECA">
              <w:rPr>
                <w:rFonts w:ascii="Times New Roman" w:eastAsia="Times New Roman" w:hAnsi="Times New Roman" w:cs="Times New Roman"/>
                <w:bCs/>
                <w:color w:val="000000" w:themeColor="text1"/>
                <w:lang w:eastAsia="ru-RU"/>
              </w:rPr>
              <w:t>ского округа</w:t>
            </w:r>
          </w:p>
        </w:tc>
        <w:tc>
          <w:tcPr>
            <w:tcW w:w="2693" w:type="dxa"/>
            <w:tcBorders>
              <w:top w:val="nil"/>
              <w:left w:val="nil"/>
              <w:bottom w:val="single" w:sz="4" w:space="0" w:color="auto"/>
              <w:right w:val="nil"/>
            </w:tcBorders>
            <w:shd w:val="clear" w:color="000000" w:fill="FFFFFF"/>
            <w:vAlign w:val="center"/>
            <w:hideMark/>
          </w:tcPr>
          <w:p w:rsidR="00AF741A" w:rsidRPr="003A1ECA" w:rsidRDefault="00AF741A" w:rsidP="00AF741A">
            <w:pPr>
              <w:autoSpaceDE w:val="0"/>
              <w:autoSpaceDN w:val="0"/>
              <w:adjustRightInd w:val="0"/>
              <w:spacing w:after="0" w:line="240" w:lineRule="auto"/>
              <w:rPr>
                <w:rFonts w:ascii="Times New Roman" w:eastAsia="Times New Roman" w:hAnsi="Times New Roman" w:cs="Times New Roman"/>
                <w:bCs/>
                <w:color w:val="000000" w:themeColor="text1"/>
                <w:lang w:eastAsia="ru-RU"/>
              </w:rPr>
            </w:pPr>
            <w:r w:rsidRPr="003A1ECA">
              <w:rPr>
                <w:rFonts w:ascii="Times New Roman" w:eastAsia="Times New Roman" w:hAnsi="Times New Roman" w:cs="Times New Roman"/>
                <w:bCs/>
                <w:color w:val="000000" w:themeColor="text1"/>
                <w:lang w:eastAsia="ru-RU"/>
              </w:rPr>
              <w:t>Доходы от реализации металлолома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7,9</w:t>
            </w:r>
          </w:p>
        </w:tc>
        <w:tc>
          <w:tcPr>
            <w:tcW w:w="1417"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7,9</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620256" w:rsidTr="00AF741A">
        <w:trPr>
          <w:trHeight w:val="660"/>
        </w:trPr>
        <w:tc>
          <w:tcPr>
            <w:tcW w:w="2987" w:type="dxa"/>
            <w:tcBorders>
              <w:top w:val="nil"/>
              <w:left w:val="single" w:sz="4" w:space="0" w:color="auto"/>
              <w:bottom w:val="single" w:sz="4" w:space="0" w:color="auto"/>
              <w:right w:val="single" w:sz="4" w:space="0" w:color="auto"/>
            </w:tcBorders>
            <w:shd w:val="clear" w:color="auto" w:fill="auto"/>
            <w:vAlign w:val="center"/>
            <w:hideMark/>
          </w:tcPr>
          <w:p w:rsidR="00AF741A" w:rsidRPr="003A1ECA" w:rsidRDefault="00AF741A" w:rsidP="00AF741A">
            <w:pPr>
              <w:spacing w:after="0" w:line="240" w:lineRule="auto"/>
              <w:rPr>
                <w:rFonts w:ascii="Times New Roman" w:eastAsia="Times New Roman" w:hAnsi="Times New Roman" w:cs="Times New Roman"/>
                <w:bCs/>
                <w:color w:val="000000" w:themeColor="text1"/>
                <w:highlight w:val="yellow"/>
                <w:lang w:eastAsia="ru-RU"/>
              </w:rPr>
            </w:pPr>
            <w:r w:rsidRPr="003A1ECA">
              <w:rPr>
                <w:rFonts w:ascii="Times New Roman" w:eastAsia="Times New Roman" w:hAnsi="Times New Roman" w:cs="Times New Roman"/>
                <w:bCs/>
                <w:color w:val="000000"/>
                <w:lang w:eastAsia="ru-RU"/>
              </w:rPr>
              <w:t xml:space="preserve">Управление образования Администрации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городского округа</w:t>
            </w:r>
          </w:p>
        </w:tc>
        <w:tc>
          <w:tcPr>
            <w:tcW w:w="2693" w:type="dxa"/>
            <w:tcBorders>
              <w:top w:val="nil"/>
              <w:left w:val="nil"/>
              <w:bottom w:val="single" w:sz="4" w:space="0" w:color="auto"/>
              <w:right w:val="nil"/>
            </w:tcBorders>
            <w:shd w:val="clear" w:color="000000" w:fill="FFFFFF"/>
            <w:vAlign w:val="center"/>
            <w:hideMark/>
          </w:tcPr>
          <w:p w:rsidR="00AF741A" w:rsidRPr="003A1ECA" w:rsidRDefault="00AF741A" w:rsidP="00AF741A">
            <w:pPr>
              <w:autoSpaceDE w:val="0"/>
              <w:autoSpaceDN w:val="0"/>
              <w:adjustRightInd w:val="0"/>
              <w:spacing w:after="0" w:line="240" w:lineRule="auto"/>
              <w:rPr>
                <w:rFonts w:ascii="Times New Roman" w:eastAsia="Times New Roman" w:hAnsi="Times New Roman" w:cs="Times New Roman"/>
                <w:bCs/>
                <w:color w:val="000000" w:themeColor="text1"/>
                <w:highlight w:val="yellow"/>
                <w:lang w:eastAsia="ru-RU"/>
              </w:rPr>
            </w:pPr>
            <w:r w:rsidRPr="003A1ECA">
              <w:rPr>
                <w:rFonts w:ascii="Times New Roman" w:eastAsia="Times New Roman" w:hAnsi="Times New Roman" w:cs="Times New Roman"/>
                <w:bCs/>
                <w:color w:val="000000" w:themeColor="text1"/>
                <w:lang w:eastAsia="ru-RU"/>
              </w:rPr>
              <w:t>Доходы от реализации металлолома и макулат</w:t>
            </w:r>
            <w:r w:rsidRPr="003A1ECA">
              <w:rPr>
                <w:rFonts w:ascii="Times New Roman" w:eastAsia="Times New Roman" w:hAnsi="Times New Roman" w:cs="Times New Roman"/>
                <w:bCs/>
                <w:color w:val="000000" w:themeColor="text1"/>
                <w:lang w:eastAsia="ru-RU"/>
              </w:rPr>
              <w:t>у</w:t>
            </w:r>
            <w:r w:rsidRPr="003A1ECA">
              <w:rPr>
                <w:rFonts w:ascii="Times New Roman" w:eastAsia="Times New Roman" w:hAnsi="Times New Roman" w:cs="Times New Roman"/>
                <w:bCs/>
                <w:color w:val="000000" w:themeColor="text1"/>
                <w:lang w:eastAsia="ru-RU"/>
              </w:rPr>
              <w:t>ры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50,4</w:t>
            </w:r>
          </w:p>
        </w:tc>
        <w:tc>
          <w:tcPr>
            <w:tcW w:w="1417"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106,2</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55,8</w:t>
            </w:r>
          </w:p>
        </w:tc>
      </w:tr>
      <w:tr w:rsidR="00AF741A" w:rsidRPr="00620256" w:rsidTr="00AF741A">
        <w:trPr>
          <w:trHeight w:val="760"/>
        </w:trPr>
        <w:tc>
          <w:tcPr>
            <w:tcW w:w="2987"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Cs/>
                <w:color w:val="000000"/>
                <w:highlight w:val="yellow"/>
                <w:lang w:eastAsia="ru-RU"/>
              </w:rPr>
            </w:pPr>
            <w:r w:rsidRPr="003A1ECA">
              <w:rPr>
                <w:rFonts w:ascii="Times New Roman" w:eastAsia="Times New Roman" w:hAnsi="Times New Roman" w:cs="Times New Roman"/>
                <w:bCs/>
                <w:color w:val="000000"/>
                <w:lang w:eastAsia="ru-RU"/>
              </w:rPr>
              <w:t>Управление культуры А</w:t>
            </w:r>
            <w:r w:rsidRPr="003A1ECA">
              <w:rPr>
                <w:rFonts w:ascii="Times New Roman" w:eastAsia="Times New Roman" w:hAnsi="Times New Roman" w:cs="Times New Roman"/>
                <w:bCs/>
                <w:color w:val="000000"/>
                <w:lang w:eastAsia="ru-RU"/>
              </w:rPr>
              <w:t>д</w:t>
            </w:r>
            <w:r w:rsidRPr="003A1ECA">
              <w:rPr>
                <w:rFonts w:ascii="Times New Roman" w:eastAsia="Times New Roman" w:hAnsi="Times New Roman" w:cs="Times New Roman"/>
                <w:bCs/>
                <w:color w:val="000000"/>
                <w:lang w:eastAsia="ru-RU"/>
              </w:rPr>
              <w:t xml:space="preserve">министрации </w:t>
            </w:r>
            <w:proofErr w:type="spellStart"/>
            <w:r w:rsidRPr="003A1ECA">
              <w:rPr>
                <w:rFonts w:ascii="Times New Roman" w:eastAsia="Times New Roman" w:hAnsi="Times New Roman" w:cs="Times New Roman"/>
                <w:bCs/>
                <w:color w:val="000000"/>
                <w:lang w:eastAsia="ru-RU"/>
              </w:rPr>
              <w:t>Миасского</w:t>
            </w:r>
            <w:proofErr w:type="spellEnd"/>
            <w:r w:rsidRPr="003A1ECA">
              <w:rPr>
                <w:rFonts w:ascii="Times New Roman" w:eastAsia="Times New Roman" w:hAnsi="Times New Roman" w:cs="Times New Roman"/>
                <w:bCs/>
                <w:color w:val="000000"/>
                <w:lang w:eastAsia="ru-RU"/>
              </w:rPr>
              <w:t xml:space="preserve"> г</w:t>
            </w:r>
            <w:r w:rsidRPr="003A1ECA">
              <w:rPr>
                <w:rFonts w:ascii="Times New Roman" w:eastAsia="Times New Roman" w:hAnsi="Times New Roman" w:cs="Times New Roman"/>
                <w:bCs/>
                <w:color w:val="000000"/>
                <w:lang w:eastAsia="ru-RU"/>
              </w:rPr>
              <w:t>о</w:t>
            </w:r>
            <w:r w:rsidRPr="003A1ECA">
              <w:rPr>
                <w:rFonts w:ascii="Times New Roman" w:eastAsia="Times New Roman" w:hAnsi="Times New Roman" w:cs="Times New Roman"/>
                <w:bCs/>
                <w:color w:val="000000"/>
                <w:lang w:eastAsia="ru-RU"/>
              </w:rPr>
              <w:t>родского округа</w:t>
            </w:r>
          </w:p>
        </w:tc>
        <w:tc>
          <w:tcPr>
            <w:tcW w:w="2693" w:type="dxa"/>
            <w:tcBorders>
              <w:top w:val="nil"/>
              <w:left w:val="nil"/>
              <w:bottom w:val="single" w:sz="4" w:space="0" w:color="auto"/>
              <w:right w:val="nil"/>
            </w:tcBorders>
            <w:shd w:val="clear" w:color="000000" w:fill="FFFFFF"/>
            <w:vAlign w:val="center"/>
            <w:hideMark/>
          </w:tcPr>
          <w:p w:rsidR="00AF741A" w:rsidRPr="003A1ECA" w:rsidRDefault="00AF741A" w:rsidP="00AF741A">
            <w:pPr>
              <w:autoSpaceDE w:val="0"/>
              <w:autoSpaceDN w:val="0"/>
              <w:adjustRightInd w:val="0"/>
              <w:spacing w:after="0" w:line="240" w:lineRule="auto"/>
              <w:rPr>
                <w:rFonts w:ascii="Times New Roman" w:eastAsia="Times New Roman" w:hAnsi="Times New Roman" w:cs="Times New Roman"/>
                <w:bCs/>
                <w:color w:val="000000" w:themeColor="text1"/>
                <w:highlight w:val="yellow"/>
                <w:lang w:eastAsia="ru-RU"/>
              </w:rPr>
            </w:pPr>
            <w:r w:rsidRPr="003A1ECA">
              <w:rPr>
                <w:rFonts w:ascii="Times New Roman" w:eastAsia="Times New Roman" w:hAnsi="Times New Roman" w:cs="Times New Roman"/>
                <w:bCs/>
                <w:color w:val="000000" w:themeColor="text1"/>
                <w:lang w:eastAsia="ru-RU"/>
              </w:rPr>
              <w:t>Доходы от реализации металлолома и макулат</w:t>
            </w:r>
            <w:r w:rsidRPr="003A1ECA">
              <w:rPr>
                <w:rFonts w:ascii="Times New Roman" w:eastAsia="Times New Roman" w:hAnsi="Times New Roman" w:cs="Times New Roman"/>
                <w:bCs/>
                <w:color w:val="000000" w:themeColor="text1"/>
                <w:lang w:eastAsia="ru-RU"/>
              </w:rPr>
              <w:t>у</w:t>
            </w:r>
            <w:r w:rsidRPr="003A1ECA">
              <w:rPr>
                <w:rFonts w:ascii="Times New Roman" w:eastAsia="Times New Roman" w:hAnsi="Times New Roman" w:cs="Times New Roman"/>
                <w:bCs/>
                <w:color w:val="000000" w:themeColor="text1"/>
                <w:lang w:eastAsia="ru-RU"/>
              </w:rPr>
              <w:t>ры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23,0</w:t>
            </w:r>
          </w:p>
        </w:tc>
        <w:tc>
          <w:tcPr>
            <w:tcW w:w="1417"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23,0</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Cs/>
                <w:color w:val="000000"/>
                <w:lang w:eastAsia="ru-RU"/>
              </w:rPr>
            </w:pPr>
            <w:r w:rsidRPr="003A1ECA">
              <w:rPr>
                <w:rFonts w:ascii="Times New Roman" w:eastAsia="Times New Roman" w:hAnsi="Times New Roman" w:cs="Times New Roman"/>
                <w:bCs/>
                <w:color w:val="000000"/>
                <w:lang w:eastAsia="ru-RU"/>
              </w:rPr>
              <w:t>0,0</w:t>
            </w:r>
          </w:p>
        </w:tc>
      </w:tr>
      <w:tr w:rsidR="00AF741A" w:rsidRPr="00620256" w:rsidTr="00AF741A">
        <w:trPr>
          <w:trHeight w:val="197"/>
        </w:trPr>
        <w:tc>
          <w:tcPr>
            <w:tcW w:w="56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F741A" w:rsidRPr="003A1ECA" w:rsidRDefault="00AF741A" w:rsidP="00AF741A">
            <w:pPr>
              <w:spacing w:after="0" w:line="240" w:lineRule="auto"/>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81,3</w:t>
            </w:r>
          </w:p>
        </w:tc>
        <w:tc>
          <w:tcPr>
            <w:tcW w:w="1417"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137,1</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3A1ECA" w:rsidRDefault="00AF741A" w:rsidP="00AF741A">
            <w:pPr>
              <w:spacing w:after="0" w:line="240" w:lineRule="auto"/>
              <w:jc w:val="center"/>
              <w:rPr>
                <w:rFonts w:ascii="Times New Roman" w:eastAsia="Times New Roman" w:hAnsi="Times New Roman" w:cs="Times New Roman"/>
                <w:b/>
                <w:bCs/>
                <w:color w:val="000000"/>
                <w:lang w:eastAsia="ru-RU"/>
              </w:rPr>
            </w:pPr>
            <w:r w:rsidRPr="003A1ECA">
              <w:rPr>
                <w:rFonts w:ascii="Times New Roman" w:eastAsia="Times New Roman" w:hAnsi="Times New Roman" w:cs="Times New Roman"/>
                <w:b/>
                <w:bCs/>
                <w:color w:val="000000"/>
                <w:lang w:eastAsia="ru-RU"/>
              </w:rPr>
              <w:t>0,0</w:t>
            </w:r>
          </w:p>
        </w:tc>
      </w:tr>
    </w:tbl>
    <w:p w:rsidR="00AF741A" w:rsidRPr="00340A2A" w:rsidRDefault="00AF741A" w:rsidP="00AF741A">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40A2A">
        <w:rPr>
          <w:rFonts w:ascii="Times New Roman" w:eastAsia="Times New Roman" w:hAnsi="Times New Roman" w:cs="Times New Roman"/>
          <w:sz w:val="24"/>
          <w:szCs w:val="24"/>
          <w:lang w:eastAsia="ru-RU"/>
        </w:rPr>
        <w:t>По сравнению с 2020 годом (48,5 тыс. рублей) в отчётном году поступления доходов от реализации имущества, находящегося в оперативном управлении учреждений, находящихся в ведении органов управления городских округов, увели</w:t>
      </w:r>
      <w:r>
        <w:rPr>
          <w:rFonts w:ascii="Times New Roman" w:eastAsia="Times New Roman" w:hAnsi="Times New Roman" w:cs="Times New Roman"/>
          <w:sz w:val="24"/>
          <w:szCs w:val="24"/>
          <w:lang w:eastAsia="ru-RU"/>
        </w:rPr>
        <w:t>чились на 88,6 тыс. рублей, или в 1,8 раза.</w:t>
      </w:r>
    </w:p>
    <w:p w:rsidR="00AF741A" w:rsidRPr="00135964" w:rsidRDefault="00AF741A" w:rsidP="00AF741A">
      <w:pPr>
        <w:tabs>
          <w:tab w:val="left" w:pos="709"/>
        </w:tabs>
        <w:spacing w:after="0" w:line="240" w:lineRule="auto"/>
        <w:jc w:val="center"/>
        <w:rPr>
          <w:rFonts w:ascii="Times New Roman" w:hAnsi="Times New Roman" w:cs="Times New Roman"/>
          <w:b/>
          <w:sz w:val="24"/>
          <w:szCs w:val="24"/>
        </w:rPr>
      </w:pPr>
      <w:r w:rsidRPr="00135964">
        <w:rPr>
          <w:rFonts w:ascii="Times New Roman" w:hAnsi="Times New Roman" w:cs="Times New Roman"/>
          <w:b/>
          <w:sz w:val="24"/>
          <w:szCs w:val="24"/>
        </w:rPr>
        <w:t xml:space="preserve">Доходы от реализации иного имущества, находящегося </w:t>
      </w:r>
    </w:p>
    <w:p w:rsidR="00AF741A" w:rsidRPr="00135964" w:rsidRDefault="00AF741A" w:rsidP="00AF741A">
      <w:pPr>
        <w:tabs>
          <w:tab w:val="left" w:pos="709"/>
        </w:tabs>
        <w:spacing w:after="0" w:line="240" w:lineRule="auto"/>
        <w:jc w:val="center"/>
        <w:rPr>
          <w:rFonts w:ascii="Times New Roman" w:hAnsi="Times New Roman" w:cs="Times New Roman"/>
          <w:b/>
          <w:sz w:val="24"/>
          <w:szCs w:val="24"/>
        </w:rPr>
      </w:pPr>
      <w:r w:rsidRPr="00135964">
        <w:rPr>
          <w:rFonts w:ascii="Times New Roman" w:hAnsi="Times New Roman" w:cs="Times New Roman"/>
          <w:b/>
          <w:sz w:val="24"/>
          <w:szCs w:val="24"/>
        </w:rPr>
        <w:t>в собственности городских округов</w:t>
      </w:r>
    </w:p>
    <w:p w:rsidR="00AF741A" w:rsidRPr="00135964" w:rsidRDefault="00AF741A" w:rsidP="00AF7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Фактическое</w:t>
      </w:r>
      <w:r w:rsidRPr="00135964">
        <w:rPr>
          <w:rFonts w:ascii="Times New Roman" w:hAnsi="Times New Roman" w:cs="Times New Roman"/>
          <w:sz w:val="24"/>
          <w:szCs w:val="24"/>
        </w:rPr>
        <w:t xml:space="preserve"> поступле</w:t>
      </w:r>
      <w:r>
        <w:rPr>
          <w:rFonts w:ascii="Times New Roman" w:hAnsi="Times New Roman" w:cs="Times New Roman"/>
          <w:sz w:val="24"/>
          <w:szCs w:val="24"/>
        </w:rPr>
        <w:t>ние</w:t>
      </w:r>
      <w:r w:rsidRPr="00135964">
        <w:rPr>
          <w:rFonts w:ascii="Times New Roman" w:hAnsi="Times New Roman" w:cs="Times New Roman"/>
          <w:sz w:val="24"/>
          <w:szCs w:val="24"/>
        </w:rPr>
        <w:t xml:space="preserve"> доходов в 2021 году</w:t>
      </w:r>
      <w:r w:rsidRPr="00135964">
        <w:rPr>
          <w:rFonts w:ascii="Times New Roman" w:hAnsi="Times New Roman" w:cs="Times New Roman"/>
          <w:b/>
          <w:sz w:val="24"/>
          <w:szCs w:val="24"/>
        </w:rPr>
        <w:t xml:space="preserve"> </w:t>
      </w:r>
      <w:r w:rsidRPr="00135964">
        <w:rPr>
          <w:rFonts w:ascii="Times New Roman" w:hAnsi="Times New Roman" w:cs="Times New Roman"/>
          <w:bCs/>
          <w:color w:val="000000"/>
          <w:sz w:val="24"/>
          <w:szCs w:val="24"/>
        </w:rPr>
        <w:t>составило 6909,9 тыс. рублей,</w:t>
      </w:r>
      <w:r w:rsidRPr="00135964">
        <w:rPr>
          <w:rFonts w:ascii="Times New Roman" w:hAnsi="Times New Roman" w:cs="Times New Roman"/>
          <w:sz w:val="24"/>
          <w:szCs w:val="24"/>
        </w:rPr>
        <w:t xml:space="preserve"> или 102,7% к годовым уточненным бюджетным назначениям в сумме 6729,4 тыс. рублей. Допо</w:t>
      </w:r>
      <w:r w:rsidRPr="00135964">
        <w:rPr>
          <w:rFonts w:ascii="Times New Roman" w:hAnsi="Times New Roman" w:cs="Times New Roman"/>
          <w:sz w:val="24"/>
          <w:szCs w:val="24"/>
        </w:rPr>
        <w:t>л</w:t>
      </w:r>
      <w:r w:rsidRPr="00135964">
        <w:rPr>
          <w:rFonts w:ascii="Times New Roman" w:hAnsi="Times New Roman" w:cs="Times New Roman"/>
          <w:sz w:val="24"/>
          <w:szCs w:val="24"/>
        </w:rPr>
        <w:t>нительно получено 180,5 тыс. рублей.</w:t>
      </w:r>
    </w:p>
    <w:p w:rsidR="00AF741A" w:rsidRPr="00C0572A" w:rsidRDefault="00AF741A" w:rsidP="00AF741A">
      <w:pPr>
        <w:tabs>
          <w:tab w:val="left" w:pos="709"/>
        </w:tabs>
        <w:spacing w:after="0" w:line="240" w:lineRule="auto"/>
        <w:jc w:val="center"/>
        <w:rPr>
          <w:rFonts w:ascii="Times New Roman" w:hAnsi="Times New Roman" w:cs="Times New Roman"/>
          <w:sz w:val="24"/>
          <w:szCs w:val="24"/>
        </w:rPr>
      </w:pPr>
      <w:r w:rsidRPr="00C0572A">
        <w:rPr>
          <w:rFonts w:ascii="Times New Roman" w:hAnsi="Times New Roman" w:cs="Times New Roman"/>
          <w:sz w:val="24"/>
          <w:szCs w:val="24"/>
        </w:rPr>
        <w:t>Более подробная информация по поступлениям представлена в таблице:</w:t>
      </w:r>
    </w:p>
    <w:tbl>
      <w:tblPr>
        <w:tblW w:w="9791" w:type="dxa"/>
        <w:tblInd w:w="98" w:type="dxa"/>
        <w:tblLayout w:type="fixed"/>
        <w:tblLook w:val="04A0" w:firstRow="1" w:lastRow="0" w:firstColumn="1" w:lastColumn="0" w:noHBand="0" w:noVBand="1"/>
      </w:tblPr>
      <w:tblGrid>
        <w:gridCol w:w="2278"/>
        <w:gridCol w:w="3541"/>
        <w:gridCol w:w="1391"/>
        <w:gridCol w:w="1305"/>
        <w:gridCol w:w="1276"/>
      </w:tblGrid>
      <w:tr w:rsidR="00AF741A" w:rsidRPr="00C0572A" w:rsidTr="00AF741A">
        <w:trPr>
          <w:trHeight w:val="825"/>
        </w:trPr>
        <w:tc>
          <w:tcPr>
            <w:tcW w:w="2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Наименование гла</w:t>
            </w:r>
            <w:r w:rsidRPr="00890C5E">
              <w:rPr>
                <w:rFonts w:ascii="Times New Roman" w:eastAsia="Times New Roman" w:hAnsi="Times New Roman" w:cs="Times New Roman"/>
                <w:bCs/>
                <w:color w:val="000000"/>
                <w:lang w:eastAsia="ru-RU"/>
              </w:rPr>
              <w:t>в</w:t>
            </w:r>
            <w:r w:rsidRPr="00890C5E">
              <w:rPr>
                <w:rFonts w:ascii="Times New Roman" w:eastAsia="Times New Roman" w:hAnsi="Times New Roman" w:cs="Times New Roman"/>
                <w:bCs/>
                <w:color w:val="000000"/>
                <w:lang w:eastAsia="ru-RU"/>
              </w:rPr>
              <w:t>ного администратора доходов</w:t>
            </w:r>
          </w:p>
        </w:tc>
        <w:tc>
          <w:tcPr>
            <w:tcW w:w="3541"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Расшифровка  доходов</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Уточненные бюджетные назначения, тыс. рублей</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Исполн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 xml:space="preserve">ние, </w:t>
            </w:r>
          </w:p>
          <w:p w:rsidR="00AF741A" w:rsidRPr="00890C5E" w:rsidRDefault="00AF741A" w:rsidP="00AF741A">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тыс. ру</w:t>
            </w:r>
            <w:r w:rsidRPr="00890C5E">
              <w:rPr>
                <w:rFonts w:ascii="Times New Roman" w:eastAsia="Times New Roman" w:hAnsi="Times New Roman" w:cs="Times New Roman"/>
                <w:lang w:eastAsia="ru-RU"/>
              </w:rPr>
              <w:t>б</w:t>
            </w:r>
            <w:r w:rsidRPr="00890C5E">
              <w:rPr>
                <w:rFonts w:ascii="Times New Roman" w:eastAsia="Times New Roman" w:hAnsi="Times New Roman" w:cs="Times New Roman"/>
                <w:lang w:eastAsia="ru-RU"/>
              </w:rPr>
              <w:t>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Сумма о</w:t>
            </w:r>
            <w:r w:rsidRPr="00890C5E">
              <w:rPr>
                <w:rFonts w:ascii="Times New Roman" w:eastAsia="Times New Roman" w:hAnsi="Times New Roman" w:cs="Times New Roman"/>
                <w:lang w:eastAsia="ru-RU"/>
              </w:rPr>
              <w:t>т</w:t>
            </w:r>
            <w:r w:rsidRPr="00890C5E">
              <w:rPr>
                <w:rFonts w:ascii="Times New Roman" w:eastAsia="Times New Roman" w:hAnsi="Times New Roman" w:cs="Times New Roman"/>
                <w:lang w:eastAsia="ru-RU"/>
              </w:rPr>
              <w:t>клонения, тыс. ру</w:t>
            </w:r>
            <w:r w:rsidRPr="00890C5E">
              <w:rPr>
                <w:rFonts w:ascii="Times New Roman" w:eastAsia="Times New Roman" w:hAnsi="Times New Roman" w:cs="Times New Roman"/>
                <w:lang w:eastAsia="ru-RU"/>
              </w:rPr>
              <w:t>б</w:t>
            </w:r>
            <w:r w:rsidRPr="00890C5E">
              <w:rPr>
                <w:rFonts w:ascii="Times New Roman" w:eastAsia="Times New Roman" w:hAnsi="Times New Roman" w:cs="Times New Roman"/>
                <w:lang w:eastAsia="ru-RU"/>
              </w:rPr>
              <w:t>лей</w:t>
            </w:r>
          </w:p>
        </w:tc>
      </w:tr>
      <w:tr w:rsidR="00AF741A" w:rsidRPr="00C0572A" w:rsidTr="00AF741A">
        <w:trPr>
          <w:trHeight w:val="482"/>
        </w:trPr>
        <w:tc>
          <w:tcPr>
            <w:tcW w:w="22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 xml:space="preserve">Администрация </w:t>
            </w:r>
            <w:proofErr w:type="spellStart"/>
            <w:r w:rsidRPr="00890C5E">
              <w:rPr>
                <w:rFonts w:ascii="Times New Roman" w:eastAsia="Times New Roman" w:hAnsi="Times New Roman" w:cs="Times New Roman"/>
                <w:bCs/>
                <w:color w:val="000000"/>
                <w:lang w:eastAsia="ru-RU"/>
              </w:rPr>
              <w:t>М</w:t>
            </w:r>
            <w:r w:rsidRPr="00890C5E">
              <w:rPr>
                <w:rFonts w:ascii="Times New Roman" w:eastAsia="Times New Roman" w:hAnsi="Times New Roman" w:cs="Times New Roman"/>
                <w:bCs/>
                <w:color w:val="000000"/>
                <w:lang w:eastAsia="ru-RU"/>
              </w:rPr>
              <w:t>и</w:t>
            </w:r>
            <w:r w:rsidRPr="00890C5E">
              <w:rPr>
                <w:rFonts w:ascii="Times New Roman" w:eastAsia="Times New Roman" w:hAnsi="Times New Roman" w:cs="Times New Roman"/>
                <w:bCs/>
                <w:color w:val="000000"/>
                <w:lang w:eastAsia="ru-RU"/>
              </w:rPr>
              <w:t>асского</w:t>
            </w:r>
            <w:proofErr w:type="spellEnd"/>
            <w:r w:rsidRPr="00890C5E">
              <w:rPr>
                <w:rFonts w:ascii="Times New Roman" w:eastAsia="Times New Roman" w:hAnsi="Times New Roman" w:cs="Times New Roman"/>
                <w:bCs/>
                <w:color w:val="000000"/>
                <w:lang w:eastAsia="ru-RU"/>
              </w:rPr>
              <w:t xml:space="preserve"> городского округа</w:t>
            </w:r>
          </w:p>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p>
        </w:tc>
        <w:tc>
          <w:tcPr>
            <w:tcW w:w="3541" w:type="dxa"/>
            <w:tcBorders>
              <w:top w:val="single" w:sz="4" w:space="0" w:color="auto"/>
              <w:left w:val="single" w:sz="4" w:space="0" w:color="auto"/>
              <w:bottom w:val="single" w:sz="4" w:space="0" w:color="auto"/>
              <w:right w:val="nil"/>
            </w:tcBorders>
            <w:shd w:val="clear" w:color="auto" w:fill="FFFFFF" w:themeFill="background1"/>
            <w:vAlign w:val="center"/>
            <w:hideMark/>
          </w:tcPr>
          <w:p w:rsidR="00AF741A" w:rsidRPr="00890C5E" w:rsidRDefault="00AF741A" w:rsidP="00AF741A">
            <w:pPr>
              <w:spacing w:after="0" w:line="240" w:lineRule="auto"/>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 xml:space="preserve">Доходы от реализации объектов по 159-ФЗ </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6 643,8</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6 824,3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180,5</w:t>
            </w:r>
          </w:p>
        </w:tc>
      </w:tr>
      <w:tr w:rsidR="00AF741A" w:rsidRPr="00C0572A" w:rsidTr="00AF741A">
        <w:trPr>
          <w:trHeight w:val="779"/>
        </w:trPr>
        <w:tc>
          <w:tcPr>
            <w:tcW w:w="2278" w:type="dxa"/>
            <w:vMerge/>
            <w:tcBorders>
              <w:left w:val="single" w:sz="4" w:space="0" w:color="auto"/>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rPr>
                <w:rFonts w:ascii="Times New Roman" w:eastAsia="Times New Roman" w:hAnsi="Times New Roman" w:cs="Times New Roman"/>
                <w:bCs/>
                <w:color w:val="000000"/>
                <w:lang w:eastAsia="ru-RU"/>
              </w:rPr>
            </w:pPr>
          </w:p>
        </w:tc>
        <w:tc>
          <w:tcPr>
            <w:tcW w:w="3541" w:type="dxa"/>
            <w:tcBorders>
              <w:top w:val="single" w:sz="4" w:space="0" w:color="auto"/>
              <w:left w:val="single" w:sz="4" w:space="0" w:color="auto"/>
              <w:bottom w:val="single" w:sz="4" w:space="0" w:color="auto"/>
              <w:right w:val="nil"/>
            </w:tcBorders>
            <w:shd w:val="clear" w:color="000000" w:fill="FFFFFF"/>
            <w:vAlign w:val="center"/>
            <w:hideMark/>
          </w:tcPr>
          <w:p w:rsidR="00AF741A" w:rsidRPr="00890C5E" w:rsidRDefault="00AF741A" w:rsidP="00AF741A">
            <w:pPr>
              <w:spacing w:after="0" w:line="240" w:lineRule="auto"/>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Фактическое поступление дене</w:t>
            </w:r>
            <w:r w:rsidRPr="00890C5E">
              <w:rPr>
                <w:rFonts w:ascii="Times New Roman" w:eastAsia="Times New Roman" w:hAnsi="Times New Roman" w:cs="Times New Roman"/>
                <w:bCs/>
                <w:color w:val="000000"/>
                <w:lang w:eastAsia="ru-RU"/>
              </w:rPr>
              <w:t>ж</w:t>
            </w:r>
            <w:r w:rsidRPr="00890C5E">
              <w:rPr>
                <w:rFonts w:ascii="Times New Roman" w:eastAsia="Times New Roman" w:hAnsi="Times New Roman" w:cs="Times New Roman"/>
                <w:bCs/>
                <w:color w:val="000000"/>
                <w:lang w:eastAsia="ru-RU"/>
              </w:rPr>
              <w:t>ных средств за сдачу металлолома,</w:t>
            </w:r>
            <w:r w:rsidRPr="00890C5E">
              <w:t xml:space="preserve"> </w:t>
            </w:r>
            <w:r w:rsidRPr="00890C5E">
              <w:rPr>
                <w:rFonts w:ascii="Times New Roman" w:eastAsia="Times New Roman" w:hAnsi="Times New Roman" w:cs="Times New Roman"/>
                <w:bCs/>
                <w:color w:val="000000"/>
                <w:lang w:eastAsia="ru-RU"/>
              </w:rPr>
              <w:t>в части реализации материальных запасов</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85,6</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85,6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Cs/>
                <w:color w:val="000000"/>
                <w:lang w:eastAsia="ru-RU"/>
              </w:rPr>
            </w:pPr>
            <w:r w:rsidRPr="00890C5E">
              <w:rPr>
                <w:rFonts w:ascii="Times New Roman" w:eastAsia="Times New Roman" w:hAnsi="Times New Roman" w:cs="Times New Roman"/>
                <w:bCs/>
                <w:color w:val="000000"/>
                <w:lang w:eastAsia="ru-RU"/>
              </w:rPr>
              <w:t>0,0</w:t>
            </w:r>
          </w:p>
        </w:tc>
      </w:tr>
      <w:tr w:rsidR="00AF741A" w:rsidRPr="00281D24" w:rsidTr="00AF741A">
        <w:trPr>
          <w:trHeight w:val="351"/>
        </w:trPr>
        <w:tc>
          <w:tcPr>
            <w:tcW w:w="581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F741A" w:rsidRPr="00890C5E" w:rsidRDefault="00AF741A" w:rsidP="00AF741A">
            <w:pPr>
              <w:spacing w:after="0" w:line="240" w:lineRule="auto"/>
              <w:rPr>
                <w:rFonts w:ascii="Times New Roman" w:eastAsia="Times New Roman" w:hAnsi="Times New Roman" w:cs="Times New Roman"/>
                <w:b/>
                <w:bCs/>
                <w:color w:val="000000"/>
                <w:lang w:eastAsia="ru-RU"/>
              </w:rPr>
            </w:pPr>
            <w:r w:rsidRPr="00890C5E">
              <w:rPr>
                <w:rFonts w:ascii="Times New Roman" w:eastAsia="Times New Roman" w:hAnsi="Times New Roman" w:cs="Times New Roman"/>
                <w:b/>
                <w:bCs/>
                <w:color w:val="000000"/>
                <w:lang w:eastAsia="ru-RU"/>
              </w:rPr>
              <w:t>Всего:</w:t>
            </w:r>
          </w:p>
        </w:tc>
        <w:tc>
          <w:tcPr>
            <w:tcW w:w="1391" w:type="dxa"/>
            <w:tcBorders>
              <w:top w:val="nil"/>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
                <w:bCs/>
                <w:color w:val="000000"/>
                <w:lang w:eastAsia="ru-RU"/>
              </w:rPr>
            </w:pPr>
            <w:r w:rsidRPr="00890C5E">
              <w:rPr>
                <w:rFonts w:ascii="Times New Roman" w:eastAsia="Times New Roman" w:hAnsi="Times New Roman" w:cs="Times New Roman"/>
                <w:b/>
                <w:bCs/>
                <w:color w:val="000000"/>
                <w:lang w:eastAsia="ru-RU"/>
              </w:rPr>
              <w:t>6 729,4</w:t>
            </w:r>
          </w:p>
        </w:tc>
        <w:tc>
          <w:tcPr>
            <w:tcW w:w="1305" w:type="dxa"/>
            <w:tcBorders>
              <w:top w:val="nil"/>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
                <w:bCs/>
                <w:color w:val="000000"/>
                <w:lang w:eastAsia="ru-RU"/>
              </w:rPr>
            </w:pPr>
            <w:r w:rsidRPr="00890C5E">
              <w:rPr>
                <w:rFonts w:ascii="Times New Roman" w:eastAsia="Times New Roman" w:hAnsi="Times New Roman" w:cs="Times New Roman"/>
                <w:b/>
                <w:bCs/>
                <w:color w:val="000000"/>
                <w:lang w:eastAsia="ru-RU"/>
              </w:rPr>
              <w:t>6 909,9</w:t>
            </w:r>
          </w:p>
        </w:tc>
        <w:tc>
          <w:tcPr>
            <w:tcW w:w="1276" w:type="dxa"/>
            <w:tcBorders>
              <w:top w:val="nil"/>
              <w:left w:val="nil"/>
              <w:bottom w:val="single" w:sz="4" w:space="0" w:color="auto"/>
              <w:right w:val="single" w:sz="4" w:space="0" w:color="auto"/>
            </w:tcBorders>
            <w:shd w:val="clear" w:color="000000" w:fill="FFFFFF"/>
            <w:vAlign w:val="center"/>
            <w:hideMark/>
          </w:tcPr>
          <w:p w:rsidR="00AF741A" w:rsidRPr="00890C5E" w:rsidRDefault="00AF741A" w:rsidP="00AF741A">
            <w:pPr>
              <w:spacing w:after="0" w:line="240" w:lineRule="auto"/>
              <w:jc w:val="center"/>
              <w:rPr>
                <w:rFonts w:ascii="Times New Roman" w:eastAsia="Times New Roman" w:hAnsi="Times New Roman" w:cs="Times New Roman"/>
                <w:b/>
                <w:bCs/>
                <w:color w:val="000000"/>
                <w:lang w:eastAsia="ru-RU"/>
              </w:rPr>
            </w:pPr>
            <w:r w:rsidRPr="00890C5E">
              <w:rPr>
                <w:rFonts w:ascii="Times New Roman" w:eastAsia="Times New Roman" w:hAnsi="Times New Roman" w:cs="Times New Roman"/>
                <w:b/>
                <w:bCs/>
                <w:color w:val="000000"/>
                <w:lang w:eastAsia="ru-RU"/>
              </w:rPr>
              <w:t>180,5</w:t>
            </w:r>
          </w:p>
        </w:tc>
      </w:tr>
    </w:tbl>
    <w:p w:rsidR="00AF741A" w:rsidRDefault="00AF741A" w:rsidP="00AF741A">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281D24">
        <w:rPr>
          <w:rFonts w:ascii="Times New Roman" w:hAnsi="Times New Roman" w:cs="Times New Roman"/>
          <w:sz w:val="24"/>
          <w:szCs w:val="24"/>
        </w:rPr>
        <w:tab/>
      </w:r>
      <w:r w:rsidRPr="00281D24">
        <w:rPr>
          <w:rFonts w:ascii="Times New Roman" w:eastAsia="Times New Roman" w:hAnsi="Times New Roman" w:cs="Times New Roman"/>
          <w:sz w:val="24"/>
          <w:szCs w:val="24"/>
          <w:shd w:val="clear" w:color="auto" w:fill="FFFFFF" w:themeFill="background1"/>
          <w:lang w:eastAsia="ru-RU"/>
        </w:rPr>
        <w:t>По</w:t>
      </w:r>
      <w:r w:rsidRPr="001409D3">
        <w:rPr>
          <w:rFonts w:ascii="Times New Roman" w:eastAsia="Times New Roman" w:hAnsi="Times New Roman" w:cs="Times New Roman"/>
          <w:sz w:val="24"/>
          <w:szCs w:val="24"/>
          <w:shd w:val="clear" w:color="auto" w:fill="FFFFFF" w:themeFill="background1"/>
          <w:lang w:eastAsia="ru-RU"/>
        </w:rPr>
        <w:t xml:space="preserve"> сравнению с 2020 годом (9074,6</w:t>
      </w:r>
      <w:r>
        <w:rPr>
          <w:rFonts w:ascii="Times New Roman" w:eastAsia="Times New Roman" w:hAnsi="Times New Roman" w:cs="Times New Roman"/>
          <w:sz w:val="24"/>
          <w:szCs w:val="24"/>
          <w:shd w:val="clear" w:color="auto" w:fill="FFFFFF" w:themeFill="background1"/>
          <w:lang w:eastAsia="ru-RU"/>
        </w:rPr>
        <w:t xml:space="preserve"> </w:t>
      </w:r>
      <w:r w:rsidRPr="001409D3">
        <w:rPr>
          <w:rFonts w:ascii="Times New Roman" w:eastAsia="Times New Roman" w:hAnsi="Times New Roman" w:cs="Times New Roman"/>
          <w:sz w:val="24"/>
          <w:szCs w:val="24"/>
          <w:shd w:val="clear" w:color="auto" w:fill="FFFFFF" w:themeFill="background1"/>
          <w:lang w:eastAsia="ru-RU"/>
        </w:rPr>
        <w:t>тыс. рублей) в отчётном году поступления доходов от реализации иного имущества, находящегося в собственности городских округов, снизились на 2164,7 тыс. рублей</w:t>
      </w:r>
      <w:r>
        <w:rPr>
          <w:rFonts w:ascii="Times New Roman" w:eastAsia="Times New Roman" w:hAnsi="Times New Roman" w:cs="Times New Roman"/>
          <w:sz w:val="24"/>
          <w:szCs w:val="24"/>
          <w:shd w:val="clear" w:color="auto" w:fill="FFFFFF" w:themeFill="background1"/>
          <w:lang w:eastAsia="ru-RU"/>
        </w:rPr>
        <w:t>, или на 23,9%,</w:t>
      </w:r>
      <w:r w:rsidRPr="001409D3">
        <w:rPr>
          <w:rFonts w:ascii="Times New Roman" w:eastAsia="Times New Roman" w:hAnsi="Times New Roman" w:cs="Times New Roman"/>
          <w:sz w:val="24"/>
          <w:szCs w:val="24"/>
          <w:shd w:val="clear" w:color="auto" w:fill="FFFFFF" w:themeFill="background1"/>
          <w:lang w:eastAsia="ru-RU"/>
        </w:rPr>
        <w:t xml:space="preserve"> в связи с досрочной оплатой в 2020 году по договорам купли-продажи</w:t>
      </w:r>
      <w:r>
        <w:rPr>
          <w:rFonts w:ascii="Times New Roman" w:eastAsia="Times New Roman" w:hAnsi="Times New Roman" w:cs="Times New Roman"/>
          <w:sz w:val="24"/>
          <w:szCs w:val="24"/>
          <w:shd w:val="clear" w:color="auto" w:fill="FFFFFF" w:themeFill="background1"/>
          <w:lang w:eastAsia="ru-RU"/>
        </w:rPr>
        <w:t>.</w:t>
      </w:r>
      <w:r w:rsidRPr="001409D3">
        <w:rPr>
          <w:rFonts w:ascii="Times New Roman" w:eastAsia="Times New Roman" w:hAnsi="Times New Roman" w:cs="Times New Roman"/>
          <w:sz w:val="24"/>
          <w:szCs w:val="24"/>
          <w:shd w:val="clear" w:color="auto" w:fill="FFFFFF" w:themeFill="background1"/>
          <w:lang w:eastAsia="ru-RU"/>
        </w:rPr>
        <w:t xml:space="preserve"> </w:t>
      </w:r>
    </w:p>
    <w:p w:rsidR="00AF741A" w:rsidRPr="0036131B" w:rsidRDefault="00AF741A" w:rsidP="003A1ECA">
      <w:pPr>
        <w:shd w:val="clear" w:color="auto" w:fill="FFFFFF" w:themeFill="background1"/>
        <w:spacing w:before="240" w:after="0" w:line="240" w:lineRule="auto"/>
        <w:jc w:val="center"/>
        <w:rPr>
          <w:rFonts w:ascii="Times New Roman" w:hAnsi="Times New Roman" w:cs="Times New Roman"/>
          <w:b/>
          <w:sz w:val="24"/>
          <w:szCs w:val="24"/>
        </w:rPr>
      </w:pPr>
      <w:r w:rsidRPr="0036131B">
        <w:rPr>
          <w:rFonts w:ascii="Times New Roman" w:hAnsi="Times New Roman" w:cs="Times New Roman"/>
          <w:b/>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AF741A" w:rsidRPr="00F713C4" w:rsidRDefault="00AF741A" w:rsidP="00AF741A">
      <w:pPr>
        <w:shd w:val="clear" w:color="auto" w:fill="FFFFFF" w:themeFill="background1"/>
        <w:spacing w:after="0" w:line="240" w:lineRule="auto"/>
        <w:jc w:val="both"/>
        <w:rPr>
          <w:rFonts w:ascii="Times New Roman" w:hAnsi="Times New Roman" w:cs="Times New Roman"/>
          <w:sz w:val="24"/>
          <w:szCs w:val="24"/>
        </w:rPr>
      </w:pPr>
      <w:r w:rsidRPr="0036131B">
        <w:rPr>
          <w:rFonts w:ascii="Times New Roman" w:hAnsi="Times New Roman" w:cs="Times New Roman"/>
          <w:sz w:val="24"/>
          <w:szCs w:val="24"/>
        </w:rPr>
        <w:tab/>
        <w:t>Фактические поступления доходов в 2021 году</w:t>
      </w:r>
      <w:r w:rsidRPr="0036131B">
        <w:rPr>
          <w:rFonts w:ascii="Times New Roman" w:hAnsi="Times New Roman" w:cs="Times New Roman"/>
          <w:b/>
          <w:sz w:val="24"/>
          <w:szCs w:val="24"/>
        </w:rPr>
        <w:t xml:space="preserve"> </w:t>
      </w:r>
      <w:r w:rsidRPr="0036131B">
        <w:rPr>
          <w:rFonts w:ascii="Times New Roman" w:hAnsi="Times New Roman" w:cs="Times New Roman"/>
          <w:bCs/>
          <w:color w:val="000000"/>
          <w:sz w:val="24"/>
          <w:szCs w:val="24"/>
        </w:rPr>
        <w:t>составило</w:t>
      </w:r>
      <w:r w:rsidRPr="0036131B">
        <w:rPr>
          <w:rFonts w:ascii="Times New Roman" w:hAnsi="Times New Roman" w:cs="Times New Roman"/>
          <w:sz w:val="24"/>
          <w:szCs w:val="24"/>
        </w:rPr>
        <w:t xml:space="preserve"> 28797,8 тыс. рублей, или 98,5% к годовым уточненным бюджетным назначениям в сумме 29230,0 тыс. рублей. </w:t>
      </w:r>
      <w:r w:rsidRPr="00EA0FE7">
        <w:rPr>
          <w:rFonts w:ascii="Times New Roman" w:hAnsi="Times New Roman" w:cs="Times New Roman"/>
          <w:sz w:val="24"/>
          <w:szCs w:val="24"/>
        </w:rPr>
        <w:t>Недоп</w:t>
      </w:r>
      <w:r w:rsidRPr="00EA0FE7">
        <w:rPr>
          <w:rFonts w:ascii="Times New Roman" w:hAnsi="Times New Roman" w:cs="Times New Roman"/>
          <w:sz w:val="24"/>
          <w:szCs w:val="24"/>
        </w:rPr>
        <w:t>о</w:t>
      </w:r>
      <w:r w:rsidRPr="00EA0FE7">
        <w:rPr>
          <w:rFonts w:ascii="Times New Roman" w:hAnsi="Times New Roman" w:cs="Times New Roman"/>
          <w:sz w:val="24"/>
          <w:szCs w:val="24"/>
        </w:rPr>
        <w:t>лучено 432,2 тыс. рублей в результате не состоявшихся аукционов.</w:t>
      </w:r>
      <w:r w:rsidRPr="00F713C4">
        <w:rPr>
          <w:rFonts w:ascii="Times New Roman" w:hAnsi="Times New Roman" w:cs="Times New Roman"/>
          <w:sz w:val="24"/>
          <w:szCs w:val="24"/>
        </w:rPr>
        <w:t xml:space="preserve"> </w:t>
      </w:r>
    </w:p>
    <w:p w:rsidR="00AF741A" w:rsidRPr="0036131B" w:rsidRDefault="00AF741A" w:rsidP="00AF741A">
      <w:pPr>
        <w:shd w:val="clear" w:color="auto" w:fill="FFFFFF" w:themeFill="background1"/>
        <w:spacing w:after="0" w:line="240" w:lineRule="auto"/>
        <w:jc w:val="both"/>
        <w:rPr>
          <w:rFonts w:ascii="Times New Roman" w:hAnsi="Times New Roman" w:cs="Times New Roman"/>
          <w:sz w:val="24"/>
          <w:szCs w:val="24"/>
        </w:rPr>
      </w:pPr>
      <w:r w:rsidRPr="0036131B">
        <w:rPr>
          <w:rFonts w:ascii="Times New Roman" w:hAnsi="Times New Roman" w:cs="Times New Roman"/>
          <w:sz w:val="24"/>
          <w:szCs w:val="24"/>
        </w:rPr>
        <w:tab/>
      </w:r>
      <w:r w:rsidRPr="0036131B">
        <w:rPr>
          <w:rFonts w:ascii="Times New Roman" w:eastAsia="Times New Roman" w:hAnsi="Times New Roman" w:cs="Times New Roman"/>
          <w:sz w:val="24"/>
          <w:szCs w:val="24"/>
          <w:lang w:eastAsia="ru-RU"/>
        </w:rPr>
        <w:t>По сравнению с 2020 годом (11475,9 тыс. рублей) в отчётном году поступления дох</w:t>
      </w:r>
      <w:r w:rsidRPr="0036131B">
        <w:rPr>
          <w:rFonts w:ascii="Times New Roman" w:eastAsia="Times New Roman" w:hAnsi="Times New Roman" w:cs="Times New Roman"/>
          <w:sz w:val="24"/>
          <w:szCs w:val="24"/>
          <w:lang w:eastAsia="ru-RU"/>
        </w:rPr>
        <w:t>о</w:t>
      </w:r>
      <w:r w:rsidRPr="0036131B">
        <w:rPr>
          <w:rFonts w:ascii="Times New Roman" w:eastAsia="Times New Roman" w:hAnsi="Times New Roman" w:cs="Times New Roman"/>
          <w:sz w:val="24"/>
          <w:szCs w:val="24"/>
          <w:lang w:eastAsia="ru-RU"/>
        </w:rPr>
        <w:t>дов от продажи земельных участков увеличились на 17321,9 тыс. рублей</w:t>
      </w:r>
      <w:r>
        <w:rPr>
          <w:rFonts w:ascii="Times New Roman" w:eastAsia="Times New Roman" w:hAnsi="Times New Roman" w:cs="Times New Roman"/>
          <w:sz w:val="24"/>
          <w:szCs w:val="24"/>
          <w:lang w:eastAsia="ru-RU"/>
        </w:rPr>
        <w:t>, или в 1,5 раза</w:t>
      </w:r>
      <w:r w:rsidRPr="00EA0FE7">
        <w:rPr>
          <w:rFonts w:ascii="Times New Roman" w:eastAsia="Times New Roman" w:hAnsi="Times New Roman" w:cs="Times New Roman"/>
          <w:sz w:val="24"/>
          <w:szCs w:val="24"/>
          <w:lang w:eastAsia="ru-RU"/>
        </w:rPr>
        <w:t>, в св</w:t>
      </w:r>
      <w:r w:rsidRPr="00EA0FE7">
        <w:rPr>
          <w:rFonts w:ascii="Times New Roman" w:eastAsia="Times New Roman" w:hAnsi="Times New Roman" w:cs="Times New Roman"/>
          <w:sz w:val="24"/>
          <w:szCs w:val="24"/>
          <w:lang w:eastAsia="ru-RU"/>
        </w:rPr>
        <w:t>я</w:t>
      </w:r>
      <w:r w:rsidRPr="00EA0FE7">
        <w:rPr>
          <w:rFonts w:ascii="Times New Roman" w:eastAsia="Times New Roman" w:hAnsi="Times New Roman" w:cs="Times New Roman"/>
          <w:sz w:val="24"/>
          <w:szCs w:val="24"/>
          <w:lang w:eastAsia="ru-RU"/>
        </w:rPr>
        <w:t>зи с продажей земельных участков с более высокой кадастровой стоимостью.</w:t>
      </w:r>
    </w:p>
    <w:p w:rsidR="00DE68B6" w:rsidRDefault="00AF741A" w:rsidP="00DE68B6">
      <w:pPr>
        <w:tabs>
          <w:tab w:val="left" w:pos="709"/>
        </w:tabs>
        <w:autoSpaceDE w:val="0"/>
        <w:autoSpaceDN w:val="0"/>
        <w:adjustRightInd w:val="0"/>
        <w:spacing w:before="120" w:after="0" w:line="240" w:lineRule="auto"/>
        <w:ind w:firstLine="709"/>
        <w:jc w:val="center"/>
        <w:rPr>
          <w:rFonts w:ascii="Times New Roman" w:hAnsi="Times New Roman" w:cs="Times New Roman"/>
          <w:b/>
          <w:sz w:val="24"/>
          <w:szCs w:val="24"/>
        </w:rPr>
      </w:pPr>
      <w:r w:rsidRPr="00F613AC">
        <w:rPr>
          <w:rFonts w:ascii="Times New Roman" w:hAnsi="Times New Roman" w:cs="Times New Roman"/>
          <w:b/>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w:t>
      </w:r>
      <w:r w:rsidRPr="00F613AC">
        <w:rPr>
          <w:rFonts w:ascii="Times New Roman" w:hAnsi="Times New Roman" w:cs="Times New Roman"/>
          <w:b/>
          <w:sz w:val="24"/>
          <w:szCs w:val="24"/>
        </w:rPr>
        <w:t>м</w:t>
      </w:r>
      <w:r w:rsidRPr="00F613AC">
        <w:rPr>
          <w:rFonts w:ascii="Times New Roman" w:hAnsi="Times New Roman" w:cs="Times New Roman"/>
          <w:b/>
          <w:sz w:val="24"/>
          <w:szCs w:val="24"/>
        </w:rPr>
        <w:t>ных учреждений)</w:t>
      </w:r>
    </w:p>
    <w:p w:rsidR="00AF741A" w:rsidRPr="00F613AC" w:rsidRDefault="00AF741A" w:rsidP="00DE68B6">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6131B">
        <w:rPr>
          <w:rFonts w:ascii="Times New Roman" w:hAnsi="Times New Roman" w:cs="Times New Roman"/>
          <w:sz w:val="24"/>
          <w:szCs w:val="24"/>
        </w:rPr>
        <w:t>Фактические поступления доходов в 2021 году</w:t>
      </w:r>
      <w:r w:rsidRPr="0036131B">
        <w:rPr>
          <w:rFonts w:ascii="Times New Roman" w:hAnsi="Times New Roman" w:cs="Times New Roman"/>
          <w:b/>
          <w:sz w:val="24"/>
          <w:szCs w:val="24"/>
        </w:rPr>
        <w:t xml:space="preserve"> </w:t>
      </w:r>
      <w:r>
        <w:rPr>
          <w:rFonts w:ascii="Times New Roman" w:hAnsi="Times New Roman" w:cs="Times New Roman"/>
          <w:bCs/>
          <w:color w:val="000000"/>
          <w:sz w:val="24"/>
          <w:szCs w:val="24"/>
        </w:rPr>
        <w:t>составили</w:t>
      </w:r>
      <w:r w:rsidRPr="0036131B">
        <w:rPr>
          <w:rFonts w:ascii="Times New Roman" w:hAnsi="Times New Roman" w:cs="Times New Roman"/>
          <w:sz w:val="24"/>
          <w:szCs w:val="24"/>
        </w:rPr>
        <w:t xml:space="preserve"> </w:t>
      </w:r>
      <w:r w:rsidRPr="00F613AC">
        <w:rPr>
          <w:rFonts w:ascii="Times New Roman" w:hAnsi="Times New Roman" w:cs="Times New Roman"/>
          <w:sz w:val="24"/>
          <w:szCs w:val="24"/>
        </w:rPr>
        <w:t>2354,8 тыс. рублей, или 98,1% к годовым уточненным бюджетным назначениям в сумме 2400,0 тыс. рублей. Недоп</w:t>
      </w:r>
      <w:r w:rsidRPr="00F613AC">
        <w:rPr>
          <w:rFonts w:ascii="Times New Roman" w:hAnsi="Times New Roman" w:cs="Times New Roman"/>
          <w:sz w:val="24"/>
          <w:szCs w:val="24"/>
        </w:rPr>
        <w:t>о</w:t>
      </w:r>
      <w:r w:rsidRPr="00F613AC">
        <w:rPr>
          <w:rFonts w:ascii="Times New Roman" w:hAnsi="Times New Roman" w:cs="Times New Roman"/>
          <w:sz w:val="24"/>
          <w:szCs w:val="24"/>
        </w:rPr>
        <w:t xml:space="preserve">лучено </w:t>
      </w:r>
      <w:r w:rsidRPr="00F613AC">
        <w:rPr>
          <w:rFonts w:ascii="Times New Roman" w:eastAsia="Times New Roman" w:hAnsi="Times New Roman" w:cs="Times New Roman"/>
          <w:sz w:val="24"/>
          <w:szCs w:val="24"/>
          <w:lang w:eastAsia="ru-RU"/>
        </w:rPr>
        <w:t>доходов</w:t>
      </w:r>
      <w:r w:rsidRPr="00F613AC">
        <w:rPr>
          <w:rFonts w:ascii="Times New Roman" w:hAnsi="Times New Roman" w:cs="Times New Roman"/>
          <w:sz w:val="24"/>
          <w:szCs w:val="24"/>
        </w:rPr>
        <w:t xml:space="preserve"> на сумму 45,2 тыс. рублей</w:t>
      </w:r>
      <w:r w:rsidRPr="00F613AC">
        <w:rPr>
          <w:sz w:val="26"/>
          <w:szCs w:val="26"/>
        </w:rPr>
        <w:t>.</w:t>
      </w:r>
    </w:p>
    <w:p w:rsidR="00AF741A" w:rsidRPr="00F613AC" w:rsidRDefault="00AF741A" w:rsidP="00DE68B6">
      <w:pPr>
        <w:spacing w:after="0" w:line="240" w:lineRule="auto"/>
        <w:ind w:firstLine="142"/>
        <w:jc w:val="both"/>
        <w:rPr>
          <w:rFonts w:ascii="Times New Roman" w:eastAsia="Times New Roman" w:hAnsi="Times New Roman" w:cs="Times New Roman"/>
          <w:sz w:val="36"/>
          <w:szCs w:val="36"/>
          <w:lang w:eastAsia="ru-RU"/>
        </w:rPr>
      </w:pPr>
      <w:r w:rsidRPr="00F613AC">
        <w:rPr>
          <w:rFonts w:ascii="Times New Roman" w:hAnsi="Times New Roman" w:cs="Times New Roman"/>
          <w:sz w:val="24"/>
          <w:szCs w:val="24"/>
        </w:rPr>
        <w:lastRenderedPageBreak/>
        <w:tab/>
      </w:r>
      <w:r w:rsidRPr="00F613AC">
        <w:rPr>
          <w:rFonts w:ascii="Times New Roman" w:eastAsia="Times New Roman" w:hAnsi="Times New Roman" w:cs="Times New Roman"/>
          <w:sz w:val="24"/>
          <w:szCs w:val="24"/>
          <w:lang w:eastAsia="ru-RU"/>
        </w:rPr>
        <w:t>По сравнению с 2020</w:t>
      </w:r>
      <w:r>
        <w:rPr>
          <w:rFonts w:ascii="Times New Roman" w:eastAsia="Times New Roman" w:hAnsi="Times New Roman" w:cs="Times New Roman"/>
          <w:sz w:val="24"/>
          <w:szCs w:val="24"/>
          <w:lang w:eastAsia="ru-RU"/>
        </w:rPr>
        <w:t xml:space="preserve"> </w:t>
      </w:r>
      <w:r w:rsidRPr="00F613AC">
        <w:rPr>
          <w:rFonts w:ascii="Times New Roman" w:eastAsia="Times New Roman" w:hAnsi="Times New Roman" w:cs="Times New Roman"/>
          <w:sz w:val="24"/>
          <w:szCs w:val="24"/>
          <w:lang w:eastAsia="ru-RU"/>
        </w:rPr>
        <w:t xml:space="preserve">годом (4158,4 тыс. рублей) в отчётном </w:t>
      </w:r>
      <w:r>
        <w:rPr>
          <w:rFonts w:ascii="Times New Roman" w:eastAsia="Times New Roman" w:hAnsi="Times New Roman" w:cs="Times New Roman"/>
          <w:sz w:val="24"/>
          <w:szCs w:val="24"/>
          <w:lang w:eastAsia="ru-RU"/>
        </w:rPr>
        <w:t>периоде</w:t>
      </w:r>
      <w:r w:rsidRPr="00F613AC">
        <w:rPr>
          <w:rFonts w:ascii="Times New Roman" w:eastAsia="Times New Roman" w:hAnsi="Times New Roman" w:cs="Times New Roman"/>
          <w:sz w:val="24"/>
          <w:szCs w:val="24"/>
          <w:lang w:eastAsia="ru-RU"/>
        </w:rPr>
        <w:t xml:space="preserve"> поступления д</w:t>
      </w:r>
      <w:r w:rsidRPr="00F613AC">
        <w:rPr>
          <w:rFonts w:ascii="Times New Roman" w:eastAsia="Times New Roman" w:hAnsi="Times New Roman" w:cs="Times New Roman"/>
          <w:sz w:val="24"/>
          <w:szCs w:val="24"/>
          <w:lang w:eastAsia="ru-RU"/>
        </w:rPr>
        <w:t>о</w:t>
      </w:r>
      <w:r w:rsidRPr="00F613AC">
        <w:rPr>
          <w:rFonts w:ascii="Times New Roman" w:eastAsia="Times New Roman" w:hAnsi="Times New Roman" w:cs="Times New Roman"/>
          <w:sz w:val="24"/>
          <w:szCs w:val="24"/>
          <w:lang w:eastAsia="ru-RU"/>
        </w:rPr>
        <w:t>ходов от продажи земельных участков снизились на 1803,6 тыс. рублей</w:t>
      </w:r>
      <w:r>
        <w:rPr>
          <w:rFonts w:ascii="Times New Roman" w:eastAsia="Times New Roman" w:hAnsi="Times New Roman" w:cs="Times New Roman"/>
          <w:sz w:val="24"/>
          <w:szCs w:val="24"/>
          <w:lang w:eastAsia="ru-RU"/>
        </w:rPr>
        <w:t>, или 43,4%,</w:t>
      </w:r>
      <w:r w:rsidRPr="00F613AC">
        <w:rPr>
          <w:rFonts w:ascii="Times New Roman" w:eastAsia="Times New Roman" w:hAnsi="Times New Roman" w:cs="Times New Roman"/>
          <w:sz w:val="24"/>
          <w:szCs w:val="24"/>
          <w:lang w:eastAsia="ru-RU"/>
        </w:rPr>
        <w:t xml:space="preserve"> </w:t>
      </w:r>
      <w:r w:rsidRPr="00F613AC">
        <w:rPr>
          <w:rFonts w:ascii="Times New Roman" w:hAnsi="Times New Roman" w:cs="Times New Roman"/>
          <w:sz w:val="24"/>
          <w:szCs w:val="24"/>
        </w:rPr>
        <w:t>из-за сн</w:t>
      </w:r>
      <w:r w:rsidRPr="00F613AC">
        <w:rPr>
          <w:rFonts w:ascii="Times New Roman" w:hAnsi="Times New Roman" w:cs="Times New Roman"/>
          <w:sz w:val="24"/>
          <w:szCs w:val="24"/>
        </w:rPr>
        <w:t>и</w:t>
      </w:r>
      <w:r w:rsidRPr="00F613AC">
        <w:rPr>
          <w:rFonts w:ascii="Times New Roman" w:hAnsi="Times New Roman" w:cs="Times New Roman"/>
          <w:sz w:val="24"/>
          <w:szCs w:val="24"/>
        </w:rPr>
        <w:t>жения продаж земельных участков с высокой кадастровой стоимостью.</w:t>
      </w:r>
    </w:p>
    <w:p w:rsidR="00AF741A" w:rsidRPr="00F613AC" w:rsidRDefault="00AF741A" w:rsidP="003A1ECA">
      <w:pPr>
        <w:tabs>
          <w:tab w:val="left" w:pos="709"/>
        </w:tabs>
        <w:autoSpaceDE w:val="0"/>
        <w:autoSpaceDN w:val="0"/>
        <w:adjustRightInd w:val="0"/>
        <w:spacing w:before="240" w:after="0" w:line="240" w:lineRule="auto"/>
        <w:ind w:firstLine="709"/>
        <w:jc w:val="center"/>
        <w:rPr>
          <w:rFonts w:ascii="Times New Roman" w:hAnsi="Times New Roman" w:cs="Times New Roman"/>
          <w:sz w:val="24"/>
          <w:szCs w:val="24"/>
        </w:rPr>
      </w:pPr>
      <w:r w:rsidRPr="00F613AC">
        <w:rPr>
          <w:rFonts w:ascii="Times New Roman" w:hAnsi="Times New Roman" w:cs="Times New Roman"/>
          <w:b/>
          <w:sz w:val="24"/>
          <w:szCs w:val="24"/>
        </w:rPr>
        <w:t>Плата за увеличение площади земельных участков, находящихся в частной со</w:t>
      </w:r>
      <w:r w:rsidRPr="00F613AC">
        <w:rPr>
          <w:rFonts w:ascii="Times New Roman" w:hAnsi="Times New Roman" w:cs="Times New Roman"/>
          <w:b/>
          <w:sz w:val="24"/>
          <w:szCs w:val="24"/>
        </w:rPr>
        <w:t>б</w:t>
      </w:r>
      <w:r w:rsidRPr="00F613AC">
        <w:rPr>
          <w:rFonts w:ascii="Times New Roman" w:hAnsi="Times New Roman" w:cs="Times New Roman"/>
          <w:b/>
          <w:sz w:val="24"/>
          <w:szCs w:val="24"/>
        </w:rPr>
        <w:t>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w:t>
      </w:r>
      <w:r w:rsidRPr="00F613AC">
        <w:rPr>
          <w:rFonts w:ascii="Times New Roman" w:hAnsi="Times New Roman" w:cs="Times New Roman"/>
          <w:b/>
          <w:sz w:val="24"/>
          <w:szCs w:val="24"/>
        </w:rPr>
        <w:t>о</w:t>
      </w:r>
      <w:r w:rsidRPr="00F613AC">
        <w:rPr>
          <w:rFonts w:ascii="Times New Roman" w:hAnsi="Times New Roman" w:cs="Times New Roman"/>
          <w:b/>
          <w:sz w:val="24"/>
          <w:szCs w:val="24"/>
        </w:rPr>
        <w:t>торые расположены в границах городских округов</w:t>
      </w:r>
    </w:p>
    <w:p w:rsidR="00AF741A" w:rsidRPr="001655D7" w:rsidRDefault="00AF741A" w:rsidP="00AF741A">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655D7">
        <w:rPr>
          <w:rFonts w:ascii="Times New Roman" w:hAnsi="Times New Roman" w:cs="Times New Roman"/>
          <w:sz w:val="24"/>
          <w:szCs w:val="24"/>
        </w:rPr>
        <w:t>За 2021 год поступления платы за увеличение площади земельных участков, наход</w:t>
      </w:r>
      <w:r w:rsidRPr="001655D7">
        <w:rPr>
          <w:rFonts w:ascii="Times New Roman" w:hAnsi="Times New Roman" w:cs="Times New Roman"/>
          <w:sz w:val="24"/>
          <w:szCs w:val="24"/>
        </w:rPr>
        <w:t>я</w:t>
      </w:r>
      <w:r w:rsidRPr="001655D7">
        <w:rPr>
          <w:rFonts w:ascii="Times New Roman" w:hAnsi="Times New Roman" w:cs="Times New Roman"/>
          <w:sz w:val="24"/>
          <w:szCs w:val="24"/>
        </w:rPr>
        <w:t xml:space="preserve">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w:t>
      </w:r>
      <w:r w:rsidRPr="001655D7">
        <w:rPr>
          <w:rFonts w:ascii="Times New Roman" w:hAnsi="Times New Roman" w:cs="Times New Roman"/>
          <w:bCs/>
          <w:color w:val="000000"/>
          <w:sz w:val="24"/>
          <w:szCs w:val="24"/>
        </w:rPr>
        <w:t>поступила в сумме 7181,5 тыс. рублей,</w:t>
      </w:r>
      <w:r w:rsidRPr="001655D7">
        <w:rPr>
          <w:rFonts w:ascii="Times New Roman" w:hAnsi="Times New Roman" w:cs="Times New Roman"/>
          <w:sz w:val="24"/>
          <w:szCs w:val="24"/>
        </w:rPr>
        <w:t xml:space="preserve"> или 101,1%</w:t>
      </w:r>
      <w:r w:rsidRPr="001655D7">
        <w:rPr>
          <w:rFonts w:ascii="Times New Roman" w:hAnsi="Times New Roman" w:cs="Times New Roman"/>
          <w:b/>
          <w:i/>
          <w:sz w:val="24"/>
          <w:szCs w:val="24"/>
        </w:rPr>
        <w:t xml:space="preserve"> </w:t>
      </w:r>
      <w:r w:rsidRPr="001655D7">
        <w:rPr>
          <w:rFonts w:ascii="Times New Roman" w:hAnsi="Times New Roman" w:cs="Times New Roman"/>
          <w:sz w:val="24"/>
          <w:szCs w:val="24"/>
        </w:rPr>
        <w:t>к годовым уточненным бюджетным назначениям в сумме 7100,0 тыс. рублей.</w:t>
      </w:r>
      <w:proofErr w:type="gramEnd"/>
      <w:r w:rsidRPr="001655D7">
        <w:rPr>
          <w:rFonts w:ascii="Times New Roman" w:hAnsi="Times New Roman" w:cs="Times New Roman"/>
          <w:sz w:val="24"/>
          <w:szCs w:val="24"/>
        </w:rPr>
        <w:t xml:space="preserve"> Д</w:t>
      </w:r>
      <w:r w:rsidRPr="001655D7">
        <w:rPr>
          <w:rFonts w:ascii="Times New Roman" w:hAnsi="Times New Roman" w:cs="Times New Roman"/>
          <w:sz w:val="24"/>
          <w:szCs w:val="24"/>
        </w:rPr>
        <w:t>о</w:t>
      </w:r>
      <w:r w:rsidRPr="001655D7">
        <w:rPr>
          <w:rFonts w:ascii="Times New Roman" w:hAnsi="Times New Roman" w:cs="Times New Roman"/>
          <w:sz w:val="24"/>
          <w:szCs w:val="24"/>
        </w:rPr>
        <w:t xml:space="preserve">полнительно получено </w:t>
      </w:r>
      <w:r w:rsidRPr="001655D7">
        <w:rPr>
          <w:rFonts w:ascii="Times New Roman" w:eastAsia="Times New Roman" w:hAnsi="Times New Roman" w:cs="Times New Roman"/>
          <w:sz w:val="24"/>
          <w:szCs w:val="24"/>
          <w:lang w:eastAsia="ru-RU"/>
        </w:rPr>
        <w:t>доходов</w:t>
      </w:r>
      <w:r w:rsidRPr="001655D7">
        <w:rPr>
          <w:rFonts w:ascii="Times New Roman" w:hAnsi="Times New Roman" w:cs="Times New Roman"/>
          <w:sz w:val="24"/>
          <w:szCs w:val="24"/>
        </w:rPr>
        <w:t xml:space="preserve"> на сумму 81,5 тыс. рублей, что стало возможным в результате проведенных мероприятий по муниципальному земельному контролю.</w:t>
      </w:r>
    </w:p>
    <w:p w:rsidR="00AF741A" w:rsidRPr="001655D7" w:rsidRDefault="00AF741A" w:rsidP="00AF74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5D7">
        <w:rPr>
          <w:rFonts w:ascii="Times New Roman" w:eastAsia="Times New Roman" w:hAnsi="Times New Roman" w:cs="Times New Roman"/>
          <w:sz w:val="24"/>
          <w:szCs w:val="24"/>
          <w:lang w:eastAsia="ru-RU"/>
        </w:rPr>
        <w:t>По сравнению с 2020 годом (3651,5 тыс. рублей), в отчётном году поступления платы за увеличение площади земельных участков, находящихся в частной собственности, в резул</w:t>
      </w:r>
      <w:r w:rsidRPr="001655D7">
        <w:rPr>
          <w:rFonts w:ascii="Times New Roman" w:eastAsia="Times New Roman" w:hAnsi="Times New Roman" w:cs="Times New Roman"/>
          <w:sz w:val="24"/>
          <w:szCs w:val="24"/>
          <w:lang w:eastAsia="ru-RU"/>
        </w:rPr>
        <w:t>ь</w:t>
      </w:r>
      <w:r w:rsidRPr="001655D7">
        <w:rPr>
          <w:rFonts w:ascii="Times New Roman" w:eastAsia="Times New Roman" w:hAnsi="Times New Roman" w:cs="Times New Roman"/>
          <w:sz w:val="24"/>
          <w:szCs w:val="24"/>
          <w:lang w:eastAsia="ru-RU"/>
        </w:rPr>
        <w:t>тате перераспределения таких земельных участков и земель (или) земельных участков, гос</w:t>
      </w:r>
      <w:r w:rsidRPr="001655D7">
        <w:rPr>
          <w:rFonts w:ascii="Times New Roman" w:eastAsia="Times New Roman" w:hAnsi="Times New Roman" w:cs="Times New Roman"/>
          <w:sz w:val="24"/>
          <w:szCs w:val="24"/>
          <w:lang w:eastAsia="ru-RU"/>
        </w:rPr>
        <w:t>у</w:t>
      </w:r>
      <w:r w:rsidRPr="001655D7">
        <w:rPr>
          <w:rFonts w:ascii="Times New Roman" w:eastAsia="Times New Roman" w:hAnsi="Times New Roman" w:cs="Times New Roman"/>
          <w:sz w:val="24"/>
          <w:szCs w:val="24"/>
          <w:lang w:eastAsia="ru-RU"/>
        </w:rPr>
        <w:t>дарственная собственность на которые не разграничена и которые расположены в границах городского округа, увеличились на 3530,0 тыс. рублей,</w:t>
      </w:r>
      <w:r>
        <w:rPr>
          <w:rFonts w:ascii="Times New Roman" w:eastAsia="Times New Roman" w:hAnsi="Times New Roman" w:cs="Times New Roman"/>
          <w:sz w:val="24"/>
          <w:szCs w:val="24"/>
          <w:lang w:eastAsia="ru-RU"/>
        </w:rPr>
        <w:t xml:space="preserve"> или на 96,7%,</w:t>
      </w:r>
      <w:r w:rsidRPr="001655D7">
        <w:rPr>
          <w:rFonts w:ascii="Times New Roman" w:eastAsia="Times New Roman" w:hAnsi="Times New Roman" w:cs="Times New Roman"/>
          <w:sz w:val="24"/>
          <w:szCs w:val="24"/>
          <w:lang w:eastAsia="ru-RU"/>
        </w:rPr>
        <w:t xml:space="preserve"> </w:t>
      </w:r>
      <w:r w:rsidRPr="001655D7">
        <w:rPr>
          <w:rFonts w:ascii="Times New Roman" w:hAnsi="Times New Roman" w:cs="Times New Roman"/>
          <w:sz w:val="24"/>
          <w:szCs w:val="24"/>
        </w:rPr>
        <w:t>в результате проведе</w:t>
      </w:r>
      <w:r w:rsidRPr="001655D7">
        <w:rPr>
          <w:rFonts w:ascii="Times New Roman" w:hAnsi="Times New Roman" w:cs="Times New Roman"/>
          <w:sz w:val="24"/>
          <w:szCs w:val="24"/>
        </w:rPr>
        <w:t>н</w:t>
      </w:r>
      <w:r w:rsidRPr="001655D7">
        <w:rPr>
          <w:rFonts w:ascii="Times New Roman" w:hAnsi="Times New Roman" w:cs="Times New Roman"/>
          <w:sz w:val="24"/>
          <w:szCs w:val="24"/>
        </w:rPr>
        <w:t>ных мероприятий по муниципальному</w:t>
      </w:r>
      <w:proofErr w:type="gramEnd"/>
      <w:r w:rsidRPr="001655D7">
        <w:rPr>
          <w:rFonts w:ascii="Times New Roman" w:hAnsi="Times New Roman" w:cs="Times New Roman"/>
          <w:sz w:val="24"/>
          <w:szCs w:val="24"/>
        </w:rPr>
        <w:t xml:space="preserve"> земельному контролю по выявлению нарушений з</w:t>
      </w:r>
      <w:r w:rsidRPr="001655D7">
        <w:rPr>
          <w:rFonts w:ascii="Times New Roman" w:hAnsi="Times New Roman" w:cs="Times New Roman"/>
          <w:sz w:val="24"/>
          <w:szCs w:val="24"/>
        </w:rPr>
        <w:t>е</w:t>
      </w:r>
      <w:r w:rsidRPr="001655D7">
        <w:rPr>
          <w:rFonts w:ascii="Times New Roman" w:hAnsi="Times New Roman" w:cs="Times New Roman"/>
          <w:sz w:val="24"/>
          <w:szCs w:val="24"/>
        </w:rPr>
        <w:t xml:space="preserve">мельного законодательства в части </w:t>
      </w:r>
      <w:r>
        <w:rPr>
          <w:rFonts w:ascii="Times New Roman" w:hAnsi="Times New Roman" w:cs="Times New Roman"/>
          <w:sz w:val="24"/>
          <w:szCs w:val="24"/>
        </w:rPr>
        <w:t>«</w:t>
      </w:r>
      <w:proofErr w:type="spellStart"/>
      <w:r w:rsidRPr="001655D7">
        <w:rPr>
          <w:rFonts w:ascii="Times New Roman" w:hAnsi="Times New Roman" w:cs="Times New Roman"/>
          <w:sz w:val="24"/>
          <w:szCs w:val="24"/>
        </w:rPr>
        <w:t>самозахвата</w:t>
      </w:r>
      <w:proofErr w:type="spellEnd"/>
      <w:r>
        <w:rPr>
          <w:rFonts w:ascii="Times New Roman" w:hAnsi="Times New Roman" w:cs="Times New Roman"/>
          <w:sz w:val="24"/>
          <w:szCs w:val="24"/>
        </w:rPr>
        <w:t>»</w:t>
      </w:r>
      <w:r w:rsidRPr="001655D7">
        <w:rPr>
          <w:rFonts w:ascii="Times New Roman" w:hAnsi="Times New Roman" w:cs="Times New Roman"/>
          <w:sz w:val="24"/>
          <w:szCs w:val="24"/>
        </w:rPr>
        <w:t xml:space="preserve"> земельных участков,</w:t>
      </w:r>
      <w:r>
        <w:rPr>
          <w:rFonts w:ascii="Times New Roman" w:hAnsi="Times New Roman" w:cs="Times New Roman"/>
          <w:sz w:val="24"/>
          <w:szCs w:val="24"/>
        </w:rPr>
        <w:t xml:space="preserve"> а также </w:t>
      </w:r>
      <w:r w:rsidRPr="001655D7">
        <w:rPr>
          <w:rFonts w:ascii="Times New Roman" w:hAnsi="Times New Roman" w:cs="Times New Roman"/>
          <w:sz w:val="24"/>
          <w:szCs w:val="24"/>
        </w:rPr>
        <w:t xml:space="preserve"> </w:t>
      </w:r>
      <w:r>
        <w:rPr>
          <w:rFonts w:ascii="Times New Roman" w:hAnsi="Times New Roman" w:cs="Times New Roman"/>
          <w:sz w:val="24"/>
          <w:szCs w:val="24"/>
        </w:rPr>
        <w:t>увеличения</w:t>
      </w:r>
      <w:r w:rsidRPr="001655D7">
        <w:rPr>
          <w:rFonts w:ascii="Times New Roman" w:hAnsi="Times New Roman" w:cs="Times New Roman"/>
          <w:sz w:val="24"/>
          <w:szCs w:val="24"/>
        </w:rPr>
        <w:t xml:space="preserve"> обращений граждан.</w:t>
      </w:r>
    </w:p>
    <w:p w:rsidR="00AF741A" w:rsidRPr="001655D7" w:rsidRDefault="00AF741A" w:rsidP="003A1ECA">
      <w:pPr>
        <w:tabs>
          <w:tab w:val="left" w:pos="709"/>
        </w:tabs>
        <w:autoSpaceDE w:val="0"/>
        <w:autoSpaceDN w:val="0"/>
        <w:adjustRightInd w:val="0"/>
        <w:spacing w:before="240" w:after="0" w:line="240" w:lineRule="auto"/>
        <w:ind w:firstLine="709"/>
        <w:jc w:val="both"/>
        <w:rPr>
          <w:rFonts w:ascii="Times New Roman" w:eastAsia="Times New Roman" w:hAnsi="Times New Roman" w:cs="Times New Roman"/>
          <w:b/>
          <w:color w:val="000000" w:themeColor="text1"/>
          <w:sz w:val="24"/>
          <w:szCs w:val="24"/>
          <w:lang w:eastAsia="ru-RU"/>
        </w:rPr>
      </w:pPr>
      <w:r w:rsidRPr="001655D7">
        <w:rPr>
          <w:rFonts w:ascii="Times New Roman" w:eastAsia="Times New Roman" w:hAnsi="Times New Roman" w:cs="Times New Roman"/>
          <w:b/>
          <w:color w:val="000000" w:themeColor="text1"/>
          <w:sz w:val="24"/>
          <w:szCs w:val="24"/>
          <w:lang w:eastAsia="ru-RU"/>
        </w:rPr>
        <w:t>Доходы от приватизации иного имущества, находящегося в собственности субъе</w:t>
      </w:r>
      <w:r w:rsidRPr="001655D7">
        <w:rPr>
          <w:rFonts w:ascii="Times New Roman" w:eastAsia="Times New Roman" w:hAnsi="Times New Roman" w:cs="Times New Roman"/>
          <w:b/>
          <w:color w:val="000000" w:themeColor="text1"/>
          <w:sz w:val="24"/>
          <w:szCs w:val="24"/>
          <w:lang w:eastAsia="ru-RU"/>
        </w:rPr>
        <w:t>к</w:t>
      </w:r>
      <w:r w:rsidRPr="001655D7">
        <w:rPr>
          <w:rFonts w:ascii="Times New Roman" w:eastAsia="Times New Roman" w:hAnsi="Times New Roman" w:cs="Times New Roman"/>
          <w:b/>
          <w:color w:val="000000" w:themeColor="text1"/>
          <w:sz w:val="24"/>
          <w:szCs w:val="24"/>
          <w:lang w:eastAsia="ru-RU"/>
        </w:rPr>
        <w:t>тов Российской Федерации, в части приватизации нефинансовых активов имущества казны</w:t>
      </w:r>
    </w:p>
    <w:p w:rsidR="00AF741A" w:rsidRPr="00D301D0" w:rsidRDefault="00AF741A" w:rsidP="00AF741A">
      <w:pPr>
        <w:autoSpaceDE w:val="0"/>
        <w:autoSpaceDN w:val="0"/>
        <w:adjustRightInd w:val="0"/>
        <w:spacing w:after="0" w:line="240" w:lineRule="auto"/>
        <w:jc w:val="both"/>
        <w:rPr>
          <w:rFonts w:ascii="Times New Roman" w:hAnsi="Times New Roman" w:cs="Times New Roman"/>
          <w:color w:val="000000" w:themeColor="text1"/>
          <w:sz w:val="24"/>
          <w:szCs w:val="24"/>
        </w:rPr>
      </w:pPr>
      <w:r w:rsidRPr="001655D7">
        <w:rPr>
          <w:rFonts w:ascii="Times New Roman" w:eastAsia="Times New Roman" w:hAnsi="Times New Roman" w:cs="Times New Roman"/>
          <w:color w:val="000000" w:themeColor="text1"/>
          <w:sz w:val="24"/>
          <w:szCs w:val="24"/>
          <w:lang w:eastAsia="ru-RU"/>
        </w:rPr>
        <w:tab/>
      </w:r>
      <w:r w:rsidRPr="001655D7">
        <w:rPr>
          <w:rFonts w:ascii="Times New Roman" w:hAnsi="Times New Roman" w:cs="Times New Roman"/>
          <w:sz w:val="24"/>
          <w:szCs w:val="24"/>
        </w:rPr>
        <w:t xml:space="preserve">За 2021 год </w:t>
      </w:r>
      <w:r w:rsidRPr="001655D7">
        <w:rPr>
          <w:rFonts w:ascii="Times New Roman" w:eastAsia="Times New Roman" w:hAnsi="Times New Roman" w:cs="Times New Roman"/>
          <w:color w:val="000000" w:themeColor="text1"/>
          <w:sz w:val="24"/>
          <w:szCs w:val="24"/>
          <w:lang w:eastAsia="ru-RU"/>
        </w:rPr>
        <w:t xml:space="preserve">доходы от приватизации иного имущества, находящегося в собственности субъектов Российской Федерации, в части приватизации нефинансовых активов имущества казны, в бюджет Округа поступили </w:t>
      </w:r>
      <w:r w:rsidRPr="001655D7">
        <w:rPr>
          <w:rFonts w:ascii="Times New Roman" w:hAnsi="Times New Roman" w:cs="Times New Roman"/>
          <w:color w:val="000000" w:themeColor="text1"/>
          <w:sz w:val="24"/>
          <w:szCs w:val="24"/>
        </w:rPr>
        <w:t>в запланированном объеме в сумме 307,0 тыс. рублей</w:t>
      </w:r>
      <w:r>
        <w:rPr>
          <w:rFonts w:ascii="Times New Roman" w:hAnsi="Times New Roman" w:cs="Times New Roman"/>
          <w:color w:val="000000" w:themeColor="text1"/>
          <w:sz w:val="24"/>
          <w:szCs w:val="24"/>
        </w:rPr>
        <w:t xml:space="preserve"> (</w:t>
      </w:r>
      <w:r w:rsidRPr="00D301D0">
        <w:rPr>
          <w:rFonts w:ascii="Times New Roman" w:eastAsia="Times New Roman" w:hAnsi="Times New Roman" w:cs="Times New Roman"/>
          <w:sz w:val="24"/>
          <w:szCs w:val="24"/>
          <w:lang w:eastAsia="ru-RU"/>
        </w:rPr>
        <w:t>100,0% от уточненного бюджета Округа)</w:t>
      </w:r>
      <w:r w:rsidRPr="00D301D0">
        <w:rPr>
          <w:rFonts w:ascii="Times New Roman" w:hAnsi="Times New Roman" w:cs="Times New Roman"/>
          <w:color w:val="000000" w:themeColor="text1"/>
          <w:sz w:val="24"/>
          <w:szCs w:val="24"/>
        </w:rPr>
        <w:t>.</w:t>
      </w:r>
    </w:p>
    <w:p w:rsidR="00AF741A" w:rsidRPr="000F1240" w:rsidRDefault="00AF741A" w:rsidP="00AF741A">
      <w:pPr>
        <w:spacing w:after="0" w:line="240" w:lineRule="auto"/>
        <w:ind w:firstLine="142"/>
        <w:jc w:val="both"/>
        <w:rPr>
          <w:rFonts w:ascii="Times New Roman" w:eastAsia="Times New Roman" w:hAnsi="Times New Roman" w:cs="Times New Roman"/>
          <w:sz w:val="36"/>
          <w:szCs w:val="36"/>
          <w:lang w:eastAsia="ru-RU"/>
        </w:rPr>
      </w:pPr>
      <w:r w:rsidRPr="00D301D0">
        <w:rPr>
          <w:rFonts w:ascii="Times New Roman" w:hAnsi="Times New Roman" w:cs="Times New Roman"/>
          <w:sz w:val="24"/>
          <w:szCs w:val="24"/>
        </w:rPr>
        <w:tab/>
      </w:r>
      <w:r w:rsidRPr="00D301D0">
        <w:rPr>
          <w:rFonts w:ascii="Times New Roman" w:eastAsia="Times New Roman" w:hAnsi="Times New Roman" w:cs="Times New Roman"/>
          <w:sz w:val="24"/>
          <w:szCs w:val="24"/>
          <w:lang w:eastAsia="ru-RU"/>
        </w:rPr>
        <w:t>По сравнению с 2020 годом (8488,0 тыс. рублей) в отчётном году снизились на 8181,0 тыс</w:t>
      </w:r>
      <w:r w:rsidRPr="00A40AB4">
        <w:rPr>
          <w:rFonts w:ascii="Times New Roman" w:eastAsia="Times New Roman" w:hAnsi="Times New Roman" w:cs="Times New Roman"/>
          <w:sz w:val="24"/>
          <w:szCs w:val="24"/>
          <w:lang w:eastAsia="ru-RU"/>
        </w:rPr>
        <w:t xml:space="preserve">. рублей, или на 96,4%, </w:t>
      </w:r>
      <w:r w:rsidRPr="00A40AB4">
        <w:rPr>
          <w:rFonts w:ascii="Times New Roman" w:hAnsi="Times New Roman" w:cs="Times New Roman"/>
          <w:sz w:val="24"/>
          <w:szCs w:val="24"/>
        </w:rPr>
        <w:t>в связи с уменьшением количества проведенных аукционов.</w:t>
      </w:r>
    </w:p>
    <w:p w:rsidR="00AF741A" w:rsidRPr="00836765" w:rsidRDefault="00AF741A" w:rsidP="003A1ECA">
      <w:pPr>
        <w:tabs>
          <w:tab w:val="left" w:pos="709"/>
        </w:tabs>
        <w:autoSpaceDE w:val="0"/>
        <w:autoSpaceDN w:val="0"/>
        <w:adjustRightInd w:val="0"/>
        <w:spacing w:before="240" w:after="0" w:line="240" w:lineRule="auto"/>
        <w:ind w:firstLine="709"/>
        <w:jc w:val="center"/>
        <w:rPr>
          <w:rFonts w:ascii="Times New Roman" w:eastAsia="Times New Roman" w:hAnsi="Times New Roman" w:cs="Times New Roman"/>
          <w:b/>
          <w:sz w:val="24"/>
          <w:szCs w:val="24"/>
          <w:lang w:eastAsia="ru-RU"/>
        </w:rPr>
      </w:pPr>
      <w:r w:rsidRPr="00836765">
        <w:rPr>
          <w:rFonts w:ascii="Times New Roman" w:eastAsia="Times New Roman" w:hAnsi="Times New Roman" w:cs="Times New Roman"/>
          <w:b/>
          <w:sz w:val="24"/>
          <w:szCs w:val="24"/>
          <w:lang w:eastAsia="ru-RU"/>
        </w:rPr>
        <w:t>Штрафы, санкции, возмещение ущерба</w:t>
      </w:r>
    </w:p>
    <w:p w:rsidR="00AF741A" w:rsidRPr="00836765" w:rsidRDefault="00AF741A" w:rsidP="00AF741A">
      <w:pPr>
        <w:spacing w:after="0"/>
        <w:ind w:firstLine="709"/>
        <w:jc w:val="both"/>
        <w:rPr>
          <w:rFonts w:ascii="Times New Roman" w:hAnsi="Times New Roman" w:cs="Times New Roman"/>
          <w:sz w:val="24"/>
          <w:szCs w:val="24"/>
        </w:rPr>
      </w:pPr>
      <w:r w:rsidRPr="00836765">
        <w:rPr>
          <w:rFonts w:ascii="Times New Roman" w:hAnsi="Times New Roman" w:cs="Times New Roman"/>
          <w:sz w:val="24"/>
          <w:szCs w:val="24"/>
        </w:rPr>
        <w:t>За 2021 год</w:t>
      </w:r>
      <w:r w:rsidRPr="00836765">
        <w:rPr>
          <w:rFonts w:ascii="Times New Roman" w:hAnsi="Times New Roman" w:cs="Times New Roman"/>
          <w:b/>
          <w:sz w:val="24"/>
          <w:szCs w:val="24"/>
        </w:rPr>
        <w:t xml:space="preserve"> </w:t>
      </w:r>
      <w:r w:rsidRPr="00836765">
        <w:rPr>
          <w:rFonts w:ascii="Times New Roman" w:hAnsi="Times New Roman" w:cs="Times New Roman"/>
          <w:sz w:val="24"/>
          <w:szCs w:val="24"/>
        </w:rPr>
        <w:t>поступления штрафов составили 12383,7 тыс. рублей, или 107,0% к год</w:t>
      </w:r>
      <w:r w:rsidRPr="00836765">
        <w:rPr>
          <w:rFonts w:ascii="Times New Roman" w:hAnsi="Times New Roman" w:cs="Times New Roman"/>
          <w:sz w:val="24"/>
          <w:szCs w:val="24"/>
        </w:rPr>
        <w:t>о</w:t>
      </w:r>
      <w:r w:rsidRPr="00836765">
        <w:rPr>
          <w:rFonts w:ascii="Times New Roman" w:hAnsi="Times New Roman" w:cs="Times New Roman"/>
          <w:sz w:val="24"/>
          <w:szCs w:val="24"/>
        </w:rPr>
        <w:t>вым уточненным бюджетным назначениям в сумме 11570,2 тыс. рублей. Дополнительно п</w:t>
      </w:r>
      <w:r w:rsidRPr="00836765">
        <w:rPr>
          <w:rFonts w:ascii="Times New Roman" w:hAnsi="Times New Roman" w:cs="Times New Roman"/>
          <w:sz w:val="24"/>
          <w:szCs w:val="24"/>
        </w:rPr>
        <w:t>о</w:t>
      </w:r>
      <w:r w:rsidRPr="00836765">
        <w:rPr>
          <w:rFonts w:ascii="Times New Roman" w:hAnsi="Times New Roman" w:cs="Times New Roman"/>
          <w:sz w:val="24"/>
          <w:szCs w:val="24"/>
        </w:rPr>
        <w:t xml:space="preserve">лучено 813,5 тыс. рублей. Наибольшие увеличения поступлений </w:t>
      </w:r>
      <w:proofErr w:type="gramStart"/>
      <w:r w:rsidRPr="00836765">
        <w:rPr>
          <w:rFonts w:ascii="Times New Roman" w:hAnsi="Times New Roman" w:cs="Times New Roman"/>
          <w:sz w:val="24"/>
          <w:szCs w:val="24"/>
        </w:rPr>
        <w:t>от</w:t>
      </w:r>
      <w:proofErr w:type="gramEnd"/>
      <w:r w:rsidRPr="00836765">
        <w:rPr>
          <w:rFonts w:ascii="Times New Roman" w:hAnsi="Times New Roman" w:cs="Times New Roman"/>
          <w:sz w:val="24"/>
          <w:szCs w:val="24"/>
        </w:rPr>
        <w:t>:</w:t>
      </w:r>
    </w:p>
    <w:p w:rsidR="00AF741A" w:rsidRPr="00836765" w:rsidRDefault="00AF741A" w:rsidP="00460DB3">
      <w:pPr>
        <w:pStyle w:val="ab"/>
        <w:numPr>
          <w:ilvl w:val="0"/>
          <w:numId w:val="11"/>
        </w:numPr>
        <w:ind w:left="284" w:hanging="284"/>
        <w:jc w:val="both"/>
      </w:pPr>
      <w:proofErr w:type="gramStart"/>
      <w:r w:rsidRPr="00836765">
        <w:t>штрафов, неустоек, пеней, уплаченных в случае просрочки исполнения поставщиком (по</w:t>
      </w:r>
      <w:r w:rsidRPr="00836765">
        <w:t>д</w:t>
      </w:r>
      <w:r w:rsidRPr="00836765">
        <w:t>рядчиком, исполнителем) обязательств, предусмотренных муниципальным контрактом, з</w:t>
      </w:r>
      <w:r w:rsidRPr="00836765">
        <w:t>а</w:t>
      </w:r>
      <w:r w:rsidRPr="00836765">
        <w:t>ключенным муниципальным органом, казенным учреждением городского округа - в сумме 278,3</w:t>
      </w:r>
      <w:r>
        <w:t xml:space="preserve"> </w:t>
      </w:r>
      <w:r w:rsidRPr="00CC5DC7">
        <w:t>тыс.</w:t>
      </w:r>
      <w:r w:rsidRPr="00836765">
        <w:t xml:space="preserve"> рублей</w:t>
      </w:r>
      <w:r>
        <w:t>;</w:t>
      </w:r>
      <w:proofErr w:type="gramEnd"/>
    </w:p>
    <w:p w:rsidR="00AF741A" w:rsidRPr="00836765" w:rsidRDefault="00AF741A" w:rsidP="00460DB3">
      <w:pPr>
        <w:numPr>
          <w:ilvl w:val="0"/>
          <w:numId w:val="11"/>
        </w:numPr>
        <w:spacing w:after="0" w:line="240" w:lineRule="auto"/>
        <w:ind w:left="284" w:hanging="284"/>
        <w:jc w:val="both"/>
        <w:rPr>
          <w:rFonts w:ascii="Times New Roman" w:hAnsi="Times New Roman" w:cs="Times New Roman"/>
          <w:sz w:val="24"/>
          <w:szCs w:val="24"/>
        </w:rPr>
      </w:pPr>
      <w:r w:rsidRPr="00836765">
        <w:rPr>
          <w:rFonts w:ascii="Times New Roman" w:hAnsi="Times New Roman" w:cs="Times New Roman"/>
          <w:sz w:val="24"/>
          <w:szCs w:val="24"/>
        </w:rPr>
        <w:t>админис</w:t>
      </w:r>
      <w:r>
        <w:rPr>
          <w:rFonts w:ascii="Times New Roman" w:hAnsi="Times New Roman" w:cs="Times New Roman"/>
          <w:sz w:val="24"/>
          <w:szCs w:val="24"/>
        </w:rPr>
        <w:t>тративных штрафов, установленных</w:t>
      </w:r>
      <w:r w:rsidRPr="00836765">
        <w:rPr>
          <w:rFonts w:ascii="Times New Roman" w:hAnsi="Times New Roman" w:cs="Times New Roman"/>
          <w:sz w:val="24"/>
          <w:szCs w:val="24"/>
        </w:rPr>
        <w:t xml:space="preserve"> Главой 19 Кодекса Российской Федерации об административных правонарушениях, за административные правонарушения против п</w:t>
      </w:r>
      <w:r w:rsidRPr="00836765">
        <w:rPr>
          <w:rFonts w:ascii="Times New Roman" w:hAnsi="Times New Roman" w:cs="Times New Roman"/>
          <w:sz w:val="24"/>
          <w:szCs w:val="24"/>
        </w:rPr>
        <w:t>о</w:t>
      </w:r>
      <w:r w:rsidRPr="00836765">
        <w:rPr>
          <w:rFonts w:ascii="Times New Roman" w:hAnsi="Times New Roman" w:cs="Times New Roman"/>
          <w:sz w:val="24"/>
          <w:szCs w:val="24"/>
        </w:rPr>
        <w:t>рядка управления, налагаемые мировыми судьями, комиссиями по делам несовершенн</w:t>
      </w:r>
      <w:r w:rsidRPr="00836765">
        <w:rPr>
          <w:rFonts w:ascii="Times New Roman" w:hAnsi="Times New Roman" w:cs="Times New Roman"/>
          <w:sz w:val="24"/>
          <w:szCs w:val="24"/>
        </w:rPr>
        <w:t>о</w:t>
      </w:r>
      <w:r w:rsidRPr="00836765">
        <w:rPr>
          <w:rFonts w:ascii="Times New Roman" w:hAnsi="Times New Roman" w:cs="Times New Roman"/>
          <w:sz w:val="24"/>
          <w:szCs w:val="24"/>
        </w:rPr>
        <w:t>летних и защите их прав - в сумме 250,0 тыс. рублей;</w:t>
      </w:r>
    </w:p>
    <w:p w:rsidR="00AF741A" w:rsidRPr="00836765" w:rsidRDefault="00AF741A" w:rsidP="00460DB3">
      <w:pPr>
        <w:numPr>
          <w:ilvl w:val="0"/>
          <w:numId w:val="11"/>
        </w:numPr>
        <w:spacing w:after="0" w:line="240" w:lineRule="auto"/>
        <w:ind w:left="284" w:hanging="284"/>
        <w:jc w:val="both"/>
        <w:rPr>
          <w:rFonts w:ascii="Times New Roman" w:hAnsi="Times New Roman" w:cs="Times New Roman"/>
          <w:sz w:val="24"/>
          <w:szCs w:val="24"/>
        </w:rPr>
      </w:pPr>
      <w:r w:rsidRPr="00836765">
        <w:rPr>
          <w:rFonts w:ascii="Times New Roman" w:hAnsi="Times New Roman" w:cs="Times New Roman"/>
          <w:sz w:val="24"/>
          <w:szCs w:val="24"/>
        </w:rPr>
        <w:t>иных штрафов, неустоек, пеней, уплаченных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w:t>
      </w:r>
      <w:r w:rsidRPr="00836765">
        <w:rPr>
          <w:rFonts w:ascii="Times New Roman" w:hAnsi="Times New Roman" w:cs="Times New Roman"/>
          <w:sz w:val="24"/>
          <w:szCs w:val="24"/>
        </w:rPr>
        <w:t>е</w:t>
      </w:r>
      <w:r w:rsidRPr="00836765">
        <w:rPr>
          <w:rFonts w:ascii="Times New Roman" w:hAnsi="Times New Roman" w:cs="Times New Roman"/>
          <w:sz w:val="24"/>
          <w:szCs w:val="24"/>
        </w:rPr>
        <w:t>дерации, государственной корпорацией - в сумме 182,5 тыс. рублей.</w:t>
      </w:r>
    </w:p>
    <w:p w:rsidR="00AF741A" w:rsidRPr="00836765" w:rsidRDefault="00AF741A" w:rsidP="00AF741A">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765">
        <w:rPr>
          <w:rFonts w:ascii="Times New Roman" w:eastAsia="Times New Roman" w:hAnsi="Times New Roman" w:cs="Times New Roman"/>
          <w:sz w:val="24"/>
          <w:szCs w:val="24"/>
          <w:lang w:eastAsia="ru-RU"/>
        </w:rPr>
        <w:t>По сравнению с 2020 годом (15756,7 тыс. рублей) в отчётном году поступления умен</w:t>
      </w:r>
      <w:r w:rsidRPr="00836765">
        <w:rPr>
          <w:rFonts w:ascii="Times New Roman" w:eastAsia="Times New Roman" w:hAnsi="Times New Roman" w:cs="Times New Roman"/>
          <w:sz w:val="24"/>
          <w:szCs w:val="24"/>
          <w:lang w:eastAsia="ru-RU"/>
        </w:rPr>
        <w:t>ь</w:t>
      </w:r>
      <w:r w:rsidRPr="00836765">
        <w:rPr>
          <w:rFonts w:ascii="Times New Roman" w:eastAsia="Times New Roman" w:hAnsi="Times New Roman" w:cs="Times New Roman"/>
          <w:sz w:val="24"/>
          <w:szCs w:val="24"/>
          <w:lang w:eastAsia="ru-RU"/>
        </w:rPr>
        <w:t>шились на 3373,0 тыс. рублей,</w:t>
      </w:r>
      <w:r>
        <w:rPr>
          <w:rFonts w:ascii="Times New Roman" w:eastAsia="Times New Roman" w:hAnsi="Times New Roman" w:cs="Times New Roman"/>
          <w:sz w:val="24"/>
          <w:szCs w:val="24"/>
          <w:lang w:eastAsia="ru-RU"/>
        </w:rPr>
        <w:t xml:space="preserve"> или на 21,4%,</w:t>
      </w:r>
      <w:r w:rsidRPr="00836765">
        <w:rPr>
          <w:rFonts w:ascii="Times New Roman" w:eastAsia="Times New Roman" w:hAnsi="Times New Roman" w:cs="Times New Roman"/>
          <w:sz w:val="24"/>
          <w:szCs w:val="24"/>
          <w:lang w:eastAsia="ru-RU"/>
        </w:rPr>
        <w:t xml:space="preserve"> в основном</w:t>
      </w:r>
      <w:r>
        <w:rPr>
          <w:rFonts w:ascii="Times New Roman" w:eastAsia="Times New Roman" w:hAnsi="Times New Roman" w:cs="Times New Roman"/>
          <w:sz w:val="24"/>
          <w:szCs w:val="24"/>
          <w:lang w:eastAsia="ru-RU"/>
        </w:rPr>
        <w:t>,</w:t>
      </w:r>
      <w:r w:rsidRPr="00836765">
        <w:rPr>
          <w:rFonts w:ascii="Times New Roman" w:eastAsia="Times New Roman" w:hAnsi="Times New Roman" w:cs="Times New Roman"/>
          <w:sz w:val="24"/>
          <w:szCs w:val="24"/>
          <w:lang w:eastAsia="ru-RU"/>
        </w:rPr>
        <w:t xml:space="preserve"> за счет:</w:t>
      </w:r>
    </w:p>
    <w:p w:rsidR="00AF741A" w:rsidRPr="00836765" w:rsidRDefault="00AF741A" w:rsidP="00460DB3">
      <w:pPr>
        <w:pStyle w:val="ab"/>
        <w:numPr>
          <w:ilvl w:val="0"/>
          <w:numId w:val="13"/>
        </w:numPr>
        <w:tabs>
          <w:tab w:val="left" w:pos="284"/>
        </w:tabs>
        <w:autoSpaceDE w:val="0"/>
        <w:autoSpaceDN w:val="0"/>
        <w:adjustRightInd w:val="0"/>
        <w:ind w:left="284" w:hanging="284"/>
        <w:jc w:val="both"/>
      </w:pPr>
      <w:r w:rsidRPr="00836765">
        <w:t>доходов от денежных взысканий (штрафов), поступающих в счет погашения задолженн</w:t>
      </w:r>
      <w:r w:rsidRPr="00836765">
        <w:t>о</w:t>
      </w:r>
      <w:r w:rsidRPr="00836765">
        <w:t>сти, образовавшейся до 1 января 2020 года, подлежа</w:t>
      </w:r>
      <w:r>
        <w:t>щих</w:t>
      </w:r>
      <w:r w:rsidRPr="00836765">
        <w:t xml:space="preserve"> зачислению в бюджет муниц</w:t>
      </w:r>
      <w:r w:rsidRPr="00836765">
        <w:t>и</w:t>
      </w:r>
      <w:r w:rsidRPr="00836765">
        <w:lastRenderedPageBreak/>
        <w:t xml:space="preserve">пального образования по нормативам, действующим до 1 января 2020 года - </w:t>
      </w:r>
      <w:r>
        <w:t>на сумму</w:t>
      </w:r>
      <w:r w:rsidRPr="00836765">
        <w:t xml:space="preserve"> 9918,9 тыс. рублей;</w:t>
      </w:r>
    </w:p>
    <w:p w:rsidR="00AF741A" w:rsidRPr="00836765" w:rsidRDefault="00AF741A" w:rsidP="00460DB3">
      <w:pPr>
        <w:pStyle w:val="ab"/>
        <w:numPr>
          <w:ilvl w:val="0"/>
          <w:numId w:val="13"/>
        </w:numPr>
        <w:tabs>
          <w:tab w:val="left" w:pos="284"/>
        </w:tabs>
        <w:autoSpaceDE w:val="0"/>
        <w:autoSpaceDN w:val="0"/>
        <w:adjustRightInd w:val="0"/>
        <w:ind w:left="284" w:hanging="284"/>
        <w:jc w:val="both"/>
      </w:pPr>
      <w:r w:rsidRPr="00162A81">
        <w:t>возмещения ущерба</w:t>
      </w:r>
      <w:r w:rsidRPr="00836765">
        <w:t xml:space="preserve"> при возникновении страховых случаев, когда выгодоприобретателями выступают получатели средств бюджета городского округа </w:t>
      </w:r>
      <w:r>
        <w:t>–</w:t>
      </w:r>
      <w:r w:rsidRPr="00836765">
        <w:t xml:space="preserve"> </w:t>
      </w:r>
      <w:r>
        <w:t>на сумму</w:t>
      </w:r>
      <w:r w:rsidRPr="00836765">
        <w:t xml:space="preserve"> 185,0 тыс. рублей;</w:t>
      </w:r>
    </w:p>
    <w:p w:rsidR="00AF741A" w:rsidRPr="00836765" w:rsidRDefault="00AF741A" w:rsidP="00AF741A">
      <w:pPr>
        <w:pStyle w:val="ab"/>
        <w:tabs>
          <w:tab w:val="left" w:pos="284"/>
          <w:tab w:val="left" w:pos="709"/>
        </w:tabs>
        <w:autoSpaceDE w:val="0"/>
        <w:autoSpaceDN w:val="0"/>
        <w:adjustRightInd w:val="0"/>
        <w:ind w:left="284"/>
        <w:jc w:val="both"/>
      </w:pPr>
      <w:r w:rsidRPr="00836765">
        <w:tab/>
        <w:t xml:space="preserve">Вместе с тем, увеличились поступления </w:t>
      </w:r>
      <w:proofErr w:type="gramStart"/>
      <w:r w:rsidRPr="00836765">
        <w:t>от</w:t>
      </w:r>
      <w:proofErr w:type="gramEnd"/>
      <w:r w:rsidRPr="00836765">
        <w:t xml:space="preserve">: </w:t>
      </w:r>
    </w:p>
    <w:p w:rsidR="00AF741A" w:rsidRPr="00836765" w:rsidRDefault="00AF741A" w:rsidP="00460DB3">
      <w:pPr>
        <w:pStyle w:val="ab"/>
        <w:numPr>
          <w:ilvl w:val="0"/>
          <w:numId w:val="12"/>
        </w:numPr>
        <w:tabs>
          <w:tab w:val="left" w:pos="284"/>
        </w:tabs>
        <w:autoSpaceDE w:val="0"/>
        <w:autoSpaceDN w:val="0"/>
        <w:adjustRightInd w:val="0"/>
        <w:ind w:left="284" w:hanging="284"/>
        <w:jc w:val="both"/>
      </w:pPr>
      <w:r w:rsidRPr="00836765">
        <w:t>иных штрафов, неустоек, пени, уплаченных в соответствии с законом или договором в сл</w:t>
      </w:r>
      <w:r w:rsidRPr="00836765">
        <w:t>у</w:t>
      </w:r>
      <w:r w:rsidRPr="00836765">
        <w:t>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w:t>
      </w:r>
      <w:r w:rsidRPr="00836765">
        <w:t>е</w:t>
      </w:r>
      <w:r w:rsidRPr="00836765">
        <w:t xml:space="preserve">дерации, государственной корпорацией </w:t>
      </w:r>
      <w:r>
        <w:t>–</w:t>
      </w:r>
      <w:r w:rsidRPr="00836765">
        <w:t xml:space="preserve"> </w:t>
      </w:r>
      <w:r>
        <w:t>на  сумму</w:t>
      </w:r>
      <w:r w:rsidRPr="00836765">
        <w:t xml:space="preserve"> 4393,6 тыс. рублей;</w:t>
      </w:r>
    </w:p>
    <w:p w:rsidR="00AF741A" w:rsidRPr="00836765" w:rsidRDefault="00AF741A" w:rsidP="00460DB3">
      <w:pPr>
        <w:pStyle w:val="ab"/>
        <w:numPr>
          <w:ilvl w:val="0"/>
          <w:numId w:val="12"/>
        </w:numPr>
        <w:ind w:left="284" w:hanging="284"/>
        <w:jc w:val="both"/>
      </w:pPr>
      <w:proofErr w:type="gramStart"/>
      <w:r w:rsidRPr="00836765">
        <w:t>штрафов, неустоек, пеней, уплаченных в случае просрочки исполнения поставщиком (по</w:t>
      </w:r>
      <w:r w:rsidRPr="00836765">
        <w:t>д</w:t>
      </w:r>
      <w:r w:rsidRPr="00836765">
        <w:t>рядчиком, исполнителем) обязательств, предусмотренных муниципальным контрактом, з</w:t>
      </w:r>
      <w:r w:rsidRPr="00836765">
        <w:t>а</w:t>
      </w:r>
      <w:r w:rsidRPr="00836765">
        <w:t xml:space="preserve">ключенным муниципальным органом, казенным учреждением городского округа - </w:t>
      </w:r>
      <w:r>
        <w:t>на су</w:t>
      </w:r>
      <w:r>
        <w:t>м</w:t>
      </w:r>
      <w:r>
        <w:t>му</w:t>
      </w:r>
      <w:r w:rsidRPr="00836765">
        <w:t xml:space="preserve"> 622,8. рублей;</w:t>
      </w:r>
      <w:proofErr w:type="gramEnd"/>
    </w:p>
    <w:p w:rsidR="00AF741A" w:rsidRPr="00836765" w:rsidRDefault="00AF741A" w:rsidP="00460DB3">
      <w:pPr>
        <w:pStyle w:val="ab"/>
        <w:numPr>
          <w:ilvl w:val="0"/>
          <w:numId w:val="12"/>
        </w:numPr>
        <w:tabs>
          <w:tab w:val="left" w:pos="284"/>
        </w:tabs>
        <w:autoSpaceDE w:val="0"/>
        <w:autoSpaceDN w:val="0"/>
        <w:adjustRightInd w:val="0"/>
        <w:ind w:left="284" w:hanging="284"/>
        <w:jc w:val="both"/>
      </w:pPr>
      <w:r w:rsidRPr="00836765">
        <w:t xml:space="preserve">административных штрафов, установленных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t>–</w:t>
      </w:r>
      <w:r w:rsidRPr="00836765">
        <w:t xml:space="preserve"> </w:t>
      </w:r>
      <w:r>
        <w:t>на сумму</w:t>
      </w:r>
      <w:r w:rsidRPr="00836765">
        <w:t xml:space="preserve"> 454,7 тыс. рублей;</w:t>
      </w:r>
    </w:p>
    <w:p w:rsidR="00AF741A" w:rsidRPr="00836765" w:rsidRDefault="00AF741A" w:rsidP="00460DB3">
      <w:pPr>
        <w:numPr>
          <w:ilvl w:val="0"/>
          <w:numId w:val="12"/>
        </w:numPr>
        <w:spacing w:after="0" w:line="240" w:lineRule="auto"/>
        <w:ind w:left="284" w:hanging="284"/>
        <w:jc w:val="both"/>
        <w:rPr>
          <w:rFonts w:ascii="Times New Roman" w:hAnsi="Times New Roman" w:cs="Times New Roman"/>
          <w:sz w:val="24"/>
          <w:szCs w:val="24"/>
        </w:rPr>
      </w:pPr>
      <w:proofErr w:type="gramStart"/>
      <w:r w:rsidRPr="00836765">
        <w:rPr>
          <w:rFonts w:ascii="Times New Roman" w:hAnsi="Times New Roman" w:cs="Times New Roman"/>
          <w:sz w:val="24"/>
          <w:szCs w:val="24"/>
        </w:rPr>
        <w:t>административных штрафов, установленным Главой 19 Кодекса Российской Федерации об административных правонарушениях, за административные правонарушения против п</w:t>
      </w:r>
      <w:r w:rsidRPr="00836765">
        <w:rPr>
          <w:rFonts w:ascii="Times New Roman" w:hAnsi="Times New Roman" w:cs="Times New Roman"/>
          <w:sz w:val="24"/>
          <w:szCs w:val="24"/>
        </w:rPr>
        <w:t>о</w:t>
      </w:r>
      <w:r w:rsidRPr="00836765">
        <w:rPr>
          <w:rFonts w:ascii="Times New Roman" w:hAnsi="Times New Roman" w:cs="Times New Roman"/>
          <w:sz w:val="24"/>
          <w:szCs w:val="24"/>
        </w:rPr>
        <w:t>рядка управления, налагаемые мировыми судьями, комиссиями по делам несовершенн</w:t>
      </w:r>
      <w:r w:rsidRPr="00836765">
        <w:rPr>
          <w:rFonts w:ascii="Times New Roman" w:hAnsi="Times New Roman" w:cs="Times New Roman"/>
          <w:sz w:val="24"/>
          <w:szCs w:val="24"/>
        </w:rPr>
        <w:t>о</w:t>
      </w:r>
      <w:r w:rsidRPr="00836765">
        <w:rPr>
          <w:rFonts w:ascii="Times New Roman" w:hAnsi="Times New Roman" w:cs="Times New Roman"/>
          <w:sz w:val="24"/>
          <w:szCs w:val="24"/>
        </w:rPr>
        <w:t xml:space="preserve">летних и защите их прав </w:t>
      </w:r>
      <w:r>
        <w:rPr>
          <w:rFonts w:ascii="Times New Roman" w:hAnsi="Times New Roman" w:cs="Times New Roman"/>
          <w:sz w:val="24"/>
          <w:szCs w:val="24"/>
        </w:rPr>
        <w:t>–</w:t>
      </w:r>
      <w:r w:rsidRPr="00836765">
        <w:rPr>
          <w:rFonts w:ascii="Times New Roman" w:hAnsi="Times New Roman" w:cs="Times New Roman"/>
          <w:sz w:val="24"/>
          <w:szCs w:val="24"/>
        </w:rPr>
        <w:t xml:space="preserve"> </w:t>
      </w:r>
      <w:r>
        <w:rPr>
          <w:rFonts w:ascii="Times New Roman" w:hAnsi="Times New Roman" w:cs="Times New Roman"/>
          <w:sz w:val="24"/>
          <w:szCs w:val="24"/>
        </w:rPr>
        <w:t>на  сумму</w:t>
      </w:r>
      <w:r w:rsidRPr="00836765">
        <w:rPr>
          <w:rFonts w:ascii="Times New Roman" w:hAnsi="Times New Roman" w:cs="Times New Roman"/>
          <w:sz w:val="24"/>
          <w:szCs w:val="24"/>
        </w:rPr>
        <w:t xml:space="preserve"> 227,9 тыс. рублей;</w:t>
      </w:r>
      <w:proofErr w:type="gramEnd"/>
    </w:p>
    <w:p w:rsidR="00AF741A" w:rsidRPr="00836765" w:rsidRDefault="00AF741A" w:rsidP="00460DB3">
      <w:pPr>
        <w:pStyle w:val="ab"/>
        <w:numPr>
          <w:ilvl w:val="0"/>
          <w:numId w:val="12"/>
        </w:numPr>
        <w:tabs>
          <w:tab w:val="left" w:pos="284"/>
        </w:tabs>
        <w:autoSpaceDE w:val="0"/>
        <w:autoSpaceDN w:val="0"/>
        <w:adjustRightInd w:val="0"/>
        <w:ind w:left="284" w:hanging="284"/>
        <w:jc w:val="both"/>
      </w:pPr>
      <w:r w:rsidRPr="00836765">
        <w:t>администр</w:t>
      </w:r>
      <w:r>
        <w:t>ативных штрафов, установленных Г</w:t>
      </w:r>
      <w:r w:rsidRPr="00836765">
        <w:t>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w:t>
      </w:r>
      <w:r>
        <w:t>анов муниципального ко</w:t>
      </w:r>
      <w:r>
        <w:t>н</w:t>
      </w:r>
      <w:r>
        <w:t>троля - на сумму</w:t>
      </w:r>
      <w:r w:rsidRPr="00836765">
        <w:t xml:space="preserve"> 220,0 тыс. рублей.</w:t>
      </w:r>
    </w:p>
    <w:p w:rsidR="00AF741A" w:rsidRPr="0036131B" w:rsidRDefault="00AF741A" w:rsidP="003A1ECA">
      <w:pPr>
        <w:tabs>
          <w:tab w:val="left" w:pos="709"/>
        </w:tabs>
        <w:autoSpaceDE w:val="0"/>
        <w:autoSpaceDN w:val="0"/>
        <w:adjustRightInd w:val="0"/>
        <w:spacing w:before="240" w:after="0" w:line="240" w:lineRule="auto"/>
        <w:ind w:firstLine="709"/>
        <w:jc w:val="center"/>
        <w:rPr>
          <w:rFonts w:ascii="Times New Roman" w:eastAsia="Times New Roman" w:hAnsi="Times New Roman" w:cs="Times New Roman"/>
          <w:b/>
          <w:sz w:val="24"/>
          <w:szCs w:val="24"/>
          <w:lang w:eastAsia="ru-RU"/>
        </w:rPr>
      </w:pPr>
      <w:r w:rsidRPr="0036131B">
        <w:rPr>
          <w:rFonts w:ascii="Times New Roman" w:eastAsia="Times New Roman" w:hAnsi="Times New Roman" w:cs="Times New Roman"/>
          <w:b/>
          <w:sz w:val="24"/>
          <w:szCs w:val="24"/>
          <w:lang w:eastAsia="ru-RU"/>
        </w:rPr>
        <w:t>Прочие неналоговые доходы</w:t>
      </w:r>
    </w:p>
    <w:p w:rsidR="00AF741A" w:rsidRPr="0036131B" w:rsidRDefault="00AF741A" w:rsidP="00AF741A">
      <w:pPr>
        <w:pStyle w:val="af"/>
        <w:jc w:val="both"/>
        <w:rPr>
          <w:sz w:val="24"/>
          <w:szCs w:val="24"/>
        </w:rPr>
      </w:pPr>
      <w:r w:rsidRPr="0036131B">
        <w:rPr>
          <w:bCs/>
        </w:rPr>
        <w:tab/>
      </w:r>
      <w:r w:rsidRPr="0036131B">
        <w:rPr>
          <w:sz w:val="24"/>
          <w:szCs w:val="24"/>
        </w:rPr>
        <w:t>За 2021 год поступления прочих неналоговых доходов состави</w:t>
      </w:r>
      <w:r>
        <w:rPr>
          <w:sz w:val="24"/>
          <w:szCs w:val="24"/>
        </w:rPr>
        <w:t>ли 5140,4 тыс. рублей, или 99,9</w:t>
      </w:r>
      <w:r w:rsidRPr="0036131B">
        <w:rPr>
          <w:sz w:val="24"/>
          <w:szCs w:val="24"/>
        </w:rPr>
        <w:t>% к годовым уточненным бюджетным назначениям в сумме 5141,8 тыс. рублей. Н</w:t>
      </w:r>
      <w:r w:rsidRPr="0036131B">
        <w:rPr>
          <w:sz w:val="24"/>
          <w:szCs w:val="24"/>
        </w:rPr>
        <w:t>е</w:t>
      </w:r>
      <w:r w:rsidRPr="0036131B">
        <w:rPr>
          <w:sz w:val="24"/>
          <w:szCs w:val="24"/>
        </w:rPr>
        <w:t>дополучено доходов в сумме 1,4 тыс. рублей.</w:t>
      </w:r>
    </w:p>
    <w:p w:rsidR="00AF741A" w:rsidRPr="0036131B" w:rsidRDefault="00AF741A" w:rsidP="00AF741A">
      <w:pPr>
        <w:pStyle w:val="af"/>
        <w:jc w:val="both"/>
        <w:rPr>
          <w:sz w:val="24"/>
          <w:szCs w:val="24"/>
        </w:rPr>
      </w:pPr>
      <w:r w:rsidRPr="0036131B">
        <w:rPr>
          <w:sz w:val="24"/>
          <w:szCs w:val="24"/>
        </w:rPr>
        <w:tab/>
      </w:r>
      <w:proofErr w:type="gramStart"/>
      <w:r w:rsidRPr="0036131B">
        <w:rPr>
          <w:sz w:val="24"/>
          <w:szCs w:val="24"/>
        </w:rPr>
        <w:t>По сравнению с 2020 годом (9501,8 тыс. рублей) в отчётном периоде поступления пр</w:t>
      </w:r>
      <w:r w:rsidRPr="0036131B">
        <w:rPr>
          <w:sz w:val="24"/>
          <w:szCs w:val="24"/>
        </w:rPr>
        <w:t>о</w:t>
      </w:r>
      <w:r w:rsidRPr="0036131B">
        <w:rPr>
          <w:sz w:val="24"/>
          <w:szCs w:val="24"/>
        </w:rPr>
        <w:t>чих неналоговых доходов снизились на 4361,4 тыс. рублей,</w:t>
      </w:r>
      <w:r>
        <w:rPr>
          <w:sz w:val="24"/>
          <w:szCs w:val="24"/>
        </w:rPr>
        <w:t xml:space="preserve"> или на 45,9%,</w:t>
      </w:r>
      <w:r w:rsidRPr="0036131B">
        <w:rPr>
          <w:sz w:val="24"/>
          <w:szCs w:val="24"/>
        </w:rPr>
        <w:t xml:space="preserve"> в </w:t>
      </w:r>
      <w:r>
        <w:rPr>
          <w:sz w:val="24"/>
          <w:szCs w:val="24"/>
        </w:rPr>
        <w:t>результате  п</w:t>
      </w:r>
      <w:r>
        <w:rPr>
          <w:sz w:val="24"/>
          <w:szCs w:val="24"/>
        </w:rPr>
        <w:t>о</w:t>
      </w:r>
      <w:r>
        <w:rPr>
          <w:sz w:val="24"/>
          <w:szCs w:val="24"/>
        </w:rPr>
        <w:t>ступления</w:t>
      </w:r>
      <w:r w:rsidRPr="0036131B">
        <w:rPr>
          <w:sz w:val="24"/>
          <w:szCs w:val="24"/>
        </w:rPr>
        <w:t xml:space="preserve"> в 2020 году </w:t>
      </w:r>
      <w:r>
        <w:rPr>
          <w:sz w:val="24"/>
          <w:szCs w:val="24"/>
        </w:rPr>
        <w:t xml:space="preserve"> </w:t>
      </w:r>
      <w:r w:rsidRPr="0036131B">
        <w:rPr>
          <w:sz w:val="24"/>
          <w:szCs w:val="24"/>
        </w:rPr>
        <w:t>доходов от компенсационной стоимости за вырубку зеленых насажд</w:t>
      </w:r>
      <w:r w:rsidRPr="0036131B">
        <w:rPr>
          <w:sz w:val="24"/>
          <w:szCs w:val="24"/>
        </w:rPr>
        <w:t>е</w:t>
      </w:r>
      <w:r w:rsidRPr="0036131B">
        <w:rPr>
          <w:sz w:val="24"/>
          <w:szCs w:val="24"/>
        </w:rPr>
        <w:t>ний в связи с обращением организаций для строительства газораспределительной станции "</w:t>
      </w:r>
      <w:proofErr w:type="spellStart"/>
      <w:r w:rsidRPr="0036131B">
        <w:rPr>
          <w:sz w:val="24"/>
          <w:szCs w:val="24"/>
        </w:rPr>
        <w:t>Закольцовка</w:t>
      </w:r>
      <w:proofErr w:type="spellEnd"/>
      <w:r w:rsidRPr="0036131B">
        <w:rPr>
          <w:sz w:val="24"/>
          <w:szCs w:val="24"/>
        </w:rPr>
        <w:t xml:space="preserve"> ГРС </w:t>
      </w:r>
      <w:proofErr w:type="spellStart"/>
      <w:r w:rsidRPr="0036131B">
        <w:rPr>
          <w:sz w:val="24"/>
          <w:szCs w:val="24"/>
        </w:rPr>
        <w:t>Сыростан</w:t>
      </w:r>
      <w:proofErr w:type="spellEnd"/>
      <w:r w:rsidRPr="0036131B">
        <w:rPr>
          <w:sz w:val="24"/>
          <w:szCs w:val="24"/>
        </w:rPr>
        <w:t xml:space="preserve"> - ГРС Миасс".</w:t>
      </w:r>
      <w:proofErr w:type="gramEnd"/>
    </w:p>
    <w:p w:rsidR="00AF741A" w:rsidRPr="003A1ECA" w:rsidRDefault="00AF741A" w:rsidP="00AF741A">
      <w:pPr>
        <w:spacing w:after="0" w:line="240" w:lineRule="auto"/>
        <w:ind w:firstLine="708"/>
        <w:jc w:val="both"/>
        <w:rPr>
          <w:rFonts w:ascii="Times New Roman" w:hAnsi="Times New Roman" w:cs="Times New Roman"/>
          <w:sz w:val="24"/>
          <w:szCs w:val="24"/>
        </w:rPr>
      </w:pPr>
      <w:r w:rsidRPr="003A1ECA">
        <w:rPr>
          <w:rFonts w:ascii="Times New Roman" w:hAnsi="Times New Roman" w:cs="Times New Roman"/>
          <w:sz w:val="24"/>
          <w:szCs w:val="24"/>
        </w:rPr>
        <w:t>Поступления невыясненных платежей в 2021 году (неверное указание реквизитов) с</w:t>
      </w:r>
      <w:r w:rsidRPr="003A1ECA">
        <w:rPr>
          <w:rFonts w:ascii="Times New Roman" w:hAnsi="Times New Roman" w:cs="Times New Roman"/>
          <w:sz w:val="24"/>
          <w:szCs w:val="24"/>
        </w:rPr>
        <w:t>о</w:t>
      </w:r>
      <w:r w:rsidRPr="003A1ECA">
        <w:rPr>
          <w:rFonts w:ascii="Times New Roman" w:hAnsi="Times New Roman" w:cs="Times New Roman"/>
          <w:sz w:val="24"/>
          <w:szCs w:val="24"/>
        </w:rPr>
        <w:t>ставили - 25,6 тыс. рублей в связи с уточнением суммы за 2020 год, в январе 2021 года.</w:t>
      </w:r>
    </w:p>
    <w:p w:rsidR="00AF741A" w:rsidRPr="003A1ECA" w:rsidRDefault="00AF741A" w:rsidP="00AF741A">
      <w:pPr>
        <w:tabs>
          <w:tab w:val="left" w:pos="709"/>
          <w:tab w:val="left" w:pos="8931"/>
        </w:tabs>
        <w:spacing w:after="0" w:line="240" w:lineRule="auto"/>
        <w:jc w:val="both"/>
        <w:rPr>
          <w:rFonts w:ascii="Times New Roman" w:eastAsia="Times New Roman" w:hAnsi="Times New Roman" w:cs="Times New Roman"/>
          <w:sz w:val="24"/>
          <w:szCs w:val="24"/>
          <w:lang w:eastAsia="ru-RU"/>
        </w:rPr>
      </w:pPr>
      <w:r w:rsidRPr="003A1ECA">
        <w:rPr>
          <w:rFonts w:ascii="Times New Roman" w:eastAsia="Times New Roman" w:hAnsi="Times New Roman" w:cs="Times New Roman"/>
          <w:sz w:val="24"/>
          <w:szCs w:val="24"/>
          <w:lang w:eastAsia="ru-RU"/>
        </w:rPr>
        <w:tab/>
        <w:t>Объем (реальной к взысканию) недоимки по налогам и сборам  и задолженности по н</w:t>
      </w:r>
      <w:r w:rsidRPr="003A1ECA">
        <w:rPr>
          <w:rFonts w:ascii="Times New Roman" w:eastAsia="Times New Roman" w:hAnsi="Times New Roman" w:cs="Times New Roman"/>
          <w:sz w:val="24"/>
          <w:szCs w:val="24"/>
          <w:lang w:eastAsia="ru-RU"/>
        </w:rPr>
        <w:t>е</w:t>
      </w:r>
      <w:r w:rsidRPr="003A1ECA">
        <w:rPr>
          <w:rFonts w:ascii="Times New Roman" w:eastAsia="Times New Roman" w:hAnsi="Times New Roman" w:cs="Times New Roman"/>
          <w:sz w:val="24"/>
          <w:szCs w:val="24"/>
          <w:lang w:eastAsia="ru-RU"/>
        </w:rPr>
        <w:t xml:space="preserve">налоговым доходам по состоянию на 01.01.2022 года  сохраняется высоким и составляет 167440,8 тыс. рублей. </w:t>
      </w:r>
    </w:p>
    <w:p w:rsidR="00AF741A" w:rsidRPr="0017503D" w:rsidRDefault="00AF741A" w:rsidP="00AF741A">
      <w:pPr>
        <w:tabs>
          <w:tab w:val="left" w:pos="709"/>
          <w:tab w:val="left" w:pos="993"/>
          <w:tab w:val="left" w:pos="8931"/>
        </w:tabs>
        <w:spacing w:after="0" w:line="240" w:lineRule="auto"/>
        <w:ind w:firstLine="709"/>
        <w:jc w:val="both"/>
        <w:rPr>
          <w:rFonts w:ascii="Times New Roman" w:hAnsi="Times New Roman"/>
          <w:sz w:val="24"/>
          <w:szCs w:val="24"/>
        </w:rPr>
      </w:pPr>
      <w:r w:rsidRPr="00C47B92">
        <w:rPr>
          <w:rFonts w:ascii="Times New Roman" w:hAnsi="Times New Roman"/>
          <w:sz w:val="24"/>
          <w:szCs w:val="24"/>
        </w:rPr>
        <w:t>Рост задолженности к уровню 2020 года составил 1,7%, или 2874,5 тыс. рублей</w:t>
      </w:r>
      <w:r w:rsidRPr="0017503D">
        <w:rPr>
          <w:rFonts w:ascii="Times New Roman" w:hAnsi="Times New Roman"/>
          <w:sz w:val="24"/>
          <w:szCs w:val="24"/>
        </w:rPr>
        <w:t>, в о</w:t>
      </w:r>
      <w:r w:rsidRPr="0017503D">
        <w:rPr>
          <w:rFonts w:ascii="Times New Roman" w:hAnsi="Times New Roman"/>
          <w:sz w:val="24"/>
          <w:szCs w:val="24"/>
        </w:rPr>
        <w:t>с</w:t>
      </w:r>
      <w:r w:rsidRPr="0017503D">
        <w:rPr>
          <w:rFonts w:ascii="Times New Roman" w:hAnsi="Times New Roman"/>
          <w:sz w:val="24"/>
          <w:szCs w:val="24"/>
        </w:rPr>
        <w:t>новном, по неналоговым доходам.</w:t>
      </w:r>
      <w:r w:rsidRPr="0050647A">
        <w:rPr>
          <w:rFonts w:ascii="Times New Roman" w:eastAsia="Times New Roman" w:hAnsi="Times New Roman" w:cs="Times New Roman"/>
          <w:sz w:val="24"/>
          <w:szCs w:val="24"/>
          <w:lang w:eastAsia="ru-RU"/>
        </w:rPr>
        <w:t xml:space="preserve"> </w:t>
      </w:r>
      <w:r w:rsidRPr="003001EF">
        <w:rPr>
          <w:rFonts w:ascii="Times New Roman" w:eastAsia="Times New Roman" w:hAnsi="Times New Roman" w:cs="Times New Roman"/>
          <w:sz w:val="24"/>
          <w:szCs w:val="24"/>
          <w:lang w:eastAsia="ru-RU"/>
        </w:rPr>
        <w:t>Более</w:t>
      </w:r>
      <w:r w:rsidRPr="00C47B92">
        <w:rPr>
          <w:rFonts w:ascii="Times New Roman" w:eastAsia="Times New Roman" w:hAnsi="Times New Roman" w:cs="Times New Roman"/>
          <w:sz w:val="24"/>
          <w:szCs w:val="24"/>
          <w:lang w:eastAsia="ru-RU"/>
        </w:rPr>
        <w:t xml:space="preserve"> подробно информация представлена в </w:t>
      </w:r>
      <w:r w:rsidRPr="0011622E">
        <w:rPr>
          <w:rFonts w:ascii="Times New Roman" w:eastAsia="Times New Roman" w:hAnsi="Times New Roman" w:cs="Times New Roman"/>
          <w:i/>
          <w:sz w:val="24"/>
          <w:szCs w:val="24"/>
          <w:lang w:eastAsia="ru-RU"/>
        </w:rPr>
        <w:t>приложении</w:t>
      </w:r>
      <w:r>
        <w:rPr>
          <w:rFonts w:ascii="Times New Roman" w:eastAsia="Times New Roman" w:hAnsi="Times New Roman" w:cs="Times New Roman"/>
          <w:i/>
          <w:sz w:val="24"/>
          <w:szCs w:val="24"/>
          <w:lang w:eastAsia="ru-RU"/>
        </w:rPr>
        <w:t xml:space="preserve"> </w:t>
      </w:r>
      <w:r w:rsidR="00460DB3">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t xml:space="preserve"> </w:t>
      </w:r>
      <w:r w:rsidRPr="0017503D">
        <w:rPr>
          <w:rFonts w:ascii="Times New Roman" w:hAnsi="Times New Roman"/>
          <w:sz w:val="24"/>
          <w:szCs w:val="24"/>
        </w:rPr>
        <w:t xml:space="preserve"> </w:t>
      </w:r>
    </w:p>
    <w:p w:rsidR="00A2073D" w:rsidRPr="00A2073D" w:rsidRDefault="00A2073D" w:rsidP="000A5966">
      <w:pPr>
        <w:spacing w:before="240" w:after="120" w:line="240" w:lineRule="auto"/>
        <w:jc w:val="center"/>
        <w:rPr>
          <w:rFonts w:ascii="Times New Roman" w:eastAsia="Times New Roman" w:hAnsi="Times New Roman" w:cs="Times New Roman"/>
          <w:b/>
          <w:bCs/>
          <w:sz w:val="24"/>
          <w:szCs w:val="24"/>
          <w:lang w:eastAsia="ru-RU"/>
        </w:rPr>
      </w:pPr>
      <w:r w:rsidRPr="00A2073D">
        <w:rPr>
          <w:rFonts w:ascii="Times New Roman" w:eastAsia="Times New Roman" w:hAnsi="Times New Roman" w:cs="Times New Roman"/>
          <w:b/>
          <w:bCs/>
          <w:sz w:val="24"/>
          <w:szCs w:val="24"/>
          <w:lang w:eastAsia="ru-RU"/>
        </w:rPr>
        <w:t>РАСХОДЫ БЮДЖЕТА ОКРУГА</w:t>
      </w:r>
    </w:p>
    <w:p w:rsidR="00B24944" w:rsidRPr="00F6300D" w:rsidRDefault="00B24944" w:rsidP="00B24944">
      <w:pPr>
        <w:spacing w:after="0" w:line="240" w:lineRule="auto"/>
        <w:ind w:firstLine="708"/>
        <w:jc w:val="both"/>
        <w:rPr>
          <w:rFonts w:ascii="Times New Roman" w:eastAsia="Times New Roman" w:hAnsi="Times New Roman" w:cs="Times New Roman"/>
          <w:sz w:val="24"/>
          <w:szCs w:val="24"/>
          <w:lang w:eastAsia="ru-RU"/>
        </w:rPr>
      </w:pPr>
      <w:r w:rsidRPr="008C5FB0">
        <w:rPr>
          <w:rFonts w:ascii="Times New Roman" w:eastAsia="Times New Roman" w:hAnsi="Times New Roman" w:cs="Times New Roman"/>
          <w:sz w:val="24"/>
          <w:szCs w:val="24"/>
          <w:lang w:eastAsia="ru-RU"/>
        </w:rPr>
        <w:t xml:space="preserve">Расходная часть бюджета </w:t>
      </w:r>
      <w:proofErr w:type="spellStart"/>
      <w:r w:rsidRPr="008C5FB0">
        <w:rPr>
          <w:rFonts w:ascii="Times New Roman" w:eastAsia="Times New Roman" w:hAnsi="Times New Roman" w:cs="Times New Roman"/>
          <w:sz w:val="24"/>
          <w:szCs w:val="24"/>
          <w:lang w:eastAsia="ru-RU"/>
        </w:rPr>
        <w:t>Миасского</w:t>
      </w:r>
      <w:proofErr w:type="spellEnd"/>
      <w:r w:rsidRPr="008C5FB0">
        <w:rPr>
          <w:rFonts w:ascii="Times New Roman" w:eastAsia="Times New Roman" w:hAnsi="Times New Roman" w:cs="Times New Roman"/>
          <w:sz w:val="24"/>
          <w:szCs w:val="24"/>
          <w:lang w:eastAsia="ru-RU"/>
        </w:rPr>
        <w:t xml:space="preserve"> городского округа исполнена в сумме 5884773,0 тыс. рублей  при уточненном бюджете Округа на 2021 год 5977765,1 тыс. рублей, или на 98,4%. Увеличение расходов  к уровню  2020 года составило 6,5 %, или 359357,3 тыс. рублей.</w:t>
      </w:r>
    </w:p>
    <w:p w:rsidR="00334407" w:rsidRDefault="00334407" w:rsidP="00334407">
      <w:pPr>
        <w:spacing w:after="0" w:line="240" w:lineRule="auto"/>
        <w:ind w:firstLine="708"/>
        <w:jc w:val="both"/>
        <w:rPr>
          <w:rFonts w:ascii="Times New Roman" w:eastAsia="Times New Roman" w:hAnsi="Times New Roman" w:cs="Times New Roman"/>
          <w:sz w:val="24"/>
          <w:szCs w:val="24"/>
          <w:lang w:eastAsia="ru-RU"/>
        </w:rPr>
      </w:pPr>
      <w:r w:rsidRPr="008C5FB0">
        <w:rPr>
          <w:rFonts w:ascii="Times New Roman" w:eastAsia="Times New Roman" w:hAnsi="Times New Roman" w:cs="Times New Roman"/>
          <w:sz w:val="24"/>
          <w:szCs w:val="24"/>
          <w:lang w:eastAsia="ru-RU"/>
        </w:rPr>
        <w:t>В общем объеме расходов за 2021 год доля расходов на выполнение переданных гос</w:t>
      </w:r>
      <w:r w:rsidRPr="008C5FB0">
        <w:rPr>
          <w:rFonts w:ascii="Times New Roman" w:eastAsia="Times New Roman" w:hAnsi="Times New Roman" w:cs="Times New Roman"/>
          <w:sz w:val="24"/>
          <w:szCs w:val="24"/>
          <w:lang w:eastAsia="ru-RU"/>
        </w:rPr>
        <w:t>у</w:t>
      </w:r>
      <w:r w:rsidRPr="008C5FB0">
        <w:rPr>
          <w:rFonts w:ascii="Times New Roman" w:eastAsia="Times New Roman" w:hAnsi="Times New Roman" w:cs="Times New Roman"/>
          <w:sz w:val="24"/>
          <w:szCs w:val="24"/>
          <w:lang w:eastAsia="ru-RU"/>
        </w:rPr>
        <w:t>дарственных полномочий составила 47,9 %, или 2818326,</w:t>
      </w:r>
      <w:r w:rsidR="00FE2949">
        <w:rPr>
          <w:rFonts w:ascii="Times New Roman" w:eastAsia="Times New Roman" w:hAnsi="Times New Roman" w:cs="Times New Roman"/>
          <w:sz w:val="24"/>
          <w:szCs w:val="24"/>
          <w:lang w:eastAsia="ru-RU"/>
        </w:rPr>
        <w:t>6</w:t>
      </w:r>
      <w:r w:rsidRPr="008C5FB0">
        <w:rPr>
          <w:rFonts w:ascii="Times New Roman" w:eastAsia="Times New Roman" w:hAnsi="Times New Roman" w:cs="Times New Roman"/>
          <w:sz w:val="24"/>
          <w:szCs w:val="24"/>
          <w:lang w:eastAsia="ru-RU"/>
        </w:rPr>
        <w:t xml:space="preserve"> тыс. рублей, расходы по собстве</w:t>
      </w:r>
      <w:r w:rsidRPr="008C5FB0">
        <w:rPr>
          <w:rFonts w:ascii="Times New Roman" w:eastAsia="Times New Roman" w:hAnsi="Times New Roman" w:cs="Times New Roman"/>
          <w:sz w:val="24"/>
          <w:szCs w:val="24"/>
          <w:lang w:eastAsia="ru-RU"/>
        </w:rPr>
        <w:t>н</w:t>
      </w:r>
      <w:r w:rsidRPr="008C5FB0">
        <w:rPr>
          <w:rFonts w:ascii="Times New Roman" w:eastAsia="Times New Roman" w:hAnsi="Times New Roman" w:cs="Times New Roman"/>
          <w:sz w:val="24"/>
          <w:szCs w:val="24"/>
          <w:lang w:eastAsia="ru-RU"/>
        </w:rPr>
        <w:t xml:space="preserve">ным полномочиям - 3066446,4 тыс. рублей, или  52,1 % от общего объема расходов. </w:t>
      </w:r>
      <w:r w:rsidRPr="00F6300D">
        <w:rPr>
          <w:rFonts w:ascii="Times New Roman" w:eastAsia="Times New Roman" w:hAnsi="Times New Roman" w:cs="Times New Roman"/>
          <w:sz w:val="24"/>
          <w:szCs w:val="24"/>
          <w:lang w:eastAsia="ru-RU"/>
        </w:rPr>
        <w:t xml:space="preserve">Структура расходов  бюджета </w:t>
      </w:r>
      <w:proofErr w:type="spellStart"/>
      <w:r w:rsidRPr="00F6300D">
        <w:rPr>
          <w:rFonts w:ascii="Times New Roman" w:eastAsia="Times New Roman" w:hAnsi="Times New Roman" w:cs="Times New Roman"/>
          <w:sz w:val="24"/>
          <w:szCs w:val="24"/>
          <w:lang w:eastAsia="ru-RU"/>
        </w:rPr>
        <w:t>Миасского</w:t>
      </w:r>
      <w:proofErr w:type="spellEnd"/>
      <w:r w:rsidRPr="00F6300D">
        <w:rPr>
          <w:rFonts w:ascii="Times New Roman" w:eastAsia="Times New Roman" w:hAnsi="Times New Roman" w:cs="Times New Roman"/>
          <w:sz w:val="24"/>
          <w:szCs w:val="24"/>
          <w:lang w:eastAsia="ru-RU"/>
        </w:rPr>
        <w:t xml:space="preserve"> городского округа в части полномочий за 202</w:t>
      </w:r>
      <w:r>
        <w:rPr>
          <w:rFonts w:ascii="Times New Roman" w:eastAsia="Times New Roman" w:hAnsi="Times New Roman" w:cs="Times New Roman"/>
          <w:sz w:val="24"/>
          <w:szCs w:val="24"/>
          <w:lang w:eastAsia="ru-RU"/>
        </w:rPr>
        <w:t>1</w:t>
      </w:r>
      <w:r w:rsidRPr="00F6300D">
        <w:rPr>
          <w:rFonts w:ascii="Times New Roman" w:eastAsia="Times New Roman" w:hAnsi="Times New Roman" w:cs="Times New Roman"/>
          <w:sz w:val="24"/>
          <w:szCs w:val="24"/>
          <w:lang w:eastAsia="ru-RU"/>
        </w:rPr>
        <w:t xml:space="preserve"> год по сравн</w:t>
      </w:r>
      <w:r w:rsidRPr="00F6300D">
        <w:rPr>
          <w:rFonts w:ascii="Times New Roman" w:eastAsia="Times New Roman" w:hAnsi="Times New Roman" w:cs="Times New Roman"/>
          <w:sz w:val="24"/>
          <w:szCs w:val="24"/>
          <w:lang w:eastAsia="ru-RU"/>
        </w:rPr>
        <w:t>е</w:t>
      </w:r>
      <w:r w:rsidRPr="00F6300D">
        <w:rPr>
          <w:rFonts w:ascii="Times New Roman" w:eastAsia="Times New Roman" w:hAnsi="Times New Roman" w:cs="Times New Roman"/>
          <w:sz w:val="24"/>
          <w:szCs w:val="24"/>
          <w:lang w:eastAsia="ru-RU"/>
        </w:rPr>
        <w:t>нию с 20</w:t>
      </w:r>
      <w:r>
        <w:rPr>
          <w:rFonts w:ascii="Times New Roman" w:eastAsia="Times New Roman" w:hAnsi="Times New Roman" w:cs="Times New Roman"/>
          <w:sz w:val="24"/>
          <w:szCs w:val="24"/>
          <w:lang w:eastAsia="ru-RU"/>
        </w:rPr>
        <w:t>20</w:t>
      </w:r>
      <w:r w:rsidRPr="00F6300D">
        <w:rPr>
          <w:rFonts w:ascii="Times New Roman" w:eastAsia="Times New Roman" w:hAnsi="Times New Roman" w:cs="Times New Roman"/>
          <w:sz w:val="24"/>
          <w:szCs w:val="24"/>
          <w:lang w:eastAsia="ru-RU"/>
        </w:rPr>
        <w:t xml:space="preserve"> годом приведена в представленной ниже диаграмме.</w:t>
      </w:r>
    </w:p>
    <w:p w:rsidR="00334407" w:rsidRPr="00F6300D" w:rsidRDefault="00FB6A85" w:rsidP="00334407">
      <w:pPr>
        <w:spacing w:after="0" w:line="240" w:lineRule="auto"/>
        <w:ind w:hanging="142"/>
        <w:jc w:val="both"/>
        <w:rPr>
          <w:rFonts w:ascii="Times New Roman" w:eastAsia="Times New Roman" w:hAnsi="Times New Roman" w:cs="Times New Roman"/>
          <w:sz w:val="24"/>
          <w:szCs w:val="24"/>
          <w:lang w:eastAsia="ru-RU"/>
        </w:rPr>
      </w:pPr>
      <w:r>
        <w:rPr>
          <w:noProof/>
        </w:rPr>
        <w:lastRenderedPageBrea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 o:spid="_x0000_s1033" type="#_x0000_t104" style="position:absolute;left:0;text-align:left;margin-left:186.05pt;margin-top:201.35pt;width:205.55pt;height:33.9pt;rotation:-866932fd;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bqQIAAE8FAAAOAAAAZHJzL2Uyb0RvYy54bWysVM1uEzEQviPxDpbvdDfZ/DXqpkKNygVo&#10;Rak4O7Y3a+RdW7aTTTlBOXJA4kkqEAKB+g67b8TYu42iBoSEuFjj8fibb77x+Oh4U0i05sYKVaa4&#10;dxBjxEuqmCiXKb58efpogpF1pGREqpKn+IpbfDx7+OCo0lPeV7mSjBsEIKWdVjrFuXN6GkWW5rwg&#10;9kBpXsJhpkxBHGzNMmKGVIBeyKgfx6OoUoZpoyi3Frzz9hDPAn6WcerOssxyh2SKgZsLqwnrwq/R&#10;7IhMl4boXNCOBvkHFgURJSTdQs2JI2hlxB5UIahRVmXugKoiUlkmKA81QDW9+F41FznRPNQC4li9&#10;lcn+P1j6fH1ukGDQO4xKUkCL6k/Nh/pLfdu8b67rm+Yjqj/Xt/X3+htq3jXXzdv6a/2z/lHfoJ5X&#10;r9J2CiAX+tx0Owuml2KTmQIZBZL340k8SuI4KAQ1o01owNW2AXzjEAVnf9SLx8kQIwpngyROBqFD&#10;UQvmQbWx7glXBfJGiunKrDm71I+NUVWAJ+un1oVOsK4ewl5DbVkhobFrIlGSjId3jd+J6e/GjA97&#10;/d/EJLsxg/FhHCQAel1WsO4IegpWScFOhZRhY5aLE2kQUEjx6fhwNBgFwnJVPFOsdQMxUAl0BCDb&#10;xrf2LpAsUZXiZNKDUEQJDE0miQOz0NBGWy4xInIJ00idCRn+TOMkHsaD+R4Nz+KvNHyhc2LzlnnI&#10;0TGXpa+Xh+nrmqFWjpuLnFVoIVfmBQGig5AEMeH7CKPsq2ECRnMYTmAHb+eVcHmYAv9U9lT0l+Ca&#10;9xOpc9JSSSbeuS/ilkOQdIde5N9w+2q9tVDsCmYCPjV3BksmFchNpdAY5cq8ue8zTp6o9nchJYWI&#10;FLuQ3WPB1IZs3Q/jv4XdPdi7/+DsFwAAAP//AwBQSwMEFAAGAAgAAAAhAJV5k8HfAAAACwEAAA8A&#10;AABkcnMvZG93bnJldi54bWxMj7FOwzAQhnck3sE6JJaKOknTUkKcCpAYGVq6sLnxEUfEZ8t2mvD2&#10;uBPd/tN9+u+7ejebgZ3Rh96SgHyZAUNqreqpE3D8fH/YAgtRkpKDJRTwiwF2ze1NLStlJ9rj+RA7&#10;lkooVFKAjtFVnIdWo5FhaR1S2n1bb2RMo++48nJK5WbgRZZtuJE9pQtaOnzT2P4cRiNg6hbumPvV&#10;WDhVLFr/tX/9sFqI+7v55RlYxDn+w3DRT+rQJKeTHUkFNghYbcs8oZewKYAl4vFpncJJQLkuM+BN&#10;za9/aP4AAAD//wMAUEsBAi0AFAAGAAgAAAAhALaDOJL+AAAA4QEAABMAAAAAAAAAAAAAAAAAAAAA&#10;AFtDb250ZW50X1R5cGVzXS54bWxQSwECLQAUAAYACAAAACEAOP0h/9YAAACUAQAACwAAAAAAAAAA&#10;AAAAAAAvAQAAX3JlbHMvLnJlbHNQSwECLQAUAAYACAAAACEAi2/1W6kCAABPBQAADgAAAAAAAAAA&#10;AAAAAAAuAgAAZHJzL2Uyb0RvYy54bWxQSwECLQAUAAYACAAAACEAlXmTwd8AAAALAQAADwAAAAAA&#10;AAAAAAAAAAADBQAAZHJzL2Rvd25yZXYueG1sUEsFBgAAAAAEAAQA8wAAAA8GAAAAAA==&#10;" adj="18783,20792,10347" fillcolor="#e46c0a" strokecolor="#632523" strokeweight="3pt">
            <v:shadow on="t" color="black" opacity="24903f" origin=",.5" offset="0,.55556mm"/>
          </v:shape>
        </w:pict>
      </w:r>
      <w:r w:rsidR="00334407">
        <w:rPr>
          <w:noProof/>
          <w:lang w:eastAsia="ru-RU"/>
        </w:rPr>
        <w:drawing>
          <wp:inline distT="0" distB="0" distL="0" distR="0" wp14:anchorId="774520B7" wp14:editId="3205124E">
            <wp:extent cx="6153150" cy="4152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4407" w:rsidRDefault="00334407" w:rsidP="00334407">
      <w:pPr>
        <w:spacing w:after="0" w:line="240" w:lineRule="auto"/>
        <w:ind w:firstLine="709"/>
        <w:jc w:val="both"/>
        <w:rPr>
          <w:rFonts w:ascii="Times New Roman" w:hAnsi="Times New Roman" w:cs="Times New Roman"/>
          <w:sz w:val="24"/>
          <w:szCs w:val="24"/>
          <w:lang w:eastAsia="ru-RU"/>
        </w:rPr>
      </w:pPr>
    </w:p>
    <w:p w:rsidR="00334407" w:rsidRPr="00334407" w:rsidRDefault="00334407" w:rsidP="00334407">
      <w:pPr>
        <w:spacing w:after="0" w:line="240" w:lineRule="auto"/>
        <w:ind w:firstLine="709"/>
        <w:jc w:val="both"/>
        <w:rPr>
          <w:rFonts w:ascii="Times New Roman" w:hAnsi="Times New Roman" w:cs="Times New Roman"/>
          <w:sz w:val="24"/>
          <w:szCs w:val="24"/>
          <w:lang w:eastAsia="ru-RU"/>
        </w:rPr>
      </w:pPr>
      <w:r w:rsidRPr="00334407">
        <w:rPr>
          <w:rFonts w:ascii="Times New Roman" w:hAnsi="Times New Roman" w:cs="Times New Roman"/>
          <w:sz w:val="24"/>
          <w:szCs w:val="24"/>
          <w:lang w:eastAsia="ru-RU"/>
        </w:rPr>
        <w:t xml:space="preserve">Бюджет </w:t>
      </w:r>
      <w:proofErr w:type="spellStart"/>
      <w:r w:rsidRPr="00334407">
        <w:rPr>
          <w:rFonts w:ascii="Times New Roman" w:hAnsi="Times New Roman" w:cs="Times New Roman"/>
          <w:sz w:val="24"/>
          <w:szCs w:val="24"/>
          <w:lang w:eastAsia="ru-RU"/>
        </w:rPr>
        <w:t>Миасского</w:t>
      </w:r>
      <w:proofErr w:type="spellEnd"/>
      <w:r w:rsidRPr="00334407">
        <w:rPr>
          <w:rFonts w:ascii="Times New Roman" w:hAnsi="Times New Roman" w:cs="Times New Roman"/>
          <w:sz w:val="24"/>
          <w:szCs w:val="24"/>
          <w:lang w:eastAsia="ru-RU"/>
        </w:rPr>
        <w:t xml:space="preserve"> городского округа сохраняет свою социальную направленность. Расходы на социальную сферу в 2021 году составили  4551067,</w:t>
      </w:r>
      <w:r w:rsidR="00FE2949">
        <w:rPr>
          <w:rFonts w:ascii="Times New Roman" w:hAnsi="Times New Roman" w:cs="Times New Roman"/>
          <w:sz w:val="24"/>
          <w:szCs w:val="24"/>
          <w:lang w:eastAsia="ru-RU"/>
        </w:rPr>
        <w:t>3</w:t>
      </w:r>
      <w:r w:rsidRPr="00334407">
        <w:rPr>
          <w:rFonts w:ascii="Times New Roman" w:hAnsi="Times New Roman" w:cs="Times New Roman"/>
          <w:sz w:val="24"/>
          <w:szCs w:val="24"/>
          <w:lang w:eastAsia="ru-RU"/>
        </w:rPr>
        <w:t xml:space="preserve"> тыс. рублей, или  77,3% от общего объема расходов. Доля расходов на финансирование социальной сферы в 2020 году составляла 78,5 %, или 4335814,8 тыс. рублей в общей сумме расходов бюджета Округа. Сн</w:t>
      </w:r>
      <w:r w:rsidRPr="00334407">
        <w:rPr>
          <w:rFonts w:ascii="Times New Roman" w:hAnsi="Times New Roman" w:cs="Times New Roman"/>
          <w:sz w:val="24"/>
          <w:szCs w:val="24"/>
          <w:lang w:eastAsia="ru-RU"/>
        </w:rPr>
        <w:t>и</w:t>
      </w:r>
      <w:r w:rsidRPr="00334407">
        <w:rPr>
          <w:rFonts w:ascii="Times New Roman" w:hAnsi="Times New Roman" w:cs="Times New Roman"/>
          <w:sz w:val="24"/>
          <w:szCs w:val="24"/>
          <w:lang w:eastAsia="ru-RU"/>
        </w:rPr>
        <w:t xml:space="preserve">жение доли связано с </w:t>
      </w:r>
      <w:r w:rsidRPr="007E4FDF">
        <w:rPr>
          <w:rFonts w:ascii="Times New Roman" w:hAnsi="Times New Roman" w:cs="Times New Roman"/>
          <w:sz w:val="24"/>
          <w:szCs w:val="24"/>
          <w:lang w:eastAsia="ru-RU"/>
        </w:rPr>
        <w:t>увеличением общего объема расходов</w:t>
      </w:r>
      <w:r w:rsidRPr="00334407">
        <w:rPr>
          <w:rFonts w:ascii="Times New Roman" w:hAnsi="Times New Roman" w:cs="Times New Roman"/>
          <w:sz w:val="24"/>
          <w:szCs w:val="24"/>
          <w:lang w:eastAsia="ru-RU"/>
        </w:rPr>
        <w:t>, в то же время рост расходов на социальную сферу в суммарном выражении в сравнении с 2020 годом составил 215252,8 тыс. рублей.</w:t>
      </w:r>
    </w:p>
    <w:p w:rsidR="00334407" w:rsidRPr="00334407" w:rsidRDefault="00334407" w:rsidP="00334407">
      <w:pPr>
        <w:spacing w:after="0" w:line="240" w:lineRule="auto"/>
        <w:ind w:firstLine="709"/>
        <w:jc w:val="both"/>
        <w:rPr>
          <w:rFonts w:ascii="Times New Roman" w:hAnsi="Times New Roman" w:cs="Times New Roman"/>
          <w:sz w:val="24"/>
          <w:szCs w:val="24"/>
          <w:lang w:eastAsia="ru-RU"/>
        </w:rPr>
      </w:pPr>
      <w:r w:rsidRPr="00334407">
        <w:rPr>
          <w:rFonts w:ascii="Times New Roman" w:hAnsi="Times New Roman" w:cs="Times New Roman"/>
          <w:sz w:val="24"/>
          <w:szCs w:val="24"/>
          <w:lang w:eastAsia="ru-RU"/>
        </w:rPr>
        <w:t>Основные причины увеличения данных расходов: изменение индикативных показат</w:t>
      </w:r>
      <w:r w:rsidRPr="00334407">
        <w:rPr>
          <w:rFonts w:ascii="Times New Roman" w:hAnsi="Times New Roman" w:cs="Times New Roman"/>
          <w:sz w:val="24"/>
          <w:szCs w:val="24"/>
          <w:lang w:eastAsia="ru-RU"/>
        </w:rPr>
        <w:t>е</w:t>
      </w:r>
      <w:r w:rsidRPr="00334407">
        <w:rPr>
          <w:rFonts w:ascii="Times New Roman" w:hAnsi="Times New Roman" w:cs="Times New Roman"/>
          <w:sz w:val="24"/>
          <w:szCs w:val="24"/>
          <w:lang w:eastAsia="ru-RU"/>
        </w:rPr>
        <w:t>лей средней заработной платы  отдельных категорий работников бюджетной сферы, устано</w:t>
      </w:r>
      <w:r w:rsidRPr="00334407">
        <w:rPr>
          <w:rFonts w:ascii="Times New Roman" w:hAnsi="Times New Roman" w:cs="Times New Roman"/>
          <w:sz w:val="24"/>
          <w:szCs w:val="24"/>
          <w:lang w:eastAsia="ru-RU"/>
        </w:rPr>
        <w:t>в</w:t>
      </w:r>
      <w:r w:rsidRPr="00334407">
        <w:rPr>
          <w:rFonts w:ascii="Times New Roman" w:hAnsi="Times New Roman" w:cs="Times New Roman"/>
          <w:sz w:val="24"/>
          <w:szCs w:val="24"/>
          <w:lang w:eastAsia="ru-RU"/>
        </w:rPr>
        <w:t>ленных Указами Президента и распоряжением Правительства Челябинской области; обесп</w:t>
      </w:r>
      <w:r w:rsidRPr="00334407">
        <w:rPr>
          <w:rFonts w:ascii="Times New Roman" w:hAnsi="Times New Roman" w:cs="Times New Roman"/>
          <w:sz w:val="24"/>
          <w:szCs w:val="24"/>
          <w:lang w:eastAsia="ru-RU"/>
        </w:rPr>
        <w:t>е</w:t>
      </w:r>
      <w:r w:rsidRPr="00334407">
        <w:rPr>
          <w:rFonts w:ascii="Times New Roman" w:hAnsi="Times New Roman" w:cs="Times New Roman"/>
          <w:sz w:val="24"/>
          <w:szCs w:val="24"/>
          <w:lang w:eastAsia="ru-RU"/>
        </w:rPr>
        <w:t xml:space="preserve">чение доведения заработной платы до </w:t>
      </w:r>
      <w:r w:rsidRPr="00334407">
        <w:rPr>
          <w:rFonts w:ascii="Times New Roman" w:eastAsia="Times New Roman" w:hAnsi="Times New Roman" w:cs="Times New Roman"/>
          <w:sz w:val="24"/>
          <w:szCs w:val="24"/>
          <w:lang w:eastAsia="ru-RU"/>
        </w:rPr>
        <w:t xml:space="preserve">минимального </w:t>
      </w:r>
      <w:proofErr w:type="gramStart"/>
      <w:r w:rsidRPr="00334407">
        <w:rPr>
          <w:rFonts w:ascii="Times New Roman" w:eastAsia="Times New Roman" w:hAnsi="Times New Roman" w:cs="Times New Roman"/>
          <w:sz w:val="24"/>
          <w:szCs w:val="24"/>
          <w:lang w:eastAsia="ru-RU"/>
        </w:rPr>
        <w:t>размера оплаты труда</w:t>
      </w:r>
      <w:proofErr w:type="gramEnd"/>
      <w:r w:rsidRPr="00334407">
        <w:rPr>
          <w:rFonts w:ascii="Times New Roman" w:hAnsi="Times New Roman" w:cs="Times New Roman"/>
          <w:sz w:val="24"/>
          <w:szCs w:val="24"/>
          <w:lang w:eastAsia="ru-RU"/>
        </w:rPr>
        <w:t xml:space="preserve">; </w:t>
      </w:r>
      <w:r w:rsidRPr="00334407">
        <w:rPr>
          <w:rFonts w:ascii="Times New Roman" w:eastAsia="Times New Roman" w:hAnsi="Times New Roman" w:cs="Times New Roman"/>
          <w:sz w:val="24"/>
          <w:szCs w:val="24"/>
          <w:lang w:eastAsia="ru-RU"/>
        </w:rPr>
        <w:t>повышение зар</w:t>
      </w:r>
      <w:r w:rsidRPr="00334407">
        <w:rPr>
          <w:rFonts w:ascii="Times New Roman" w:eastAsia="Times New Roman" w:hAnsi="Times New Roman" w:cs="Times New Roman"/>
          <w:sz w:val="24"/>
          <w:szCs w:val="24"/>
          <w:lang w:eastAsia="ru-RU"/>
        </w:rPr>
        <w:t>а</w:t>
      </w:r>
      <w:r w:rsidRPr="00334407">
        <w:rPr>
          <w:rFonts w:ascii="Times New Roman" w:eastAsia="Times New Roman" w:hAnsi="Times New Roman" w:cs="Times New Roman"/>
          <w:sz w:val="24"/>
          <w:szCs w:val="24"/>
          <w:lang w:eastAsia="ru-RU"/>
        </w:rPr>
        <w:t>ботной платы прочим категориям работников на 3,0 % с 01.10.2020 года и на 5,2 % с 01.10.2021 года; индексация социальных выплат; увеличение объема межбюджетных тран</w:t>
      </w:r>
      <w:r w:rsidRPr="00334407">
        <w:rPr>
          <w:rFonts w:ascii="Times New Roman" w:eastAsia="Times New Roman" w:hAnsi="Times New Roman" w:cs="Times New Roman"/>
          <w:sz w:val="24"/>
          <w:szCs w:val="24"/>
          <w:lang w:eastAsia="ru-RU"/>
        </w:rPr>
        <w:t>с</w:t>
      </w:r>
      <w:r w:rsidRPr="00334407">
        <w:rPr>
          <w:rFonts w:ascii="Times New Roman" w:eastAsia="Times New Roman" w:hAnsi="Times New Roman" w:cs="Times New Roman"/>
          <w:sz w:val="24"/>
          <w:szCs w:val="24"/>
          <w:lang w:eastAsia="ru-RU"/>
        </w:rPr>
        <w:t>фертов на организацию бесплатного горячего питания обучающихся, получающих начальное общее образование в муниципальных образовательных организациях; обеспечение выплат ежемесячного денежного вознаграждения за классное руководство педагогическим работн</w:t>
      </w:r>
      <w:r w:rsidRPr="00334407">
        <w:rPr>
          <w:rFonts w:ascii="Times New Roman" w:eastAsia="Times New Roman" w:hAnsi="Times New Roman" w:cs="Times New Roman"/>
          <w:sz w:val="24"/>
          <w:szCs w:val="24"/>
          <w:lang w:eastAsia="ru-RU"/>
        </w:rPr>
        <w:t>и</w:t>
      </w:r>
      <w:r w:rsidRPr="00334407">
        <w:rPr>
          <w:rFonts w:ascii="Times New Roman" w:eastAsia="Times New Roman" w:hAnsi="Times New Roman" w:cs="Times New Roman"/>
          <w:sz w:val="24"/>
          <w:szCs w:val="24"/>
          <w:lang w:eastAsia="ru-RU"/>
        </w:rPr>
        <w:t>кам муниципальных образовательных организаций, реализующих образовательные програ</w:t>
      </w:r>
      <w:r w:rsidRPr="00334407">
        <w:rPr>
          <w:rFonts w:ascii="Times New Roman" w:eastAsia="Times New Roman" w:hAnsi="Times New Roman" w:cs="Times New Roman"/>
          <w:sz w:val="24"/>
          <w:szCs w:val="24"/>
          <w:lang w:eastAsia="ru-RU"/>
        </w:rPr>
        <w:t>м</w:t>
      </w:r>
      <w:r w:rsidRPr="00334407">
        <w:rPr>
          <w:rFonts w:ascii="Times New Roman" w:eastAsia="Times New Roman" w:hAnsi="Times New Roman" w:cs="Times New Roman"/>
          <w:sz w:val="24"/>
          <w:szCs w:val="24"/>
          <w:lang w:eastAsia="ru-RU"/>
        </w:rPr>
        <w:t>мы начального общего, основного общего и среднего общего образования</w:t>
      </w:r>
      <w:r w:rsidRPr="00334407">
        <w:rPr>
          <w:rFonts w:ascii="Times New Roman" w:hAnsi="Times New Roman" w:cs="Times New Roman"/>
          <w:sz w:val="24"/>
          <w:szCs w:val="24"/>
          <w:lang w:eastAsia="ru-RU"/>
        </w:rPr>
        <w:t>.</w:t>
      </w:r>
    </w:p>
    <w:p w:rsidR="00334407" w:rsidRPr="00334407" w:rsidRDefault="00334407" w:rsidP="00334407">
      <w:pPr>
        <w:shd w:val="clear" w:color="auto" w:fill="FFFFFF"/>
        <w:spacing w:after="0" w:line="240" w:lineRule="auto"/>
        <w:ind w:right="14" w:firstLine="709"/>
        <w:jc w:val="both"/>
        <w:rPr>
          <w:rFonts w:ascii="Times New Roman" w:eastAsia="Times New Roman" w:hAnsi="Times New Roman" w:cs="Times New Roman"/>
          <w:sz w:val="24"/>
          <w:szCs w:val="24"/>
          <w:lang w:eastAsia="ru-RU"/>
        </w:rPr>
      </w:pPr>
      <w:r w:rsidRPr="00334407">
        <w:rPr>
          <w:rFonts w:ascii="Times New Roman" w:eastAsia="Times New Roman" w:hAnsi="Times New Roman" w:cs="Times New Roman"/>
          <w:sz w:val="24"/>
          <w:szCs w:val="24"/>
          <w:lang w:eastAsia="ru-RU"/>
        </w:rPr>
        <w:t>На расходы в сфере экономики (жилищно-коммунальное хозяйство, транспорт, доро</w:t>
      </w:r>
      <w:r w:rsidRPr="00334407">
        <w:rPr>
          <w:rFonts w:ascii="Times New Roman" w:eastAsia="Times New Roman" w:hAnsi="Times New Roman" w:cs="Times New Roman"/>
          <w:sz w:val="24"/>
          <w:szCs w:val="24"/>
          <w:lang w:eastAsia="ru-RU"/>
        </w:rPr>
        <w:t>ж</w:t>
      </w:r>
      <w:r w:rsidRPr="00334407">
        <w:rPr>
          <w:rFonts w:ascii="Times New Roman" w:eastAsia="Times New Roman" w:hAnsi="Times New Roman" w:cs="Times New Roman"/>
          <w:sz w:val="24"/>
          <w:szCs w:val="24"/>
          <w:lang w:eastAsia="ru-RU"/>
        </w:rPr>
        <w:t xml:space="preserve">ное хозяйство, строительство и т.д.) направлено 1035484,7 тыс. рублей, или 17,6 % от общего объема расходов. В 2020 году данные показатели составляли соответственно 850569,7 тыс. рублей  и 15,4 %. </w:t>
      </w:r>
    </w:p>
    <w:p w:rsidR="00334407" w:rsidRPr="00334407" w:rsidRDefault="00334407" w:rsidP="00334407">
      <w:pPr>
        <w:shd w:val="clear" w:color="auto" w:fill="FFFFFF"/>
        <w:spacing w:after="0" w:line="240" w:lineRule="auto"/>
        <w:ind w:right="14" w:firstLine="709"/>
        <w:jc w:val="both"/>
        <w:rPr>
          <w:rFonts w:ascii="Times New Roman" w:eastAsia="Times New Roman" w:hAnsi="Times New Roman" w:cs="Times New Roman"/>
          <w:sz w:val="24"/>
          <w:szCs w:val="24"/>
          <w:lang w:eastAsia="ru-RU"/>
        </w:rPr>
      </w:pPr>
      <w:r w:rsidRPr="00334407">
        <w:rPr>
          <w:rFonts w:ascii="Times New Roman" w:eastAsia="Times New Roman" w:hAnsi="Times New Roman" w:cs="Times New Roman"/>
          <w:sz w:val="24"/>
          <w:szCs w:val="24"/>
          <w:lang w:eastAsia="ru-RU"/>
        </w:rPr>
        <w:t xml:space="preserve">Основные причины </w:t>
      </w:r>
      <w:r w:rsidRPr="00A02B5C">
        <w:rPr>
          <w:rFonts w:ascii="Times New Roman" w:eastAsia="Times New Roman" w:hAnsi="Times New Roman" w:cs="Times New Roman"/>
          <w:sz w:val="24"/>
          <w:szCs w:val="24"/>
          <w:lang w:eastAsia="ru-RU"/>
        </w:rPr>
        <w:t>роста расходов в 2021 году на 22%, или на сумму 184915,0 тыс. рублей:  приобретение 4 единиц  пассажирского подвижного состава общественного тран</w:t>
      </w:r>
      <w:r w:rsidRPr="00A02B5C">
        <w:rPr>
          <w:rFonts w:ascii="Times New Roman" w:eastAsia="Times New Roman" w:hAnsi="Times New Roman" w:cs="Times New Roman"/>
          <w:sz w:val="24"/>
          <w:szCs w:val="24"/>
          <w:lang w:eastAsia="ru-RU"/>
        </w:rPr>
        <w:t>с</w:t>
      </w:r>
      <w:r w:rsidRPr="00A02B5C">
        <w:rPr>
          <w:rFonts w:ascii="Times New Roman" w:eastAsia="Times New Roman" w:hAnsi="Times New Roman" w:cs="Times New Roman"/>
          <w:sz w:val="24"/>
          <w:szCs w:val="24"/>
          <w:lang w:eastAsia="ru-RU"/>
        </w:rPr>
        <w:t>порта (троллейбусов); выделение средств из областного бюджета на реализацию  инициати</w:t>
      </w:r>
      <w:r w:rsidRPr="00A02B5C">
        <w:rPr>
          <w:rFonts w:ascii="Times New Roman" w:eastAsia="Times New Roman" w:hAnsi="Times New Roman" w:cs="Times New Roman"/>
          <w:sz w:val="24"/>
          <w:szCs w:val="24"/>
          <w:lang w:eastAsia="ru-RU"/>
        </w:rPr>
        <w:t>в</w:t>
      </w:r>
      <w:r w:rsidRPr="00A02B5C">
        <w:rPr>
          <w:rFonts w:ascii="Times New Roman" w:eastAsia="Times New Roman" w:hAnsi="Times New Roman" w:cs="Times New Roman"/>
          <w:sz w:val="24"/>
          <w:szCs w:val="24"/>
          <w:lang w:eastAsia="ru-RU"/>
        </w:rPr>
        <w:t>ных проектов; увеличение объема межбюджетных трансфертов на обеспечение мероприятий  по переселению граждан из аварийного</w:t>
      </w:r>
      <w:r w:rsidRPr="00334407">
        <w:rPr>
          <w:rFonts w:ascii="Times New Roman" w:eastAsia="Times New Roman" w:hAnsi="Times New Roman" w:cs="Times New Roman"/>
          <w:sz w:val="24"/>
          <w:szCs w:val="24"/>
          <w:lang w:eastAsia="ru-RU"/>
        </w:rPr>
        <w:t xml:space="preserve"> жилищного фонда.</w:t>
      </w:r>
    </w:p>
    <w:p w:rsidR="00334407" w:rsidRPr="00334407" w:rsidRDefault="00FB6A85" w:rsidP="00334407">
      <w:pPr>
        <w:shd w:val="clear" w:color="auto" w:fill="FFFFFF"/>
        <w:spacing w:after="0" w:line="240" w:lineRule="auto"/>
        <w:ind w:right="14"/>
        <w:jc w:val="both"/>
        <w:rPr>
          <w:rFonts w:ascii="Times New Roman" w:eastAsia="Times New Roman" w:hAnsi="Times New Roman" w:cs="Times New Roman"/>
          <w:sz w:val="24"/>
          <w:szCs w:val="24"/>
          <w:lang w:eastAsia="ru-RU"/>
        </w:rPr>
      </w:pPr>
      <w:r>
        <w:rPr>
          <w:noProof/>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 o:spid="_x0000_s1034" type="#_x0000_t66" style="position:absolute;left:0;text-align:left;margin-left:127.85pt;margin-top:135.15pt;width:81.65pt;height:4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twcgIAANIEAAAOAAAAZHJzL2Uyb0RvYy54bWysVM1u1DAQviPxDpbvNMl2f9pVs1VFtVz4&#10;qWh5AK/jJJYcTxh7N+kN8Sa8AULqBSSeYftGjJ20pSAhhMjBGo/H38z3eSYnp31j2E6h02Bznh2k&#10;nCkrodC2yvm7q/WzI86cF7YQBqzK+bVy/HT19MlJ1y7VBGowhUJGINYtuzbntfftMkmcrFUj3AG0&#10;ytJhCdgIT1uskgJFR+iNSSZpOk86wKJFkMo58p4Ph3wV8ctSSf+mLJ3yzOScavNxxbhuwpqsTsSy&#10;QtHWWo5liH+oohHaUtJ7qHPhBdui/g2q0RLBQekPJDQJlKWWKnIgNln6C5vLWrQqciFxXHsvk/t/&#10;sPL17gKZLujtMs6saOiN9p9uP95+2N/sv+2/7j+z/Rcybmj9zqZBr651S7p22V7guHNkBvJ9iQ1D&#10;IJGz40W2mB0toibEkvVR8ut7yVXvmSRnlh7OF+mCM0lns+NsOpuEHMkAFkBbdP6FgoYFI+dGlf4M&#10;EboILXYvnR/i7+LCHQdGF2ttTNxgtXlukO0E9cB6cTyfzuNds21eQTG45yl9QzOQm1pmcE/v3FSP&#10;G2BibY/wjWVdziczCiYagpq4NMKT2bQkq7MVZ8JUNB3SY0z86PYI+8fqZn9TRuB/Llw9IMUco5LG&#10;BhlUnIZBLmIjlVWHRTiQ9OgoRnkBfQ3jPKwRrB9F0VXt3+qKoaa59jUqdUEUC02jFEOCQA+Qrh2g&#10;N2qnzNUILcHuVD/WNEQkoZeG7gmW7zd97MXDEBU8GyiuqT87GlCS8v1WoCI1rayBEt/paeFs66HU&#10;sREebtFLhQ0NTnyzkVSYzJ/3MerhV7T6AQAA//8DAFBLAwQUAAYACAAAACEAhT6ms+IAAAALAQAA&#10;DwAAAGRycy9kb3ducmV2LnhtbEyPTU/DMAyG70j8h8hI3Fi6dV+UphNCQhMHhChI2zFrTFPROKXJ&#10;uvLv553gZsuPXj9vvhldKwbsQ+NJwXSSgECqvGmoVvD58Xy3BhGiJqNbT6jgFwNsiuurXGfGn+gd&#10;hzLWgkMoZFqBjbHLpAyVRafDxHdIfPvyvdOR176WptcnDnetnCXJUjrdEH+wusMni9V3eXQKts2g&#10;t6/deu9f7E//tsc07MqdUrc34+MDiIhj/IPhos/qULDTwR/JBNEqmC0WK0Z5WCUpCCbm03tud1CQ&#10;LtM5yCKX/zsUZwAAAP//AwBQSwECLQAUAAYACAAAACEAtoM4kv4AAADhAQAAEwAAAAAAAAAAAAAA&#10;AAAAAAAAW0NvbnRlbnRfVHlwZXNdLnhtbFBLAQItABQABgAIAAAAIQA4/SH/1gAAAJQBAAALAAAA&#10;AAAAAAAAAAAAAC8BAABfcmVscy8ucmVsc1BLAQItABQABgAIAAAAIQCdg8twcgIAANIEAAAOAAAA&#10;AAAAAAAAAAAAAC4CAABkcnMvZTJvRG9jLnhtbFBLAQItABQABgAIAAAAIQCFPqaz4gAAAAsBAAAP&#10;AAAAAAAAAAAAAAAAAMwEAABkcnMvZG93bnJldi54bWxQSwUGAAAAAAQABADzAAAA2wUAAAAA&#10;" adj="6162" fillcolor="#fac090" strokecolor="#984807" strokeweight="2pt">
            <v:textbox>
              <w:txbxContent>
                <w:p w:rsidR="00144E7E" w:rsidRPr="00776ADA" w:rsidRDefault="00144E7E" w:rsidP="00334407">
                  <w:pPr>
                    <w:pStyle w:val="ac"/>
                    <w:spacing w:before="0" w:beforeAutospacing="0" w:after="0" w:afterAutospacing="0"/>
                    <w:jc w:val="center"/>
                    <w:rPr>
                      <w:b/>
                      <w:bCs/>
                      <w:color w:val="000000"/>
                      <w:sz w:val="26"/>
                      <w:szCs w:val="26"/>
                    </w:rPr>
                  </w:pPr>
                  <w:r w:rsidRPr="00776ADA">
                    <w:rPr>
                      <w:b/>
                      <w:bCs/>
                      <w:color w:val="000000"/>
                      <w:sz w:val="26"/>
                      <w:szCs w:val="26"/>
                    </w:rPr>
                    <w:t>2020 год</w:t>
                  </w:r>
                </w:p>
              </w:txbxContent>
            </v:textbox>
          </v:shape>
        </w:pict>
      </w:r>
      <w:r w:rsidR="00334407" w:rsidRPr="00334407">
        <w:rPr>
          <w:noProof/>
          <w:lang w:eastAsia="ru-RU"/>
        </w:rPr>
        <w:drawing>
          <wp:inline distT="0" distB="0" distL="0" distR="0" wp14:anchorId="4A1D035E" wp14:editId="561701BE">
            <wp:extent cx="6153150" cy="35718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010C" w:rsidRDefault="0063010C" w:rsidP="0063010C">
      <w:pPr>
        <w:spacing w:after="0" w:line="240" w:lineRule="auto"/>
        <w:ind w:firstLine="567"/>
        <w:jc w:val="both"/>
        <w:rPr>
          <w:rFonts w:ascii="Times New Roman" w:eastAsia="Times New Roman" w:hAnsi="Times New Roman" w:cs="Times New Roman"/>
          <w:sz w:val="24"/>
          <w:szCs w:val="24"/>
          <w:lang w:eastAsia="ru-RU"/>
        </w:rPr>
      </w:pPr>
    </w:p>
    <w:p w:rsidR="0063010C" w:rsidRDefault="0063010C" w:rsidP="0063010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подробная и</w:t>
      </w:r>
      <w:r w:rsidRPr="00A2073D">
        <w:rPr>
          <w:rFonts w:ascii="Times New Roman" w:eastAsia="Times New Roman" w:hAnsi="Times New Roman" w:cs="Times New Roman"/>
          <w:sz w:val="24"/>
          <w:szCs w:val="24"/>
          <w:lang w:eastAsia="ru-RU"/>
        </w:rPr>
        <w:t xml:space="preserve">нформация об исполнении бюджета Округа по разделам бюджетной классификации и </w:t>
      </w:r>
      <w:r>
        <w:rPr>
          <w:rFonts w:ascii="Times New Roman" w:eastAsia="Times New Roman" w:hAnsi="Times New Roman" w:cs="Times New Roman"/>
          <w:sz w:val="24"/>
          <w:szCs w:val="24"/>
          <w:lang w:eastAsia="ru-RU"/>
        </w:rPr>
        <w:t>Главным распорядителям бюджетных сре</w:t>
      </w:r>
      <w:proofErr w:type="gramStart"/>
      <w:r>
        <w:rPr>
          <w:rFonts w:ascii="Times New Roman" w:eastAsia="Times New Roman" w:hAnsi="Times New Roman" w:cs="Times New Roman"/>
          <w:sz w:val="24"/>
          <w:szCs w:val="24"/>
          <w:lang w:eastAsia="ru-RU"/>
        </w:rPr>
        <w:t>дств</w:t>
      </w:r>
      <w:r w:rsidRPr="00A2073D">
        <w:rPr>
          <w:rFonts w:ascii="Times New Roman" w:eastAsia="Times New Roman" w:hAnsi="Times New Roman" w:cs="Times New Roman"/>
          <w:sz w:val="24"/>
          <w:szCs w:val="24"/>
          <w:lang w:eastAsia="ru-RU"/>
        </w:rPr>
        <w:t xml:space="preserve"> пр</w:t>
      </w:r>
      <w:proofErr w:type="gramEnd"/>
      <w:r w:rsidRPr="00A2073D">
        <w:rPr>
          <w:rFonts w:ascii="Times New Roman" w:eastAsia="Times New Roman" w:hAnsi="Times New Roman" w:cs="Times New Roman"/>
          <w:sz w:val="24"/>
          <w:szCs w:val="24"/>
          <w:lang w:eastAsia="ru-RU"/>
        </w:rPr>
        <w:t xml:space="preserve">едставлена </w:t>
      </w:r>
      <w:r w:rsidRPr="005B5622">
        <w:rPr>
          <w:rFonts w:ascii="Times New Roman" w:eastAsia="Times New Roman" w:hAnsi="Times New Roman" w:cs="Times New Roman"/>
          <w:sz w:val="24"/>
          <w:szCs w:val="24"/>
          <w:lang w:eastAsia="ru-RU"/>
        </w:rPr>
        <w:t xml:space="preserve">в </w:t>
      </w:r>
      <w:r w:rsidRPr="00CD60DF">
        <w:rPr>
          <w:rFonts w:ascii="Times New Roman" w:eastAsia="Times New Roman" w:hAnsi="Times New Roman" w:cs="Times New Roman"/>
          <w:i/>
          <w:sz w:val="24"/>
          <w:szCs w:val="24"/>
          <w:lang w:eastAsia="ru-RU"/>
        </w:rPr>
        <w:t xml:space="preserve">приложении </w:t>
      </w:r>
      <w:r w:rsidR="001C6798">
        <w:rPr>
          <w:rFonts w:ascii="Times New Roman" w:eastAsia="Times New Roman" w:hAnsi="Times New Roman" w:cs="Times New Roman"/>
          <w:i/>
          <w:sz w:val="24"/>
          <w:szCs w:val="24"/>
          <w:lang w:eastAsia="ru-RU"/>
        </w:rPr>
        <w:t>6</w:t>
      </w:r>
      <w:r w:rsidRPr="005B5622">
        <w:rPr>
          <w:rFonts w:ascii="Times New Roman" w:eastAsia="Times New Roman" w:hAnsi="Times New Roman" w:cs="Times New Roman"/>
          <w:i/>
          <w:sz w:val="24"/>
          <w:szCs w:val="24"/>
          <w:lang w:eastAsia="ru-RU"/>
        </w:rPr>
        <w:t xml:space="preserve"> </w:t>
      </w:r>
      <w:r w:rsidRPr="00A2073D">
        <w:rPr>
          <w:rFonts w:ascii="Times New Roman" w:eastAsia="Times New Roman" w:hAnsi="Times New Roman" w:cs="Times New Roman"/>
          <w:sz w:val="24"/>
          <w:szCs w:val="24"/>
          <w:lang w:eastAsia="ru-RU"/>
        </w:rPr>
        <w:t>к пояснительной записке.</w:t>
      </w:r>
    </w:p>
    <w:p w:rsidR="00A2073D" w:rsidRDefault="00A2073D" w:rsidP="00010FCB">
      <w:pPr>
        <w:spacing w:after="0" w:line="240" w:lineRule="auto"/>
        <w:ind w:firstLine="709"/>
        <w:jc w:val="both"/>
        <w:rPr>
          <w:rFonts w:ascii="Times New Roman" w:eastAsia="Times New Roman" w:hAnsi="Times New Roman" w:cs="Times New Roman"/>
          <w:sz w:val="24"/>
          <w:szCs w:val="24"/>
          <w:lang w:eastAsia="ru-RU"/>
        </w:rPr>
      </w:pPr>
      <w:r w:rsidRPr="00A2073D">
        <w:rPr>
          <w:rFonts w:ascii="Times New Roman" w:eastAsia="Times New Roman" w:hAnsi="Times New Roman" w:cs="Times New Roman"/>
          <w:sz w:val="24"/>
          <w:szCs w:val="24"/>
          <w:lang w:eastAsia="ru-RU"/>
        </w:rPr>
        <w:t xml:space="preserve">Причины, повлиявшие на исполнение бюджета </w:t>
      </w:r>
      <w:r w:rsidR="00010FCB">
        <w:rPr>
          <w:rFonts w:ascii="Times New Roman" w:eastAsia="Times New Roman" w:hAnsi="Times New Roman" w:cs="Times New Roman"/>
          <w:sz w:val="24"/>
          <w:szCs w:val="24"/>
          <w:lang w:eastAsia="ru-RU"/>
        </w:rPr>
        <w:t>Округа</w:t>
      </w:r>
      <w:r w:rsidRPr="00A2073D">
        <w:rPr>
          <w:rFonts w:ascii="Times New Roman" w:eastAsia="Times New Roman" w:hAnsi="Times New Roman" w:cs="Times New Roman"/>
          <w:sz w:val="24"/>
          <w:szCs w:val="24"/>
          <w:lang w:eastAsia="ru-RU"/>
        </w:rPr>
        <w:t xml:space="preserve"> в объеме </w:t>
      </w:r>
      <w:r w:rsidR="00172BEA">
        <w:rPr>
          <w:rFonts w:ascii="Times New Roman" w:eastAsia="Times New Roman" w:hAnsi="Times New Roman" w:cs="Times New Roman"/>
          <w:sz w:val="24"/>
          <w:szCs w:val="24"/>
          <w:lang w:eastAsia="ru-RU"/>
        </w:rPr>
        <w:t>98,</w:t>
      </w:r>
      <w:r w:rsidR="0063010C">
        <w:rPr>
          <w:rFonts w:ascii="Times New Roman" w:eastAsia="Times New Roman" w:hAnsi="Times New Roman" w:cs="Times New Roman"/>
          <w:sz w:val="24"/>
          <w:szCs w:val="24"/>
          <w:lang w:eastAsia="ru-RU"/>
        </w:rPr>
        <w:t>4</w:t>
      </w:r>
      <w:r w:rsidR="00010FCB">
        <w:rPr>
          <w:rFonts w:ascii="Times New Roman" w:eastAsia="Times New Roman" w:hAnsi="Times New Roman" w:cs="Times New Roman"/>
          <w:sz w:val="24"/>
          <w:szCs w:val="24"/>
          <w:lang w:eastAsia="ru-RU"/>
        </w:rPr>
        <w:t xml:space="preserve"> %,  представлены в таблице</w:t>
      </w:r>
      <w:r w:rsidR="00060A61">
        <w:rPr>
          <w:rFonts w:ascii="Times New Roman" w:eastAsia="Times New Roman" w:hAnsi="Times New Roman" w:cs="Times New Roman"/>
          <w:sz w:val="24"/>
          <w:szCs w:val="24"/>
          <w:lang w:eastAsia="ru-RU"/>
        </w:rPr>
        <w:t>:</w:t>
      </w:r>
      <w:r w:rsidR="00010FCB">
        <w:rPr>
          <w:rFonts w:ascii="Times New Roman" w:eastAsia="Times New Roman" w:hAnsi="Times New Roman" w:cs="Times New Roman"/>
          <w:sz w:val="24"/>
          <w:szCs w:val="24"/>
          <w:lang w:eastAsia="ru-RU"/>
        </w:rPr>
        <w:t xml:space="preserve"> </w:t>
      </w:r>
    </w:p>
    <w:tbl>
      <w:tblPr>
        <w:tblW w:w="9989" w:type="dxa"/>
        <w:tblInd w:w="93" w:type="dxa"/>
        <w:tblLayout w:type="fixed"/>
        <w:tblLook w:val="04A0" w:firstRow="1" w:lastRow="0" w:firstColumn="1" w:lastColumn="0" w:noHBand="0" w:noVBand="1"/>
      </w:tblPr>
      <w:tblGrid>
        <w:gridCol w:w="786"/>
        <w:gridCol w:w="1923"/>
        <w:gridCol w:w="1417"/>
        <w:gridCol w:w="1276"/>
        <w:gridCol w:w="1134"/>
        <w:gridCol w:w="3453"/>
      </w:tblGrid>
      <w:tr w:rsidR="0063010C" w:rsidRPr="0063010C" w:rsidTr="00A82605">
        <w:trPr>
          <w:trHeight w:val="765"/>
        </w:trPr>
        <w:tc>
          <w:tcPr>
            <w:tcW w:w="786" w:type="dxa"/>
            <w:tcBorders>
              <w:top w:val="single" w:sz="8" w:space="0" w:color="auto"/>
              <w:left w:val="single" w:sz="8" w:space="0" w:color="auto"/>
              <w:bottom w:val="nil"/>
              <w:right w:val="single" w:sz="8"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Ра</w:t>
            </w:r>
            <w:r w:rsidRPr="00890C5E">
              <w:rPr>
                <w:rFonts w:ascii="Times New Roman" w:eastAsia="Times New Roman" w:hAnsi="Times New Roman" w:cs="Times New Roman"/>
                <w:lang w:eastAsia="ru-RU"/>
              </w:rPr>
              <w:t>з</w:t>
            </w:r>
            <w:r w:rsidRPr="00890C5E">
              <w:rPr>
                <w:rFonts w:ascii="Times New Roman" w:eastAsia="Times New Roman" w:hAnsi="Times New Roman" w:cs="Times New Roman"/>
                <w:lang w:eastAsia="ru-RU"/>
              </w:rPr>
              <w:t>дел</w:t>
            </w:r>
          </w:p>
        </w:tc>
        <w:tc>
          <w:tcPr>
            <w:tcW w:w="1923" w:type="dxa"/>
            <w:tcBorders>
              <w:top w:val="single" w:sz="8" w:space="0" w:color="auto"/>
              <w:left w:val="nil"/>
              <w:bottom w:val="nil"/>
              <w:right w:val="single" w:sz="8"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Наименование</w:t>
            </w:r>
          </w:p>
        </w:tc>
        <w:tc>
          <w:tcPr>
            <w:tcW w:w="1417" w:type="dxa"/>
            <w:tcBorders>
              <w:top w:val="single" w:sz="8" w:space="0" w:color="auto"/>
              <w:left w:val="nil"/>
              <w:bottom w:val="nil"/>
              <w:right w:val="single" w:sz="8"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Уточненный бюджет, тыс. рублей</w:t>
            </w:r>
          </w:p>
        </w:tc>
        <w:tc>
          <w:tcPr>
            <w:tcW w:w="1276" w:type="dxa"/>
            <w:tcBorders>
              <w:top w:val="single" w:sz="8" w:space="0" w:color="auto"/>
              <w:left w:val="nil"/>
              <w:bottom w:val="nil"/>
              <w:right w:val="single" w:sz="8"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Исполн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ние, тыс. рублей</w:t>
            </w:r>
          </w:p>
        </w:tc>
        <w:tc>
          <w:tcPr>
            <w:tcW w:w="1134" w:type="dxa"/>
            <w:tcBorders>
              <w:top w:val="single" w:sz="8" w:space="0" w:color="auto"/>
              <w:left w:val="nil"/>
              <w:bottom w:val="nil"/>
              <w:right w:val="single" w:sz="8" w:space="0" w:color="auto"/>
            </w:tcBorders>
            <w:shd w:val="clear" w:color="auto" w:fill="auto"/>
            <w:vAlign w:val="center"/>
            <w:hideMark/>
          </w:tcPr>
          <w:p w:rsidR="0063010C" w:rsidRPr="00890C5E" w:rsidRDefault="0063010C" w:rsidP="00890C5E">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Процент исполн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ния</w:t>
            </w:r>
            <w:proofErr w:type="gramStart"/>
            <w:r w:rsidRPr="00890C5E">
              <w:rPr>
                <w:rFonts w:ascii="Times New Roman" w:eastAsia="Times New Roman" w:hAnsi="Times New Roman" w:cs="Times New Roman"/>
                <w:lang w:eastAsia="ru-RU"/>
              </w:rPr>
              <w:t>, (%)</w:t>
            </w:r>
            <w:proofErr w:type="gramEnd"/>
          </w:p>
        </w:tc>
        <w:tc>
          <w:tcPr>
            <w:tcW w:w="3453" w:type="dxa"/>
            <w:tcBorders>
              <w:top w:val="single" w:sz="8" w:space="0" w:color="auto"/>
              <w:left w:val="nil"/>
              <w:bottom w:val="nil"/>
              <w:right w:val="single" w:sz="8"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Факторы, повлиявшие на испо</w:t>
            </w:r>
            <w:r w:rsidRPr="00890C5E">
              <w:rPr>
                <w:rFonts w:ascii="Times New Roman" w:eastAsia="Times New Roman" w:hAnsi="Times New Roman" w:cs="Times New Roman"/>
                <w:lang w:eastAsia="ru-RU"/>
              </w:rPr>
              <w:t>л</w:t>
            </w:r>
            <w:r w:rsidRPr="00890C5E">
              <w:rPr>
                <w:rFonts w:ascii="Times New Roman" w:eastAsia="Times New Roman" w:hAnsi="Times New Roman" w:cs="Times New Roman"/>
                <w:lang w:eastAsia="ru-RU"/>
              </w:rPr>
              <w:t>нение</w:t>
            </w:r>
          </w:p>
        </w:tc>
      </w:tr>
      <w:tr w:rsidR="0063010C" w:rsidRPr="0063010C" w:rsidTr="00A82605">
        <w:trPr>
          <w:trHeight w:val="31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0100</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Общегосуда</w:t>
            </w:r>
            <w:r w:rsidRPr="00890C5E">
              <w:rPr>
                <w:rFonts w:ascii="Times New Roman" w:eastAsia="Times New Roman" w:hAnsi="Times New Roman" w:cs="Times New Roman"/>
                <w:lang w:eastAsia="ru-RU"/>
              </w:rPr>
              <w:t>р</w:t>
            </w:r>
            <w:r w:rsidRPr="00890C5E">
              <w:rPr>
                <w:rFonts w:ascii="Times New Roman" w:eastAsia="Times New Roman" w:hAnsi="Times New Roman" w:cs="Times New Roman"/>
                <w:lang w:eastAsia="ru-RU"/>
              </w:rPr>
              <w:t>ственные вопр</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сы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265224,7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259526,1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97,9</w:t>
            </w:r>
          </w:p>
        </w:tc>
        <w:tc>
          <w:tcPr>
            <w:tcW w:w="3453" w:type="dxa"/>
            <w:tcBorders>
              <w:top w:val="single" w:sz="4" w:space="0" w:color="auto"/>
              <w:left w:val="nil"/>
              <w:bottom w:val="single" w:sz="4" w:space="0" w:color="auto"/>
              <w:right w:val="single" w:sz="4" w:space="0" w:color="auto"/>
            </w:tcBorders>
            <w:shd w:val="clear" w:color="auto" w:fill="auto"/>
            <w:noWrap/>
            <w:vAlign w:val="bottom"/>
            <w:hideMark/>
          </w:tcPr>
          <w:p w:rsidR="00445AA0" w:rsidRPr="00890C5E" w:rsidRDefault="00445AA0"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445AA0" w:rsidRPr="00890C5E" w:rsidRDefault="00445AA0"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предъявление документов для проведения расчета по текущим расходам за 202</w:t>
            </w:r>
            <w:r w:rsidR="00C032F3" w:rsidRPr="00890C5E">
              <w:rPr>
                <w:rFonts w:ascii="Times New Roman" w:eastAsia="Times New Roman" w:hAnsi="Times New Roman" w:cs="Times New Roman"/>
                <w:lang w:eastAsia="ru-RU"/>
              </w:rPr>
              <w:t>1</w:t>
            </w:r>
            <w:r w:rsidRPr="00890C5E">
              <w:rPr>
                <w:rFonts w:ascii="Times New Roman" w:eastAsia="Times New Roman" w:hAnsi="Times New Roman" w:cs="Times New Roman"/>
                <w:lang w:eastAsia="ru-RU"/>
              </w:rPr>
              <w:t xml:space="preserve"> год к оплате в январе 202</w:t>
            </w:r>
            <w:r w:rsidR="00C032F3" w:rsidRPr="00890C5E">
              <w:rPr>
                <w:rFonts w:ascii="Times New Roman" w:eastAsia="Times New Roman" w:hAnsi="Times New Roman" w:cs="Times New Roman"/>
                <w:lang w:eastAsia="ru-RU"/>
              </w:rPr>
              <w:t>2</w:t>
            </w:r>
            <w:r w:rsidRPr="00890C5E">
              <w:rPr>
                <w:rFonts w:ascii="Times New Roman" w:eastAsia="Times New Roman" w:hAnsi="Times New Roman" w:cs="Times New Roman"/>
                <w:lang w:eastAsia="ru-RU"/>
              </w:rPr>
              <w:t xml:space="preserve"> года (оплата услуг связи, коммунальных услуг, оплата за горюче-смазочные м</w:t>
            </w:r>
            <w:r w:rsidRPr="00890C5E">
              <w:rPr>
                <w:rFonts w:ascii="Times New Roman" w:eastAsia="Times New Roman" w:hAnsi="Times New Roman" w:cs="Times New Roman"/>
                <w:lang w:eastAsia="ru-RU"/>
              </w:rPr>
              <w:t>а</w:t>
            </w:r>
            <w:r w:rsidRPr="00890C5E">
              <w:rPr>
                <w:rFonts w:ascii="Times New Roman" w:eastAsia="Times New Roman" w:hAnsi="Times New Roman" w:cs="Times New Roman"/>
                <w:lang w:eastAsia="ru-RU"/>
              </w:rPr>
              <w:t>териалы и др.);</w:t>
            </w:r>
          </w:p>
          <w:p w:rsidR="00C032F3" w:rsidRPr="00890C5E" w:rsidRDefault="00445AA0"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наличие остатка средств резер</w:t>
            </w:r>
            <w:r w:rsidRPr="00890C5E">
              <w:rPr>
                <w:rFonts w:ascii="Times New Roman" w:eastAsia="Times New Roman" w:hAnsi="Times New Roman" w:cs="Times New Roman"/>
                <w:lang w:eastAsia="ru-RU"/>
              </w:rPr>
              <w:t>в</w:t>
            </w:r>
            <w:r w:rsidRPr="00890C5E">
              <w:rPr>
                <w:rFonts w:ascii="Times New Roman" w:eastAsia="Times New Roman" w:hAnsi="Times New Roman" w:cs="Times New Roman"/>
                <w:lang w:eastAsia="ru-RU"/>
              </w:rPr>
              <w:t>ного фонда Администрации</w:t>
            </w:r>
            <w:r w:rsidR="002231D9" w:rsidRPr="00890C5E">
              <w:rPr>
                <w:rFonts w:ascii="Times New Roman" w:eastAsia="Times New Roman" w:hAnsi="Times New Roman" w:cs="Times New Roman"/>
                <w:lang w:eastAsia="ru-RU"/>
              </w:rPr>
              <w:t xml:space="preserve"> (</w:t>
            </w:r>
            <w:r w:rsidR="00DE68B6">
              <w:rPr>
                <w:rFonts w:ascii="Times New Roman" w:eastAsia="Times New Roman" w:hAnsi="Times New Roman" w:cs="Times New Roman"/>
                <w:lang w:eastAsia="ru-RU"/>
              </w:rPr>
              <w:t>500</w:t>
            </w:r>
            <w:r w:rsidR="002231D9" w:rsidRPr="00890C5E">
              <w:rPr>
                <w:rFonts w:ascii="Times New Roman" w:eastAsia="Times New Roman" w:hAnsi="Times New Roman" w:cs="Times New Roman"/>
                <w:lang w:eastAsia="ru-RU"/>
              </w:rPr>
              <w:t>,0</w:t>
            </w:r>
            <w:r w:rsidR="00BC1DE6" w:rsidRPr="00890C5E">
              <w:rPr>
                <w:rFonts w:ascii="Times New Roman" w:eastAsia="Times New Roman" w:hAnsi="Times New Roman" w:cs="Times New Roman"/>
                <w:lang w:eastAsia="ru-RU"/>
              </w:rPr>
              <w:t xml:space="preserve"> тыс. рублей)</w:t>
            </w:r>
            <w:r w:rsidR="00C032F3" w:rsidRPr="00890C5E">
              <w:rPr>
                <w:rFonts w:ascii="Times New Roman" w:eastAsia="Times New Roman" w:hAnsi="Times New Roman" w:cs="Times New Roman"/>
                <w:lang w:eastAsia="ru-RU"/>
              </w:rPr>
              <w:t>;</w:t>
            </w:r>
          </w:p>
          <w:p w:rsidR="00C032F3" w:rsidRPr="00890C5E" w:rsidRDefault="00C032F3"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расходы на проведение переп</w:t>
            </w:r>
            <w:r w:rsidRPr="00890C5E">
              <w:rPr>
                <w:rFonts w:ascii="Times New Roman" w:eastAsia="Times New Roman" w:hAnsi="Times New Roman" w:cs="Times New Roman"/>
                <w:lang w:eastAsia="ru-RU"/>
              </w:rPr>
              <w:t>и</w:t>
            </w:r>
            <w:r w:rsidRPr="00890C5E">
              <w:rPr>
                <w:rFonts w:ascii="Times New Roman" w:eastAsia="Times New Roman" w:hAnsi="Times New Roman" w:cs="Times New Roman"/>
                <w:lang w:eastAsia="ru-RU"/>
              </w:rPr>
              <w:t xml:space="preserve">си </w:t>
            </w:r>
            <w:r w:rsidR="002231D9" w:rsidRPr="00890C5E">
              <w:rPr>
                <w:rFonts w:ascii="Times New Roman" w:eastAsia="Times New Roman" w:hAnsi="Times New Roman" w:cs="Times New Roman"/>
                <w:lang w:eastAsia="ru-RU"/>
              </w:rPr>
              <w:t xml:space="preserve">населения </w:t>
            </w:r>
            <w:r w:rsidRPr="00890C5E">
              <w:rPr>
                <w:rFonts w:ascii="Times New Roman" w:eastAsia="Times New Roman" w:hAnsi="Times New Roman" w:cs="Times New Roman"/>
                <w:lang w:eastAsia="ru-RU"/>
              </w:rPr>
              <w:t>проведены по фа</w:t>
            </w:r>
            <w:r w:rsidRPr="00890C5E">
              <w:rPr>
                <w:rFonts w:ascii="Times New Roman" w:eastAsia="Times New Roman" w:hAnsi="Times New Roman" w:cs="Times New Roman"/>
                <w:lang w:eastAsia="ru-RU"/>
              </w:rPr>
              <w:t>к</w:t>
            </w:r>
            <w:r w:rsidRPr="00890C5E">
              <w:rPr>
                <w:rFonts w:ascii="Times New Roman" w:eastAsia="Times New Roman" w:hAnsi="Times New Roman" w:cs="Times New Roman"/>
                <w:lang w:eastAsia="ru-RU"/>
              </w:rPr>
              <w:t>тической потребности (неиспол</w:t>
            </w:r>
            <w:r w:rsidRPr="00890C5E">
              <w:rPr>
                <w:rFonts w:ascii="Times New Roman" w:eastAsia="Times New Roman" w:hAnsi="Times New Roman" w:cs="Times New Roman"/>
                <w:lang w:eastAsia="ru-RU"/>
              </w:rPr>
              <w:t>ь</w:t>
            </w:r>
            <w:r w:rsidRPr="00890C5E">
              <w:rPr>
                <w:rFonts w:ascii="Times New Roman" w:eastAsia="Times New Roman" w:hAnsi="Times New Roman" w:cs="Times New Roman"/>
                <w:lang w:eastAsia="ru-RU"/>
              </w:rPr>
              <w:t>зованный остаток субвенции - 854,7 тыс. рублей);</w:t>
            </w:r>
          </w:p>
          <w:p w:rsidR="0063010C" w:rsidRPr="00890C5E" w:rsidRDefault="00C032F3" w:rsidP="00DE68B6">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экономия в результате исполн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ния смет расходов (в связи с наличием  больничных листов,  сокращением выездных меропр</w:t>
            </w:r>
            <w:r w:rsidRPr="00890C5E">
              <w:rPr>
                <w:rFonts w:ascii="Times New Roman" w:eastAsia="Times New Roman" w:hAnsi="Times New Roman" w:cs="Times New Roman"/>
                <w:lang w:eastAsia="ru-RU"/>
              </w:rPr>
              <w:t>и</w:t>
            </w:r>
            <w:r w:rsidRPr="00890C5E">
              <w:rPr>
                <w:rFonts w:ascii="Times New Roman" w:eastAsia="Times New Roman" w:hAnsi="Times New Roman" w:cs="Times New Roman"/>
                <w:lang w:eastAsia="ru-RU"/>
              </w:rPr>
              <w:t>ятий</w:t>
            </w:r>
            <w:r w:rsidR="002231D9" w:rsidRPr="00890C5E">
              <w:rPr>
                <w:rFonts w:ascii="Times New Roman" w:eastAsia="Times New Roman" w:hAnsi="Times New Roman" w:cs="Times New Roman"/>
                <w:lang w:eastAsia="ru-RU"/>
              </w:rPr>
              <w:t xml:space="preserve">, </w:t>
            </w:r>
            <w:r w:rsidR="00DE68B6">
              <w:rPr>
                <w:rFonts w:ascii="Times New Roman" w:eastAsia="Times New Roman" w:hAnsi="Times New Roman" w:cs="Times New Roman"/>
                <w:lang w:eastAsia="ru-RU"/>
              </w:rPr>
              <w:t xml:space="preserve">снижением расходов на </w:t>
            </w:r>
            <w:r w:rsidR="002231D9" w:rsidRPr="00890C5E">
              <w:rPr>
                <w:rFonts w:ascii="Times New Roman" w:eastAsia="Times New Roman" w:hAnsi="Times New Roman" w:cs="Times New Roman"/>
                <w:lang w:eastAsia="ru-RU"/>
              </w:rPr>
              <w:t>о</w:t>
            </w:r>
            <w:r w:rsidR="002231D9" w:rsidRPr="00890C5E">
              <w:rPr>
                <w:rFonts w:ascii="Times New Roman" w:eastAsia="Times New Roman" w:hAnsi="Times New Roman" w:cs="Times New Roman"/>
                <w:lang w:eastAsia="ru-RU"/>
              </w:rPr>
              <w:t>б</w:t>
            </w:r>
            <w:r w:rsidR="002231D9" w:rsidRPr="00890C5E">
              <w:rPr>
                <w:rFonts w:ascii="Times New Roman" w:eastAsia="Times New Roman" w:hAnsi="Times New Roman" w:cs="Times New Roman"/>
                <w:lang w:eastAsia="ru-RU"/>
              </w:rPr>
              <w:t xml:space="preserve">служивание </w:t>
            </w:r>
            <w:r w:rsidR="004B5045" w:rsidRPr="00890C5E">
              <w:rPr>
                <w:rFonts w:ascii="Times New Roman" w:eastAsia="Times New Roman" w:hAnsi="Times New Roman" w:cs="Times New Roman"/>
                <w:lang w:eastAsia="ru-RU"/>
              </w:rPr>
              <w:t xml:space="preserve">муниципального </w:t>
            </w:r>
            <w:r w:rsidR="002231D9" w:rsidRPr="00890C5E">
              <w:rPr>
                <w:rFonts w:ascii="Times New Roman" w:eastAsia="Times New Roman" w:hAnsi="Times New Roman" w:cs="Times New Roman"/>
                <w:lang w:eastAsia="ru-RU"/>
              </w:rPr>
              <w:t>имущества</w:t>
            </w:r>
            <w:r w:rsidRPr="00890C5E">
              <w:rPr>
                <w:rFonts w:ascii="Times New Roman" w:eastAsia="Times New Roman" w:hAnsi="Times New Roman" w:cs="Times New Roman"/>
                <w:lang w:eastAsia="ru-RU"/>
              </w:rPr>
              <w:t>)</w:t>
            </w:r>
            <w:r w:rsidR="00445AA0" w:rsidRPr="00890C5E">
              <w:rPr>
                <w:rFonts w:ascii="Times New Roman" w:eastAsia="Times New Roman" w:hAnsi="Times New Roman" w:cs="Times New Roman"/>
                <w:lang w:eastAsia="ru-RU"/>
              </w:rPr>
              <w:t xml:space="preserve"> </w:t>
            </w:r>
          </w:p>
        </w:tc>
      </w:tr>
      <w:tr w:rsidR="0063010C" w:rsidRPr="0063010C" w:rsidTr="00A82605">
        <w:trPr>
          <w:trHeight w:val="600"/>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0300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Национальная безопасность и правоохран</w:t>
            </w:r>
            <w:r w:rsidRPr="00890C5E">
              <w:rPr>
                <w:rFonts w:ascii="Times New Roman" w:eastAsia="Times New Roman" w:hAnsi="Times New Roman" w:cs="Times New Roman"/>
                <w:lang w:eastAsia="ru-RU"/>
              </w:rPr>
              <w:t>и</w:t>
            </w:r>
            <w:r w:rsidRPr="00890C5E">
              <w:rPr>
                <w:rFonts w:ascii="Times New Roman" w:eastAsia="Times New Roman" w:hAnsi="Times New Roman" w:cs="Times New Roman"/>
                <w:lang w:eastAsia="ru-RU"/>
              </w:rPr>
              <w:t>тельная деятел</w:t>
            </w:r>
            <w:r w:rsidRPr="00890C5E">
              <w:rPr>
                <w:rFonts w:ascii="Times New Roman" w:eastAsia="Times New Roman" w:hAnsi="Times New Roman" w:cs="Times New Roman"/>
                <w:lang w:eastAsia="ru-RU"/>
              </w:rPr>
              <w:t>ь</w:t>
            </w:r>
            <w:r w:rsidRPr="00890C5E">
              <w:rPr>
                <w:rFonts w:ascii="Times New Roman" w:eastAsia="Times New Roman" w:hAnsi="Times New Roman" w:cs="Times New Roman"/>
                <w:lang w:eastAsia="ru-RU"/>
              </w:rPr>
              <w:t>ность</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29431,2</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28624,5</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97,3</w:t>
            </w:r>
          </w:p>
        </w:tc>
        <w:tc>
          <w:tcPr>
            <w:tcW w:w="3453" w:type="dxa"/>
            <w:tcBorders>
              <w:top w:val="nil"/>
              <w:left w:val="nil"/>
              <w:bottom w:val="single" w:sz="4" w:space="0" w:color="auto"/>
              <w:right w:val="single" w:sz="4" w:space="0" w:color="auto"/>
            </w:tcBorders>
            <w:shd w:val="clear" w:color="auto" w:fill="auto"/>
            <w:noWrap/>
            <w:vAlign w:val="bottom"/>
            <w:hideMark/>
          </w:tcPr>
          <w:p w:rsidR="00D330FA" w:rsidRPr="00890C5E" w:rsidRDefault="00D330FA"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D330FA" w:rsidRPr="00890C5E" w:rsidRDefault="00D330FA"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наличие остатка по целевому финансовому резерву на пред</w:t>
            </w:r>
            <w:r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преждение и ликвидацию ЧС - 500,0 тыс. рублей;</w:t>
            </w:r>
          </w:p>
          <w:p w:rsidR="0063010C" w:rsidRPr="00890C5E" w:rsidRDefault="00D330FA"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lastRenderedPageBreak/>
              <w:t>- предъявление документов для проведения расчета по текущим расходам за 2021год к оплате в январе 2022 года (оплата комм</w:t>
            </w:r>
            <w:r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нальных услуг, оплата за горюче-смазочные материалы и другие текущие расходы)</w:t>
            </w:r>
          </w:p>
        </w:tc>
      </w:tr>
      <w:tr w:rsidR="0063010C" w:rsidRPr="0063010C" w:rsidTr="00A82605">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lastRenderedPageBreak/>
              <w:t>0400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522806,4</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517386,4</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99,0</w:t>
            </w:r>
          </w:p>
        </w:tc>
        <w:tc>
          <w:tcPr>
            <w:tcW w:w="3453" w:type="dxa"/>
            <w:tcBorders>
              <w:top w:val="nil"/>
              <w:left w:val="nil"/>
              <w:bottom w:val="single" w:sz="4" w:space="0" w:color="auto"/>
              <w:right w:val="single" w:sz="4" w:space="0" w:color="auto"/>
            </w:tcBorders>
            <w:shd w:val="clear" w:color="auto" w:fill="auto"/>
            <w:noWrap/>
            <w:vAlign w:val="bottom"/>
            <w:hideMark/>
          </w:tcPr>
          <w:p w:rsidR="00D330FA" w:rsidRPr="00890C5E" w:rsidRDefault="00D330FA"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D330FA" w:rsidRPr="00890C5E" w:rsidRDefault="00D330FA"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оплата работ проводилась «по факту» на основании подтве</w:t>
            </w:r>
            <w:r w:rsidRPr="00890C5E">
              <w:rPr>
                <w:rFonts w:ascii="Times New Roman" w:eastAsia="Times New Roman" w:hAnsi="Times New Roman" w:cs="Times New Roman"/>
                <w:lang w:eastAsia="ru-RU"/>
              </w:rPr>
              <w:t>р</w:t>
            </w:r>
            <w:r w:rsidRPr="00890C5E">
              <w:rPr>
                <w:rFonts w:ascii="Times New Roman" w:eastAsia="Times New Roman" w:hAnsi="Times New Roman" w:cs="Times New Roman"/>
                <w:lang w:eastAsia="ru-RU"/>
              </w:rPr>
              <w:t>ждающих документов (не в по</w:t>
            </w:r>
            <w:r w:rsidRPr="00890C5E">
              <w:rPr>
                <w:rFonts w:ascii="Times New Roman" w:eastAsia="Times New Roman" w:hAnsi="Times New Roman" w:cs="Times New Roman"/>
                <w:lang w:eastAsia="ru-RU"/>
              </w:rPr>
              <w:t>л</w:t>
            </w:r>
            <w:r w:rsidRPr="00890C5E">
              <w:rPr>
                <w:rFonts w:ascii="Times New Roman" w:eastAsia="Times New Roman" w:hAnsi="Times New Roman" w:cs="Times New Roman"/>
                <w:lang w:eastAsia="ru-RU"/>
              </w:rPr>
              <w:t>ном объеме представлены док</w:t>
            </w:r>
            <w:r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 xml:space="preserve">менты на предоставление услуги по доставке автобусов) – </w:t>
            </w:r>
            <w:r w:rsidR="00CD086D" w:rsidRPr="00890C5E">
              <w:rPr>
                <w:rFonts w:ascii="Times New Roman" w:eastAsia="Times New Roman" w:hAnsi="Times New Roman" w:cs="Times New Roman"/>
                <w:lang w:eastAsia="ru-RU"/>
              </w:rPr>
              <w:t>3410,0</w:t>
            </w:r>
            <w:r w:rsidRPr="00890C5E">
              <w:rPr>
                <w:rFonts w:ascii="Times New Roman" w:eastAsia="Times New Roman" w:hAnsi="Times New Roman" w:cs="Times New Roman"/>
                <w:lang w:eastAsia="ru-RU"/>
              </w:rPr>
              <w:t xml:space="preserve"> тыс. рублей;</w:t>
            </w:r>
          </w:p>
          <w:p w:rsidR="0063010C" w:rsidRPr="00890C5E" w:rsidRDefault="00D330FA"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подрядными организациями нарушены условия проведения работ по муниципальн</w:t>
            </w:r>
            <w:r w:rsidR="00CD086D" w:rsidRPr="00890C5E">
              <w:rPr>
                <w:rFonts w:ascii="Times New Roman" w:eastAsia="Times New Roman" w:hAnsi="Times New Roman" w:cs="Times New Roman"/>
                <w:lang w:eastAsia="ru-RU"/>
              </w:rPr>
              <w:t>ому</w:t>
            </w:r>
            <w:r w:rsidRPr="00890C5E">
              <w:rPr>
                <w:rFonts w:ascii="Times New Roman" w:eastAsia="Times New Roman" w:hAnsi="Times New Roman" w:cs="Times New Roman"/>
                <w:lang w:eastAsia="ru-RU"/>
              </w:rPr>
              <w:t xml:space="preserve"> ко</w:t>
            </w:r>
            <w:r w:rsidRPr="00890C5E">
              <w:rPr>
                <w:rFonts w:ascii="Times New Roman" w:eastAsia="Times New Roman" w:hAnsi="Times New Roman" w:cs="Times New Roman"/>
                <w:lang w:eastAsia="ru-RU"/>
              </w:rPr>
              <w:t>н</w:t>
            </w:r>
            <w:r w:rsidRPr="00890C5E">
              <w:rPr>
                <w:rFonts w:ascii="Times New Roman" w:eastAsia="Times New Roman" w:hAnsi="Times New Roman" w:cs="Times New Roman"/>
                <w:lang w:eastAsia="ru-RU"/>
              </w:rPr>
              <w:t>тракт</w:t>
            </w:r>
            <w:r w:rsidR="00CD086D"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 xml:space="preserve"> (реконструкция </w:t>
            </w:r>
            <w:proofErr w:type="gramStart"/>
            <w:r w:rsidRPr="00890C5E">
              <w:rPr>
                <w:rFonts w:ascii="Times New Roman" w:eastAsia="Times New Roman" w:hAnsi="Times New Roman" w:cs="Times New Roman"/>
                <w:lang w:eastAsia="ru-RU"/>
              </w:rPr>
              <w:t>участка</w:t>
            </w:r>
            <w:proofErr w:type="gramEnd"/>
            <w:r w:rsidRPr="00890C5E">
              <w:rPr>
                <w:rFonts w:ascii="Times New Roman" w:eastAsia="Times New Roman" w:hAnsi="Times New Roman" w:cs="Times New Roman"/>
                <w:lang w:eastAsia="ru-RU"/>
              </w:rPr>
              <w:t xml:space="preserve"> а/дороги пр. </w:t>
            </w:r>
            <w:proofErr w:type="gramStart"/>
            <w:r w:rsidRPr="00890C5E">
              <w:rPr>
                <w:rFonts w:ascii="Times New Roman" w:eastAsia="Times New Roman" w:hAnsi="Times New Roman" w:cs="Times New Roman"/>
                <w:lang w:eastAsia="ru-RU"/>
              </w:rPr>
              <w:t>Макеева (на север от б-</w:t>
            </w:r>
            <w:proofErr w:type="spellStart"/>
            <w:r w:rsidRPr="00890C5E">
              <w:rPr>
                <w:rFonts w:ascii="Times New Roman" w:eastAsia="Times New Roman" w:hAnsi="Times New Roman" w:cs="Times New Roman"/>
                <w:lang w:eastAsia="ru-RU"/>
              </w:rPr>
              <w:t>ра</w:t>
            </w:r>
            <w:proofErr w:type="spellEnd"/>
            <w:r w:rsidRPr="00890C5E">
              <w:rPr>
                <w:rFonts w:ascii="Times New Roman" w:eastAsia="Times New Roman" w:hAnsi="Times New Roman" w:cs="Times New Roman"/>
                <w:lang w:eastAsia="ru-RU"/>
              </w:rPr>
              <w:t xml:space="preserve"> Седова) с устройством ра</w:t>
            </w:r>
            <w:r w:rsidRPr="00890C5E">
              <w:rPr>
                <w:rFonts w:ascii="Times New Roman" w:eastAsia="Times New Roman" w:hAnsi="Times New Roman" w:cs="Times New Roman"/>
                <w:lang w:eastAsia="ru-RU"/>
              </w:rPr>
              <w:t>з</w:t>
            </w:r>
            <w:r w:rsidRPr="00890C5E">
              <w:rPr>
                <w:rFonts w:ascii="Times New Roman" w:eastAsia="Times New Roman" w:hAnsi="Times New Roman" w:cs="Times New Roman"/>
                <w:lang w:eastAsia="ru-RU"/>
              </w:rPr>
              <w:t>воротного кольца и строител</w:t>
            </w:r>
            <w:r w:rsidRPr="00890C5E">
              <w:rPr>
                <w:rFonts w:ascii="Times New Roman" w:eastAsia="Times New Roman" w:hAnsi="Times New Roman" w:cs="Times New Roman"/>
                <w:lang w:eastAsia="ru-RU"/>
              </w:rPr>
              <w:t>ь</w:t>
            </w:r>
            <w:r w:rsidRPr="00890C5E">
              <w:rPr>
                <w:rFonts w:ascii="Times New Roman" w:eastAsia="Times New Roman" w:hAnsi="Times New Roman" w:cs="Times New Roman"/>
                <w:lang w:eastAsia="ru-RU"/>
              </w:rPr>
              <w:t>ством контактной сети электр</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 xml:space="preserve">транспорта в Северной части) </w:t>
            </w:r>
            <w:r w:rsidR="00CD086D" w:rsidRPr="00890C5E">
              <w:rPr>
                <w:rFonts w:ascii="Times New Roman" w:eastAsia="Times New Roman" w:hAnsi="Times New Roman" w:cs="Times New Roman"/>
                <w:lang w:eastAsia="ru-RU"/>
              </w:rPr>
              <w:t>-</w:t>
            </w:r>
            <w:r w:rsidRPr="00890C5E">
              <w:rPr>
                <w:rFonts w:ascii="Times New Roman" w:eastAsia="Times New Roman" w:hAnsi="Times New Roman" w:cs="Times New Roman"/>
                <w:lang w:eastAsia="ru-RU"/>
              </w:rPr>
              <w:t xml:space="preserve"> 1417,2 тыс. рублей</w:t>
            </w:r>
            <w:proofErr w:type="gramEnd"/>
          </w:p>
        </w:tc>
      </w:tr>
      <w:tr w:rsidR="0063010C" w:rsidRPr="0063010C" w:rsidTr="00A82605">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0500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577352,6</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518098,3</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89,7</w:t>
            </w:r>
          </w:p>
        </w:tc>
        <w:tc>
          <w:tcPr>
            <w:tcW w:w="3453" w:type="dxa"/>
            <w:tcBorders>
              <w:top w:val="nil"/>
              <w:left w:val="nil"/>
              <w:bottom w:val="single" w:sz="4" w:space="0" w:color="auto"/>
              <w:right w:val="single" w:sz="4" w:space="0" w:color="auto"/>
            </w:tcBorders>
            <w:shd w:val="clear" w:color="auto" w:fill="auto"/>
            <w:noWrap/>
            <w:vAlign w:val="bottom"/>
            <w:hideMark/>
          </w:tcPr>
          <w:p w:rsidR="00CD086D" w:rsidRPr="00890C5E" w:rsidRDefault="00CD086D"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CD086D" w:rsidRPr="00890C5E" w:rsidRDefault="00CD086D"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xml:space="preserve">- не поступили средства </w:t>
            </w:r>
            <w:proofErr w:type="gramStart"/>
            <w:r w:rsidRPr="00890C5E">
              <w:rPr>
                <w:rFonts w:ascii="Times New Roman" w:eastAsia="Times New Roman" w:hAnsi="Times New Roman" w:cs="Times New Roman"/>
                <w:lang w:eastAsia="ru-RU"/>
              </w:rPr>
              <w:t>из Фед</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рального бюджета на обеспечение мероприятий по переселению граждан из аварийного жилищн</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го фонда в сумме</w:t>
            </w:r>
            <w:proofErr w:type="gramEnd"/>
            <w:r w:rsidRPr="00890C5E">
              <w:rPr>
                <w:rFonts w:ascii="Times New Roman" w:eastAsia="Times New Roman" w:hAnsi="Times New Roman" w:cs="Times New Roman"/>
                <w:lang w:eastAsia="ru-RU"/>
              </w:rPr>
              <w:t xml:space="preserve"> 53907,7 тыс. рублей;</w:t>
            </w:r>
          </w:p>
          <w:p w:rsidR="00CD086D" w:rsidRPr="00890C5E" w:rsidRDefault="00CD086D"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нарушение условий муниц</w:t>
            </w:r>
            <w:r w:rsidRPr="00890C5E">
              <w:rPr>
                <w:rFonts w:ascii="Times New Roman" w:eastAsia="Times New Roman" w:hAnsi="Times New Roman" w:cs="Times New Roman"/>
                <w:lang w:eastAsia="ru-RU"/>
              </w:rPr>
              <w:t>и</w:t>
            </w:r>
            <w:r w:rsidRPr="00890C5E">
              <w:rPr>
                <w:rFonts w:ascii="Times New Roman" w:eastAsia="Times New Roman" w:hAnsi="Times New Roman" w:cs="Times New Roman"/>
                <w:lang w:eastAsia="ru-RU"/>
              </w:rPr>
              <w:t>пальных контрактов исполнит</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лями работ на 2221,4 тыс. рублей (установка оборудования несоо</w:t>
            </w:r>
            <w:r w:rsidRPr="00890C5E">
              <w:rPr>
                <w:rFonts w:ascii="Times New Roman" w:eastAsia="Times New Roman" w:hAnsi="Times New Roman" w:cs="Times New Roman"/>
                <w:lang w:eastAsia="ru-RU"/>
              </w:rPr>
              <w:t>т</w:t>
            </w:r>
            <w:r w:rsidRPr="00890C5E">
              <w:rPr>
                <w:rFonts w:ascii="Times New Roman" w:eastAsia="Times New Roman" w:hAnsi="Times New Roman" w:cs="Times New Roman"/>
                <w:lang w:eastAsia="ru-RU"/>
              </w:rPr>
              <w:t xml:space="preserve">ветствующего условиям </w:t>
            </w:r>
            <w:proofErr w:type="spellStart"/>
            <w:r w:rsidRPr="00890C5E">
              <w:rPr>
                <w:rFonts w:ascii="Times New Roman" w:eastAsia="Times New Roman" w:hAnsi="Times New Roman" w:cs="Times New Roman"/>
                <w:lang w:eastAsia="ru-RU"/>
              </w:rPr>
              <w:t>энерг</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сервисного</w:t>
            </w:r>
            <w:proofErr w:type="spellEnd"/>
            <w:r w:rsidRPr="00890C5E">
              <w:rPr>
                <w:rFonts w:ascii="Times New Roman" w:eastAsia="Times New Roman" w:hAnsi="Times New Roman" w:cs="Times New Roman"/>
                <w:lang w:eastAsia="ru-RU"/>
              </w:rPr>
              <w:t xml:space="preserve"> контракта, предоста</w:t>
            </w:r>
            <w:r w:rsidRPr="00890C5E">
              <w:rPr>
                <w:rFonts w:ascii="Times New Roman" w:eastAsia="Times New Roman" w:hAnsi="Times New Roman" w:cs="Times New Roman"/>
                <w:lang w:eastAsia="ru-RU"/>
              </w:rPr>
              <w:t>в</w:t>
            </w:r>
            <w:r w:rsidRPr="00890C5E">
              <w:rPr>
                <w:rFonts w:ascii="Times New Roman" w:eastAsia="Times New Roman" w:hAnsi="Times New Roman" w:cs="Times New Roman"/>
                <w:lang w:eastAsia="ru-RU"/>
              </w:rPr>
              <w:t xml:space="preserve">ление земельных участков);   </w:t>
            </w:r>
          </w:p>
          <w:p w:rsidR="0063010C" w:rsidRPr="00890C5E" w:rsidRDefault="00CD086D"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xml:space="preserve">- </w:t>
            </w:r>
            <w:r w:rsidR="00A82605" w:rsidRPr="00890C5E">
              <w:rPr>
                <w:rFonts w:ascii="Times New Roman" w:eastAsia="Times New Roman" w:hAnsi="Times New Roman" w:cs="Times New Roman"/>
                <w:lang w:eastAsia="ru-RU"/>
              </w:rPr>
              <w:t>предъявление документов для проведения расчета за 2021год к оплате в январе 2022 года</w:t>
            </w:r>
          </w:p>
        </w:tc>
      </w:tr>
      <w:tr w:rsidR="0063010C" w:rsidRPr="0063010C" w:rsidTr="00A25A7D">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0600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Охрана окруж</w:t>
            </w:r>
            <w:r w:rsidRPr="00890C5E">
              <w:rPr>
                <w:rFonts w:ascii="Times New Roman" w:eastAsia="Times New Roman" w:hAnsi="Times New Roman" w:cs="Times New Roman"/>
                <w:lang w:eastAsia="ru-RU"/>
              </w:rPr>
              <w:t>а</w:t>
            </w:r>
            <w:r w:rsidRPr="00890C5E">
              <w:rPr>
                <w:rFonts w:ascii="Times New Roman" w:eastAsia="Times New Roman" w:hAnsi="Times New Roman" w:cs="Times New Roman"/>
                <w:lang w:eastAsia="ru-RU"/>
              </w:rPr>
              <w:t>ющей среды</w:t>
            </w:r>
          </w:p>
        </w:tc>
        <w:tc>
          <w:tcPr>
            <w:tcW w:w="1417" w:type="dxa"/>
            <w:tcBorders>
              <w:top w:val="nil"/>
              <w:left w:val="nil"/>
              <w:bottom w:val="single" w:sz="4" w:space="0" w:color="auto"/>
              <w:right w:val="single" w:sz="4" w:space="0" w:color="auto"/>
            </w:tcBorders>
            <w:shd w:val="clear" w:color="auto" w:fill="auto"/>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10070,4</w:t>
            </w:r>
          </w:p>
        </w:tc>
        <w:tc>
          <w:tcPr>
            <w:tcW w:w="1276" w:type="dxa"/>
            <w:tcBorders>
              <w:top w:val="nil"/>
              <w:left w:val="nil"/>
              <w:bottom w:val="single" w:sz="4" w:space="0" w:color="auto"/>
              <w:right w:val="single" w:sz="4" w:space="0" w:color="auto"/>
            </w:tcBorders>
            <w:shd w:val="clear" w:color="auto" w:fill="auto"/>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10070,4</w:t>
            </w:r>
          </w:p>
        </w:tc>
        <w:tc>
          <w:tcPr>
            <w:tcW w:w="1134" w:type="dxa"/>
            <w:tcBorders>
              <w:top w:val="nil"/>
              <w:left w:val="nil"/>
              <w:bottom w:val="single" w:sz="4" w:space="0" w:color="auto"/>
              <w:right w:val="single" w:sz="4" w:space="0" w:color="auto"/>
            </w:tcBorders>
            <w:shd w:val="clear" w:color="auto" w:fill="auto"/>
            <w:hideMark/>
          </w:tcPr>
          <w:p w:rsidR="0063010C" w:rsidRPr="00890C5E" w:rsidRDefault="0063010C" w:rsidP="00A25A7D">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100,0</w:t>
            </w:r>
          </w:p>
        </w:tc>
        <w:tc>
          <w:tcPr>
            <w:tcW w:w="3453" w:type="dxa"/>
            <w:tcBorders>
              <w:top w:val="nil"/>
              <w:left w:val="nil"/>
              <w:bottom w:val="single" w:sz="4" w:space="0" w:color="auto"/>
              <w:right w:val="single" w:sz="4" w:space="0" w:color="auto"/>
            </w:tcBorders>
            <w:shd w:val="clear" w:color="auto" w:fill="auto"/>
            <w:noWrap/>
            <w:vAlign w:val="bottom"/>
            <w:hideMark/>
          </w:tcPr>
          <w:p w:rsidR="00A25A7D" w:rsidRPr="00890C5E" w:rsidRDefault="00A25A7D" w:rsidP="002231D9">
            <w:pPr>
              <w:spacing w:after="0" w:line="240" w:lineRule="auto"/>
              <w:jc w:val="both"/>
              <w:rPr>
                <w:rFonts w:ascii="Times New Roman" w:eastAsia="Times New Roman" w:hAnsi="Times New Roman" w:cs="Times New Roman"/>
                <w:lang w:eastAsia="ru-RU"/>
              </w:rPr>
            </w:pPr>
          </w:p>
          <w:p w:rsidR="00A25A7D" w:rsidRPr="00890C5E" w:rsidRDefault="00A25A7D" w:rsidP="002231D9">
            <w:pPr>
              <w:spacing w:after="0" w:line="240" w:lineRule="auto"/>
              <w:jc w:val="both"/>
              <w:rPr>
                <w:rFonts w:ascii="Times New Roman" w:eastAsia="Times New Roman" w:hAnsi="Times New Roman" w:cs="Times New Roman"/>
                <w:lang w:eastAsia="ru-RU"/>
              </w:rPr>
            </w:pPr>
          </w:p>
        </w:tc>
      </w:tr>
      <w:tr w:rsidR="0063010C" w:rsidRPr="00A82605" w:rsidTr="00A82605">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0700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2810997,6</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2797488,0</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99,5</w:t>
            </w:r>
          </w:p>
        </w:tc>
        <w:tc>
          <w:tcPr>
            <w:tcW w:w="3453" w:type="dxa"/>
            <w:tcBorders>
              <w:top w:val="nil"/>
              <w:left w:val="nil"/>
              <w:bottom w:val="single" w:sz="4" w:space="0" w:color="auto"/>
              <w:right w:val="single" w:sz="4" w:space="0" w:color="auto"/>
            </w:tcBorders>
            <w:shd w:val="clear" w:color="auto" w:fill="auto"/>
            <w:noWrap/>
            <w:vAlign w:val="bottom"/>
            <w:hideMark/>
          </w:tcPr>
          <w:p w:rsidR="00A82605" w:rsidRPr="00890C5E" w:rsidRDefault="00A82605"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2231D9" w:rsidRPr="00890C5E" w:rsidRDefault="00A82605" w:rsidP="002231D9">
            <w:pPr>
              <w:spacing w:after="0" w:line="240" w:lineRule="auto"/>
              <w:ind w:left="-108" w:firstLine="108"/>
              <w:jc w:val="both"/>
              <w:rPr>
                <w:rFonts w:ascii="Times New Roman" w:hAnsi="Times New Roman" w:cs="Times New Roman"/>
              </w:rPr>
            </w:pPr>
            <w:r w:rsidRPr="00890C5E">
              <w:rPr>
                <w:rFonts w:ascii="Times New Roman" w:eastAsia="Times New Roman" w:hAnsi="Times New Roman" w:cs="Times New Roman"/>
                <w:lang w:eastAsia="ru-RU"/>
              </w:rPr>
              <w:t xml:space="preserve">- </w:t>
            </w:r>
            <w:r w:rsidRPr="00890C5E">
              <w:rPr>
                <w:rFonts w:ascii="Times New Roman" w:hAnsi="Times New Roman" w:cs="Times New Roman"/>
              </w:rPr>
              <w:t>средства из областного бюджета</w:t>
            </w:r>
            <w:r w:rsidR="002221F7" w:rsidRPr="00890C5E">
              <w:rPr>
                <w:rFonts w:ascii="Times New Roman" w:hAnsi="Times New Roman" w:cs="Times New Roman"/>
              </w:rPr>
              <w:t xml:space="preserve"> (классное руководство, обеспеч</w:t>
            </w:r>
            <w:r w:rsidR="002221F7" w:rsidRPr="00890C5E">
              <w:rPr>
                <w:rFonts w:ascii="Times New Roman" w:hAnsi="Times New Roman" w:cs="Times New Roman"/>
              </w:rPr>
              <w:t>е</w:t>
            </w:r>
            <w:r w:rsidR="002221F7" w:rsidRPr="00890C5E">
              <w:rPr>
                <w:rFonts w:ascii="Times New Roman" w:hAnsi="Times New Roman" w:cs="Times New Roman"/>
              </w:rPr>
              <w:t>ние питанием детей из малообе</w:t>
            </w:r>
            <w:r w:rsidR="002221F7" w:rsidRPr="00890C5E">
              <w:rPr>
                <w:rFonts w:ascii="Times New Roman" w:hAnsi="Times New Roman" w:cs="Times New Roman"/>
              </w:rPr>
              <w:t>с</w:t>
            </w:r>
            <w:r w:rsidR="002221F7" w:rsidRPr="00890C5E">
              <w:rPr>
                <w:rFonts w:ascii="Times New Roman" w:hAnsi="Times New Roman" w:cs="Times New Roman"/>
              </w:rPr>
              <w:t>печенных семей и обеспечение горячим питанием)</w:t>
            </w:r>
            <w:r w:rsidRPr="00890C5E">
              <w:rPr>
                <w:rFonts w:ascii="Times New Roman" w:hAnsi="Times New Roman" w:cs="Times New Roman"/>
              </w:rPr>
              <w:t>, поступили с учетом фактической потребности;</w:t>
            </w:r>
          </w:p>
          <w:p w:rsidR="002231D9" w:rsidRPr="00890C5E" w:rsidRDefault="002231D9" w:rsidP="002231D9">
            <w:pPr>
              <w:spacing w:after="0" w:line="240" w:lineRule="auto"/>
              <w:ind w:left="-108" w:firstLine="108"/>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xml:space="preserve">- </w:t>
            </w:r>
            <w:proofErr w:type="gramStart"/>
            <w:r w:rsidRPr="00890C5E">
              <w:rPr>
                <w:rFonts w:ascii="Times New Roman" w:eastAsia="Times New Roman" w:hAnsi="Times New Roman" w:cs="Times New Roman"/>
                <w:lang w:eastAsia="ru-RU"/>
              </w:rPr>
              <w:t>в связи с длительным рассмо</w:t>
            </w:r>
            <w:r w:rsidRPr="00890C5E">
              <w:rPr>
                <w:rFonts w:ascii="Times New Roman" w:eastAsia="Times New Roman" w:hAnsi="Times New Roman" w:cs="Times New Roman"/>
                <w:lang w:eastAsia="ru-RU"/>
              </w:rPr>
              <w:t>т</w:t>
            </w:r>
            <w:r w:rsidRPr="00890C5E">
              <w:rPr>
                <w:rFonts w:ascii="Times New Roman" w:eastAsia="Times New Roman" w:hAnsi="Times New Roman" w:cs="Times New Roman"/>
                <w:lang w:eastAsia="ru-RU"/>
              </w:rPr>
              <w:t>рением судебными органами о</w:t>
            </w:r>
            <w:r w:rsidRPr="00890C5E">
              <w:rPr>
                <w:rFonts w:ascii="Times New Roman" w:eastAsia="Times New Roman" w:hAnsi="Times New Roman" w:cs="Times New Roman"/>
                <w:lang w:eastAsia="ru-RU"/>
              </w:rPr>
              <w:t>б</w:t>
            </w:r>
            <w:r w:rsidRPr="00890C5E">
              <w:rPr>
                <w:rFonts w:ascii="Times New Roman" w:eastAsia="Times New Roman" w:hAnsi="Times New Roman" w:cs="Times New Roman"/>
                <w:lang w:eastAsia="ru-RU"/>
              </w:rPr>
              <w:t>ращения о взыскании задолженн</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сти по оплате за сброс</w:t>
            </w:r>
            <w:proofErr w:type="gramEnd"/>
            <w:r w:rsidRPr="00890C5E">
              <w:rPr>
                <w:rFonts w:ascii="Times New Roman" w:eastAsia="Times New Roman" w:hAnsi="Times New Roman" w:cs="Times New Roman"/>
                <w:lang w:eastAsia="ru-RU"/>
              </w:rPr>
              <w:t xml:space="preserve"> загрязня</w:t>
            </w:r>
            <w:r w:rsidRPr="00890C5E">
              <w:rPr>
                <w:rFonts w:ascii="Times New Roman" w:eastAsia="Times New Roman" w:hAnsi="Times New Roman" w:cs="Times New Roman"/>
                <w:lang w:eastAsia="ru-RU"/>
              </w:rPr>
              <w:t>ю</w:t>
            </w:r>
            <w:r w:rsidRPr="00890C5E">
              <w:rPr>
                <w:rFonts w:ascii="Times New Roman" w:eastAsia="Times New Roman" w:hAnsi="Times New Roman" w:cs="Times New Roman"/>
                <w:lang w:eastAsia="ru-RU"/>
              </w:rPr>
              <w:t>щих веществ в составе сточных вод сверх установленных нормат</w:t>
            </w:r>
            <w:r w:rsidRPr="00890C5E">
              <w:rPr>
                <w:rFonts w:ascii="Times New Roman" w:eastAsia="Times New Roman" w:hAnsi="Times New Roman" w:cs="Times New Roman"/>
                <w:lang w:eastAsia="ru-RU"/>
              </w:rPr>
              <w:t>и</w:t>
            </w:r>
            <w:r w:rsidRPr="00890C5E">
              <w:rPr>
                <w:rFonts w:ascii="Times New Roman" w:eastAsia="Times New Roman" w:hAnsi="Times New Roman" w:cs="Times New Roman"/>
                <w:lang w:eastAsia="ru-RU"/>
              </w:rPr>
              <w:t>вов с коэффициентом 2 к тарифу на водоотведение не востребованы – 9126,9 тыс. рублей;</w:t>
            </w:r>
          </w:p>
          <w:p w:rsidR="0063010C" w:rsidRPr="00890C5E" w:rsidRDefault="00A82605" w:rsidP="002231D9">
            <w:pPr>
              <w:spacing w:line="240" w:lineRule="auto"/>
              <w:ind w:left="-108" w:firstLine="108"/>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lastRenderedPageBreak/>
              <w:t>- предъявление документов для проведения расчета по текущим расходам за 202</w:t>
            </w:r>
            <w:r w:rsidR="002221F7" w:rsidRPr="00890C5E">
              <w:rPr>
                <w:rFonts w:ascii="Times New Roman" w:eastAsia="Times New Roman" w:hAnsi="Times New Roman" w:cs="Times New Roman"/>
                <w:lang w:eastAsia="ru-RU"/>
              </w:rPr>
              <w:t>1</w:t>
            </w:r>
            <w:r w:rsidRPr="00890C5E">
              <w:rPr>
                <w:rFonts w:ascii="Times New Roman" w:eastAsia="Times New Roman" w:hAnsi="Times New Roman" w:cs="Times New Roman"/>
                <w:lang w:eastAsia="ru-RU"/>
              </w:rPr>
              <w:t xml:space="preserve"> год к оплате в январе 202</w:t>
            </w:r>
            <w:r w:rsidR="002221F7" w:rsidRPr="00890C5E">
              <w:rPr>
                <w:rFonts w:ascii="Times New Roman" w:eastAsia="Times New Roman" w:hAnsi="Times New Roman" w:cs="Times New Roman"/>
                <w:lang w:eastAsia="ru-RU"/>
              </w:rPr>
              <w:t>2</w:t>
            </w:r>
            <w:r w:rsidRPr="00890C5E">
              <w:rPr>
                <w:rFonts w:ascii="Times New Roman" w:eastAsia="Times New Roman" w:hAnsi="Times New Roman" w:cs="Times New Roman"/>
                <w:lang w:eastAsia="ru-RU"/>
              </w:rPr>
              <w:t xml:space="preserve"> года (оплата комм</w:t>
            </w:r>
            <w:r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нальных услуг, обслуживания сетей, оплата за продукты питания, горюче-смазочные материалы и др.)</w:t>
            </w:r>
          </w:p>
        </w:tc>
      </w:tr>
      <w:tr w:rsidR="0063010C" w:rsidRPr="00A82605" w:rsidTr="00A82605">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lastRenderedPageBreak/>
              <w:t>0800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Культура, кин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4B5045" w:rsidP="00A82605">
            <w:pPr>
              <w:jc w:val="center"/>
              <w:rPr>
                <w:rFonts w:ascii="Times New Roman" w:hAnsi="Times New Roman" w:cs="Times New Roman"/>
              </w:rPr>
            </w:pPr>
            <w:r w:rsidRPr="00890C5E">
              <w:rPr>
                <w:rFonts w:ascii="Times New Roman" w:hAnsi="Times New Roman" w:cs="Times New Roman"/>
              </w:rPr>
              <w:t>202</w:t>
            </w:r>
            <w:r w:rsidR="0063010C" w:rsidRPr="00890C5E">
              <w:rPr>
                <w:rFonts w:ascii="Times New Roman" w:hAnsi="Times New Roman" w:cs="Times New Roman"/>
              </w:rPr>
              <w:t>495,7</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4B5045" w:rsidP="00A82605">
            <w:pPr>
              <w:jc w:val="center"/>
              <w:rPr>
                <w:rFonts w:ascii="Times New Roman" w:hAnsi="Times New Roman" w:cs="Times New Roman"/>
              </w:rPr>
            </w:pPr>
            <w:r w:rsidRPr="00890C5E">
              <w:rPr>
                <w:rFonts w:ascii="Times New Roman" w:hAnsi="Times New Roman" w:cs="Times New Roman"/>
              </w:rPr>
              <w:t>201</w:t>
            </w:r>
            <w:r w:rsidR="0063010C" w:rsidRPr="00890C5E">
              <w:rPr>
                <w:rFonts w:ascii="Times New Roman" w:hAnsi="Times New Roman" w:cs="Times New Roman"/>
              </w:rPr>
              <w:t>911,9</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A82605">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99,7</w:t>
            </w:r>
          </w:p>
        </w:tc>
        <w:tc>
          <w:tcPr>
            <w:tcW w:w="3453" w:type="dxa"/>
            <w:tcBorders>
              <w:top w:val="nil"/>
              <w:left w:val="nil"/>
              <w:bottom w:val="single" w:sz="4" w:space="0" w:color="auto"/>
              <w:right w:val="single" w:sz="4" w:space="0" w:color="auto"/>
            </w:tcBorders>
            <w:shd w:val="clear" w:color="auto" w:fill="auto"/>
            <w:noWrap/>
            <w:vAlign w:val="bottom"/>
            <w:hideMark/>
          </w:tcPr>
          <w:p w:rsidR="002221F7" w:rsidRPr="00890C5E" w:rsidRDefault="002221F7"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2221F7" w:rsidRPr="00890C5E" w:rsidRDefault="002221F7"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предъявление документов для проведения расчета по текущим расходам за 2021 год к оплате в январе 2022 года (оплата комм</w:t>
            </w:r>
            <w:r w:rsidRPr="00890C5E">
              <w:rPr>
                <w:rFonts w:ascii="Times New Roman" w:eastAsia="Times New Roman" w:hAnsi="Times New Roman" w:cs="Times New Roman"/>
                <w:lang w:eastAsia="ru-RU"/>
              </w:rPr>
              <w:t>у</w:t>
            </w:r>
            <w:r w:rsidRPr="00890C5E">
              <w:rPr>
                <w:rFonts w:ascii="Times New Roman" w:eastAsia="Times New Roman" w:hAnsi="Times New Roman" w:cs="Times New Roman"/>
                <w:lang w:eastAsia="ru-RU"/>
              </w:rPr>
              <w:t>нальных услуг, услуг связи и др.);</w:t>
            </w:r>
          </w:p>
          <w:p w:rsidR="0063010C" w:rsidRPr="00890C5E" w:rsidRDefault="002221F7"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экономия в результате исполн</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ния смет расходов (в связи с наличием  больничных листов,  сокращением мероприятий)</w:t>
            </w:r>
          </w:p>
        </w:tc>
      </w:tr>
      <w:tr w:rsidR="0063010C" w:rsidRPr="00A82605" w:rsidTr="002221F7">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1000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Социальная п</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литика</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4B5045" w:rsidP="002221F7">
            <w:pPr>
              <w:jc w:val="center"/>
              <w:rPr>
                <w:rFonts w:ascii="Times New Roman" w:hAnsi="Times New Roman" w:cs="Times New Roman"/>
              </w:rPr>
            </w:pPr>
            <w:r w:rsidRPr="00890C5E">
              <w:rPr>
                <w:rFonts w:ascii="Times New Roman" w:hAnsi="Times New Roman" w:cs="Times New Roman"/>
              </w:rPr>
              <w:t>1357</w:t>
            </w:r>
            <w:r w:rsidR="0063010C" w:rsidRPr="00890C5E">
              <w:rPr>
                <w:rFonts w:ascii="Times New Roman" w:hAnsi="Times New Roman" w:cs="Times New Roman"/>
              </w:rPr>
              <w:t>660,2</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4B5045" w:rsidP="002221F7">
            <w:pPr>
              <w:jc w:val="center"/>
              <w:rPr>
                <w:rFonts w:ascii="Times New Roman" w:hAnsi="Times New Roman" w:cs="Times New Roman"/>
              </w:rPr>
            </w:pPr>
            <w:r w:rsidRPr="00890C5E">
              <w:rPr>
                <w:rFonts w:ascii="Times New Roman" w:hAnsi="Times New Roman" w:cs="Times New Roman"/>
              </w:rPr>
              <w:t>1350</w:t>
            </w:r>
            <w:r w:rsidR="0063010C" w:rsidRPr="00890C5E">
              <w:rPr>
                <w:rFonts w:ascii="Times New Roman" w:hAnsi="Times New Roman" w:cs="Times New Roman"/>
              </w:rPr>
              <w:t>047,2</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2221F7">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99,4</w:t>
            </w:r>
          </w:p>
        </w:tc>
        <w:tc>
          <w:tcPr>
            <w:tcW w:w="3453" w:type="dxa"/>
            <w:tcBorders>
              <w:top w:val="nil"/>
              <w:left w:val="nil"/>
              <w:bottom w:val="single" w:sz="4" w:space="0" w:color="auto"/>
              <w:right w:val="single" w:sz="4" w:space="0" w:color="auto"/>
            </w:tcBorders>
            <w:shd w:val="clear" w:color="auto" w:fill="auto"/>
            <w:noWrap/>
            <w:vAlign w:val="bottom"/>
            <w:hideMark/>
          </w:tcPr>
          <w:p w:rsidR="0099041B" w:rsidRPr="00890C5E" w:rsidRDefault="0099041B"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Основные причины:</w:t>
            </w:r>
          </w:p>
          <w:p w:rsidR="0099041B" w:rsidRPr="00890C5E" w:rsidRDefault="0099041B"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средства из областного бюджета по Государственной программе Челябинской области  «Развитие социальной защиты населения в Челябинской области» и другим, поступили с учетом фактической потребности (в том числе корре</w:t>
            </w:r>
            <w:r w:rsidRPr="00890C5E">
              <w:rPr>
                <w:rFonts w:ascii="Times New Roman" w:eastAsia="Times New Roman" w:hAnsi="Times New Roman" w:cs="Times New Roman"/>
                <w:lang w:eastAsia="ru-RU"/>
              </w:rPr>
              <w:t>к</w:t>
            </w:r>
            <w:r w:rsidRPr="00890C5E">
              <w:rPr>
                <w:rFonts w:ascii="Times New Roman" w:eastAsia="Times New Roman" w:hAnsi="Times New Roman" w:cs="Times New Roman"/>
                <w:lang w:eastAsia="ru-RU"/>
              </w:rPr>
              <w:t>тировка ассигнований на сумму 4297,6 тыс. рублей);</w:t>
            </w:r>
          </w:p>
          <w:p w:rsidR="0063010C" w:rsidRPr="00890C5E" w:rsidRDefault="0099041B"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не состоялся аукцион на прио</w:t>
            </w:r>
            <w:r w:rsidRPr="00890C5E">
              <w:rPr>
                <w:rFonts w:ascii="Times New Roman" w:eastAsia="Times New Roman" w:hAnsi="Times New Roman" w:cs="Times New Roman"/>
                <w:lang w:eastAsia="ru-RU"/>
              </w:rPr>
              <w:t>б</w:t>
            </w:r>
            <w:r w:rsidRPr="00890C5E">
              <w:rPr>
                <w:rFonts w:ascii="Times New Roman" w:eastAsia="Times New Roman" w:hAnsi="Times New Roman" w:cs="Times New Roman"/>
                <w:lang w:eastAsia="ru-RU"/>
              </w:rPr>
              <w:t>ретение жилья детям-сиротам, в связи с  отсутствием предлож</w:t>
            </w:r>
            <w:r w:rsidRPr="00890C5E">
              <w:rPr>
                <w:rFonts w:ascii="Times New Roman" w:eastAsia="Times New Roman" w:hAnsi="Times New Roman" w:cs="Times New Roman"/>
                <w:lang w:eastAsia="ru-RU"/>
              </w:rPr>
              <w:t>е</w:t>
            </w:r>
            <w:r w:rsidRPr="00890C5E">
              <w:rPr>
                <w:rFonts w:ascii="Times New Roman" w:eastAsia="Times New Roman" w:hAnsi="Times New Roman" w:cs="Times New Roman"/>
                <w:lang w:eastAsia="ru-RU"/>
              </w:rPr>
              <w:t>ний (994,5 тыс. рублей - остаток средств, выделенных из облас</w:t>
            </w:r>
            <w:r w:rsidRPr="00890C5E">
              <w:rPr>
                <w:rFonts w:ascii="Times New Roman" w:eastAsia="Times New Roman" w:hAnsi="Times New Roman" w:cs="Times New Roman"/>
                <w:lang w:eastAsia="ru-RU"/>
              </w:rPr>
              <w:t>т</w:t>
            </w:r>
            <w:r w:rsidRPr="00890C5E">
              <w:rPr>
                <w:rFonts w:ascii="Times New Roman" w:eastAsia="Times New Roman" w:hAnsi="Times New Roman" w:cs="Times New Roman"/>
                <w:lang w:eastAsia="ru-RU"/>
              </w:rPr>
              <w:t>ного бюджета)</w:t>
            </w:r>
          </w:p>
        </w:tc>
      </w:tr>
      <w:tr w:rsidR="0063010C" w:rsidRPr="00A82605" w:rsidTr="002221F7">
        <w:trPr>
          <w:trHeight w:val="31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1100</w:t>
            </w:r>
          </w:p>
        </w:tc>
        <w:tc>
          <w:tcPr>
            <w:tcW w:w="1923"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63010C">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Физическая кул</w:t>
            </w:r>
            <w:r w:rsidRPr="00890C5E">
              <w:rPr>
                <w:rFonts w:ascii="Times New Roman" w:eastAsia="Times New Roman" w:hAnsi="Times New Roman" w:cs="Times New Roman"/>
                <w:lang w:eastAsia="ru-RU"/>
              </w:rPr>
              <w:t>ь</w:t>
            </w:r>
            <w:r w:rsidRPr="00890C5E">
              <w:rPr>
                <w:rFonts w:ascii="Times New Roman" w:eastAsia="Times New Roman" w:hAnsi="Times New Roman" w:cs="Times New Roman"/>
                <w:lang w:eastAsia="ru-RU"/>
              </w:rPr>
              <w:t>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201726,3</w:t>
            </w:r>
          </w:p>
        </w:tc>
        <w:tc>
          <w:tcPr>
            <w:tcW w:w="1276"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4B5045">
            <w:pPr>
              <w:jc w:val="center"/>
              <w:rPr>
                <w:rFonts w:ascii="Times New Roman" w:hAnsi="Times New Roman" w:cs="Times New Roman"/>
              </w:rPr>
            </w:pPr>
            <w:r w:rsidRPr="00890C5E">
              <w:rPr>
                <w:rFonts w:ascii="Times New Roman" w:hAnsi="Times New Roman" w:cs="Times New Roman"/>
              </w:rPr>
              <w:t>201620,2</w:t>
            </w:r>
          </w:p>
        </w:tc>
        <w:tc>
          <w:tcPr>
            <w:tcW w:w="1134" w:type="dxa"/>
            <w:tcBorders>
              <w:top w:val="nil"/>
              <w:left w:val="nil"/>
              <w:bottom w:val="single" w:sz="4" w:space="0" w:color="auto"/>
              <w:right w:val="single" w:sz="4" w:space="0" w:color="auto"/>
            </w:tcBorders>
            <w:shd w:val="clear" w:color="auto" w:fill="auto"/>
            <w:vAlign w:val="center"/>
            <w:hideMark/>
          </w:tcPr>
          <w:p w:rsidR="0063010C" w:rsidRPr="00890C5E" w:rsidRDefault="0063010C" w:rsidP="002221F7">
            <w:pPr>
              <w:spacing w:after="0" w:line="240" w:lineRule="auto"/>
              <w:jc w:val="center"/>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99,9</w:t>
            </w:r>
          </w:p>
        </w:tc>
        <w:tc>
          <w:tcPr>
            <w:tcW w:w="3453" w:type="dxa"/>
            <w:tcBorders>
              <w:top w:val="nil"/>
              <w:left w:val="nil"/>
              <w:bottom w:val="single" w:sz="4" w:space="0" w:color="auto"/>
              <w:right w:val="single" w:sz="4" w:space="0" w:color="auto"/>
            </w:tcBorders>
            <w:shd w:val="clear" w:color="auto" w:fill="auto"/>
            <w:noWrap/>
            <w:vAlign w:val="bottom"/>
            <w:hideMark/>
          </w:tcPr>
          <w:p w:rsidR="00C03758" w:rsidRPr="00890C5E" w:rsidRDefault="00C03758" w:rsidP="002231D9">
            <w:pPr>
              <w:spacing w:after="0" w:line="240" w:lineRule="auto"/>
              <w:jc w:val="both"/>
              <w:rPr>
                <w:rFonts w:ascii="Times New Roman" w:eastAsia="Times New Roman" w:hAnsi="Times New Roman" w:cs="Times New Roman"/>
                <w:u w:val="single"/>
                <w:lang w:eastAsia="ru-RU"/>
              </w:rPr>
            </w:pPr>
            <w:r w:rsidRPr="00890C5E">
              <w:rPr>
                <w:rFonts w:ascii="Times New Roman" w:eastAsia="Times New Roman" w:hAnsi="Times New Roman" w:cs="Times New Roman"/>
                <w:u w:val="single"/>
                <w:lang w:eastAsia="ru-RU"/>
              </w:rPr>
              <w:t>Основная  причина:</w:t>
            </w:r>
          </w:p>
          <w:p w:rsidR="0063010C" w:rsidRPr="00890C5E" w:rsidRDefault="00C03758" w:rsidP="002231D9">
            <w:pPr>
              <w:spacing w:after="0" w:line="240" w:lineRule="auto"/>
              <w:jc w:val="both"/>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 xml:space="preserve">- окончательная оплата услуг по проведению </w:t>
            </w:r>
            <w:proofErr w:type="spellStart"/>
            <w:r w:rsidRPr="00890C5E">
              <w:rPr>
                <w:rFonts w:ascii="Times New Roman" w:eastAsia="Times New Roman" w:hAnsi="Times New Roman" w:cs="Times New Roman"/>
                <w:lang w:eastAsia="ru-RU"/>
              </w:rPr>
              <w:t>госэкспертизы</w:t>
            </w:r>
            <w:proofErr w:type="spellEnd"/>
            <w:r w:rsidRPr="00890C5E">
              <w:rPr>
                <w:rFonts w:ascii="Times New Roman" w:eastAsia="Times New Roman" w:hAnsi="Times New Roman" w:cs="Times New Roman"/>
                <w:lang w:eastAsia="ru-RU"/>
              </w:rPr>
              <w:t xml:space="preserve"> пр</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ектно-сметной документации Центра скалолазания</w:t>
            </w:r>
            <w:r w:rsidR="00BC1DE6" w:rsidRPr="00890C5E">
              <w:rPr>
                <w:rFonts w:ascii="Times New Roman" w:eastAsia="Times New Roman" w:hAnsi="Times New Roman" w:cs="Times New Roman"/>
                <w:lang w:eastAsia="ru-RU"/>
              </w:rPr>
              <w:t xml:space="preserve"> проведена в 2022 году</w:t>
            </w:r>
            <w:r w:rsidRPr="00890C5E">
              <w:rPr>
                <w:rFonts w:ascii="Times New Roman" w:eastAsia="Times New Roman" w:hAnsi="Times New Roman" w:cs="Times New Roman"/>
                <w:lang w:eastAsia="ru-RU"/>
              </w:rPr>
              <w:t>, после устранения з</w:t>
            </w:r>
            <w:r w:rsidRPr="00890C5E">
              <w:rPr>
                <w:rFonts w:ascii="Times New Roman" w:eastAsia="Times New Roman" w:hAnsi="Times New Roman" w:cs="Times New Roman"/>
                <w:lang w:eastAsia="ru-RU"/>
              </w:rPr>
              <w:t>а</w:t>
            </w:r>
            <w:r w:rsidRPr="00890C5E">
              <w:rPr>
                <w:rFonts w:ascii="Times New Roman" w:eastAsia="Times New Roman" w:hAnsi="Times New Roman" w:cs="Times New Roman"/>
                <w:lang w:eastAsia="ru-RU"/>
              </w:rPr>
              <w:t>мечаний</w:t>
            </w:r>
          </w:p>
        </w:tc>
      </w:tr>
      <w:tr w:rsidR="0063010C" w:rsidRPr="00A25A7D" w:rsidTr="00A25A7D">
        <w:trPr>
          <w:trHeight w:val="285"/>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3010C" w:rsidRPr="00890C5E" w:rsidRDefault="0063010C" w:rsidP="00A25A7D">
            <w:pPr>
              <w:spacing w:after="0" w:line="240" w:lineRule="auto"/>
              <w:jc w:val="center"/>
              <w:rPr>
                <w:rFonts w:ascii="Times New Roman" w:eastAsia="Times New Roman" w:hAnsi="Times New Roman" w:cs="Times New Roman"/>
                <w:bCs/>
                <w:lang w:eastAsia="ru-RU"/>
              </w:rPr>
            </w:pPr>
          </w:p>
        </w:tc>
        <w:tc>
          <w:tcPr>
            <w:tcW w:w="1923" w:type="dxa"/>
            <w:tcBorders>
              <w:top w:val="nil"/>
              <w:left w:val="nil"/>
              <w:bottom w:val="single" w:sz="4" w:space="0" w:color="auto"/>
              <w:right w:val="single" w:sz="4" w:space="0" w:color="auto"/>
            </w:tcBorders>
            <w:shd w:val="clear" w:color="auto" w:fill="auto"/>
            <w:noWrap/>
            <w:hideMark/>
          </w:tcPr>
          <w:p w:rsidR="0063010C" w:rsidRPr="00890C5E" w:rsidRDefault="00A25A7D" w:rsidP="00A25A7D">
            <w:pPr>
              <w:spacing w:after="0" w:line="240" w:lineRule="auto"/>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63010C" w:rsidRPr="00890C5E" w:rsidRDefault="0063010C" w:rsidP="004B5045">
            <w:pPr>
              <w:jc w:val="center"/>
              <w:rPr>
                <w:rFonts w:ascii="Times New Roman" w:hAnsi="Times New Roman" w:cs="Times New Roman"/>
                <w:bCs/>
              </w:rPr>
            </w:pPr>
            <w:r w:rsidRPr="00890C5E">
              <w:rPr>
                <w:rFonts w:ascii="Times New Roman" w:hAnsi="Times New Roman" w:cs="Times New Roman"/>
                <w:bCs/>
              </w:rPr>
              <w:t>5977765,1</w:t>
            </w:r>
          </w:p>
        </w:tc>
        <w:tc>
          <w:tcPr>
            <w:tcW w:w="1276" w:type="dxa"/>
            <w:tcBorders>
              <w:top w:val="nil"/>
              <w:left w:val="nil"/>
              <w:bottom w:val="single" w:sz="4" w:space="0" w:color="auto"/>
              <w:right w:val="single" w:sz="4" w:space="0" w:color="auto"/>
            </w:tcBorders>
            <w:shd w:val="clear" w:color="000000" w:fill="FFFFFF"/>
            <w:noWrap/>
            <w:vAlign w:val="center"/>
            <w:hideMark/>
          </w:tcPr>
          <w:p w:rsidR="0063010C" w:rsidRPr="00890C5E" w:rsidRDefault="0063010C" w:rsidP="004B5045">
            <w:pPr>
              <w:jc w:val="center"/>
              <w:rPr>
                <w:rFonts w:ascii="Times New Roman" w:hAnsi="Times New Roman" w:cs="Times New Roman"/>
                <w:bCs/>
              </w:rPr>
            </w:pPr>
            <w:r w:rsidRPr="00890C5E">
              <w:rPr>
                <w:rFonts w:ascii="Times New Roman" w:hAnsi="Times New Roman" w:cs="Times New Roman"/>
                <w:bCs/>
              </w:rPr>
              <w:t>5884773,0</w:t>
            </w:r>
          </w:p>
        </w:tc>
        <w:tc>
          <w:tcPr>
            <w:tcW w:w="1134" w:type="dxa"/>
            <w:tcBorders>
              <w:top w:val="nil"/>
              <w:left w:val="nil"/>
              <w:bottom w:val="single" w:sz="4" w:space="0" w:color="auto"/>
              <w:right w:val="single" w:sz="4" w:space="0" w:color="auto"/>
            </w:tcBorders>
            <w:shd w:val="clear" w:color="auto" w:fill="auto"/>
            <w:hideMark/>
          </w:tcPr>
          <w:p w:rsidR="0063010C" w:rsidRPr="00890C5E" w:rsidRDefault="0063010C" w:rsidP="00A25A7D">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98,4</w:t>
            </w:r>
          </w:p>
        </w:tc>
        <w:tc>
          <w:tcPr>
            <w:tcW w:w="3453" w:type="dxa"/>
            <w:tcBorders>
              <w:top w:val="nil"/>
              <w:left w:val="nil"/>
              <w:bottom w:val="single" w:sz="4" w:space="0" w:color="auto"/>
              <w:right w:val="single" w:sz="4" w:space="0" w:color="auto"/>
            </w:tcBorders>
            <w:shd w:val="clear" w:color="auto" w:fill="auto"/>
            <w:noWrap/>
            <w:vAlign w:val="center"/>
            <w:hideMark/>
          </w:tcPr>
          <w:p w:rsidR="00A25A7D" w:rsidRPr="00890C5E" w:rsidRDefault="00A25A7D" w:rsidP="00A25A7D">
            <w:pPr>
              <w:spacing w:after="0" w:line="240" w:lineRule="auto"/>
              <w:jc w:val="center"/>
              <w:rPr>
                <w:rFonts w:ascii="Times New Roman" w:eastAsia="Times New Roman" w:hAnsi="Times New Roman" w:cs="Times New Roman"/>
                <w:lang w:eastAsia="ru-RU"/>
              </w:rPr>
            </w:pPr>
          </w:p>
        </w:tc>
      </w:tr>
    </w:tbl>
    <w:p w:rsidR="005A4A28" w:rsidRDefault="005A4A28" w:rsidP="00C1394C">
      <w:pPr>
        <w:spacing w:after="0" w:line="240" w:lineRule="auto"/>
        <w:ind w:firstLine="708"/>
        <w:jc w:val="both"/>
        <w:rPr>
          <w:rFonts w:ascii="Times New Roman" w:eastAsia="Times New Roman" w:hAnsi="Times New Roman" w:cs="Times New Roman"/>
          <w:sz w:val="24"/>
          <w:szCs w:val="24"/>
          <w:lang w:eastAsia="ru-RU"/>
        </w:rPr>
      </w:pPr>
    </w:p>
    <w:p w:rsidR="00A2073D" w:rsidRPr="00A2073D" w:rsidRDefault="00A2073D" w:rsidP="00C1394C">
      <w:pPr>
        <w:spacing w:after="0" w:line="240" w:lineRule="auto"/>
        <w:ind w:firstLine="708"/>
        <w:jc w:val="both"/>
        <w:rPr>
          <w:rFonts w:ascii="Times New Roman" w:eastAsia="Times New Roman" w:hAnsi="Times New Roman" w:cs="Times New Roman"/>
          <w:sz w:val="24"/>
          <w:szCs w:val="24"/>
          <w:lang w:eastAsia="ru-RU"/>
        </w:rPr>
      </w:pPr>
      <w:r w:rsidRPr="00A2073D">
        <w:rPr>
          <w:rFonts w:ascii="Times New Roman" w:eastAsia="Times New Roman" w:hAnsi="Times New Roman" w:cs="Times New Roman"/>
          <w:sz w:val="24"/>
          <w:szCs w:val="24"/>
          <w:lang w:eastAsia="ru-RU"/>
        </w:rPr>
        <w:t>Основные причины снижения или увеличения доли расходов бюджета Округа по направлениям и</w:t>
      </w:r>
      <w:r w:rsidRPr="00A2073D">
        <w:t xml:space="preserve"> </w:t>
      </w:r>
      <w:r w:rsidRPr="00A2073D">
        <w:rPr>
          <w:rFonts w:ascii="Times New Roman" w:eastAsia="Times New Roman" w:hAnsi="Times New Roman" w:cs="Times New Roman"/>
          <w:sz w:val="24"/>
          <w:szCs w:val="24"/>
          <w:lang w:eastAsia="ru-RU"/>
        </w:rPr>
        <w:t>в сравнении с 20</w:t>
      </w:r>
      <w:r w:rsidR="00A0712D">
        <w:rPr>
          <w:rFonts w:ascii="Times New Roman" w:eastAsia="Times New Roman" w:hAnsi="Times New Roman" w:cs="Times New Roman"/>
          <w:sz w:val="24"/>
          <w:szCs w:val="24"/>
          <w:lang w:eastAsia="ru-RU"/>
        </w:rPr>
        <w:t>20</w:t>
      </w:r>
      <w:r w:rsidRPr="00A2073D">
        <w:rPr>
          <w:rFonts w:ascii="Times New Roman" w:eastAsia="Times New Roman" w:hAnsi="Times New Roman" w:cs="Times New Roman"/>
          <w:sz w:val="24"/>
          <w:szCs w:val="24"/>
          <w:lang w:eastAsia="ru-RU"/>
        </w:rPr>
        <w:t xml:space="preserve"> годом представлены в таблице:</w:t>
      </w:r>
      <w:r w:rsidR="00C1394C">
        <w:rPr>
          <w:rFonts w:ascii="Times New Roman" w:eastAsia="Times New Roman" w:hAnsi="Times New Roman" w:cs="Times New Roman"/>
          <w:sz w:val="24"/>
          <w:szCs w:val="24"/>
          <w:lang w:eastAsia="ru-RU"/>
        </w:rPr>
        <w:t xml:space="preserve"> </w:t>
      </w:r>
    </w:p>
    <w:tbl>
      <w:tblPr>
        <w:tblStyle w:val="af4"/>
        <w:tblW w:w="10031" w:type="dxa"/>
        <w:tblLook w:val="04A0" w:firstRow="1" w:lastRow="0" w:firstColumn="1" w:lastColumn="0" w:noHBand="0" w:noVBand="1"/>
      </w:tblPr>
      <w:tblGrid>
        <w:gridCol w:w="817"/>
        <w:gridCol w:w="2553"/>
        <w:gridCol w:w="1145"/>
        <w:gridCol w:w="1133"/>
        <w:gridCol w:w="4383"/>
      </w:tblGrid>
      <w:tr w:rsidR="008E16E4" w:rsidRPr="000C74F9" w:rsidTr="008E16E4">
        <w:tc>
          <w:tcPr>
            <w:tcW w:w="817" w:type="dxa"/>
            <w:vAlign w:val="center"/>
          </w:tcPr>
          <w:p w:rsidR="008E16E4" w:rsidRPr="00890C5E" w:rsidRDefault="008E16E4" w:rsidP="00A2073D">
            <w:pPr>
              <w:jc w:val="center"/>
              <w:rPr>
                <w:sz w:val="22"/>
                <w:szCs w:val="22"/>
              </w:rPr>
            </w:pPr>
            <w:r w:rsidRPr="00890C5E">
              <w:rPr>
                <w:sz w:val="22"/>
                <w:szCs w:val="22"/>
              </w:rPr>
              <w:t>Раз</w:t>
            </w:r>
          </w:p>
          <w:p w:rsidR="008E16E4" w:rsidRPr="00890C5E" w:rsidRDefault="008E16E4" w:rsidP="00A2073D">
            <w:pPr>
              <w:jc w:val="center"/>
              <w:rPr>
                <w:sz w:val="22"/>
                <w:szCs w:val="22"/>
              </w:rPr>
            </w:pPr>
            <w:r w:rsidRPr="00890C5E">
              <w:rPr>
                <w:sz w:val="22"/>
                <w:szCs w:val="22"/>
              </w:rPr>
              <w:t>дел</w:t>
            </w:r>
          </w:p>
        </w:tc>
        <w:tc>
          <w:tcPr>
            <w:tcW w:w="2553" w:type="dxa"/>
            <w:vAlign w:val="center"/>
          </w:tcPr>
          <w:p w:rsidR="008E16E4" w:rsidRPr="00890C5E" w:rsidRDefault="008E16E4" w:rsidP="00A2073D">
            <w:pPr>
              <w:jc w:val="center"/>
              <w:rPr>
                <w:sz w:val="22"/>
                <w:szCs w:val="22"/>
              </w:rPr>
            </w:pPr>
            <w:r w:rsidRPr="00890C5E">
              <w:rPr>
                <w:sz w:val="22"/>
                <w:szCs w:val="22"/>
              </w:rPr>
              <w:t>Наименование разделов</w:t>
            </w:r>
          </w:p>
        </w:tc>
        <w:tc>
          <w:tcPr>
            <w:tcW w:w="1145" w:type="dxa"/>
            <w:vAlign w:val="center"/>
          </w:tcPr>
          <w:p w:rsidR="008E16E4" w:rsidRPr="00890C5E" w:rsidRDefault="008E16E4" w:rsidP="00A25A7D">
            <w:pPr>
              <w:ind w:left="-108"/>
              <w:jc w:val="center"/>
              <w:rPr>
                <w:sz w:val="22"/>
                <w:szCs w:val="22"/>
              </w:rPr>
            </w:pPr>
            <w:r w:rsidRPr="00890C5E">
              <w:rPr>
                <w:sz w:val="22"/>
                <w:szCs w:val="22"/>
              </w:rPr>
              <w:t>Доля в общем объеме расходов за 20</w:t>
            </w:r>
            <w:r w:rsidR="00A25A7D" w:rsidRPr="00890C5E">
              <w:rPr>
                <w:sz w:val="22"/>
                <w:szCs w:val="22"/>
              </w:rPr>
              <w:t xml:space="preserve">20 </w:t>
            </w:r>
            <w:r w:rsidRPr="00890C5E">
              <w:rPr>
                <w:sz w:val="22"/>
                <w:szCs w:val="22"/>
              </w:rPr>
              <w:t>год</w:t>
            </w:r>
            <w:proofErr w:type="gramStart"/>
            <w:r w:rsidRPr="00890C5E">
              <w:rPr>
                <w:sz w:val="22"/>
                <w:szCs w:val="22"/>
              </w:rPr>
              <w:t>, (%)</w:t>
            </w:r>
            <w:proofErr w:type="gramEnd"/>
          </w:p>
        </w:tc>
        <w:tc>
          <w:tcPr>
            <w:tcW w:w="1133" w:type="dxa"/>
            <w:vAlign w:val="center"/>
          </w:tcPr>
          <w:p w:rsidR="008E16E4" w:rsidRPr="00890C5E" w:rsidRDefault="008E16E4" w:rsidP="00A25A7D">
            <w:pPr>
              <w:ind w:left="-108"/>
              <w:jc w:val="center"/>
              <w:rPr>
                <w:sz w:val="22"/>
                <w:szCs w:val="22"/>
              </w:rPr>
            </w:pPr>
            <w:r w:rsidRPr="00890C5E">
              <w:rPr>
                <w:sz w:val="22"/>
                <w:szCs w:val="22"/>
              </w:rPr>
              <w:t>Доля в общем объеме расходов за 202</w:t>
            </w:r>
            <w:r w:rsidR="00A25A7D" w:rsidRPr="00890C5E">
              <w:rPr>
                <w:sz w:val="22"/>
                <w:szCs w:val="22"/>
              </w:rPr>
              <w:t>1</w:t>
            </w:r>
            <w:r w:rsidRPr="00890C5E">
              <w:rPr>
                <w:sz w:val="22"/>
                <w:szCs w:val="22"/>
              </w:rPr>
              <w:t xml:space="preserve"> год</w:t>
            </w:r>
            <w:proofErr w:type="gramStart"/>
            <w:r w:rsidRPr="00890C5E">
              <w:rPr>
                <w:sz w:val="22"/>
                <w:szCs w:val="22"/>
              </w:rPr>
              <w:t>, (%)</w:t>
            </w:r>
            <w:proofErr w:type="gramEnd"/>
          </w:p>
        </w:tc>
        <w:tc>
          <w:tcPr>
            <w:tcW w:w="4383" w:type="dxa"/>
            <w:vAlign w:val="center"/>
          </w:tcPr>
          <w:p w:rsidR="008E16E4" w:rsidRPr="00890C5E" w:rsidRDefault="008E16E4" w:rsidP="00A2073D">
            <w:pPr>
              <w:jc w:val="center"/>
              <w:rPr>
                <w:sz w:val="22"/>
                <w:szCs w:val="22"/>
              </w:rPr>
            </w:pPr>
            <w:r w:rsidRPr="00890C5E">
              <w:rPr>
                <w:sz w:val="22"/>
                <w:szCs w:val="22"/>
              </w:rPr>
              <w:t>Основные причины  отклонений</w:t>
            </w:r>
          </w:p>
        </w:tc>
      </w:tr>
      <w:tr w:rsidR="00A25A7D" w:rsidRPr="000C74F9" w:rsidTr="00A25A7D">
        <w:trPr>
          <w:trHeight w:val="402"/>
        </w:trPr>
        <w:tc>
          <w:tcPr>
            <w:tcW w:w="817" w:type="dxa"/>
            <w:vAlign w:val="center"/>
            <w:hideMark/>
          </w:tcPr>
          <w:p w:rsidR="00A25A7D" w:rsidRPr="00890C5E" w:rsidRDefault="00A25A7D" w:rsidP="00A2073D">
            <w:pPr>
              <w:jc w:val="center"/>
              <w:rPr>
                <w:sz w:val="22"/>
                <w:szCs w:val="22"/>
              </w:rPr>
            </w:pPr>
            <w:r w:rsidRPr="00890C5E">
              <w:rPr>
                <w:sz w:val="22"/>
                <w:szCs w:val="22"/>
              </w:rPr>
              <w:t>0100</w:t>
            </w:r>
          </w:p>
        </w:tc>
        <w:tc>
          <w:tcPr>
            <w:tcW w:w="2553" w:type="dxa"/>
            <w:vAlign w:val="center"/>
            <w:hideMark/>
          </w:tcPr>
          <w:p w:rsidR="00A25A7D" w:rsidRPr="00890C5E" w:rsidRDefault="00A25A7D" w:rsidP="00A2073D">
            <w:pPr>
              <w:jc w:val="center"/>
              <w:rPr>
                <w:sz w:val="22"/>
                <w:szCs w:val="22"/>
              </w:rPr>
            </w:pPr>
            <w:r w:rsidRPr="00890C5E">
              <w:rPr>
                <w:sz w:val="22"/>
                <w:szCs w:val="22"/>
              </w:rPr>
              <w:t>Общегосударственные вопросы</w:t>
            </w:r>
          </w:p>
        </w:tc>
        <w:tc>
          <w:tcPr>
            <w:tcW w:w="1145" w:type="dxa"/>
            <w:vAlign w:val="center"/>
          </w:tcPr>
          <w:p w:rsidR="00A25A7D" w:rsidRPr="00890C5E" w:rsidRDefault="00A25A7D" w:rsidP="002231D9">
            <w:pPr>
              <w:jc w:val="center"/>
              <w:rPr>
                <w:sz w:val="22"/>
                <w:szCs w:val="22"/>
              </w:rPr>
            </w:pPr>
            <w:r w:rsidRPr="00890C5E">
              <w:rPr>
                <w:sz w:val="22"/>
                <w:szCs w:val="22"/>
              </w:rPr>
              <w:t>5,4</w:t>
            </w:r>
          </w:p>
        </w:tc>
        <w:tc>
          <w:tcPr>
            <w:tcW w:w="1133" w:type="dxa"/>
            <w:vAlign w:val="center"/>
          </w:tcPr>
          <w:p w:rsidR="00A25A7D" w:rsidRPr="00890C5E" w:rsidRDefault="00A25A7D" w:rsidP="00A25A7D">
            <w:pPr>
              <w:jc w:val="center"/>
              <w:rPr>
                <w:sz w:val="22"/>
                <w:szCs w:val="22"/>
              </w:rPr>
            </w:pPr>
            <w:r w:rsidRPr="00890C5E">
              <w:rPr>
                <w:sz w:val="22"/>
                <w:szCs w:val="22"/>
              </w:rPr>
              <w:t>4,4</w:t>
            </w:r>
          </w:p>
        </w:tc>
        <w:tc>
          <w:tcPr>
            <w:tcW w:w="4383" w:type="dxa"/>
            <w:vAlign w:val="center"/>
          </w:tcPr>
          <w:p w:rsidR="00BC1DE6" w:rsidRPr="000A5966" w:rsidRDefault="00453469" w:rsidP="00C664B1">
            <w:pPr>
              <w:ind w:left="-119"/>
              <w:jc w:val="both"/>
              <w:rPr>
                <w:sz w:val="22"/>
                <w:szCs w:val="22"/>
                <w:u w:val="single"/>
              </w:rPr>
            </w:pPr>
            <w:r w:rsidRPr="000A5966">
              <w:rPr>
                <w:sz w:val="22"/>
                <w:szCs w:val="22"/>
                <w:u w:val="single"/>
              </w:rPr>
              <w:t>Основные причины с</w:t>
            </w:r>
            <w:r w:rsidR="00BC1DE6" w:rsidRPr="000A5966">
              <w:rPr>
                <w:sz w:val="22"/>
                <w:szCs w:val="22"/>
                <w:u w:val="single"/>
              </w:rPr>
              <w:t>нижени</w:t>
            </w:r>
            <w:r w:rsidRPr="000A5966">
              <w:rPr>
                <w:sz w:val="22"/>
                <w:szCs w:val="22"/>
                <w:u w:val="single"/>
              </w:rPr>
              <w:t>я</w:t>
            </w:r>
            <w:r w:rsidR="00BC1DE6" w:rsidRPr="000A5966">
              <w:rPr>
                <w:sz w:val="22"/>
                <w:szCs w:val="22"/>
                <w:u w:val="single"/>
              </w:rPr>
              <w:t xml:space="preserve"> доли расх</w:t>
            </w:r>
            <w:r w:rsidR="00BC1DE6" w:rsidRPr="000A5966">
              <w:rPr>
                <w:sz w:val="22"/>
                <w:szCs w:val="22"/>
                <w:u w:val="single"/>
              </w:rPr>
              <w:t>о</w:t>
            </w:r>
            <w:r w:rsidR="00BC1DE6" w:rsidRPr="000A5966">
              <w:rPr>
                <w:sz w:val="22"/>
                <w:szCs w:val="22"/>
                <w:u w:val="single"/>
              </w:rPr>
              <w:t>дов:</w:t>
            </w:r>
          </w:p>
          <w:p w:rsidR="00BC1DE6" w:rsidRPr="00890C5E" w:rsidRDefault="00BC1DE6" w:rsidP="00BC1DE6">
            <w:pPr>
              <w:ind w:left="-119"/>
              <w:jc w:val="both"/>
              <w:rPr>
                <w:sz w:val="22"/>
                <w:szCs w:val="22"/>
              </w:rPr>
            </w:pPr>
            <w:r w:rsidRPr="00890C5E">
              <w:rPr>
                <w:sz w:val="22"/>
                <w:szCs w:val="22"/>
              </w:rPr>
              <w:t xml:space="preserve">- </w:t>
            </w:r>
            <w:r w:rsidR="00453469" w:rsidRPr="00890C5E">
              <w:rPr>
                <w:sz w:val="22"/>
                <w:szCs w:val="22"/>
              </w:rPr>
              <w:t>о</w:t>
            </w:r>
            <w:r w:rsidR="00A25A7D" w:rsidRPr="00890C5E">
              <w:rPr>
                <w:sz w:val="22"/>
                <w:szCs w:val="22"/>
              </w:rPr>
              <w:t>пла</w:t>
            </w:r>
            <w:r w:rsidRPr="00890C5E">
              <w:rPr>
                <w:sz w:val="22"/>
                <w:szCs w:val="22"/>
              </w:rPr>
              <w:t>т</w:t>
            </w:r>
            <w:r w:rsidR="00DE68B6">
              <w:rPr>
                <w:sz w:val="22"/>
                <w:szCs w:val="22"/>
              </w:rPr>
              <w:t>а</w:t>
            </w:r>
            <w:r w:rsidRPr="00890C5E">
              <w:rPr>
                <w:sz w:val="22"/>
                <w:szCs w:val="22"/>
              </w:rPr>
              <w:t xml:space="preserve"> в 2020 году</w:t>
            </w:r>
            <w:r w:rsidR="00A25A7D" w:rsidRPr="00890C5E">
              <w:rPr>
                <w:sz w:val="22"/>
                <w:szCs w:val="22"/>
              </w:rPr>
              <w:t xml:space="preserve"> административных штрафов прошлых лет;</w:t>
            </w:r>
          </w:p>
          <w:p w:rsidR="00BC1DE6" w:rsidRPr="00890C5E" w:rsidRDefault="00BC1DE6" w:rsidP="00453469">
            <w:pPr>
              <w:ind w:left="-119"/>
              <w:jc w:val="both"/>
              <w:rPr>
                <w:sz w:val="22"/>
                <w:szCs w:val="22"/>
              </w:rPr>
            </w:pPr>
            <w:r w:rsidRPr="00890C5E">
              <w:rPr>
                <w:sz w:val="22"/>
                <w:szCs w:val="22"/>
              </w:rPr>
              <w:t xml:space="preserve">- </w:t>
            </w:r>
            <w:r w:rsidR="00453469" w:rsidRPr="00890C5E">
              <w:rPr>
                <w:sz w:val="22"/>
                <w:szCs w:val="22"/>
              </w:rPr>
              <w:t>уменьшение</w:t>
            </w:r>
            <w:r w:rsidRPr="00890C5E">
              <w:rPr>
                <w:sz w:val="22"/>
                <w:szCs w:val="22"/>
              </w:rPr>
              <w:t xml:space="preserve"> расходов по текущему ремо</w:t>
            </w:r>
            <w:r w:rsidRPr="00890C5E">
              <w:rPr>
                <w:sz w:val="22"/>
                <w:szCs w:val="22"/>
              </w:rPr>
              <w:t>н</w:t>
            </w:r>
            <w:r w:rsidRPr="00890C5E">
              <w:rPr>
                <w:sz w:val="22"/>
                <w:szCs w:val="22"/>
              </w:rPr>
              <w:t>ту помещений</w:t>
            </w:r>
            <w:r w:rsidR="00453469" w:rsidRPr="00890C5E">
              <w:rPr>
                <w:sz w:val="22"/>
                <w:szCs w:val="22"/>
              </w:rPr>
              <w:t xml:space="preserve"> и</w:t>
            </w:r>
            <w:r w:rsidRPr="00890C5E">
              <w:rPr>
                <w:sz w:val="22"/>
                <w:szCs w:val="22"/>
              </w:rPr>
              <w:t xml:space="preserve"> на обслуживание муниц</w:t>
            </w:r>
            <w:r w:rsidRPr="00890C5E">
              <w:rPr>
                <w:sz w:val="22"/>
                <w:szCs w:val="22"/>
              </w:rPr>
              <w:t>и</w:t>
            </w:r>
            <w:r w:rsidRPr="00890C5E">
              <w:rPr>
                <w:sz w:val="22"/>
                <w:szCs w:val="22"/>
              </w:rPr>
              <w:t>пального имущества</w:t>
            </w:r>
          </w:p>
        </w:tc>
      </w:tr>
      <w:tr w:rsidR="00A25A7D" w:rsidRPr="000C74F9" w:rsidTr="00A25A7D">
        <w:trPr>
          <w:trHeight w:val="279"/>
        </w:trPr>
        <w:tc>
          <w:tcPr>
            <w:tcW w:w="817" w:type="dxa"/>
            <w:vAlign w:val="center"/>
            <w:hideMark/>
          </w:tcPr>
          <w:p w:rsidR="00A25A7D" w:rsidRPr="00890C5E" w:rsidRDefault="00A25A7D" w:rsidP="00A2073D">
            <w:pPr>
              <w:jc w:val="center"/>
              <w:rPr>
                <w:sz w:val="22"/>
                <w:szCs w:val="22"/>
              </w:rPr>
            </w:pPr>
            <w:r w:rsidRPr="00890C5E">
              <w:rPr>
                <w:sz w:val="22"/>
                <w:szCs w:val="22"/>
              </w:rPr>
              <w:lastRenderedPageBreak/>
              <w:t>0300</w:t>
            </w:r>
          </w:p>
        </w:tc>
        <w:tc>
          <w:tcPr>
            <w:tcW w:w="2553" w:type="dxa"/>
            <w:vAlign w:val="center"/>
            <w:hideMark/>
          </w:tcPr>
          <w:p w:rsidR="00A25A7D" w:rsidRPr="00890C5E" w:rsidRDefault="00A25A7D" w:rsidP="00A2073D">
            <w:pPr>
              <w:jc w:val="center"/>
              <w:rPr>
                <w:sz w:val="22"/>
                <w:szCs w:val="22"/>
              </w:rPr>
            </w:pPr>
            <w:r w:rsidRPr="00890C5E">
              <w:rPr>
                <w:sz w:val="22"/>
                <w:szCs w:val="22"/>
              </w:rPr>
              <w:t>Национальная безопа</w:t>
            </w:r>
            <w:r w:rsidRPr="00890C5E">
              <w:rPr>
                <w:sz w:val="22"/>
                <w:szCs w:val="22"/>
              </w:rPr>
              <w:t>с</w:t>
            </w:r>
            <w:r w:rsidRPr="00890C5E">
              <w:rPr>
                <w:sz w:val="22"/>
                <w:szCs w:val="22"/>
              </w:rPr>
              <w:t>ность и правоохран</w:t>
            </w:r>
            <w:r w:rsidRPr="00890C5E">
              <w:rPr>
                <w:sz w:val="22"/>
                <w:szCs w:val="22"/>
              </w:rPr>
              <w:t>и</w:t>
            </w:r>
            <w:r w:rsidRPr="00890C5E">
              <w:rPr>
                <w:sz w:val="22"/>
                <w:szCs w:val="22"/>
              </w:rPr>
              <w:t>тельная деятельность</w:t>
            </w:r>
          </w:p>
        </w:tc>
        <w:tc>
          <w:tcPr>
            <w:tcW w:w="1145" w:type="dxa"/>
            <w:vAlign w:val="center"/>
          </w:tcPr>
          <w:p w:rsidR="00A25A7D" w:rsidRPr="00890C5E" w:rsidRDefault="00A25A7D" w:rsidP="002231D9">
            <w:pPr>
              <w:jc w:val="center"/>
              <w:rPr>
                <w:sz w:val="22"/>
                <w:szCs w:val="22"/>
              </w:rPr>
            </w:pPr>
            <w:r w:rsidRPr="00890C5E">
              <w:rPr>
                <w:sz w:val="22"/>
                <w:szCs w:val="22"/>
              </w:rPr>
              <w:t>0,6</w:t>
            </w:r>
          </w:p>
        </w:tc>
        <w:tc>
          <w:tcPr>
            <w:tcW w:w="1133" w:type="dxa"/>
            <w:vAlign w:val="center"/>
          </w:tcPr>
          <w:p w:rsidR="00A25A7D" w:rsidRPr="00890C5E" w:rsidRDefault="00A25A7D" w:rsidP="00A25A7D">
            <w:pPr>
              <w:jc w:val="center"/>
              <w:rPr>
                <w:sz w:val="22"/>
                <w:szCs w:val="22"/>
              </w:rPr>
            </w:pPr>
            <w:r w:rsidRPr="00890C5E">
              <w:rPr>
                <w:sz w:val="22"/>
                <w:szCs w:val="22"/>
              </w:rPr>
              <w:t>0,5</w:t>
            </w:r>
          </w:p>
        </w:tc>
        <w:tc>
          <w:tcPr>
            <w:tcW w:w="4383" w:type="dxa"/>
            <w:vAlign w:val="center"/>
          </w:tcPr>
          <w:p w:rsidR="00A25A7D" w:rsidRPr="00890C5E" w:rsidRDefault="00BC1DE6" w:rsidP="00754F59">
            <w:pPr>
              <w:ind w:left="-119"/>
              <w:jc w:val="both"/>
              <w:rPr>
                <w:sz w:val="22"/>
                <w:szCs w:val="22"/>
              </w:rPr>
            </w:pPr>
            <w:r w:rsidRPr="00890C5E">
              <w:rPr>
                <w:sz w:val="22"/>
                <w:szCs w:val="22"/>
              </w:rPr>
              <w:t>Снижение доли расходов в связи</w:t>
            </w:r>
            <w:r w:rsidR="00754F59" w:rsidRPr="00890C5E">
              <w:rPr>
                <w:sz w:val="22"/>
                <w:szCs w:val="22"/>
              </w:rPr>
              <w:t xml:space="preserve"> с созданием в 2020 году и оснащением спасательного поста на оз. Тургояк и приобретением спец</w:t>
            </w:r>
            <w:r w:rsidR="00754F59" w:rsidRPr="00890C5E">
              <w:rPr>
                <w:sz w:val="22"/>
                <w:szCs w:val="22"/>
              </w:rPr>
              <w:t>и</w:t>
            </w:r>
            <w:r w:rsidR="00754F59" w:rsidRPr="00890C5E">
              <w:rPr>
                <w:sz w:val="22"/>
                <w:szCs w:val="22"/>
              </w:rPr>
              <w:t>альной техники (катера)</w:t>
            </w:r>
          </w:p>
        </w:tc>
      </w:tr>
      <w:tr w:rsidR="00A25A7D" w:rsidRPr="000C74F9" w:rsidTr="00A25A7D">
        <w:trPr>
          <w:trHeight w:val="402"/>
        </w:trPr>
        <w:tc>
          <w:tcPr>
            <w:tcW w:w="817" w:type="dxa"/>
            <w:vAlign w:val="center"/>
            <w:hideMark/>
          </w:tcPr>
          <w:p w:rsidR="00A25A7D" w:rsidRPr="00890C5E" w:rsidRDefault="00A25A7D" w:rsidP="00A2073D">
            <w:pPr>
              <w:jc w:val="center"/>
              <w:rPr>
                <w:sz w:val="22"/>
                <w:szCs w:val="22"/>
              </w:rPr>
            </w:pPr>
            <w:r w:rsidRPr="00890C5E">
              <w:rPr>
                <w:sz w:val="22"/>
                <w:szCs w:val="22"/>
              </w:rPr>
              <w:t>0400</w:t>
            </w:r>
          </w:p>
        </w:tc>
        <w:tc>
          <w:tcPr>
            <w:tcW w:w="2553" w:type="dxa"/>
            <w:vAlign w:val="center"/>
            <w:hideMark/>
          </w:tcPr>
          <w:p w:rsidR="00A25A7D" w:rsidRPr="00890C5E" w:rsidRDefault="00A25A7D" w:rsidP="00A2073D">
            <w:pPr>
              <w:jc w:val="center"/>
              <w:rPr>
                <w:sz w:val="22"/>
                <w:szCs w:val="22"/>
              </w:rPr>
            </w:pPr>
            <w:r w:rsidRPr="00890C5E">
              <w:rPr>
                <w:sz w:val="22"/>
                <w:szCs w:val="22"/>
              </w:rPr>
              <w:t>Национальная эконом</w:t>
            </w:r>
            <w:r w:rsidRPr="00890C5E">
              <w:rPr>
                <w:sz w:val="22"/>
                <w:szCs w:val="22"/>
              </w:rPr>
              <w:t>и</w:t>
            </w:r>
            <w:r w:rsidRPr="00890C5E">
              <w:rPr>
                <w:sz w:val="22"/>
                <w:szCs w:val="22"/>
              </w:rPr>
              <w:t>ка</w:t>
            </w:r>
          </w:p>
        </w:tc>
        <w:tc>
          <w:tcPr>
            <w:tcW w:w="1145" w:type="dxa"/>
            <w:vAlign w:val="center"/>
          </w:tcPr>
          <w:p w:rsidR="00A25A7D" w:rsidRPr="00890C5E" w:rsidRDefault="00A25A7D" w:rsidP="002231D9">
            <w:pPr>
              <w:jc w:val="center"/>
              <w:rPr>
                <w:sz w:val="22"/>
                <w:szCs w:val="22"/>
              </w:rPr>
            </w:pPr>
            <w:r w:rsidRPr="00890C5E">
              <w:rPr>
                <w:sz w:val="22"/>
                <w:szCs w:val="22"/>
              </w:rPr>
              <w:t>8,6</w:t>
            </w:r>
          </w:p>
        </w:tc>
        <w:tc>
          <w:tcPr>
            <w:tcW w:w="1133" w:type="dxa"/>
            <w:vAlign w:val="center"/>
          </w:tcPr>
          <w:p w:rsidR="00A25A7D" w:rsidRPr="00890C5E" w:rsidRDefault="00A25A7D" w:rsidP="00A25A7D">
            <w:pPr>
              <w:jc w:val="center"/>
              <w:rPr>
                <w:sz w:val="22"/>
                <w:szCs w:val="22"/>
              </w:rPr>
            </w:pPr>
            <w:r w:rsidRPr="00890C5E">
              <w:rPr>
                <w:sz w:val="22"/>
                <w:szCs w:val="22"/>
              </w:rPr>
              <w:t>8,8</w:t>
            </w:r>
          </w:p>
        </w:tc>
        <w:tc>
          <w:tcPr>
            <w:tcW w:w="4383" w:type="dxa"/>
            <w:vAlign w:val="center"/>
          </w:tcPr>
          <w:p w:rsidR="00A25A7D" w:rsidRPr="00890C5E" w:rsidRDefault="006D3EF5" w:rsidP="006D3EF5">
            <w:pPr>
              <w:ind w:left="-119"/>
              <w:jc w:val="both"/>
              <w:rPr>
                <w:sz w:val="22"/>
                <w:szCs w:val="22"/>
                <w:highlight w:val="yellow"/>
              </w:rPr>
            </w:pPr>
            <w:r w:rsidRPr="00890C5E">
              <w:rPr>
                <w:sz w:val="22"/>
                <w:szCs w:val="22"/>
              </w:rPr>
              <w:t>Основная причина увеличения доли расх</w:t>
            </w:r>
            <w:r w:rsidRPr="00890C5E">
              <w:rPr>
                <w:sz w:val="22"/>
                <w:szCs w:val="22"/>
              </w:rPr>
              <w:t>о</w:t>
            </w:r>
            <w:r w:rsidRPr="00890C5E">
              <w:rPr>
                <w:sz w:val="22"/>
                <w:szCs w:val="22"/>
              </w:rPr>
              <w:t>дов -</w:t>
            </w:r>
            <w:r w:rsidR="00A25A7D" w:rsidRPr="00890C5E">
              <w:rPr>
                <w:sz w:val="22"/>
                <w:szCs w:val="22"/>
              </w:rPr>
              <w:t xml:space="preserve"> </w:t>
            </w:r>
            <w:r w:rsidRPr="00890C5E">
              <w:rPr>
                <w:sz w:val="22"/>
                <w:szCs w:val="22"/>
              </w:rPr>
              <w:t xml:space="preserve">приобретение 4 ед. троллейбусов (в 2020 году - 2 ед.) </w:t>
            </w:r>
          </w:p>
        </w:tc>
      </w:tr>
      <w:tr w:rsidR="00A25A7D" w:rsidRPr="000C74F9" w:rsidTr="00A25A7D">
        <w:trPr>
          <w:trHeight w:val="402"/>
        </w:trPr>
        <w:tc>
          <w:tcPr>
            <w:tcW w:w="817" w:type="dxa"/>
            <w:vAlign w:val="center"/>
            <w:hideMark/>
          </w:tcPr>
          <w:p w:rsidR="00A25A7D" w:rsidRPr="00890C5E" w:rsidRDefault="00A25A7D" w:rsidP="00A2073D">
            <w:pPr>
              <w:jc w:val="center"/>
              <w:rPr>
                <w:sz w:val="22"/>
                <w:szCs w:val="22"/>
              </w:rPr>
            </w:pPr>
            <w:r w:rsidRPr="00890C5E">
              <w:rPr>
                <w:sz w:val="22"/>
                <w:szCs w:val="22"/>
              </w:rPr>
              <w:t>0500</w:t>
            </w:r>
          </w:p>
        </w:tc>
        <w:tc>
          <w:tcPr>
            <w:tcW w:w="2553" w:type="dxa"/>
            <w:vAlign w:val="center"/>
            <w:hideMark/>
          </w:tcPr>
          <w:p w:rsidR="00A25A7D" w:rsidRPr="00890C5E" w:rsidRDefault="00A25A7D" w:rsidP="00A2073D">
            <w:pPr>
              <w:jc w:val="center"/>
              <w:rPr>
                <w:sz w:val="22"/>
                <w:szCs w:val="22"/>
              </w:rPr>
            </w:pPr>
            <w:r w:rsidRPr="00890C5E">
              <w:rPr>
                <w:sz w:val="22"/>
                <w:szCs w:val="22"/>
              </w:rPr>
              <w:t>Жилищно-коммунальное хозя</w:t>
            </w:r>
            <w:r w:rsidRPr="00890C5E">
              <w:rPr>
                <w:sz w:val="22"/>
                <w:szCs w:val="22"/>
              </w:rPr>
              <w:t>й</w:t>
            </w:r>
            <w:r w:rsidRPr="00890C5E">
              <w:rPr>
                <w:sz w:val="22"/>
                <w:szCs w:val="22"/>
              </w:rPr>
              <w:t>ство</w:t>
            </w:r>
          </w:p>
        </w:tc>
        <w:tc>
          <w:tcPr>
            <w:tcW w:w="1145" w:type="dxa"/>
            <w:vAlign w:val="center"/>
          </w:tcPr>
          <w:p w:rsidR="00A25A7D" w:rsidRPr="00890C5E" w:rsidRDefault="00A25A7D" w:rsidP="002231D9">
            <w:pPr>
              <w:jc w:val="center"/>
              <w:rPr>
                <w:sz w:val="22"/>
                <w:szCs w:val="22"/>
              </w:rPr>
            </w:pPr>
            <w:r w:rsidRPr="00890C5E">
              <w:rPr>
                <w:sz w:val="22"/>
                <w:szCs w:val="22"/>
              </w:rPr>
              <w:t>6,8</w:t>
            </w:r>
          </w:p>
        </w:tc>
        <w:tc>
          <w:tcPr>
            <w:tcW w:w="1133" w:type="dxa"/>
            <w:vAlign w:val="center"/>
          </w:tcPr>
          <w:p w:rsidR="00A25A7D" w:rsidRPr="00890C5E" w:rsidRDefault="00A25A7D" w:rsidP="00A25A7D">
            <w:pPr>
              <w:jc w:val="center"/>
              <w:rPr>
                <w:sz w:val="22"/>
                <w:szCs w:val="22"/>
              </w:rPr>
            </w:pPr>
            <w:r w:rsidRPr="00890C5E">
              <w:rPr>
                <w:sz w:val="22"/>
                <w:szCs w:val="22"/>
              </w:rPr>
              <w:t>8,8</w:t>
            </w:r>
          </w:p>
        </w:tc>
        <w:tc>
          <w:tcPr>
            <w:tcW w:w="4383" w:type="dxa"/>
            <w:vAlign w:val="center"/>
          </w:tcPr>
          <w:p w:rsidR="006D3EF5" w:rsidRPr="000A5966" w:rsidRDefault="006D3EF5" w:rsidP="006D3EF5">
            <w:pPr>
              <w:ind w:left="-119"/>
              <w:jc w:val="both"/>
              <w:rPr>
                <w:sz w:val="22"/>
                <w:szCs w:val="22"/>
                <w:u w:val="single"/>
              </w:rPr>
            </w:pPr>
            <w:r w:rsidRPr="000A5966">
              <w:rPr>
                <w:sz w:val="22"/>
                <w:szCs w:val="22"/>
                <w:u w:val="single"/>
              </w:rPr>
              <w:t>Основные причины увеличения доли расх</w:t>
            </w:r>
            <w:r w:rsidRPr="000A5966">
              <w:rPr>
                <w:sz w:val="22"/>
                <w:szCs w:val="22"/>
                <w:u w:val="single"/>
              </w:rPr>
              <w:t>о</w:t>
            </w:r>
            <w:r w:rsidRPr="000A5966">
              <w:rPr>
                <w:sz w:val="22"/>
                <w:szCs w:val="22"/>
                <w:u w:val="single"/>
              </w:rPr>
              <w:t xml:space="preserve">дов: </w:t>
            </w:r>
          </w:p>
          <w:p w:rsidR="00A25A7D" w:rsidRPr="00890C5E" w:rsidRDefault="006D3EF5" w:rsidP="006D3EF5">
            <w:pPr>
              <w:ind w:left="-119"/>
              <w:jc w:val="both"/>
              <w:rPr>
                <w:sz w:val="22"/>
                <w:szCs w:val="22"/>
              </w:rPr>
            </w:pPr>
            <w:r w:rsidRPr="00890C5E">
              <w:rPr>
                <w:sz w:val="22"/>
                <w:szCs w:val="22"/>
              </w:rPr>
              <w:t>- выделение дополнительных средств из областного бюджета (на реализацию  иниц</w:t>
            </w:r>
            <w:r w:rsidRPr="00890C5E">
              <w:rPr>
                <w:sz w:val="22"/>
                <w:szCs w:val="22"/>
              </w:rPr>
              <w:t>и</w:t>
            </w:r>
            <w:r w:rsidRPr="00890C5E">
              <w:rPr>
                <w:sz w:val="22"/>
                <w:szCs w:val="22"/>
              </w:rPr>
              <w:t>ативных проек</w:t>
            </w:r>
            <w:r w:rsidR="00B00173" w:rsidRPr="00890C5E">
              <w:rPr>
                <w:sz w:val="22"/>
                <w:szCs w:val="22"/>
              </w:rPr>
              <w:t xml:space="preserve">тов, </w:t>
            </w:r>
            <w:r w:rsidRPr="00890C5E">
              <w:rPr>
                <w:sz w:val="22"/>
                <w:szCs w:val="22"/>
              </w:rPr>
              <w:t>увеличение объема ме</w:t>
            </w:r>
            <w:r w:rsidRPr="00890C5E">
              <w:rPr>
                <w:sz w:val="22"/>
                <w:szCs w:val="22"/>
              </w:rPr>
              <w:t>ж</w:t>
            </w:r>
            <w:r w:rsidRPr="00890C5E">
              <w:rPr>
                <w:sz w:val="22"/>
                <w:szCs w:val="22"/>
              </w:rPr>
              <w:t>бюджетных трансфертов на обеспечение мероприятий  по переселению граждан из аварийного жилищного фонда</w:t>
            </w:r>
            <w:r w:rsidR="00B00173" w:rsidRPr="00890C5E">
              <w:rPr>
                <w:sz w:val="22"/>
                <w:szCs w:val="22"/>
              </w:rPr>
              <w:t>);</w:t>
            </w:r>
          </w:p>
          <w:p w:rsidR="006D3EF5" w:rsidRPr="00890C5E" w:rsidRDefault="00B00173" w:rsidP="00B00173">
            <w:pPr>
              <w:ind w:left="-119"/>
              <w:jc w:val="both"/>
              <w:rPr>
                <w:sz w:val="22"/>
                <w:szCs w:val="22"/>
                <w:highlight w:val="yellow"/>
              </w:rPr>
            </w:pPr>
            <w:proofErr w:type="gramStart"/>
            <w:r w:rsidRPr="00890C5E">
              <w:rPr>
                <w:sz w:val="22"/>
                <w:szCs w:val="22"/>
              </w:rPr>
              <w:t>- приобретение муниципального имущества (линии наружного освещения участка авт</w:t>
            </w:r>
            <w:r w:rsidRPr="00890C5E">
              <w:rPr>
                <w:sz w:val="22"/>
                <w:szCs w:val="22"/>
              </w:rPr>
              <w:t>о</w:t>
            </w:r>
            <w:r w:rsidRPr="00890C5E">
              <w:rPr>
                <w:sz w:val="22"/>
                <w:szCs w:val="22"/>
              </w:rPr>
              <w:t xml:space="preserve">дороги г. Миасс, ул. Парковая; ул. </w:t>
            </w:r>
            <w:proofErr w:type="spellStart"/>
            <w:r w:rsidRPr="00890C5E">
              <w:rPr>
                <w:sz w:val="22"/>
                <w:szCs w:val="22"/>
              </w:rPr>
              <w:t>Ильме</w:t>
            </w:r>
            <w:r w:rsidRPr="00890C5E">
              <w:rPr>
                <w:sz w:val="22"/>
                <w:szCs w:val="22"/>
              </w:rPr>
              <w:t>н</w:t>
            </w:r>
            <w:r w:rsidRPr="00890C5E">
              <w:rPr>
                <w:sz w:val="22"/>
                <w:szCs w:val="22"/>
              </w:rPr>
              <w:t>ская</w:t>
            </w:r>
            <w:proofErr w:type="spellEnd"/>
            <w:r w:rsidRPr="00890C5E">
              <w:rPr>
                <w:sz w:val="22"/>
                <w:szCs w:val="22"/>
              </w:rPr>
              <w:t xml:space="preserve"> - ул. </w:t>
            </w:r>
            <w:proofErr w:type="spellStart"/>
            <w:r w:rsidRPr="00890C5E">
              <w:rPr>
                <w:sz w:val="22"/>
                <w:szCs w:val="22"/>
              </w:rPr>
              <w:t>Чучева</w:t>
            </w:r>
            <w:proofErr w:type="spellEnd"/>
            <w:r w:rsidRPr="00890C5E">
              <w:rPr>
                <w:sz w:val="22"/>
                <w:szCs w:val="22"/>
              </w:rPr>
              <w:t xml:space="preserve">;  ул. Инструментальщиков; материалов, труб для устранения аварий на тепловых сетях, </w:t>
            </w:r>
            <w:proofErr w:type="spellStart"/>
            <w:r w:rsidRPr="00890C5E">
              <w:rPr>
                <w:sz w:val="22"/>
                <w:szCs w:val="22"/>
              </w:rPr>
              <w:t>измельчителя</w:t>
            </w:r>
            <w:proofErr w:type="spellEnd"/>
            <w:r w:rsidRPr="00890C5E">
              <w:rPr>
                <w:sz w:val="22"/>
                <w:szCs w:val="22"/>
              </w:rPr>
              <w:t xml:space="preserve"> веток, геод</w:t>
            </w:r>
            <w:r w:rsidRPr="00890C5E">
              <w:rPr>
                <w:sz w:val="22"/>
                <w:szCs w:val="22"/>
              </w:rPr>
              <w:t>е</w:t>
            </w:r>
            <w:r w:rsidRPr="00890C5E">
              <w:rPr>
                <w:sz w:val="22"/>
                <w:szCs w:val="22"/>
              </w:rPr>
              <w:t>зическое оборудование, гирлянды,  и др.)</w:t>
            </w:r>
            <w:proofErr w:type="gramEnd"/>
          </w:p>
        </w:tc>
      </w:tr>
      <w:tr w:rsidR="00A25A7D" w:rsidRPr="000C74F9" w:rsidTr="00A25A7D">
        <w:trPr>
          <w:trHeight w:val="480"/>
        </w:trPr>
        <w:tc>
          <w:tcPr>
            <w:tcW w:w="817" w:type="dxa"/>
            <w:vAlign w:val="center"/>
            <w:hideMark/>
          </w:tcPr>
          <w:p w:rsidR="00A25A7D" w:rsidRPr="00890C5E" w:rsidRDefault="00A25A7D" w:rsidP="00A2073D">
            <w:pPr>
              <w:jc w:val="center"/>
              <w:rPr>
                <w:sz w:val="22"/>
                <w:szCs w:val="22"/>
              </w:rPr>
            </w:pPr>
            <w:r w:rsidRPr="00890C5E">
              <w:rPr>
                <w:sz w:val="22"/>
                <w:szCs w:val="22"/>
              </w:rPr>
              <w:t>0600</w:t>
            </w:r>
          </w:p>
        </w:tc>
        <w:tc>
          <w:tcPr>
            <w:tcW w:w="2553" w:type="dxa"/>
            <w:vAlign w:val="center"/>
            <w:hideMark/>
          </w:tcPr>
          <w:p w:rsidR="00A25A7D" w:rsidRPr="00890C5E" w:rsidRDefault="00A25A7D" w:rsidP="00A2073D">
            <w:pPr>
              <w:jc w:val="center"/>
              <w:rPr>
                <w:sz w:val="22"/>
                <w:szCs w:val="22"/>
              </w:rPr>
            </w:pPr>
            <w:r w:rsidRPr="00890C5E">
              <w:rPr>
                <w:sz w:val="22"/>
                <w:szCs w:val="22"/>
              </w:rPr>
              <w:t>Охрана окружающей среды</w:t>
            </w:r>
          </w:p>
        </w:tc>
        <w:tc>
          <w:tcPr>
            <w:tcW w:w="1145" w:type="dxa"/>
            <w:vAlign w:val="center"/>
          </w:tcPr>
          <w:p w:rsidR="00A25A7D" w:rsidRPr="00890C5E" w:rsidRDefault="00A25A7D" w:rsidP="002231D9">
            <w:pPr>
              <w:jc w:val="center"/>
              <w:rPr>
                <w:sz w:val="22"/>
                <w:szCs w:val="22"/>
              </w:rPr>
            </w:pPr>
            <w:r w:rsidRPr="00890C5E">
              <w:rPr>
                <w:sz w:val="22"/>
                <w:szCs w:val="22"/>
              </w:rPr>
              <w:t>0,2</w:t>
            </w:r>
          </w:p>
        </w:tc>
        <w:tc>
          <w:tcPr>
            <w:tcW w:w="1133" w:type="dxa"/>
            <w:vAlign w:val="center"/>
          </w:tcPr>
          <w:p w:rsidR="00A25A7D" w:rsidRPr="00890C5E" w:rsidRDefault="00A25A7D" w:rsidP="00A25A7D">
            <w:pPr>
              <w:jc w:val="center"/>
              <w:rPr>
                <w:sz w:val="22"/>
                <w:szCs w:val="22"/>
              </w:rPr>
            </w:pPr>
            <w:r w:rsidRPr="00890C5E">
              <w:rPr>
                <w:sz w:val="22"/>
                <w:szCs w:val="22"/>
              </w:rPr>
              <w:t>0,2</w:t>
            </w:r>
          </w:p>
        </w:tc>
        <w:tc>
          <w:tcPr>
            <w:tcW w:w="4383" w:type="dxa"/>
            <w:vAlign w:val="center"/>
          </w:tcPr>
          <w:p w:rsidR="00A25A7D" w:rsidRPr="00890C5E" w:rsidRDefault="00A25A7D" w:rsidP="00C664B1">
            <w:pPr>
              <w:ind w:left="-119" w:firstLine="22"/>
              <w:jc w:val="both"/>
              <w:rPr>
                <w:sz w:val="22"/>
                <w:szCs w:val="22"/>
                <w:highlight w:val="yellow"/>
              </w:rPr>
            </w:pPr>
          </w:p>
        </w:tc>
      </w:tr>
      <w:tr w:rsidR="00A25A7D" w:rsidRPr="000C74F9" w:rsidTr="00A25A7D">
        <w:trPr>
          <w:trHeight w:val="402"/>
        </w:trPr>
        <w:tc>
          <w:tcPr>
            <w:tcW w:w="817" w:type="dxa"/>
            <w:vAlign w:val="center"/>
            <w:hideMark/>
          </w:tcPr>
          <w:p w:rsidR="00A25A7D" w:rsidRPr="00890C5E" w:rsidRDefault="00A25A7D" w:rsidP="00A2073D">
            <w:pPr>
              <w:jc w:val="center"/>
              <w:rPr>
                <w:sz w:val="22"/>
                <w:szCs w:val="22"/>
              </w:rPr>
            </w:pPr>
            <w:r w:rsidRPr="00890C5E">
              <w:rPr>
                <w:sz w:val="22"/>
                <w:szCs w:val="22"/>
              </w:rPr>
              <w:t>0700</w:t>
            </w:r>
          </w:p>
        </w:tc>
        <w:tc>
          <w:tcPr>
            <w:tcW w:w="2553" w:type="dxa"/>
            <w:vAlign w:val="center"/>
            <w:hideMark/>
          </w:tcPr>
          <w:p w:rsidR="00A25A7D" w:rsidRPr="00890C5E" w:rsidRDefault="00A25A7D" w:rsidP="00A2073D">
            <w:pPr>
              <w:jc w:val="center"/>
              <w:rPr>
                <w:sz w:val="22"/>
                <w:szCs w:val="22"/>
              </w:rPr>
            </w:pPr>
            <w:r w:rsidRPr="00890C5E">
              <w:rPr>
                <w:sz w:val="22"/>
                <w:szCs w:val="22"/>
              </w:rPr>
              <w:t>Образование</w:t>
            </w:r>
          </w:p>
        </w:tc>
        <w:tc>
          <w:tcPr>
            <w:tcW w:w="1145" w:type="dxa"/>
            <w:vAlign w:val="center"/>
          </w:tcPr>
          <w:p w:rsidR="00A25A7D" w:rsidRPr="00890C5E" w:rsidRDefault="00A25A7D" w:rsidP="002231D9">
            <w:pPr>
              <w:jc w:val="center"/>
              <w:rPr>
                <w:sz w:val="22"/>
                <w:szCs w:val="22"/>
              </w:rPr>
            </w:pPr>
            <w:r w:rsidRPr="00890C5E">
              <w:rPr>
                <w:sz w:val="22"/>
                <w:szCs w:val="22"/>
              </w:rPr>
              <w:t>46,6</w:t>
            </w:r>
          </w:p>
        </w:tc>
        <w:tc>
          <w:tcPr>
            <w:tcW w:w="1133" w:type="dxa"/>
            <w:vAlign w:val="center"/>
          </w:tcPr>
          <w:p w:rsidR="00A25A7D" w:rsidRPr="00890C5E" w:rsidRDefault="00A25A7D" w:rsidP="00A25A7D">
            <w:pPr>
              <w:jc w:val="center"/>
              <w:rPr>
                <w:sz w:val="22"/>
                <w:szCs w:val="22"/>
              </w:rPr>
            </w:pPr>
            <w:r w:rsidRPr="00890C5E">
              <w:rPr>
                <w:sz w:val="22"/>
                <w:szCs w:val="22"/>
              </w:rPr>
              <w:t>47,5</w:t>
            </w:r>
          </w:p>
        </w:tc>
        <w:tc>
          <w:tcPr>
            <w:tcW w:w="4383" w:type="dxa"/>
            <w:vAlign w:val="center"/>
          </w:tcPr>
          <w:p w:rsidR="00664EE8" w:rsidRPr="000A5966" w:rsidRDefault="00A25A7D" w:rsidP="00C664B1">
            <w:pPr>
              <w:ind w:left="-119"/>
              <w:jc w:val="both"/>
              <w:rPr>
                <w:sz w:val="22"/>
                <w:szCs w:val="22"/>
                <w:u w:val="single"/>
              </w:rPr>
            </w:pPr>
            <w:r w:rsidRPr="000A5966">
              <w:rPr>
                <w:sz w:val="22"/>
                <w:szCs w:val="22"/>
                <w:u w:val="single"/>
              </w:rPr>
              <w:t>Основные причины увеличения  расходов:</w:t>
            </w:r>
          </w:p>
          <w:p w:rsidR="00664EE8" w:rsidRPr="00890C5E" w:rsidRDefault="00664EE8" w:rsidP="00664EE8">
            <w:pPr>
              <w:ind w:left="-119"/>
              <w:jc w:val="both"/>
              <w:rPr>
                <w:rFonts w:eastAsia="Arial"/>
                <w:sz w:val="22"/>
                <w:szCs w:val="22"/>
              </w:rPr>
            </w:pPr>
            <w:r w:rsidRPr="00890C5E">
              <w:rPr>
                <w:sz w:val="22"/>
                <w:szCs w:val="22"/>
              </w:rPr>
              <w:t xml:space="preserve"> -</w:t>
            </w:r>
            <w:r w:rsidR="00A25A7D" w:rsidRPr="00890C5E">
              <w:rPr>
                <w:sz w:val="22"/>
                <w:szCs w:val="22"/>
              </w:rPr>
              <w:t xml:space="preserve"> </w:t>
            </w:r>
            <w:r w:rsidRPr="00890C5E">
              <w:rPr>
                <w:sz w:val="22"/>
                <w:szCs w:val="22"/>
              </w:rPr>
              <w:t>увеличение объема средств выделенных из областного бюджета</w:t>
            </w:r>
            <w:r w:rsidR="00453469" w:rsidRPr="00890C5E">
              <w:rPr>
                <w:sz w:val="22"/>
                <w:szCs w:val="22"/>
              </w:rPr>
              <w:t xml:space="preserve"> (</w:t>
            </w:r>
            <w:r w:rsidRPr="00890C5E">
              <w:rPr>
                <w:sz w:val="22"/>
                <w:szCs w:val="22"/>
              </w:rPr>
              <w:t xml:space="preserve">на </w:t>
            </w:r>
            <w:r w:rsidR="00A25A7D" w:rsidRPr="00890C5E">
              <w:rPr>
                <w:rFonts w:eastAsia="Calibri"/>
                <w:sz w:val="22"/>
                <w:szCs w:val="22"/>
              </w:rPr>
              <w:t>обеспечение выплат ежемесячного денежного вознаграждения за классное руководство педагогическим р</w:t>
            </w:r>
            <w:r w:rsidR="00A25A7D" w:rsidRPr="00890C5E">
              <w:rPr>
                <w:rFonts w:eastAsia="Calibri"/>
                <w:sz w:val="22"/>
                <w:szCs w:val="22"/>
              </w:rPr>
              <w:t>а</w:t>
            </w:r>
            <w:r w:rsidR="00A25A7D" w:rsidRPr="00890C5E">
              <w:rPr>
                <w:rFonts w:eastAsia="Calibri"/>
                <w:sz w:val="22"/>
                <w:szCs w:val="22"/>
              </w:rPr>
              <w:t>ботни</w:t>
            </w:r>
            <w:r w:rsidRPr="00890C5E">
              <w:rPr>
                <w:rFonts w:eastAsia="Calibri"/>
                <w:sz w:val="22"/>
                <w:szCs w:val="22"/>
              </w:rPr>
              <w:t>кам;</w:t>
            </w:r>
            <w:r w:rsidR="00453469" w:rsidRPr="00890C5E">
              <w:rPr>
                <w:rFonts w:eastAsia="Calibri"/>
                <w:sz w:val="22"/>
                <w:szCs w:val="22"/>
              </w:rPr>
              <w:t xml:space="preserve"> </w:t>
            </w:r>
            <w:r w:rsidRPr="00890C5E">
              <w:rPr>
                <w:sz w:val="22"/>
                <w:szCs w:val="22"/>
              </w:rPr>
              <w:t xml:space="preserve">на </w:t>
            </w:r>
            <w:r w:rsidR="00A25A7D" w:rsidRPr="00890C5E">
              <w:rPr>
                <w:sz w:val="22"/>
                <w:szCs w:val="22"/>
              </w:rPr>
              <w:t>обеспечение горячим питанием обучающихся начального об</w:t>
            </w:r>
            <w:r w:rsidRPr="00890C5E">
              <w:rPr>
                <w:sz w:val="22"/>
                <w:szCs w:val="22"/>
              </w:rPr>
              <w:t>щего образов</w:t>
            </w:r>
            <w:r w:rsidRPr="00890C5E">
              <w:rPr>
                <w:sz w:val="22"/>
                <w:szCs w:val="22"/>
              </w:rPr>
              <w:t>а</w:t>
            </w:r>
            <w:r w:rsidRPr="00890C5E">
              <w:rPr>
                <w:sz w:val="22"/>
                <w:szCs w:val="22"/>
              </w:rPr>
              <w:t>ния</w:t>
            </w:r>
            <w:r w:rsidR="00453469" w:rsidRPr="00890C5E">
              <w:rPr>
                <w:sz w:val="22"/>
                <w:szCs w:val="22"/>
              </w:rPr>
              <w:t>)</w:t>
            </w:r>
            <w:r w:rsidRPr="00890C5E">
              <w:rPr>
                <w:sz w:val="22"/>
                <w:szCs w:val="22"/>
              </w:rPr>
              <w:t>;</w:t>
            </w:r>
            <w:r w:rsidR="00A25A7D" w:rsidRPr="00890C5E">
              <w:rPr>
                <w:sz w:val="22"/>
                <w:szCs w:val="22"/>
              </w:rPr>
              <w:t xml:space="preserve"> </w:t>
            </w:r>
          </w:p>
          <w:p w:rsidR="00A25A7D" w:rsidRPr="00890C5E" w:rsidRDefault="00B00173" w:rsidP="000A42ED">
            <w:pPr>
              <w:ind w:left="-119"/>
              <w:jc w:val="both"/>
              <w:rPr>
                <w:sz w:val="22"/>
                <w:szCs w:val="22"/>
                <w:highlight w:val="yellow"/>
              </w:rPr>
            </w:pPr>
            <w:r w:rsidRPr="00890C5E">
              <w:rPr>
                <w:rFonts w:eastAsia="Calibri"/>
                <w:sz w:val="22"/>
                <w:szCs w:val="22"/>
              </w:rPr>
              <w:t>-</w:t>
            </w:r>
            <w:r w:rsidRPr="00890C5E">
              <w:rPr>
                <w:sz w:val="22"/>
                <w:szCs w:val="22"/>
              </w:rPr>
              <w:t xml:space="preserve"> изменение индикативных показателей средней заработной платы  педагогических работников, обеспечение доведения зарабо</w:t>
            </w:r>
            <w:r w:rsidRPr="00890C5E">
              <w:rPr>
                <w:sz w:val="22"/>
                <w:szCs w:val="22"/>
              </w:rPr>
              <w:t>т</w:t>
            </w:r>
            <w:r w:rsidRPr="00890C5E">
              <w:rPr>
                <w:sz w:val="22"/>
                <w:szCs w:val="22"/>
              </w:rPr>
              <w:t xml:space="preserve">ной платы до минимального </w:t>
            </w:r>
            <w:proofErr w:type="gramStart"/>
            <w:r w:rsidRPr="00890C5E">
              <w:rPr>
                <w:sz w:val="22"/>
                <w:szCs w:val="22"/>
              </w:rPr>
              <w:t>размера оплаты труда</w:t>
            </w:r>
            <w:proofErr w:type="gramEnd"/>
            <w:r w:rsidRPr="00890C5E">
              <w:rPr>
                <w:sz w:val="22"/>
                <w:szCs w:val="22"/>
              </w:rPr>
              <w:t>, повышением заработной платы пр</w:t>
            </w:r>
            <w:r w:rsidRPr="00890C5E">
              <w:rPr>
                <w:sz w:val="22"/>
                <w:szCs w:val="22"/>
              </w:rPr>
              <w:t>о</w:t>
            </w:r>
            <w:r w:rsidRPr="00890C5E">
              <w:rPr>
                <w:sz w:val="22"/>
                <w:szCs w:val="22"/>
              </w:rPr>
              <w:t>чим категориям работников н</w:t>
            </w:r>
            <w:r w:rsidR="000A42ED" w:rsidRPr="00890C5E">
              <w:rPr>
                <w:sz w:val="22"/>
                <w:szCs w:val="22"/>
              </w:rPr>
              <w:t>а 3,0% с 01.10.2020 года и на 5,2</w:t>
            </w:r>
            <w:r w:rsidRPr="00890C5E">
              <w:rPr>
                <w:sz w:val="22"/>
                <w:szCs w:val="22"/>
              </w:rPr>
              <w:t>% с 01.10.2021 года</w:t>
            </w:r>
          </w:p>
        </w:tc>
      </w:tr>
      <w:tr w:rsidR="00A25A7D" w:rsidRPr="000C74F9" w:rsidTr="00A25A7D">
        <w:trPr>
          <w:trHeight w:val="360"/>
        </w:trPr>
        <w:tc>
          <w:tcPr>
            <w:tcW w:w="817" w:type="dxa"/>
            <w:vAlign w:val="center"/>
            <w:hideMark/>
          </w:tcPr>
          <w:p w:rsidR="00A25A7D" w:rsidRPr="00890C5E" w:rsidRDefault="00A25A7D" w:rsidP="00A2073D">
            <w:pPr>
              <w:jc w:val="center"/>
              <w:rPr>
                <w:sz w:val="22"/>
                <w:szCs w:val="22"/>
              </w:rPr>
            </w:pPr>
            <w:r w:rsidRPr="00890C5E">
              <w:rPr>
                <w:sz w:val="22"/>
                <w:szCs w:val="22"/>
              </w:rPr>
              <w:t>0800</w:t>
            </w:r>
          </w:p>
        </w:tc>
        <w:tc>
          <w:tcPr>
            <w:tcW w:w="2553" w:type="dxa"/>
            <w:vAlign w:val="center"/>
            <w:hideMark/>
          </w:tcPr>
          <w:p w:rsidR="00A25A7D" w:rsidRPr="00890C5E" w:rsidRDefault="00A25A7D" w:rsidP="00A2073D">
            <w:pPr>
              <w:jc w:val="center"/>
              <w:rPr>
                <w:sz w:val="22"/>
                <w:szCs w:val="22"/>
              </w:rPr>
            </w:pPr>
            <w:r w:rsidRPr="00890C5E">
              <w:rPr>
                <w:sz w:val="22"/>
                <w:szCs w:val="22"/>
              </w:rPr>
              <w:t>Культура, кинематогр</w:t>
            </w:r>
            <w:r w:rsidRPr="00890C5E">
              <w:rPr>
                <w:sz w:val="22"/>
                <w:szCs w:val="22"/>
              </w:rPr>
              <w:t>а</w:t>
            </w:r>
            <w:r w:rsidRPr="00890C5E">
              <w:rPr>
                <w:sz w:val="22"/>
                <w:szCs w:val="22"/>
              </w:rPr>
              <w:t>фия</w:t>
            </w:r>
          </w:p>
        </w:tc>
        <w:tc>
          <w:tcPr>
            <w:tcW w:w="1145" w:type="dxa"/>
            <w:vAlign w:val="center"/>
          </w:tcPr>
          <w:p w:rsidR="00A25A7D" w:rsidRPr="00890C5E" w:rsidRDefault="00A25A7D" w:rsidP="002231D9">
            <w:pPr>
              <w:jc w:val="center"/>
              <w:rPr>
                <w:sz w:val="22"/>
                <w:szCs w:val="22"/>
              </w:rPr>
            </w:pPr>
            <w:r w:rsidRPr="00890C5E">
              <w:rPr>
                <w:sz w:val="22"/>
                <w:szCs w:val="22"/>
              </w:rPr>
              <w:t>3,0</w:t>
            </w:r>
          </w:p>
        </w:tc>
        <w:tc>
          <w:tcPr>
            <w:tcW w:w="1133" w:type="dxa"/>
            <w:vAlign w:val="center"/>
          </w:tcPr>
          <w:p w:rsidR="00A25A7D" w:rsidRPr="00890C5E" w:rsidRDefault="00A25A7D" w:rsidP="00A25A7D">
            <w:pPr>
              <w:jc w:val="center"/>
              <w:rPr>
                <w:sz w:val="22"/>
                <w:szCs w:val="22"/>
              </w:rPr>
            </w:pPr>
            <w:r w:rsidRPr="00890C5E">
              <w:rPr>
                <w:sz w:val="22"/>
                <w:szCs w:val="22"/>
              </w:rPr>
              <w:t>3,4</w:t>
            </w:r>
          </w:p>
        </w:tc>
        <w:tc>
          <w:tcPr>
            <w:tcW w:w="4383" w:type="dxa"/>
            <w:vAlign w:val="center"/>
          </w:tcPr>
          <w:p w:rsidR="00453469" w:rsidRPr="000A5966" w:rsidRDefault="00453469" w:rsidP="00453469">
            <w:pPr>
              <w:ind w:left="-119"/>
              <w:jc w:val="both"/>
              <w:rPr>
                <w:sz w:val="22"/>
                <w:szCs w:val="22"/>
                <w:u w:val="single"/>
              </w:rPr>
            </w:pPr>
            <w:r w:rsidRPr="000A5966">
              <w:rPr>
                <w:sz w:val="22"/>
                <w:szCs w:val="22"/>
                <w:u w:val="single"/>
              </w:rPr>
              <w:t>Основные причины увеличения  расходов:</w:t>
            </w:r>
          </w:p>
          <w:p w:rsidR="00453469" w:rsidRPr="00890C5E" w:rsidRDefault="00453469" w:rsidP="00453469">
            <w:pPr>
              <w:ind w:left="-119"/>
              <w:jc w:val="both"/>
              <w:rPr>
                <w:rFonts w:eastAsia="Arial"/>
                <w:sz w:val="22"/>
                <w:szCs w:val="22"/>
              </w:rPr>
            </w:pPr>
            <w:r w:rsidRPr="00890C5E">
              <w:rPr>
                <w:sz w:val="22"/>
                <w:szCs w:val="22"/>
              </w:rPr>
              <w:t xml:space="preserve"> - </w:t>
            </w:r>
            <w:r w:rsidR="0086390F" w:rsidRPr="00890C5E">
              <w:rPr>
                <w:sz w:val="22"/>
                <w:szCs w:val="22"/>
              </w:rPr>
              <w:t xml:space="preserve">выделение </w:t>
            </w:r>
            <w:r w:rsidR="000A5966">
              <w:rPr>
                <w:sz w:val="22"/>
                <w:szCs w:val="22"/>
              </w:rPr>
              <w:t xml:space="preserve">дополнительных </w:t>
            </w:r>
            <w:r w:rsidR="0086390F" w:rsidRPr="00890C5E">
              <w:rPr>
                <w:sz w:val="22"/>
                <w:szCs w:val="22"/>
              </w:rPr>
              <w:t>средств</w:t>
            </w:r>
            <w:r w:rsidRPr="00890C5E">
              <w:rPr>
                <w:sz w:val="22"/>
                <w:szCs w:val="22"/>
              </w:rPr>
              <w:t xml:space="preserve"> из областного бюджета (</w:t>
            </w:r>
            <w:r w:rsidR="0086390F" w:rsidRPr="00890C5E">
              <w:rPr>
                <w:sz w:val="22"/>
                <w:szCs w:val="22"/>
              </w:rPr>
              <w:t>на создание модельных муниципальных библиотек</w:t>
            </w:r>
            <w:r w:rsidRPr="00890C5E">
              <w:rPr>
                <w:rFonts w:eastAsia="Calibri"/>
                <w:sz w:val="22"/>
                <w:szCs w:val="22"/>
              </w:rPr>
              <w:t xml:space="preserve">; </w:t>
            </w:r>
            <w:r w:rsidR="0086390F" w:rsidRPr="00890C5E">
              <w:rPr>
                <w:rFonts w:eastAsia="Calibri"/>
                <w:sz w:val="22"/>
                <w:szCs w:val="22"/>
              </w:rPr>
              <w:t>н</w:t>
            </w:r>
            <w:r w:rsidR="0086390F" w:rsidRPr="00890C5E">
              <w:rPr>
                <w:sz w:val="22"/>
                <w:szCs w:val="22"/>
              </w:rPr>
              <w:t>а проведение ремонтных работ и укрепление материально-технической базы</w:t>
            </w:r>
            <w:r w:rsidR="000A5966">
              <w:rPr>
                <w:sz w:val="22"/>
                <w:szCs w:val="22"/>
              </w:rPr>
              <w:t>,</w:t>
            </w:r>
            <w:r w:rsidR="0086390F" w:rsidRPr="00890C5E">
              <w:rPr>
                <w:sz w:val="22"/>
                <w:szCs w:val="22"/>
              </w:rPr>
              <w:t xml:space="preserve"> оснащение оборудован</w:t>
            </w:r>
            <w:r w:rsidR="0086390F" w:rsidRPr="00890C5E">
              <w:rPr>
                <w:sz w:val="22"/>
                <w:szCs w:val="22"/>
              </w:rPr>
              <w:t>и</w:t>
            </w:r>
            <w:r w:rsidR="0086390F" w:rsidRPr="00890C5E">
              <w:rPr>
                <w:sz w:val="22"/>
                <w:szCs w:val="22"/>
              </w:rPr>
              <w:t>ем</w:t>
            </w:r>
            <w:r w:rsidRPr="00890C5E">
              <w:rPr>
                <w:sz w:val="22"/>
                <w:szCs w:val="22"/>
              </w:rPr>
              <w:t xml:space="preserve">); </w:t>
            </w:r>
          </w:p>
          <w:p w:rsidR="00A25A7D" w:rsidRPr="00890C5E" w:rsidRDefault="00453469" w:rsidP="000A42ED">
            <w:pPr>
              <w:ind w:left="-119"/>
              <w:jc w:val="both"/>
              <w:rPr>
                <w:sz w:val="22"/>
                <w:szCs w:val="22"/>
                <w:highlight w:val="yellow"/>
              </w:rPr>
            </w:pPr>
            <w:r w:rsidRPr="00890C5E">
              <w:rPr>
                <w:rFonts w:eastAsia="Calibri"/>
                <w:sz w:val="22"/>
                <w:szCs w:val="22"/>
              </w:rPr>
              <w:t>-</w:t>
            </w:r>
            <w:r w:rsidRPr="00890C5E">
              <w:rPr>
                <w:sz w:val="22"/>
                <w:szCs w:val="22"/>
              </w:rPr>
              <w:t xml:space="preserve"> изменение индикативных показа</w:t>
            </w:r>
            <w:r w:rsidR="0086390F" w:rsidRPr="00890C5E">
              <w:rPr>
                <w:sz w:val="22"/>
                <w:szCs w:val="22"/>
              </w:rPr>
              <w:t>телей средней заработной платы</w:t>
            </w:r>
            <w:r w:rsidRPr="00890C5E">
              <w:rPr>
                <w:sz w:val="22"/>
                <w:szCs w:val="22"/>
              </w:rPr>
              <w:t>, обеспечение доведения заработной платы до минимал</w:t>
            </w:r>
            <w:r w:rsidRPr="00890C5E">
              <w:rPr>
                <w:sz w:val="22"/>
                <w:szCs w:val="22"/>
              </w:rPr>
              <w:t>ь</w:t>
            </w:r>
            <w:r w:rsidRPr="00890C5E">
              <w:rPr>
                <w:sz w:val="22"/>
                <w:szCs w:val="22"/>
              </w:rPr>
              <w:t xml:space="preserve">ного </w:t>
            </w:r>
            <w:proofErr w:type="gramStart"/>
            <w:r w:rsidRPr="00890C5E">
              <w:rPr>
                <w:sz w:val="22"/>
                <w:szCs w:val="22"/>
              </w:rPr>
              <w:t>размера оплаты труда</w:t>
            </w:r>
            <w:proofErr w:type="gramEnd"/>
            <w:r w:rsidRPr="00890C5E">
              <w:rPr>
                <w:sz w:val="22"/>
                <w:szCs w:val="22"/>
              </w:rPr>
              <w:t>, повышением заработной платы прочим категориям рабо</w:t>
            </w:r>
            <w:r w:rsidRPr="00890C5E">
              <w:rPr>
                <w:sz w:val="22"/>
                <w:szCs w:val="22"/>
              </w:rPr>
              <w:t>т</w:t>
            </w:r>
            <w:r w:rsidRPr="00890C5E">
              <w:rPr>
                <w:sz w:val="22"/>
                <w:szCs w:val="22"/>
              </w:rPr>
              <w:t>ников на 3,0% с 01.10.2020 года и на 5,</w:t>
            </w:r>
            <w:r w:rsidR="000A42ED" w:rsidRPr="00890C5E">
              <w:rPr>
                <w:sz w:val="22"/>
                <w:szCs w:val="22"/>
              </w:rPr>
              <w:t>2</w:t>
            </w:r>
            <w:r w:rsidRPr="00890C5E">
              <w:rPr>
                <w:sz w:val="22"/>
                <w:szCs w:val="22"/>
              </w:rPr>
              <w:t>% с 01.10.2021 года</w:t>
            </w:r>
          </w:p>
        </w:tc>
      </w:tr>
      <w:tr w:rsidR="00A25A7D" w:rsidRPr="000C74F9" w:rsidTr="00A25A7D">
        <w:trPr>
          <w:trHeight w:val="480"/>
        </w:trPr>
        <w:tc>
          <w:tcPr>
            <w:tcW w:w="817" w:type="dxa"/>
            <w:vAlign w:val="center"/>
            <w:hideMark/>
          </w:tcPr>
          <w:p w:rsidR="00A25A7D" w:rsidRPr="00890C5E" w:rsidRDefault="00A25A7D" w:rsidP="00A2073D">
            <w:pPr>
              <w:jc w:val="center"/>
              <w:rPr>
                <w:sz w:val="22"/>
                <w:szCs w:val="22"/>
              </w:rPr>
            </w:pPr>
            <w:r w:rsidRPr="00890C5E">
              <w:rPr>
                <w:sz w:val="22"/>
                <w:szCs w:val="22"/>
              </w:rPr>
              <w:t>1000</w:t>
            </w:r>
          </w:p>
        </w:tc>
        <w:tc>
          <w:tcPr>
            <w:tcW w:w="2553" w:type="dxa"/>
            <w:vAlign w:val="center"/>
            <w:hideMark/>
          </w:tcPr>
          <w:p w:rsidR="00A25A7D" w:rsidRPr="00890C5E" w:rsidRDefault="00A25A7D" w:rsidP="00A2073D">
            <w:pPr>
              <w:jc w:val="center"/>
              <w:rPr>
                <w:sz w:val="22"/>
                <w:szCs w:val="22"/>
              </w:rPr>
            </w:pPr>
            <w:r w:rsidRPr="00890C5E">
              <w:rPr>
                <w:sz w:val="22"/>
                <w:szCs w:val="22"/>
              </w:rPr>
              <w:t>Социальная политика</w:t>
            </w:r>
          </w:p>
        </w:tc>
        <w:tc>
          <w:tcPr>
            <w:tcW w:w="1145" w:type="dxa"/>
            <w:vAlign w:val="center"/>
          </w:tcPr>
          <w:p w:rsidR="00A25A7D" w:rsidRPr="00890C5E" w:rsidRDefault="00A25A7D" w:rsidP="002231D9">
            <w:pPr>
              <w:jc w:val="center"/>
              <w:rPr>
                <w:sz w:val="22"/>
                <w:szCs w:val="22"/>
              </w:rPr>
            </w:pPr>
            <w:r w:rsidRPr="00890C5E">
              <w:rPr>
                <w:sz w:val="22"/>
                <w:szCs w:val="22"/>
              </w:rPr>
              <w:t>23,5</w:t>
            </w:r>
          </w:p>
        </w:tc>
        <w:tc>
          <w:tcPr>
            <w:tcW w:w="1133" w:type="dxa"/>
            <w:vAlign w:val="center"/>
          </w:tcPr>
          <w:p w:rsidR="00A25A7D" w:rsidRPr="00890C5E" w:rsidRDefault="00A25A7D" w:rsidP="00A25A7D">
            <w:pPr>
              <w:jc w:val="center"/>
              <w:rPr>
                <w:sz w:val="22"/>
                <w:szCs w:val="22"/>
              </w:rPr>
            </w:pPr>
            <w:r w:rsidRPr="00890C5E">
              <w:rPr>
                <w:sz w:val="22"/>
                <w:szCs w:val="22"/>
              </w:rPr>
              <w:t>22,9</w:t>
            </w:r>
          </w:p>
        </w:tc>
        <w:tc>
          <w:tcPr>
            <w:tcW w:w="4383" w:type="dxa"/>
            <w:vAlign w:val="center"/>
          </w:tcPr>
          <w:p w:rsidR="00A25A7D" w:rsidRPr="00890C5E" w:rsidRDefault="00A25A7D" w:rsidP="000A5966">
            <w:pPr>
              <w:ind w:left="-119"/>
              <w:jc w:val="both"/>
              <w:rPr>
                <w:sz w:val="22"/>
                <w:szCs w:val="22"/>
              </w:rPr>
            </w:pPr>
            <w:r w:rsidRPr="00890C5E">
              <w:rPr>
                <w:sz w:val="22"/>
                <w:szCs w:val="22"/>
              </w:rPr>
              <w:t>Снижение доли в связи с увеличением общ</w:t>
            </w:r>
            <w:r w:rsidRPr="00890C5E">
              <w:rPr>
                <w:sz w:val="22"/>
                <w:szCs w:val="22"/>
              </w:rPr>
              <w:t>е</w:t>
            </w:r>
            <w:r w:rsidRPr="00890C5E">
              <w:rPr>
                <w:sz w:val="22"/>
                <w:szCs w:val="22"/>
              </w:rPr>
              <w:t>го объема расходов</w:t>
            </w:r>
            <w:r w:rsidR="000A5966">
              <w:rPr>
                <w:sz w:val="22"/>
                <w:szCs w:val="22"/>
              </w:rPr>
              <w:t xml:space="preserve"> бюджета Округа.</w:t>
            </w:r>
            <w:r w:rsidR="0086390F" w:rsidRPr="00890C5E">
              <w:rPr>
                <w:sz w:val="22"/>
                <w:szCs w:val="22"/>
              </w:rPr>
              <w:t xml:space="preserve"> </w:t>
            </w:r>
            <w:r w:rsidR="000A5966">
              <w:rPr>
                <w:sz w:val="22"/>
                <w:szCs w:val="22"/>
              </w:rPr>
              <w:t>Факт</w:t>
            </w:r>
            <w:r w:rsidR="000A5966">
              <w:rPr>
                <w:sz w:val="22"/>
                <w:szCs w:val="22"/>
              </w:rPr>
              <w:t>и</w:t>
            </w:r>
            <w:r w:rsidR="000A5966">
              <w:rPr>
                <w:sz w:val="22"/>
                <w:szCs w:val="22"/>
              </w:rPr>
              <w:t>ческое увеличение объема финансирования по разделу -</w:t>
            </w:r>
            <w:r w:rsidR="0086390F" w:rsidRPr="00890C5E">
              <w:rPr>
                <w:sz w:val="22"/>
                <w:szCs w:val="22"/>
              </w:rPr>
              <w:t xml:space="preserve"> 49059,4 тыс. руб</w:t>
            </w:r>
            <w:r w:rsidR="000A5966">
              <w:rPr>
                <w:sz w:val="22"/>
                <w:szCs w:val="22"/>
              </w:rPr>
              <w:t>лей</w:t>
            </w:r>
            <w:r w:rsidRPr="00890C5E">
              <w:rPr>
                <w:sz w:val="22"/>
                <w:szCs w:val="22"/>
              </w:rPr>
              <w:t xml:space="preserve">.  Расходы </w:t>
            </w:r>
            <w:r w:rsidR="0086390F" w:rsidRPr="00890C5E">
              <w:rPr>
                <w:sz w:val="22"/>
                <w:szCs w:val="22"/>
              </w:rPr>
              <w:t>проводились</w:t>
            </w:r>
            <w:r w:rsidRPr="00890C5E">
              <w:rPr>
                <w:sz w:val="22"/>
                <w:szCs w:val="22"/>
              </w:rPr>
              <w:t xml:space="preserve">  с учетом  фактической потре</w:t>
            </w:r>
            <w:r w:rsidRPr="00890C5E">
              <w:rPr>
                <w:sz w:val="22"/>
                <w:szCs w:val="22"/>
              </w:rPr>
              <w:t>б</w:t>
            </w:r>
            <w:r w:rsidRPr="00890C5E">
              <w:rPr>
                <w:sz w:val="22"/>
                <w:szCs w:val="22"/>
              </w:rPr>
              <w:t xml:space="preserve">ности в средствах. </w:t>
            </w:r>
          </w:p>
        </w:tc>
      </w:tr>
      <w:tr w:rsidR="00A25A7D" w:rsidRPr="000C74F9" w:rsidTr="00A25A7D">
        <w:trPr>
          <w:trHeight w:val="450"/>
        </w:trPr>
        <w:tc>
          <w:tcPr>
            <w:tcW w:w="817" w:type="dxa"/>
            <w:vAlign w:val="center"/>
            <w:hideMark/>
          </w:tcPr>
          <w:p w:rsidR="00A25A7D" w:rsidRPr="00890C5E" w:rsidRDefault="00A25A7D" w:rsidP="00A2073D">
            <w:pPr>
              <w:jc w:val="center"/>
              <w:rPr>
                <w:sz w:val="22"/>
                <w:szCs w:val="22"/>
              </w:rPr>
            </w:pPr>
            <w:r w:rsidRPr="00890C5E">
              <w:rPr>
                <w:sz w:val="22"/>
                <w:szCs w:val="22"/>
              </w:rPr>
              <w:lastRenderedPageBreak/>
              <w:t>1100</w:t>
            </w:r>
          </w:p>
        </w:tc>
        <w:tc>
          <w:tcPr>
            <w:tcW w:w="2553" w:type="dxa"/>
            <w:vAlign w:val="center"/>
            <w:hideMark/>
          </w:tcPr>
          <w:p w:rsidR="00A25A7D" w:rsidRPr="00890C5E" w:rsidRDefault="00A25A7D" w:rsidP="00A2073D">
            <w:pPr>
              <w:jc w:val="center"/>
              <w:rPr>
                <w:sz w:val="22"/>
                <w:szCs w:val="22"/>
              </w:rPr>
            </w:pPr>
            <w:r w:rsidRPr="00890C5E">
              <w:rPr>
                <w:sz w:val="22"/>
                <w:szCs w:val="22"/>
              </w:rPr>
              <w:t>Физическая культура и спорт</w:t>
            </w:r>
          </w:p>
        </w:tc>
        <w:tc>
          <w:tcPr>
            <w:tcW w:w="1145" w:type="dxa"/>
            <w:vAlign w:val="center"/>
          </w:tcPr>
          <w:p w:rsidR="00A25A7D" w:rsidRPr="00890C5E" w:rsidRDefault="00A25A7D" w:rsidP="002231D9">
            <w:pPr>
              <w:jc w:val="center"/>
              <w:rPr>
                <w:sz w:val="22"/>
                <w:szCs w:val="22"/>
              </w:rPr>
            </w:pPr>
            <w:r w:rsidRPr="00890C5E">
              <w:rPr>
                <w:sz w:val="22"/>
                <w:szCs w:val="22"/>
              </w:rPr>
              <w:t>5,3</w:t>
            </w:r>
          </w:p>
        </w:tc>
        <w:tc>
          <w:tcPr>
            <w:tcW w:w="1133" w:type="dxa"/>
            <w:vAlign w:val="center"/>
          </w:tcPr>
          <w:p w:rsidR="00A25A7D" w:rsidRPr="00890C5E" w:rsidRDefault="00A25A7D" w:rsidP="00A25A7D">
            <w:pPr>
              <w:jc w:val="center"/>
              <w:rPr>
                <w:sz w:val="22"/>
                <w:szCs w:val="22"/>
              </w:rPr>
            </w:pPr>
            <w:r w:rsidRPr="00890C5E">
              <w:rPr>
                <w:sz w:val="22"/>
                <w:szCs w:val="22"/>
              </w:rPr>
              <w:t>3,4</w:t>
            </w:r>
          </w:p>
        </w:tc>
        <w:tc>
          <w:tcPr>
            <w:tcW w:w="4383" w:type="dxa"/>
            <w:vAlign w:val="center"/>
          </w:tcPr>
          <w:p w:rsidR="00A25A7D" w:rsidRPr="00890C5E" w:rsidRDefault="00A25A7D" w:rsidP="0086390F">
            <w:pPr>
              <w:ind w:left="-119"/>
              <w:jc w:val="both"/>
              <w:rPr>
                <w:sz w:val="22"/>
                <w:szCs w:val="22"/>
              </w:rPr>
            </w:pPr>
            <w:r w:rsidRPr="00890C5E">
              <w:rPr>
                <w:sz w:val="22"/>
                <w:szCs w:val="22"/>
              </w:rPr>
              <w:t xml:space="preserve"> </w:t>
            </w:r>
            <w:r w:rsidR="00664EE8" w:rsidRPr="00890C5E">
              <w:rPr>
                <w:sz w:val="22"/>
                <w:szCs w:val="22"/>
              </w:rPr>
              <w:t>Снижение доли расходов  в 2021 году  в связи с в</w:t>
            </w:r>
            <w:r w:rsidRPr="00890C5E">
              <w:rPr>
                <w:sz w:val="22"/>
                <w:szCs w:val="22"/>
              </w:rPr>
              <w:t>ыделен</w:t>
            </w:r>
            <w:r w:rsidR="00664EE8" w:rsidRPr="00890C5E">
              <w:rPr>
                <w:sz w:val="22"/>
                <w:szCs w:val="22"/>
              </w:rPr>
              <w:t>ием</w:t>
            </w:r>
            <w:r w:rsidRPr="00890C5E">
              <w:rPr>
                <w:sz w:val="22"/>
                <w:szCs w:val="22"/>
              </w:rPr>
              <w:t xml:space="preserve"> </w:t>
            </w:r>
            <w:r w:rsidR="0086390F" w:rsidRPr="00890C5E">
              <w:rPr>
                <w:sz w:val="22"/>
                <w:szCs w:val="22"/>
              </w:rPr>
              <w:t xml:space="preserve">в 2020 году </w:t>
            </w:r>
            <w:r w:rsidRPr="00890C5E">
              <w:rPr>
                <w:sz w:val="22"/>
                <w:szCs w:val="22"/>
              </w:rPr>
              <w:t>средств на</w:t>
            </w:r>
            <w:r w:rsidR="0086390F" w:rsidRPr="00890C5E">
              <w:rPr>
                <w:sz w:val="22"/>
                <w:szCs w:val="22"/>
              </w:rPr>
              <w:t>:</w:t>
            </w:r>
            <w:r w:rsidRPr="00890C5E">
              <w:rPr>
                <w:sz w:val="22"/>
                <w:szCs w:val="22"/>
              </w:rPr>
              <w:t xml:space="preserve"> </w:t>
            </w:r>
            <w:r w:rsidRPr="00890C5E">
              <w:rPr>
                <w:rFonts w:eastAsiaTheme="minorHAnsi"/>
                <w:sz w:val="22"/>
                <w:szCs w:val="22"/>
              </w:rPr>
              <w:t>проведение капитального ремонта  (моде</w:t>
            </w:r>
            <w:r w:rsidRPr="00890C5E">
              <w:rPr>
                <w:rFonts w:eastAsiaTheme="minorHAnsi"/>
                <w:sz w:val="22"/>
                <w:szCs w:val="22"/>
              </w:rPr>
              <w:t>р</w:t>
            </w:r>
            <w:r w:rsidRPr="00890C5E">
              <w:rPr>
                <w:rFonts w:eastAsiaTheme="minorHAnsi"/>
                <w:sz w:val="22"/>
                <w:szCs w:val="22"/>
              </w:rPr>
              <w:t>низации) центрального футбольного поля и установк</w:t>
            </w:r>
            <w:r w:rsidR="0086390F" w:rsidRPr="00890C5E">
              <w:rPr>
                <w:rFonts w:eastAsiaTheme="minorHAnsi"/>
                <w:sz w:val="22"/>
                <w:szCs w:val="22"/>
              </w:rPr>
              <w:t>у</w:t>
            </w:r>
            <w:r w:rsidRPr="00890C5E">
              <w:rPr>
                <w:rFonts w:eastAsiaTheme="minorHAnsi"/>
                <w:sz w:val="22"/>
                <w:szCs w:val="22"/>
              </w:rPr>
              <w:t xml:space="preserve"> каркасно-тентового модуля с х</w:t>
            </w:r>
            <w:r w:rsidRPr="00890C5E">
              <w:rPr>
                <w:rFonts w:eastAsiaTheme="minorHAnsi"/>
                <w:sz w:val="22"/>
                <w:szCs w:val="22"/>
              </w:rPr>
              <w:t>о</w:t>
            </w:r>
            <w:r w:rsidRPr="00890C5E">
              <w:rPr>
                <w:rFonts w:eastAsiaTheme="minorHAnsi"/>
                <w:sz w:val="22"/>
                <w:szCs w:val="22"/>
              </w:rPr>
              <w:t>лодильным оборудованием и круглогоди</w:t>
            </w:r>
            <w:r w:rsidRPr="00890C5E">
              <w:rPr>
                <w:rFonts w:eastAsiaTheme="minorHAnsi"/>
                <w:sz w:val="22"/>
                <w:szCs w:val="22"/>
              </w:rPr>
              <w:t>ч</w:t>
            </w:r>
            <w:r w:rsidRPr="00890C5E">
              <w:rPr>
                <w:rFonts w:eastAsiaTheme="minorHAnsi"/>
                <w:sz w:val="22"/>
                <w:szCs w:val="22"/>
              </w:rPr>
              <w:t xml:space="preserve">ным искусственным льдом на стадионе «Труд»; </w:t>
            </w:r>
            <w:r w:rsidRPr="00890C5E">
              <w:rPr>
                <w:sz w:val="22"/>
                <w:szCs w:val="22"/>
              </w:rPr>
              <w:t>поставк</w:t>
            </w:r>
            <w:r w:rsidR="0086390F" w:rsidRPr="00890C5E">
              <w:rPr>
                <w:sz w:val="22"/>
                <w:szCs w:val="22"/>
              </w:rPr>
              <w:t>у</w:t>
            </w:r>
            <w:r w:rsidRPr="00890C5E">
              <w:rPr>
                <w:sz w:val="22"/>
                <w:szCs w:val="22"/>
              </w:rPr>
              <w:t xml:space="preserve"> и монтаж</w:t>
            </w:r>
            <w:r w:rsidR="0086390F" w:rsidRPr="00890C5E">
              <w:rPr>
                <w:sz w:val="22"/>
                <w:szCs w:val="22"/>
              </w:rPr>
              <w:t>у</w:t>
            </w:r>
            <w:r w:rsidRPr="00890C5E">
              <w:rPr>
                <w:sz w:val="22"/>
                <w:szCs w:val="22"/>
              </w:rPr>
              <w:t xml:space="preserve"> модульной лыжной базы</w:t>
            </w:r>
            <w:r w:rsidR="00664EE8" w:rsidRPr="00890C5E">
              <w:rPr>
                <w:sz w:val="22"/>
                <w:szCs w:val="22"/>
              </w:rPr>
              <w:t xml:space="preserve"> </w:t>
            </w:r>
          </w:p>
        </w:tc>
      </w:tr>
      <w:tr w:rsidR="00A25A7D" w:rsidRPr="000C74F9" w:rsidTr="008E16E4">
        <w:tc>
          <w:tcPr>
            <w:tcW w:w="817" w:type="dxa"/>
            <w:vAlign w:val="center"/>
          </w:tcPr>
          <w:p w:rsidR="00A25A7D" w:rsidRPr="00890C5E" w:rsidRDefault="00A25A7D" w:rsidP="00A2073D">
            <w:pPr>
              <w:jc w:val="center"/>
              <w:rPr>
                <w:sz w:val="22"/>
                <w:szCs w:val="22"/>
              </w:rPr>
            </w:pPr>
          </w:p>
        </w:tc>
        <w:tc>
          <w:tcPr>
            <w:tcW w:w="2553" w:type="dxa"/>
            <w:vAlign w:val="center"/>
          </w:tcPr>
          <w:p w:rsidR="00A25A7D" w:rsidRPr="00890C5E" w:rsidRDefault="00A25A7D" w:rsidP="00A2073D">
            <w:pPr>
              <w:jc w:val="center"/>
              <w:rPr>
                <w:sz w:val="22"/>
                <w:szCs w:val="22"/>
              </w:rPr>
            </w:pPr>
            <w:r w:rsidRPr="00890C5E">
              <w:rPr>
                <w:sz w:val="22"/>
                <w:szCs w:val="22"/>
              </w:rPr>
              <w:t>ВСЕГО</w:t>
            </w:r>
          </w:p>
        </w:tc>
        <w:tc>
          <w:tcPr>
            <w:tcW w:w="1145" w:type="dxa"/>
            <w:vAlign w:val="center"/>
          </w:tcPr>
          <w:p w:rsidR="00A25A7D" w:rsidRPr="00890C5E" w:rsidRDefault="00A25A7D" w:rsidP="002231D9">
            <w:pPr>
              <w:jc w:val="center"/>
              <w:rPr>
                <w:sz w:val="22"/>
                <w:szCs w:val="22"/>
              </w:rPr>
            </w:pPr>
            <w:r w:rsidRPr="00890C5E">
              <w:rPr>
                <w:sz w:val="22"/>
                <w:szCs w:val="22"/>
              </w:rPr>
              <w:t>100,0</w:t>
            </w:r>
          </w:p>
        </w:tc>
        <w:tc>
          <w:tcPr>
            <w:tcW w:w="1133" w:type="dxa"/>
            <w:vAlign w:val="center"/>
          </w:tcPr>
          <w:p w:rsidR="00A25A7D" w:rsidRPr="00890C5E" w:rsidRDefault="00A25A7D" w:rsidP="00A2073D">
            <w:pPr>
              <w:jc w:val="center"/>
              <w:rPr>
                <w:sz w:val="22"/>
                <w:szCs w:val="22"/>
              </w:rPr>
            </w:pPr>
            <w:r w:rsidRPr="00890C5E">
              <w:rPr>
                <w:sz w:val="22"/>
                <w:szCs w:val="22"/>
              </w:rPr>
              <w:t>100,0</w:t>
            </w:r>
          </w:p>
        </w:tc>
        <w:tc>
          <w:tcPr>
            <w:tcW w:w="4383" w:type="dxa"/>
            <w:vAlign w:val="center"/>
          </w:tcPr>
          <w:p w:rsidR="00A25A7D" w:rsidRPr="00890C5E" w:rsidRDefault="00A25A7D" w:rsidP="00C664B1">
            <w:pPr>
              <w:ind w:left="-119"/>
              <w:jc w:val="both"/>
              <w:rPr>
                <w:sz w:val="22"/>
                <w:szCs w:val="22"/>
              </w:rPr>
            </w:pPr>
          </w:p>
        </w:tc>
      </w:tr>
    </w:tbl>
    <w:p w:rsidR="005A4A28" w:rsidRDefault="005A4A28" w:rsidP="00A0712D">
      <w:pPr>
        <w:spacing w:after="0" w:line="240" w:lineRule="auto"/>
        <w:ind w:firstLine="709"/>
        <w:jc w:val="both"/>
        <w:rPr>
          <w:rFonts w:ascii="Times New Roman" w:eastAsia="Times New Roman" w:hAnsi="Times New Roman" w:cs="Times New Roman"/>
          <w:sz w:val="24"/>
          <w:szCs w:val="24"/>
          <w:lang w:eastAsia="ru-RU"/>
        </w:rPr>
      </w:pPr>
    </w:p>
    <w:p w:rsidR="00A0712D" w:rsidRDefault="00A0712D" w:rsidP="00A0712D">
      <w:pPr>
        <w:spacing w:after="0" w:line="240" w:lineRule="auto"/>
        <w:ind w:firstLine="709"/>
        <w:jc w:val="both"/>
        <w:rPr>
          <w:rFonts w:ascii="Times New Roman" w:eastAsia="Times New Roman" w:hAnsi="Times New Roman" w:cs="Times New Roman"/>
          <w:sz w:val="24"/>
          <w:szCs w:val="24"/>
          <w:lang w:eastAsia="ru-RU"/>
        </w:rPr>
      </w:pPr>
      <w:r w:rsidRPr="00591BF7">
        <w:rPr>
          <w:rFonts w:ascii="Times New Roman" w:eastAsia="Times New Roman" w:hAnsi="Times New Roman" w:cs="Times New Roman"/>
          <w:sz w:val="24"/>
          <w:szCs w:val="24"/>
          <w:lang w:eastAsia="ru-RU"/>
        </w:rPr>
        <w:t>На выплату заработной платы и начисления в отчетном периоде направлено  2931966,0 тыс. рублей или 49,8% от общего объема расходов отчетного периода. За 2020 год  эти показ</w:t>
      </w:r>
      <w:r w:rsidRPr="00591BF7">
        <w:rPr>
          <w:rFonts w:ascii="Times New Roman" w:eastAsia="Times New Roman" w:hAnsi="Times New Roman" w:cs="Times New Roman"/>
          <w:sz w:val="24"/>
          <w:szCs w:val="24"/>
          <w:lang w:eastAsia="ru-RU"/>
        </w:rPr>
        <w:t>а</w:t>
      </w:r>
      <w:r w:rsidRPr="00591BF7">
        <w:rPr>
          <w:rFonts w:ascii="Times New Roman" w:eastAsia="Times New Roman" w:hAnsi="Times New Roman" w:cs="Times New Roman"/>
          <w:sz w:val="24"/>
          <w:szCs w:val="24"/>
          <w:lang w:eastAsia="ru-RU"/>
        </w:rPr>
        <w:t>тели соответственно составили  2738727,8 тыс. рублей и 49,6%.  Увеличение расходов к уро</w:t>
      </w:r>
      <w:r w:rsidRPr="00591BF7">
        <w:rPr>
          <w:rFonts w:ascii="Times New Roman" w:eastAsia="Times New Roman" w:hAnsi="Times New Roman" w:cs="Times New Roman"/>
          <w:sz w:val="24"/>
          <w:szCs w:val="24"/>
          <w:lang w:eastAsia="ru-RU"/>
        </w:rPr>
        <w:t>в</w:t>
      </w:r>
      <w:r w:rsidRPr="00591BF7">
        <w:rPr>
          <w:rFonts w:ascii="Times New Roman" w:eastAsia="Times New Roman" w:hAnsi="Times New Roman" w:cs="Times New Roman"/>
          <w:sz w:val="24"/>
          <w:szCs w:val="24"/>
          <w:lang w:eastAsia="ru-RU"/>
        </w:rPr>
        <w:t>ню 2020 года на 193238,2 тыс. рублей. Основные причины: изменение индикативных показ</w:t>
      </w:r>
      <w:r w:rsidRPr="00591BF7">
        <w:rPr>
          <w:rFonts w:ascii="Times New Roman" w:eastAsia="Times New Roman" w:hAnsi="Times New Roman" w:cs="Times New Roman"/>
          <w:sz w:val="24"/>
          <w:szCs w:val="24"/>
          <w:lang w:eastAsia="ru-RU"/>
        </w:rPr>
        <w:t>а</w:t>
      </w:r>
      <w:r w:rsidRPr="00591BF7">
        <w:rPr>
          <w:rFonts w:ascii="Times New Roman" w:eastAsia="Times New Roman" w:hAnsi="Times New Roman" w:cs="Times New Roman"/>
          <w:sz w:val="24"/>
          <w:szCs w:val="24"/>
          <w:lang w:eastAsia="ru-RU"/>
        </w:rPr>
        <w:t>телей средней заработной платы  отдельных категорий работников бюджетной сферы, уст</w:t>
      </w:r>
      <w:r w:rsidRPr="00591BF7">
        <w:rPr>
          <w:rFonts w:ascii="Times New Roman" w:eastAsia="Times New Roman" w:hAnsi="Times New Roman" w:cs="Times New Roman"/>
          <w:sz w:val="24"/>
          <w:szCs w:val="24"/>
          <w:lang w:eastAsia="ru-RU"/>
        </w:rPr>
        <w:t>а</w:t>
      </w:r>
      <w:r w:rsidRPr="00591BF7">
        <w:rPr>
          <w:rFonts w:ascii="Times New Roman" w:eastAsia="Times New Roman" w:hAnsi="Times New Roman" w:cs="Times New Roman"/>
          <w:sz w:val="24"/>
          <w:szCs w:val="24"/>
          <w:lang w:eastAsia="ru-RU"/>
        </w:rPr>
        <w:t>новленных Указами Президента и распоряжением Правительства Челябинской области, обе</w:t>
      </w:r>
      <w:r w:rsidRPr="00591BF7">
        <w:rPr>
          <w:rFonts w:ascii="Times New Roman" w:eastAsia="Times New Roman" w:hAnsi="Times New Roman" w:cs="Times New Roman"/>
          <w:sz w:val="24"/>
          <w:szCs w:val="24"/>
          <w:lang w:eastAsia="ru-RU"/>
        </w:rPr>
        <w:t>с</w:t>
      </w:r>
      <w:r w:rsidRPr="00591BF7">
        <w:rPr>
          <w:rFonts w:ascii="Times New Roman" w:eastAsia="Times New Roman" w:hAnsi="Times New Roman" w:cs="Times New Roman"/>
          <w:sz w:val="24"/>
          <w:szCs w:val="24"/>
          <w:lang w:eastAsia="ru-RU"/>
        </w:rPr>
        <w:t xml:space="preserve">печение доведения заработной платы до минимального </w:t>
      </w:r>
      <w:proofErr w:type="gramStart"/>
      <w:r w:rsidRPr="00591BF7">
        <w:rPr>
          <w:rFonts w:ascii="Times New Roman" w:eastAsia="Times New Roman" w:hAnsi="Times New Roman" w:cs="Times New Roman"/>
          <w:sz w:val="24"/>
          <w:szCs w:val="24"/>
          <w:lang w:eastAsia="ru-RU"/>
        </w:rPr>
        <w:t>размера оплаты труда</w:t>
      </w:r>
      <w:proofErr w:type="gramEnd"/>
      <w:r w:rsidRPr="00591BF7">
        <w:rPr>
          <w:rFonts w:ascii="Times New Roman" w:eastAsia="Times New Roman" w:hAnsi="Times New Roman" w:cs="Times New Roman"/>
          <w:sz w:val="24"/>
          <w:szCs w:val="24"/>
          <w:lang w:eastAsia="ru-RU"/>
        </w:rPr>
        <w:t>, повышение з</w:t>
      </w:r>
      <w:r w:rsidRPr="00591BF7">
        <w:rPr>
          <w:rFonts w:ascii="Times New Roman" w:eastAsia="Times New Roman" w:hAnsi="Times New Roman" w:cs="Times New Roman"/>
          <w:sz w:val="24"/>
          <w:szCs w:val="24"/>
          <w:lang w:eastAsia="ru-RU"/>
        </w:rPr>
        <w:t>а</w:t>
      </w:r>
      <w:r w:rsidRPr="00591BF7">
        <w:rPr>
          <w:rFonts w:ascii="Times New Roman" w:eastAsia="Times New Roman" w:hAnsi="Times New Roman" w:cs="Times New Roman"/>
          <w:sz w:val="24"/>
          <w:szCs w:val="24"/>
          <w:lang w:eastAsia="ru-RU"/>
        </w:rPr>
        <w:t xml:space="preserve">работной платы прочим категориям работников на 3,0 % с 01.10.2020 года и на 5,2 % с 01.10.2021 года. По состоянию на 01.01.2022 года просроченная задолженность по заработной плате отсутствует. </w:t>
      </w:r>
    </w:p>
    <w:p w:rsidR="000C74F9" w:rsidRDefault="00A0712D" w:rsidP="00890C5E">
      <w:pPr>
        <w:spacing w:after="0" w:line="240" w:lineRule="auto"/>
        <w:jc w:val="both"/>
        <w:rPr>
          <w:rFonts w:ascii="Times New Roman" w:hAnsi="Times New Roman"/>
          <w:sz w:val="24"/>
          <w:szCs w:val="24"/>
          <w:lang w:eastAsia="ru-RU"/>
        </w:rPr>
      </w:pPr>
      <w:r>
        <w:rPr>
          <w:noProof/>
          <w:lang w:eastAsia="ru-RU"/>
        </w:rPr>
        <w:drawing>
          <wp:inline distT="0" distB="0" distL="0" distR="0" wp14:anchorId="25532928" wp14:editId="025E9763">
            <wp:extent cx="6153150" cy="3924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705E" w:rsidRDefault="00B0705E" w:rsidP="00B0705E">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B0705E">
        <w:rPr>
          <w:rFonts w:ascii="Times New Roman" w:eastAsia="Times New Roman" w:hAnsi="Times New Roman" w:cs="Times New Roman"/>
          <w:bCs/>
          <w:sz w:val="24"/>
          <w:szCs w:val="24"/>
          <w:lang w:eastAsia="ru-RU"/>
        </w:rPr>
        <w:t>нформация о выполнении индикативных показателей</w:t>
      </w:r>
      <w:r>
        <w:rPr>
          <w:rFonts w:ascii="Times New Roman" w:eastAsia="Times New Roman" w:hAnsi="Times New Roman" w:cs="Times New Roman"/>
          <w:bCs/>
          <w:sz w:val="24"/>
          <w:szCs w:val="24"/>
          <w:lang w:eastAsia="ru-RU"/>
        </w:rPr>
        <w:t xml:space="preserve"> </w:t>
      </w:r>
      <w:r w:rsidRPr="00B0705E">
        <w:rPr>
          <w:rFonts w:ascii="Times New Roman" w:eastAsia="Times New Roman" w:hAnsi="Times New Roman" w:cs="Times New Roman"/>
          <w:bCs/>
          <w:sz w:val="24"/>
          <w:szCs w:val="24"/>
          <w:lang w:eastAsia="ru-RU"/>
        </w:rPr>
        <w:t>средней заработной платы кат</w:t>
      </w:r>
      <w:r w:rsidRPr="00B0705E">
        <w:rPr>
          <w:rFonts w:ascii="Times New Roman" w:eastAsia="Times New Roman" w:hAnsi="Times New Roman" w:cs="Times New Roman"/>
          <w:bCs/>
          <w:sz w:val="24"/>
          <w:szCs w:val="24"/>
          <w:lang w:eastAsia="ru-RU"/>
        </w:rPr>
        <w:t>е</w:t>
      </w:r>
      <w:r w:rsidRPr="00B0705E">
        <w:rPr>
          <w:rFonts w:ascii="Times New Roman" w:eastAsia="Times New Roman" w:hAnsi="Times New Roman" w:cs="Times New Roman"/>
          <w:bCs/>
          <w:sz w:val="24"/>
          <w:szCs w:val="24"/>
          <w:lang w:eastAsia="ru-RU"/>
        </w:rPr>
        <w:t xml:space="preserve">горий работников </w:t>
      </w:r>
      <w:proofErr w:type="spellStart"/>
      <w:r w:rsidRPr="00B0705E">
        <w:rPr>
          <w:rFonts w:ascii="Times New Roman" w:eastAsia="Times New Roman" w:hAnsi="Times New Roman" w:cs="Times New Roman"/>
          <w:bCs/>
          <w:sz w:val="24"/>
          <w:szCs w:val="24"/>
          <w:lang w:eastAsia="ru-RU"/>
        </w:rPr>
        <w:t>Миасского</w:t>
      </w:r>
      <w:proofErr w:type="spellEnd"/>
      <w:r w:rsidRPr="00B0705E">
        <w:rPr>
          <w:rFonts w:ascii="Times New Roman" w:eastAsia="Times New Roman" w:hAnsi="Times New Roman" w:cs="Times New Roman"/>
          <w:bCs/>
          <w:sz w:val="24"/>
          <w:szCs w:val="24"/>
          <w:lang w:eastAsia="ru-RU"/>
        </w:rPr>
        <w:t xml:space="preserve"> городского округа,</w:t>
      </w:r>
      <w:r>
        <w:rPr>
          <w:rFonts w:ascii="Times New Roman" w:eastAsia="Times New Roman" w:hAnsi="Times New Roman" w:cs="Times New Roman"/>
          <w:bCs/>
          <w:sz w:val="24"/>
          <w:szCs w:val="24"/>
          <w:lang w:eastAsia="ru-RU"/>
        </w:rPr>
        <w:t xml:space="preserve"> </w:t>
      </w:r>
      <w:r w:rsidRPr="00B0705E">
        <w:rPr>
          <w:rFonts w:ascii="Times New Roman" w:eastAsia="Times New Roman" w:hAnsi="Times New Roman" w:cs="Times New Roman"/>
          <w:bCs/>
          <w:sz w:val="24"/>
          <w:szCs w:val="24"/>
          <w:lang w:eastAsia="ru-RU"/>
        </w:rPr>
        <w:t>доведение по которым осуществляется в с</w:t>
      </w:r>
      <w:r w:rsidRPr="00B0705E">
        <w:rPr>
          <w:rFonts w:ascii="Times New Roman" w:eastAsia="Times New Roman" w:hAnsi="Times New Roman" w:cs="Times New Roman"/>
          <w:bCs/>
          <w:sz w:val="24"/>
          <w:szCs w:val="24"/>
          <w:lang w:eastAsia="ru-RU"/>
        </w:rPr>
        <w:t>о</w:t>
      </w:r>
      <w:r w:rsidRPr="00B0705E">
        <w:rPr>
          <w:rFonts w:ascii="Times New Roman" w:eastAsia="Times New Roman" w:hAnsi="Times New Roman" w:cs="Times New Roman"/>
          <w:bCs/>
          <w:sz w:val="24"/>
          <w:szCs w:val="24"/>
          <w:lang w:eastAsia="ru-RU"/>
        </w:rPr>
        <w:t>ответствии с Указами Президента РФ</w:t>
      </w:r>
      <w:r>
        <w:rPr>
          <w:rFonts w:ascii="Times New Roman" w:eastAsia="Times New Roman" w:hAnsi="Times New Roman" w:cs="Times New Roman"/>
          <w:bCs/>
          <w:sz w:val="24"/>
          <w:szCs w:val="24"/>
          <w:lang w:eastAsia="ru-RU"/>
        </w:rPr>
        <w:t xml:space="preserve"> и Постановлениями Правительства Челябинской обл</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сти представлена в таблице: </w:t>
      </w:r>
    </w:p>
    <w:p w:rsidR="00B0705E" w:rsidRPr="00B0705E" w:rsidRDefault="00B0705E" w:rsidP="00B0705E">
      <w:pPr>
        <w:spacing w:after="0" w:line="240" w:lineRule="auto"/>
        <w:ind w:left="2832" w:firstLine="708"/>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r w:rsidRPr="00B0705E">
        <w:rPr>
          <w:rFonts w:ascii="Times New Roman" w:eastAsia="Times New Roman" w:hAnsi="Times New Roman" w:cs="Times New Roman"/>
          <w:bCs/>
          <w:sz w:val="20"/>
          <w:szCs w:val="20"/>
          <w:lang w:eastAsia="ru-RU"/>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3409"/>
        <w:gridCol w:w="1421"/>
        <w:gridCol w:w="1277"/>
        <w:gridCol w:w="1357"/>
      </w:tblGrid>
      <w:tr w:rsidR="00B0705E" w:rsidRPr="00B0705E" w:rsidTr="00A02B5C">
        <w:trPr>
          <w:trHeight w:val="1260"/>
        </w:trPr>
        <w:tc>
          <w:tcPr>
            <w:tcW w:w="1266" w:type="pct"/>
            <w:shd w:val="clear" w:color="auto" w:fill="auto"/>
            <w:noWrap/>
            <w:vAlign w:val="center"/>
            <w:hideMark/>
          </w:tcPr>
          <w:p w:rsidR="00B0705E" w:rsidRPr="00890C5E" w:rsidRDefault="00B0705E" w:rsidP="007E4FDF">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ГРБС</w:t>
            </w:r>
          </w:p>
        </w:tc>
        <w:tc>
          <w:tcPr>
            <w:tcW w:w="1705" w:type="pct"/>
            <w:shd w:val="clear" w:color="auto" w:fill="auto"/>
            <w:noWrap/>
            <w:vAlign w:val="center"/>
            <w:hideMark/>
          </w:tcPr>
          <w:p w:rsidR="00B0705E" w:rsidRPr="00890C5E" w:rsidRDefault="00B0705E" w:rsidP="007E4FDF">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Наименование категории рабо</w:t>
            </w:r>
            <w:r w:rsidRPr="00890C5E">
              <w:rPr>
                <w:rFonts w:ascii="Times New Roman" w:eastAsia="Times New Roman" w:hAnsi="Times New Roman" w:cs="Times New Roman"/>
                <w:bCs/>
                <w:lang w:eastAsia="ru-RU"/>
              </w:rPr>
              <w:t>т</w:t>
            </w:r>
            <w:r w:rsidRPr="00890C5E">
              <w:rPr>
                <w:rFonts w:ascii="Times New Roman" w:eastAsia="Times New Roman" w:hAnsi="Times New Roman" w:cs="Times New Roman"/>
                <w:bCs/>
                <w:lang w:eastAsia="ru-RU"/>
              </w:rPr>
              <w:t>ников</w:t>
            </w:r>
          </w:p>
        </w:tc>
        <w:tc>
          <w:tcPr>
            <w:tcW w:w="711" w:type="pct"/>
            <w:shd w:val="clear" w:color="auto" w:fill="auto"/>
            <w:vAlign w:val="center"/>
            <w:hideMark/>
          </w:tcPr>
          <w:p w:rsidR="000A5966" w:rsidRDefault="00B0705E" w:rsidP="000A5966">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 xml:space="preserve">Факт </w:t>
            </w:r>
          </w:p>
          <w:p w:rsidR="00B0705E" w:rsidRPr="00890C5E" w:rsidRDefault="00B0705E" w:rsidP="000A5966">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2020 года</w:t>
            </w:r>
          </w:p>
        </w:tc>
        <w:tc>
          <w:tcPr>
            <w:tcW w:w="639" w:type="pct"/>
            <w:shd w:val="clear" w:color="auto" w:fill="auto"/>
            <w:vAlign w:val="center"/>
            <w:hideMark/>
          </w:tcPr>
          <w:p w:rsidR="000A5966" w:rsidRDefault="00B0705E" w:rsidP="000A5966">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Факт</w:t>
            </w:r>
          </w:p>
          <w:p w:rsidR="00B0705E" w:rsidRPr="00890C5E" w:rsidRDefault="00B0705E" w:rsidP="000A5966">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2021 года</w:t>
            </w:r>
          </w:p>
        </w:tc>
        <w:tc>
          <w:tcPr>
            <w:tcW w:w="679" w:type="pct"/>
            <w:vAlign w:val="center"/>
          </w:tcPr>
          <w:p w:rsidR="00B0705E" w:rsidRPr="00890C5E" w:rsidRDefault="00B0705E" w:rsidP="007E4FDF">
            <w:pPr>
              <w:spacing w:after="0" w:line="240" w:lineRule="auto"/>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Индик</w:t>
            </w:r>
            <w:r w:rsidRPr="00890C5E">
              <w:rPr>
                <w:rFonts w:ascii="Times New Roman" w:eastAsia="Times New Roman" w:hAnsi="Times New Roman" w:cs="Times New Roman"/>
                <w:bCs/>
                <w:lang w:eastAsia="ru-RU"/>
              </w:rPr>
              <w:t>а</w:t>
            </w:r>
            <w:r w:rsidRPr="00890C5E">
              <w:rPr>
                <w:rFonts w:ascii="Times New Roman" w:eastAsia="Times New Roman" w:hAnsi="Times New Roman" w:cs="Times New Roman"/>
                <w:bCs/>
                <w:lang w:eastAsia="ru-RU"/>
              </w:rPr>
              <w:t>тивный п</w:t>
            </w:r>
            <w:r w:rsidRPr="00890C5E">
              <w:rPr>
                <w:rFonts w:ascii="Times New Roman" w:eastAsia="Times New Roman" w:hAnsi="Times New Roman" w:cs="Times New Roman"/>
                <w:bCs/>
                <w:lang w:eastAsia="ru-RU"/>
              </w:rPr>
              <w:t>о</w:t>
            </w:r>
            <w:r w:rsidRPr="00890C5E">
              <w:rPr>
                <w:rFonts w:ascii="Times New Roman" w:eastAsia="Times New Roman" w:hAnsi="Times New Roman" w:cs="Times New Roman"/>
                <w:bCs/>
                <w:lang w:eastAsia="ru-RU"/>
              </w:rPr>
              <w:t>казатель на 2021 год</w:t>
            </w:r>
          </w:p>
        </w:tc>
      </w:tr>
      <w:tr w:rsidR="00B0705E" w:rsidRPr="00B0705E" w:rsidTr="005A4A28">
        <w:trPr>
          <w:trHeight w:val="375"/>
        </w:trPr>
        <w:tc>
          <w:tcPr>
            <w:tcW w:w="1266" w:type="pct"/>
            <w:vMerge w:val="restart"/>
            <w:shd w:val="clear" w:color="auto" w:fill="auto"/>
            <w:vAlign w:val="center"/>
            <w:hideMark/>
          </w:tcPr>
          <w:p w:rsidR="00B0705E" w:rsidRPr="00890C5E" w:rsidRDefault="00B0705E" w:rsidP="00B0705E">
            <w:pPr>
              <w:spacing w:after="0" w:line="240" w:lineRule="auto"/>
              <w:ind w:left="-142" w:right="-102" w:firstLine="142"/>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 xml:space="preserve">1. Управление культуры </w:t>
            </w:r>
            <w:r w:rsidRPr="00890C5E">
              <w:rPr>
                <w:rFonts w:ascii="Times New Roman" w:eastAsia="Times New Roman" w:hAnsi="Times New Roman" w:cs="Times New Roman"/>
                <w:bCs/>
                <w:lang w:eastAsia="ru-RU"/>
              </w:rPr>
              <w:lastRenderedPageBreak/>
              <w:t>Администрации МГО</w:t>
            </w: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lastRenderedPageBreak/>
              <w:t>Работники культуры</w:t>
            </w:r>
          </w:p>
        </w:tc>
        <w:tc>
          <w:tcPr>
            <w:tcW w:w="711" w:type="pct"/>
            <w:shd w:val="clear" w:color="auto" w:fill="auto"/>
            <w:noWrap/>
            <w:vAlign w:val="center"/>
            <w:hideMark/>
          </w:tcPr>
          <w:p w:rsidR="00B0705E" w:rsidRPr="00890C5E" w:rsidRDefault="00B0705E" w:rsidP="005A4A28">
            <w:pPr>
              <w:spacing w:line="240" w:lineRule="auto"/>
              <w:jc w:val="center"/>
              <w:rPr>
                <w:rFonts w:ascii="Times New Roman" w:hAnsi="Times New Roman" w:cs="Times New Roman"/>
              </w:rPr>
            </w:pPr>
            <w:r w:rsidRPr="00890C5E">
              <w:rPr>
                <w:rFonts w:ascii="Times New Roman" w:hAnsi="Times New Roman" w:cs="Times New Roman"/>
              </w:rPr>
              <w:t>30002,91</w:t>
            </w:r>
          </w:p>
        </w:tc>
        <w:tc>
          <w:tcPr>
            <w:tcW w:w="639" w:type="pct"/>
            <w:shd w:val="clear" w:color="auto" w:fill="auto"/>
            <w:noWrap/>
            <w:vAlign w:val="center"/>
            <w:hideMark/>
          </w:tcPr>
          <w:p w:rsidR="00B0705E" w:rsidRPr="00890C5E" w:rsidRDefault="00B0705E" w:rsidP="005A4A28">
            <w:pPr>
              <w:spacing w:line="240" w:lineRule="auto"/>
              <w:jc w:val="center"/>
              <w:rPr>
                <w:rFonts w:ascii="Times New Roman" w:hAnsi="Times New Roman" w:cs="Times New Roman"/>
              </w:rPr>
            </w:pPr>
            <w:r w:rsidRPr="00890C5E">
              <w:rPr>
                <w:rFonts w:ascii="Times New Roman" w:hAnsi="Times New Roman" w:cs="Times New Roman"/>
              </w:rPr>
              <w:t>33104,66</w:t>
            </w:r>
          </w:p>
        </w:tc>
        <w:tc>
          <w:tcPr>
            <w:tcW w:w="679" w:type="pct"/>
            <w:vAlign w:val="center"/>
          </w:tcPr>
          <w:p w:rsidR="00B0705E" w:rsidRPr="00890C5E" w:rsidRDefault="00B0705E" w:rsidP="005A4A28">
            <w:pPr>
              <w:spacing w:line="240" w:lineRule="auto"/>
              <w:jc w:val="center"/>
              <w:rPr>
                <w:rFonts w:ascii="Times New Roman" w:hAnsi="Times New Roman" w:cs="Times New Roman"/>
              </w:rPr>
            </w:pPr>
            <w:r w:rsidRPr="00890C5E">
              <w:rPr>
                <w:rFonts w:ascii="Times New Roman" w:hAnsi="Times New Roman" w:cs="Times New Roman"/>
              </w:rPr>
              <w:t>32795,60</w:t>
            </w:r>
          </w:p>
        </w:tc>
      </w:tr>
      <w:tr w:rsidR="00B0705E" w:rsidRPr="00B0705E" w:rsidTr="00A02B5C">
        <w:trPr>
          <w:trHeight w:val="375"/>
        </w:trPr>
        <w:tc>
          <w:tcPr>
            <w:tcW w:w="1266" w:type="pct"/>
            <w:vMerge/>
            <w:vAlign w:val="center"/>
            <w:hideMark/>
          </w:tcPr>
          <w:p w:rsidR="00B0705E" w:rsidRPr="00890C5E" w:rsidRDefault="00B0705E" w:rsidP="00B0705E">
            <w:pPr>
              <w:spacing w:after="0" w:line="240" w:lineRule="auto"/>
              <w:ind w:left="-142" w:right="-102" w:firstLine="142"/>
              <w:jc w:val="center"/>
              <w:rPr>
                <w:rFonts w:ascii="Times New Roman" w:eastAsia="Times New Roman" w:hAnsi="Times New Roman" w:cs="Times New Roman"/>
                <w:bCs/>
                <w:lang w:eastAsia="ru-RU"/>
              </w:rPr>
            </w:pP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Педагогические работники ДШИ</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34350,20</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37545,41</w:t>
            </w:r>
          </w:p>
        </w:tc>
        <w:tc>
          <w:tcPr>
            <w:tcW w:w="679" w:type="pct"/>
            <w:vAlign w:val="center"/>
          </w:tcPr>
          <w:p w:rsidR="00B0705E" w:rsidRPr="00890C5E" w:rsidRDefault="00A02B5C" w:rsidP="00B0705E">
            <w:pPr>
              <w:jc w:val="center"/>
              <w:rPr>
                <w:rFonts w:ascii="Times New Roman" w:hAnsi="Times New Roman" w:cs="Times New Roman"/>
              </w:rPr>
            </w:pPr>
            <w:r w:rsidRPr="00890C5E">
              <w:rPr>
                <w:rFonts w:ascii="Times New Roman" w:hAnsi="Times New Roman" w:cs="Times New Roman"/>
              </w:rPr>
              <w:t xml:space="preserve">37562,16/ </w:t>
            </w:r>
            <w:r w:rsidR="00B0705E" w:rsidRPr="00890C5E">
              <w:rPr>
                <w:rFonts w:ascii="Times New Roman" w:hAnsi="Times New Roman" w:cs="Times New Roman"/>
              </w:rPr>
              <w:t>34559,13</w:t>
            </w:r>
            <w:r w:rsidRPr="00890C5E">
              <w:rPr>
                <w:rFonts w:ascii="Times New Roman" w:hAnsi="Times New Roman" w:cs="Times New Roman"/>
              </w:rPr>
              <w:t xml:space="preserve"> *</w:t>
            </w:r>
          </w:p>
        </w:tc>
      </w:tr>
      <w:tr w:rsidR="00B0705E" w:rsidRPr="00B0705E" w:rsidTr="00A02B5C">
        <w:trPr>
          <w:trHeight w:val="427"/>
        </w:trPr>
        <w:tc>
          <w:tcPr>
            <w:tcW w:w="1266" w:type="pct"/>
            <w:shd w:val="clear" w:color="auto" w:fill="auto"/>
            <w:vAlign w:val="center"/>
          </w:tcPr>
          <w:p w:rsidR="00B0705E" w:rsidRPr="00890C5E" w:rsidRDefault="00B0705E" w:rsidP="00B0705E">
            <w:pPr>
              <w:spacing w:after="0" w:line="240" w:lineRule="auto"/>
              <w:ind w:left="-142" w:right="-102" w:firstLine="142"/>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lastRenderedPageBreak/>
              <w:t xml:space="preserve">2. Администрация </w:t>
            </w:r>
            <w:proofErr w:type="spellStart"/>
            <w:r w:rsidRPr="00890C5E">
              <w:rPr>
                <w:rFonts w:ascii="Times New Roman" w:eastAsia="Times New Roman" w:hAnsi="Times New Roman" w:cs="Times New Roman"/>
                <w:bCs/>
                <w:lang w:eastAsia="ru-RU"/>
              </w:rPr>
              <w:t>Миа</w:t>
            </w:r>
            <w:r w:rsidRPr="00890C5E">
              <w:rPr>
                <w:rFonts w:ascii="Times New Roman" w:eastAsia="Times New Roman" w:hAnsi="Times New Roman" w:cs="Times New Roman"/>
                <w:bCs/>
                <w:lang w:eastAsia="ru-RU"/>
              </w:rPr>
              <w:t>с</w:t>
            </w:r>
            <w:r w:rsidRPr="00890C5E">
              <w:rPr>
                <w:rFonts w:ascii="Times New Roman" w:eastAsia="Times New Roman" w:hAnsi="Times New Roman" w:cs="Times New Roman"/>
                <w:bCs/>
                <w:lang w:eastAsia="ru-RU"/>
              </w:rPr>
              <w:t>ского</w:t>
            </w:r>
            <w:proofErr w:type="spellEnd"/>
            <w:r w:rsidRPr="00890C5E">
              <w:rPr>
                <w:rFonts w:ascii="Times New Roman" w:eastAsia="Times New Roman" w:hAnsi="Times New Roman" w:cs="Times New Roman"/>
                <w:bCs/>
                <w:lang w:eastAsia="ru-RU"/>
              </w:rPr>
              <w:t xml:space="preserve"> городского округа</w:t>
            </w:r>
          </w:p>
        </w:tc>
        <w:tc>
          <w:tcPr>
            <w:tcW w:w="1705" w:type="pct"/>
            <w:shd w:val="clear" w:color="auto" w:fill="auto"/>
            <w:vAlign w:val="center"/>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Работники культуры (работники  МБУ «</w:t>
            </w:r>
            <w:proofErr w:type="spellStart"/>
            <w:r w:rsidRPr="00890C5E">
              <w:rPr>
                <w:rFonts w:ascii="Times New Roman" w:eastAsia="Times New Roman" w:hAnsi="Times New Roman" w:cs="Times New Roman"/>
                <w:lang w:eastAsia="ru-RU"/>
              </w:rPr>
              <w:t>Миасский</w:t>
            </w:r>
            <w:proofErr w:type="spellEnd"/>
            <w:r w:rsidRPr="00890C5E">
              <w:rPr>
                <w:rFonts w:ascii="Times New Roman" w:eastAsia="Times New Roman" w:hAnsi="Times New Roman" w:cs="Times New Roman"/>
                <w:lang w:eastAsia="ru-RU"/>
              </w:rPr>
              <w:t xml:space="preserve"> окружной а</w:t>
            </w:r>
            <w:r w:rsidRPr="00890C5E">
              <w:rPr>
                <w:rFonts w:ascii="Times New Roman" w:eastAsia="Times New Roman" w:hAnsi="Times New Roman" w:cs="Times New Roman"/>
                <w:lang w:eastAsia="ru-RU"/>
              </w:rPr>
              <w:t>р</w:t>
            </w:r>
            <w:r w:rsidRPr="00890C5E">
              <w:rPr>
                <w:rFonts w:ascii="Times New Roman" w:eastAsia="Times New Roman" w:hAnsi="Times New Roman" w:cs="Times New Roman"/>
                <w:lang w:eastAsia="ru-RU"/>
              </w:rPr>
              <w:t>хив»)</w:t>
            </w:r>
          </w:p>
        </w:tc>
        <w:tc>
          <w:tcPr>
            <w:tcW w:w="711" w:type="pct"/>
            <w:shd w:val="clear" w:color="auto" w:fill="auto"/>
            <w:noWrap/>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29975,62</w:t>
            </w:r>
          </w:p>
        </w:tc>
        <w:tc>
          <w:tcPr>
            <w:tcW w:w="639" w:type="pct"/>
            <w:shd w:val="clear" w:color="auto" w:fill="auto"/>
            <w:noWrap/>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34487,80</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32795,60</w:t>
            </w:r>
          </w:p>
        </w:tc>
      </w:tr>
      <w:tr w:rsidR="00B0705E" w:rsidRPr="00B0705E" w:rsidTr="00A02B5C">
        <w:trPr>
          <w:trHeight w:val="427"/>
        </w:trPr>
        <w:tc>
          <w:tcPr>
            <w:tcW w:w="1266" w:type="pct"/>
            <w:vMerge w:val="restart"/>
            <w:shd w:val="clear" w:color="auto" w:fill="auto"/>
            <w:vAlign w:val="center"/>
            <w:hideMark/>
          </w:tcPr>
          <w:p w:rsidR="00B0705E" w:rsidRPr="00890C5E" w:rsidRDefault="00B0705E" w:rsidP="00B0705E">
            <w:pPr>
              <w:spacing w:after="0" w:line="240" w:lineRule="auto"/>
              <w:ind w:left="-142" w:right="-102" w:firstLine="142"/>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3. Управление образов</w:t>
            </w:r>
            <w:r w:rsidRPr="00890C5E">
              <w:rPr>
                <w:rFonts w:ascii="Times New Roman" w:eastAsia="Times New Roman" w:hAnsi="Times New Roman" w:cs="Times New Roman"/>
                <w:bCs/>
                <w:lang w:eastAsia="ru-RU"/>
              </w:rPr>
              <w:t>а</w:t>
            </w:r>
            <w:r w:rsidRPr="00890C5E">
              <w:rPr>
                <w:rFonts w:ascii="Times New Roman" w:eastAsia="Times New Roman" w:hAnsi="Times New Roman" w:cs="Times New Roman"/>
                <w:bCs/>
                <w:lang w:eastAsia="ru-RU"/>
              </w:rPr>
              <w:t>ния Администрации МГО</w:t>
            </w: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Педагогические работники д</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полнительного образования</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33959,84</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41034,71</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37562,16</w:t>
            </w:r>
          </w:p>
        </w:tc>
      </w:tr>
      <w:tr w:rsidR="00B0705E" w:rsidRPr="00B0705E" w:rsidTr="00A02B5C">
        <w:trPr>
          <w:trHeight w:val="375"/>
        </w:trPr>
        <w:tc>
          <w:tcPr>
            <w:tcW w:w="1266" w:type="pct"/>
            <w:vMerge/>
            <w:vAlign w:val="center"/>
            <w:hideMark/>
          </w:tcPr>
          <w:p w:rsidR="00B0705E" w:rsidRPr="00890C5E" w:rsidRDefault="00B0705E" w:rsidP="00B0705E">
            <w:pPr>
              <w:spacing w:after="0" w:line="240" w:lineRule="auto"/>
              <w:ind w:hanging="142"/>
              <w:jc w:val="center"/>
              <w:rPr>
                <w:rFonts w:ascii="Times New Roman" w:eastAsia="Times New Roman" w:hAnsi="Times New Roman" w:cs="Times New Roman"/>
                <w:bCs/>
                <w:lang w:eastAsia="ru-RU"/>
              </w:rPr>
            </w:pP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Работники  общего образования</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30012,81</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33336,29</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31806,33</w:t>
            </w:r>
          </w:p>
        </w:tc>
      </w:tr>
      <w:tr w:rsidR="00B0705E" w:rsidRPr="00B0705E" w:rsidTr="00A02B5C">
        <w:trPr>
          <w:trHeight w:val="375"/>
        </w:trPr>
        <w:tc>
          <w:tcPr>
            <w:tcW w:w="1266" w:type="pct"/>
            <w:vMerge/>
            <w:vAlign w:val="center"/>
            <w:hideMark/>
          </w:tcPr>
          <w:p w:rsidR="00B0705E" w:rsidRPr="00890C5E" w:rsidRDefault="00B0705E" w:rsidP="00B0705E">
            <w:pPr>
              <w:spacing w:after="0" w:line="240" w:lineRule="auto"/>
              <w:ind w:hanging="142"/>
              <w:jc w:val="center"/>
              <w:rPr>
                <w:rFonts w:ascii="Times New Roman" w:eastAsia="Times New Roman" w:hAnsi="Times New Roman" w:cs="Times New Roman"/>
                <w:bCs/>
                <w:lang w:eastAsia="ru-RU"/>
              </w:rPr>
            </w:pP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Педагогические работники  о</w:t>
            </w:r>
            <w:r w:rsidRPr="00890C5E">
              <w:rPr>
                <w:rFonts w:ascii="Times New Roman" w:eastAsia="Times New Roman" w:hAnsi="Times New Roman" w:cs="Times New Roman"/>
                <w:lang w:eastAsia="ru-RU"/>
              </w:rPr>
              <w:t>б</w:t>
            </w:r>
            <w:r w:rsidRPr="00890C5E">
              <w:rPr>
                <w:rFonts w:ascii="Times New Roman" w:eastAsia="Times New Roman" w:hAnsi="Times New Roman" w:cs="Times New Roman"/>
                <w:lang w:eastAsia="ru-RU"/>
              </w:rPr>
              <w:t>щего образования</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33779,47</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37993,56</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36538,54</w:t>
            </w:r>
          </w:p>
        </w:tc>
      </w:tr>
      <w:tr w:rsidR="00B0705E" w:rsidRPr="00B0705E" w:rsidTr="00A02B5C">
        <w:trPr>
          <w:trHeight w:val="375"/>
        </w:trPr>
        <w:tc>
          <w:tcPr>
            <w:tcW w:w="1266" w:type="pct"/>
            <w:vMerge/>
            <w:vAlign w:val="center"/>
            <w:hideMark/>
          </w:tcPr>
          <w:p w:rsidR="00B0705E" w:rsidRPr="00890C5E" w:rsidRDefault="00B0705E" w:rsidP="00B0705E">
            <w:pPr>
              <w:spacing w:after="0" w:line="240" w:lineRule="auto"/>
              <w:ind w:hanging="142"/>
              <w:jc w:val="center"/>
              <w:rPr>
                <w:rFonts w:ascii="Times New Roman" w:eastAsia="Times New Roman" w:hAnsi="Times New Roman" w:cs="Times New Roman"/>
                <w:bCs/>
                <w:lang w:eastAsia="ru-RU"/>
              </w:rPr>
            </w:pP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Учителя общего образования</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34559,13</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39052,90</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37562,16</w:t>
            </w:r>
          </w:p>
        </w:tc>
      </w:tr>
      <w:tr w:rsidR="00B0705E" w:rsidRPr="00B0705E" w:rsidTr="00A02B5C">
        <w:trPr>
          <w:trHeight w:val="480"/>
        </w:trPr>
        <w:tc>
          <w:tcPr>
            <w:tcW w:w="1266" w:type="pct"/>
            <w:vMerge/>
            <w:vAlign w:val="center"/>
            <w:hideMark/>
          </w:tcPr>
          <w:p w:rsidR="00B0705E" w:rsidRPr="00890C5E" w:rsidRDefault="00B0705E" w:rsidP="00B0705E">
            <w:pPr>
              <w:spacing w:after="0" w:line="240" w:lineRule="auto"/>
              <w:ind w:hanging="142"/>
              <w:jc w:val="center"/>
              <w:rPr>
                <w:rFonts w:ascii="Times New Roman" w:eastAsia="Times New Roman" w:hAnsi="Times New Roman" w:cs="Times New Roman"/>
                <w:bCs/>
                <w:lang w:eastAsia="ru-RU"/>
              </w:rPr>
            </w:pPr>
          </w:p>
        </w:tc>
        <w:tc>
          <w:tcPr>
            <w:tcW w:w="1705" w:type="pct"/>
            <w:shd w:val="clear" w:color="auto" w:fill="auto"/>
            <w:vAlign w:val="center"/>
            <w:hideMark/>
          </w:tcPr>
          <w:p w:rsidR="00B0705E" w:rsidRPr="00890C5E" w:rsidRDefault="00B0705E" w:rsidP="005F2F47">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Педагогические работники  д</w:t>
            </w:r>
            <w:r w:rsidRPr="00890C5E">
              <w:rPr>
                <w:rFonts w:ascii="Times New Roman" w:eastAsia="Times New Roman" w:hAnsi="Times New Roman" w:cs="Times New Roman"/>
                <w:lang w:eastAsia="ru-RU"/>
              </w:rPr>
              <w:t>о</w:t>
            </w:r>
            <w:r w:rsidRPr="00890C5E">
              <w:rPr>
                <w:rFonts w:ascii="Times New Roman" w:eastAsia="Times New Roman" w:hAnsi="Times New Roman" w:cs="Times New Roman"/>
                <w:lang w:eastAsia="ru-RU"/>
              </w:rPr>
              <w:t>школьного образования</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29645,97</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33067,52</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31806,33</w:t>
            </w:r>
          </w:p>
        </w:tc>
      </w:tr>
      <w:tr w:rsidR="00B0705E" w:rsidRPr="00B0705E" w:rsidTr="00A02B5C">
        <w:trPr>
          <w:trHeight w:val="750"/>
        </w:trPr>
        <w:tc>
          <w:tcPr>
            <w:tcW w:w="1266" w:type="pct"/>
            <w:shd w:val="clear" w:color="auto" w:fill="auto"/>
            <w:vAlign w:val="center"/>
            <w:hideMark/>
          </w:tcPr>
          <w:p w:rsidR="00B0705E" w:rsidRPr="00890C5E" w:rsidRDefault="00B0705E" w:rsidP="00B0705E">
            <w:pPr>
              <w:spacing w:after="0" w:line="240" w:lineRule="auto"/>
              <w:ind w:right="-102" w:hanging="142"/>
              <w:jc w:val="center"/>
              <w:rPr>
                <w:rFonts w:ascii="Times New Roman" w:eastAsia="Times New Roman" w:hAnsi="Times New Roman" w:cs="Times New Roman"/>
                <w:bCs/>
                <w:lang w:eastAsia="ru-RU"/>
              </w:rPr>
            </w:pPr>
            <w:r w:rsidRPr="00890C5E">
              <w:rPr>
                <w:rFonts w:ascii="Times New Roman" w:eastAsia="Times New Roman" w:hAnsi="Times New Roman" w:cs="Times New Roman"/>
                <w:bCs/>
                <w:lang w:eastAsia="ru-RU"/>
              </w:rPr>
              <w:t>4. Управление по физич</w:t>
            </w:r>
            <w:r w:rsidRPr="00890C5E">
              <w:rPr>
                <w:rFonts w:ascii="Times New Roman" w:eastAsia="Times New Roman" w:hAnsi="Times New Roman" w:cs="Times New Roman"/>
                <w:bCs/>
                <w:lang w:eastAsia="ru-RU"/>
              </w:rPr>
              <w:t>е</w:t>
            </w:r>
            <w:r w:rsidRPr="00890C5E">
              <w:rPr>
                <w:rFonts w:ascii="Times New Roman" w:eastAsia="Times New Roman" w:hAnsi="Times New Roman" w:cs="Times New Roman"/>
                <w:bCs/>
                <w:lang w:eastAsia="ru-RU"/>
              </w:rPr>
              <w:t>ской культуре и спорту Администрации МГО</w:t>
            </w:r>
          </w:p>
        </w:tc>
        <w:tc>
          <w:tcPr>
            <w:tcW w:w="1705" w:type="pct"/>
            <w:shd w:val="clear" w:color="auto" w:fill="auto"/>
            <w:vAlign w:val="center"/>
            <w:hideMark/>
          </w:tcPr>
          <w:p w:rsidR="00B0705E" w:rsidRPr="00890C5E" w:rsidRDefault="00B0705E" w:rsidP="007E4FDF">
            <w:pPr>
              <w:spacing w:after="0" w:line="240" w:lineRule="auto"/>
              <w:rPr>
                <w:rFonts w:ascii="Times New Roman" w:eastAsia="Times New Roman" w:hAnsi="Times New Roman" w:cs="Times New Roman"/>
                <w:lang w:eastAsia="ru-RU"/>
              </w:rPr>
            </w:pPr>
            <w:r w:rsidRPr="00890C5E">
              <w:rPr>
                <w:rFonts w:ascii="Times New Roman" w:eastAsia="Times New Roman" w:hAnsi="Times New Roman" w:cs="Times New Roman"/>
                <w:lang w:eastAsia="ru-RU"/>
              </w:rPr>
              <w:t>Тренеры</w:t>
            </w:r>
          </w:p>
        </w:tc>
        <w:tc>
          <w:tcPr>
            <w:tcW w:w="711"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36308,70</w:t>
            </w:r>
          </w:p>
        </w:tc>
        <w:tc>
          <w:tcPr>
            <w:tcW w:w="639" w:type="pct"/>
            <w:shd w:val="clear" w:color="auto" w:fill="auto"/>
            <w:noWrap/>
            <w:vAlign w:val="center"/>
            <w:hideMark/>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40300,60</w:t>
            </w:r>
          </w:p>
        </w:tc>
        <w:tc>
          <w:tcPr>
            <w:tcW w:w="679" w:type="pct"/>
            <w:vAlign w:val="center"/>
          </w:tcPr>
          <w:p w:rsidR="00B0705E" w:rsidRPr="00890C5E" w:rsidRDefault="00B0705E" w:rsidP="00B0705E">
            <w:pPr>
              <w:jc w:val="center"/>
              <w:rPr>
                <w:rFonts w:ascii="Times New Roman" w:hAnsi="Times New Roman" w:cs="Times New Roman"/>
              </w:rPr>
            </w:pPr>
            <w:r w:rsidRPr="00890C5E">
              <w:rPr>
                <w:rFonts w:ascii="Times New Roman" w:hAnsi="Times New Roman" w:cs="Times New Roman"/>
              </w:rPr>
              <w:t>33631,50</w:t>
            </w:r>
          </w:p>
        </w:tc>
      </w:tr>
    </w:tbl>
    <w:p w:rsidR="00A02B5C" w:rsidRDefault="00A02B5C" w:rsidP="00A2073D">
      <w:pPr>
        <w:spacing w:after="0" w:line="240" w:lineRule="auto"/>
        <w:ind w:firstLine="709"/>
        <w:jc w:val="both"/>
        <w:rPr>
          <w:rFonts w:ascii="Times New Roman" w:hAnsi="Times New Roman" w:cs="Times New Roman"/>
        </w:rPr>
      </w:pPr>
      <w:r w:rsidRPr="00A02B5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34AEE">
        <w:rPr>
          <w:rFonts w:ascii="Times New Roman" w:hAnsi="Times New Roman" w:cs="Times New Roman"/>
          <w:i/>
        </w:rPr>
        <w:t>Справочн</w:t>
      </w:r>
      <w:r w:rsidR="000A5966">
        <w:rPr>
          <w:rFonts w:ascii="Times New Roman" w:hAnsi="Times New Roman" w:cs="Times New Roman"/>
          <w:i/>
        </w:rPr>
        <w:t>о</w:t>
      </w:r>
      <w:proofErr w:type="spellEnd"/>
      <w:r w:rsidR="000A5966">
        <w:rPr>
          <w:rFonts w:ascii="Times New Roman" w:hAnsi="Times New Roman" w:cs="Times New Roman"/>
          <w:i/>
        </w:rPr>
        <w:t>: в течение 2021 года индикативный показатель</w:t>
      </w:r>
      <w:r w:rsidRPr="00834AEE">
        <w:rPr>
          <w:rFonts w:ascii="Times New Roman" w:hAnsi="Times New Roman" w:cs="Times New Roman"/>
          <w:i/>
        </w:rPr>
        <w:t xml:space="preserve"> по детским школам искусств с</w:t>
      </w:r>
      <w:r w:rsidRPr="00834AEE">
        <w:rPr>
          <w:rFonts w:ascii="Times New Roman" w:hAnsi="Times New Roman" w:cs="Times New Roman"/>
          <w:i/>
        </w:rPr>
        <w:t>о</w:t>
      </w:r>
      <w:r w:rsidRPr="00834AEE">
        <w:rPr>
          <w:rFonts w:ascii="Times New Roman" w:hAnsi="Times New Roman" w:cs="Times New Roman"/>
          <w:i/>
        </w:rPr>
        <w:t xml:space="preserve">ставлял 37562,16 рублей, </w:t>
      </w:r>
      <w:r w:rsidR="000A5966" w:rsidRPr="00834AEE">
        <w:rPr>
          <w:rFonts w:ascii="Times New Roman" w:hAnsi="Times New Roman" w:cs="Times New Roman"/>
          <w:i/>
        </w:rPr>
        <w:t>письмом Министерства культуры Челябинской области от 10.01.2022 года № 1401/2</w:t>
      </w:r>
      <w:r w:rsidR="000A5966">
        <w:rPr>
          <w:rFonts w:ascii="Times New Roman" w:hAnsi="Times New Roman" w:cs="Times New Roman"/>
          <w:i/>
        </w:rPr>
        <w:t xml:space="preserve"> был установлен </w:t>
      </w:r>
      <w:r w:rsidRPr="00834AEE">
        <w:rPr>
          <w:rFonts w:ascii="Times New Roman" w:hAnsi="Times New Roman" w:cs="Times New Roman"/>
          <w:i/>
        </w:rPr>
        <w:t>показатель на 2021 год в сумме 34559,13 рублей.</w:t>
      </w:r>
      <w:r w:rsidRPr="00890C5E">
        <w:rPr>
          <w:rFonts w:ascii="Times New Roman" w:hAnsi="Times New Roman" w:cs="Times New Roman"/>
        </w:rPr>
        <w:t xml:space="preserve"> </w:t>
      </w:r>
    </w:p>
    <w:p w:rsidR="005A4A28" w:rsidRPr="005A4A28" w:rsidRDefault="005A4A28" w:rsidP="00A2073D">
      <w:pPr>
        <w:spacing w:after="0" w:line="240" w:lineRule="auto"/>
        <w:ind w:firstLine="709"/>
        <w:jc w:val="both"/>
        <w:rPr>
          <w:rFonts w:ascii="Times New Roman" w:hAnsi="Times New Roman" w:cs="Times New Roman"/>
          <w:sz w:val="16"/>
          <w:szCs w:val="16"/>
        </w:rPr>
      </w:pPr>
    </w:p>
    <w:p w:rsidR="00C1394C" w:rsidRPr="00B0705E" w:rsidRDefault="004B5045" w:rsidP="00A2073D">
      <w:pPr>
        <w:spacing w:after="0" w:line="240" w:lineRule="auto"/>
        <w:ind w:firstLine="709"/>
        <w:jc w:val="both"/>
        <w:rPr>
          <w:rFonts w:ascii="Times New Roman" w:hAnsi="Times New Roman"/>
          <w:sz w:val="24"/>
          <w:szCs w:val="24"/>
          <w:lang w:eastAsia="ru-RU"/>
        </w:rPr>
      </w:pPr>
      <w:r w:rsidRPr="00B0705E">
        <w:rPr>
          <w:rFonts w:ascii="Times New Roman" w:hAnsi="Times New Roman"/>
          <w:sz w:val="24"/>
          <w:szCs w:val="24"/>
          <w:lang w:eastAsia="ru-RU"/>
        </w:rPr>
        <w:t>Исполнение бюджета Округа осуществлялось по казначейской системе. Особое вним</w:t>
      </w:r>
      <w:r w:rsidRPr="00B0705E">
        <w:rPr>
          <w:rFonts w:ascii="Times New Roman" w:hAnsi="Times New Roman"/>
          <w:sz w:val="24"/>
          <w:szCs w:val="24"/>
          <w:lang w:eastAsia="ru-RU"/>
        </w:rPr>
        <w:t>а</w:t>
      </w:r>
      <w:r w:rsidRPr="00B0705E">
        <w:rPr>
          <w:rFonts w:ascii="Times New Roman" w:hAnsi="Times New Roman"/>
          <w:sz w:val="24"/>
          <w:szCs w:val="24"/>
          <w:lang w:eastAsia="ru-RU"/>
        </w:rPr>
        <w:t>ние уделялось предварительному контролю качества представляемых к оплате документов. В отчетном периоде поступило 127,0 тыс. заявок к оплате  на общую сумму 6992833,0 тыс. ру</w:t>
      </w:r>
      <w:r w:rsidRPr="00B0705E">
        <w:rPr>
          <w:rFonts w:ascii="Times New Roman" w:hAnsi="Times New Roman"/>
          <w:sz w:val="24"/>
          <w:szCs w:val="24"/>
          <w:lang w:eastAsia="ru-RU"/>
        </w:rPr>
        <w:t>б</w:t>
      </w:r>
      <w:r w:rsidRPr="00B0705E">
        <w:rPr>
          <w:rFonts w:ascii="Times New Roman" w:hAnsi="Times New Roman"/>
          <w:sz w:val="24"/>
          <w:szCs w:val="24"/>
          <w:lang w:eastAsia="ru-RU"/>
        </w:rPr>
        <w:t>лей. Возвращены без оплаты  548 заявок на общую сумму 51060,2 тыс. рублей, что позволило исключить нецелевое расходование средств бюджета Округа. Проведение финансового ко</w:t>
      </w:r>
      <w:r w:rsidRPr="00B0705E">
        <w:rPr>
          <w:rFonts w:ascii="Times New Roman" w:hAnsi="Times New Roman"/>
          <w:sz w:val="24"/>
          <w:szCs w:val="24"/>
          <w:lang w:eastAsia="ru-RU"/>
        </w:rPr>
        <w:t>н</w:t>
      </w:r>
      <w:r w:rsidRPr="00B0705E">
        <w:rPr>
          <w:rFonts w:ascii="Times New Roman" w:hAnsi="Times New Roman"/>
          <w:sz w:val="24"/>
          <w:szCs w:val="24"/>
          <w:lang w:eastAsia="ru-RU"/>
        </w:rPr>
        <w:t>троля в процессе санкционирования операций и контроля бюджетных обязательств соотве</w:t>
      </w:r>
      <w:r w:rsidRPr="00B0705E">
        <w:rPr>
          <w:rFonts w:ascii="Times New Roman" w:hAnsi="Times New Roman"/>
          <w:sz w:val="24"/>
          <w:szCs w:val="24"/>
          <w:lang w:eastAsia="ru-RU"/>
        </w:rPr>
        <w:t>т</w:t>
      </w:r>
      <w:r w:rsidRPr="00B0705E">
        <w:rPr>
          <w:rFonts w:ascii="Times New Roman" w:hAnsi="Times New Roman"/>
          <w:sz w:val="24"/>
          <w:szCs w:val="24"/>
          <w:lang w:eastAsia="ru-RU"/>
        </w:rPr>
        <w:t>ствует основным целям  казначейского контроля.</w:t>
      </w:r>
    </w:p>
    <w:p w:rsidR="009D74DA" w:rsidRPr="00B0705E" w:rsidRDefault="009D74DA" w:rsidP="009D74DA">
      <w:pPr>
        <w:spacing w:after="0" w:line="240" w:lineRule="auto"/>
        <w:ind w:firstLine="709"/>
        <w:jc w:val="both"/>
        <w:rPr>
          <w:rFonts w:ascii="Times New Roman" w:eastAsia="Times New Roman" w:hAnsi="Times New Roman" w:cs="Times New Roman"/>
          <w:sz w:val="24"/>
          <w:szCs w:val="24"/>
          <w:lang w:eastAsia="ru-RU"/>
        </w:rPr>
      </w:pPr>
      <w:r w:rsidRPr="00B0705E">
        <w:rPr>
          <w:rFonts w:ascii="Times New Roman" w:eastAsia="Times New Roman" w:hAnsi="Times New Roman" w:cs="Times New Roman"/>
          <w:sz w:val="24"/>
          <w:szCs w:val="24"/>
          <w:lang w:eastAsia="ru-RU"/>
        </w:rPr>
        <w:t>По состоянию на 01.01.2022 года муниципальный долг отсутствует. Гарантии и пор</w:t>
      </w:r>
      <w:r w:rsidRPr="00B0705E">
        <w:rPr>
          <w:rFonts w:ascii="Times New Roman" w:eastAsia="Times New Roman" w:hAnsi="Times New Roman" w:cs="Times New Roman"/>
          <w:sz w:val="24"/>
          <w:szCs w:val="24"/>
          <w:lang w:eastAsia="ru-RU"/>
        </w:rPr>
        <w:t>у</w:t>
      </w:r>
      <w:r w:rsidRPr="00B0705E">
        <w:rPr>
          <w:rFonts w:ascii="Times New Roman" w:eastAsia="Times New Roman" w:hAnsi="Times New Roman" w:cs="Times New Roman"/>
          <w:sz w:val="24"/>
          <w:szCs w:val="24"/>
          <w:lang w:eastAsia="ru-RU"/>
        </w:rPr>
        <w:t>чительства в 2021 году не предоставлялись.</w:t>
      </w:r>
    </w:p>
    <w:p w:rsidR="009D74DA" w:rsidRPr="00B0705E" w:rsidRDefault="009D74DA" w:rsidP="009D74DA">
      <w:pPr>
        <w:spacing w:after="0" w:line="240" w:lineRule="auto"/>
        <w:ind w:firstLine="709"/>
        <w:jc w:val="both"/>
        <w:rPr>
          <w:rFonts w:ascii="Times New Roman" w:hAnsi="Times New Roman" w:cs="Times New Roman"/>
          <w:sz w:val="24"/>
          <w:szCs w:val="24"/>
        </w:rPr>
      </w:pPr>
      <w:r w:rsidRPr="00B0705E">
        <w:rPr>
          <w:rFonts w:ascii="Times New Roman" w:hAnsi="Times New Roman" w:cs="Times New Roman"/>
          <w:sz w:val="24"/>
          <w:szCs w:val="24"/>
        </w:rPr>
        <w:t xml:space="preserve">В 2021 году приняты по обращениям взыскания на средства бюджета </w:t>
      </w:r>
      <w:proofErr w:type="spellStart"/>
      <w:r w:rsidRPr="00B0705E">
        <w:rPr>
          <w:rFonts w:ascii="Times New Roman" w:hAnsi="Times New Roman" w:cs="Times New Roman"/>
          <w:sz w:val="24"/>
          <w:szCs w:val="24"/>
        </w:rPr>
        <w:t>Миасского</w:t>
      </w:r>
      <w:proofErr w:type="spellEnd"/>
      <w:r w:rsidRPr="00B0705E">
        <w:rPr>
          <w:rFonts w:ascii="Times New Roman" w:hAnsi="Times New Roman" w:cs="Times New Roman"/>
          <w:sz w:val="24"/>
          <w:szCs w:val="24"/>
        </w:rPr>
        <w:t xml:space="preserve"> горо</w:t>
      </w:r>
      <w:r w:rsidRPr="00B0705E">
        <w:rPr>
          <w:rFonts w:ascii="Times New Roman" w:hAnsi="Times New Roman" w:cs="Times New Roman"/>
          <w:sz w:val="24"/>
          <w:szCs w:val="24"/>
        </w:rPr>
        <w:t>д</w:t>
      </w:r>
      <w:r w:rsidRPr="00B0705E">
        <w:rPr>
          <w:rFonts w:ascii="Times New Roman" w:hAnsi="Times New Roman" w:cs="Times New Roman"/>
          <w:sz w:val="24"/>
          <w:szCs w:val="24"/>
        </w:rPr>
        <w:t>ского округа в соответствии с главой 24.1 Бюджетного Кодекса Российской Федерации испо</w:t>
      </w:r>
      <w:r w:rsidRPr="00B0705E">
        <w:rPr>
          <w:rFonts w:ascii="Times New Roman" w:hAnsi="Times New Roman" w:cs="Times New Roman"/>
          <w:sz w:val="24"/>
          <w:szCs w:val="24"/>
        </w:rPr>
        <w:t>л</w:t>
      </w:r>
      <w:r w:rsidRPr="00B0705E">
        <w:rPr>
          <w:rFonts w:ascii="Times New Roman" w:hAnsi="Times New Roman" w:cs="Times New Roman"/>
          <w:sz w:val="24"/>
          <w:szCs w:val="24"/>
        </w:rPr>
        <w:t xml:space="preserve">нительные документы по казенным учреждениям (без учета мировых соглашений)  на общую сумму 6996,8 тыс. рублей. Исполнено в отчетном периоде обязательств  на сумму 6996,8 тыс. рублей. </w:t>
      </w:r>
    </w:p>
    <w:p w:rsidR="00A2073D" w:rsidRDefault="00A2073D" w:rsidP="00A2073D">
      <w:pPr>
        <w:spacing w:after="0" w:line="240" w:lineRule="auto"/>
        <w:ind w:firstLine="709"/>
        <w:jc w:val="both"/>
        <w:rPr>
          <w:rFonts w:ascii="Times New Roman" w:eastAsia="Times New Roman" w:hAnsi="Times New Roman" w:cs="Times New Roman"/>
          <w:i/>
          <w:sz w:val="24"/>
          <w:szCs w:val="24"/>
          <w:lang w:eastAsia="ru-RU"/>
        </w:rPr>
      </w:pPr>
      <w:r w:rsidRPr="00B0705E">
        <w:rPr>
          <w:rFonts w:ascii="Times New Roman" w:eastAsia="Times New Roman" w:hAnsi="Times New Roman" w:cs="Times New Roman"/>
          <w:sz w:val="24"/>
          <w:szCs w:val="24"/>
          <w:lang w:eastAsia="ru-RU"/>
        </w:rPr>
        <w:t>В первоначально принятом бюджете Округа на 20</w:t>
      </w:r>
      <w:r w:rsidR="00DD20AC" w:rsidRPr="00B0705E">
        <w:rPr>
          <w:rFonts w:ascii="Times New Roman" w:eastAsia="Times New Roman" w:hAnsi="Times New Roman" w:cs="Times New Roman"/>
          <w:sz w:val="24"/>
          <w:szCs w:val="24"/>
          <w:lang w:eastAsia="ru-RU"/>
        </w:rPr>
        <w:t>2</w:t>
      </w:r>
      <w:r w:rsidR="00964DB6" w:rsidRPr="00B0705E">
        <w:rPr>
          <w:rFonts w:ascii="Times New Roman" w:eastAsia="Times New Roman" w:hAnsi="Times New Roman" w:cs="Times New Roman"/>
          <w:sz w:val="24"/>
          <w:szCs w:val="24"/>
          <w:lang w:eastAsia="ru-RU"/>
        </w:rPr>
        <w:t>1</w:t>
      </w:r>
      <w:r w:rsidRPr="00B0705E">
        <w:rPr>
          <w:rFonts w:ascii="Times New Roman" w:eastAsia="Times New Roman" w:hAnsi="Times New Roman" w:cs="Times New Roman"/>
          <w:sz w:val="24"/>
          <w:szCs w:val="24"/>
          <w:lang w:eastAsia="ru-RU"/>
        </w:rPr>
        <w:t xml:space="preserve"> год  резервный фонд  Админ</w:t>
      </w:r>
      <w:r w:rsidRPr="00B0705E">
        <w:rPr>
          <w:rFonts w:ascii="Times New Roman" w:eastAsia="Times New Roman" w:hAnsi="Times New Roman" w:cs="Times New Roman"/>
          <w:sz w:val="24"/>
          <w:szCs w:val="24"/>
          <w:lang w:eastAsia="ru-RU"/>
        </w:rPr>
        <w:t>и</w:t>
      </w:r>
      <w:r w:rsidRPr="00B0705E">
        <w:rPr>
          <w:rFonts w:ascii="Times New Roman" w:eastAsia="Times New Roman" w:hAnsi="Times New Roman" w:cs="Times New Roman"/>
          <w:sz w:val="24"/>
          <w:szCs w:val="24"/>
          <w:lang w:eastAsia="ru-RU"/>
        </w:rPr>
        <w:t xml:space="preserve">страции </w:t>
      </w:r>
      <w:proofErr w:type="spellStart"/>
      <w:r w:rsidRPr="00B0705E">
        <w:rPr>
          <w:rFonts w:ascii="Times New Roman" w:eastAsia="Times New Roman" w:hAnsi="Times New Roman" w:cs="Times New Roman"/>
          <w:sz w:val="24"/>
          <w:szCs w:val="24"/>
          <w:lang w:eastAsia="ru-RU"/>
        </w:rPr>
        <w:t>Миасского</w:t>
      </w:r>
      <w:proofErr w:type="spellEnd"/>
      <w:r w:rsidRPr="00B0705E">
        <w:rPr>
          <w:rFonts w:ascii="Times New Roman" w:eastAsia="Times New Roman" w:hAnsi="Times New Roman" w:cs="Times New Roman"/>
          <w:sz w:val="24"/>
          <w:szCs w:val="24"/>
          <w:lang w:eastAsia="ru-RU"/>
        </w:rPr>
        <w:t xml:space="preserve"> городского округа был утвержден в сумме </w:t>
      </w:r>
      <w:r w:rsidR="00964DB6" w:rsidRPr="00B0705E">
        <w:rPr>
          <w:rFonts w:ascii="Times New Roman" w:eastAsia="Times New Roman" w:hAnsi="Times New Roman" w:cs="Times New Roman"/>
          <w:sz w:val="24"/>
          <w:szCs w:val="24"/>
          <w:lang w:eastAsia="ru-RU"/>
        </w:rPr>
        <w:t>10</w:t>
      </w:r>
      <w:r w:rsidRPr="00B0705E">
        <w:rPr>
          <w:rFonts w:ascii="Times New Roman" w:eastAsia="Times New Roman" w:hAnsi="Times New Roman" w:cs="Times New Roman"/>
          <w:sz w:val="24"/>
          <w:szCs w:val="24"/>
          <w:lang w:eastAsia="ru-RU"/>
        </w:rPr>
        <w:t xml:space="preserve">00,0 тыс. рублей. </w:t>
      </w:r>
      <w:r w:rsidR="00320645" w:rsidRPr="00B0705E">
        <w:rPr>
          <w:rFonts w:ascii="Times New Roman" w:eastAsia="Times New Roman" w:hAnsi="Times New Roman" w:cs="Times New Roman"/>
          <w:sz w:val="24"/>
          <w:szCs w:val="24"/>
          <w:lang w:eastAsia="ru-RU"/>
        </w:rPr>
        <w:t>За 202</w:t>
      </w:r>
      <w:r w:rsidR="00964DB6" w:rsidRPr="00B0705E">
        <w:rPr>
          <w:rFonts w:ascii="Times New Roman" w:eastAsia="Times New Roman" w:hAnsi="Times New Roman" w:cs="Times New Roman"/>
          <w:sz w:val="24"/>
          <w:szCs w:val="24"/>
          <w:lang w:eastAsia="ru-RU"/>
        </w:rPr>
        <w:t>1</w:t>
      </w:r>
      <w:r w:rsidR="00320645" w:rsidRPr="00B0705E">
        <w:rPr>
          <w:rFonts w:ascii="Times New Roman" w:eastAsia="Times New Roman" w:hAnsi="Times New Roman" w:cs="Times New Roman"/>
          <w:sz w:val="24"/>
          <w:szCs w:val="24"/>
          <w:lang w:eastAsia="ru-RU"/>
        </w:rPr>
        <w:t xml:space="preserve"> год средства резервного  фонда Администрации </w:t>
      </w:r>
      <w:proofErr w:type="spellStart"/>
      <w:r w:rsidR="00320645" w:rsidRPr="00B0705E">
        <w:rPr>
          <w:rFonts w:ascii="Times New Roman" w:eastAsia="Times New Roman" w:hAnsi="Times New Roman" w:cs="Times New Roman"/>
          <w:sz w:val="24"/>
          <w:szCs w:val="24"/>
          <w:lang w:eastAsia="ru-RU"/>
        </w:rPr>
        <w:t>Миасского</w:t>
      </w:r>
      <w:proofErr w:type="spellEnd"/>
      <w:r w:rsidR="00320645" w:rsidRPr="00B0705E">
        <w:rPr>
          <w:rFonts w:ascii="Times New Roman" w:eastAsia="Times New Roman" w:hAnsi="Times New Roman" w:cs="Times New Roman"/>
          <w:sz w:val="24"/>
          <w:szCs w:val="24"/>
          <w:lang w:eastAsia="ru-RU"/>
        </w:rPr>
        <w:t xml:space="preserve"> городского округа использовались</w:t>
      </w:r>
      <w:r w:rsidR="00964DB6" w:rsidRPr="00B0705E">
        <w:rPr>
          <w:rFonts w:ascii="Times New Roman" w:eastAsia="Times New Roman" w:hAnsi="Times New Roman" w:cs="Times New Roman"/>
          <w:sz w:val="24"/>
          <w:szCs w:val="24"/>
          <w:lang w:eastAsia="ru-RU"/>
        </w:rPr>
        <w:t xml:space="preserve"> следующим образом</w:t>
      </w:r>
      <w:r w:rsidRPr="00B0705E">
        <w:rPr>
          <w:rFonts w:ascii="Times New Roman" w:eastAsia="Times New Roman" w:hAnsi="Times New Roman" w:cs="Times New Roman"/>
          <w:i/>
          <w:sz w:val="24"/>
          <w:szCs w:val="24"/>
          <w:lang w:eastAsia="ru-RU"/>
        </w:rPr>
        <w:t>:</w:t>
      </w:r>
    </w:p>
    <w:p w:rsidR="009A7692" w:rsidRPr="00B0705E" w:rsidRDefault="009A7692" w:rsidP="00A2073D">
      <w:pPr>
        <w:spacing w:after="0" w:line="240" w:lineRule="auto"/>
        <w:ind w:firstLine="709"/>
        <w:jc w:val="both"/>
        <w:rPr>
          <w:rFonts w:ascii="Times New Roman" w:eastAsia="Times New Roman" w:hAnsi="Times New Roman" w:cs="Times New Roman"/>
          <w:i/>
          <w:sz w:val="24"/>
          <w:szCs w:val="24"/>
          <w:lang w:eastAsia="ru-RU"/>
        </w:rPr>
      </w:pPr>
    </w:p>
    <w:tbl>
      <w:tblPr>
        <w:tblStyle w:val="18"/>
        <w:tblW w:w="9889" w:type="dxa"/>
        <w:tblLook w:val="04A0" w:firstRow="1" w:lastRow="0" w:firstColumn="1" w:lastColumn="0" w:noHBand="0" w:noVBand="1"/>
      </w:tblPr>
      <w:tblGrid>
        <w:gridCol w:w="4077"/>
        <w:gridCol w:w="1418"/>
        <w:gridCol w:w="4394"/>
      </w:tblGrid>
      <w:tr w:rsidR="00964DB6" w:rsidRPr="00964DB6" w:rsidTr="005A4A28">
        <w:trPr>
          <w:trHeight w:val="315"/>
        </w:trPr>
        <w:tc>
          <w:tcPr>
            <w:tcW w:w="4077" w:type="dxa"/>
            <w:vMerge w:val="restart"/>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Решения Собрания депутатов</w:t>
            </w:r>
          </w:p>
        </w:tc>
        <w:tc>
          <w:tcPr>
            <w:tcW w:w="1418" w:type="dxa"/>
            <w:vMerge w:val="restart"/>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Сумма,         тыс. рублей</w:t>
            </w:r>
          </w:p>
        </w:tc>
        <w:tc>
          <w:tcPr>
            <w:tcW w:w="4394" w:type="dxa"/>
            <w:vMerge w:val="restart"/>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Направление расходов</w:t>
            </w:r>
          </w:p>
        </w:tc>
      </w:tr>
      <w:tr w:rsidR="00964DB6" w:rsidRPr="00964DB6" w:rsidTr="005A4A28">
        <w:trPr>
          <w:trHeight w:val="315"/>
        </w:trPr>
        <w:tc>
          <w:tcPr>
            <w:tcW w:w="4077" w:type="dxa"/>
            <w:vMerge/>
            <w:hideMark/>
          </w:tcPr>
          <w:p w:rsidR="00964DB6" w:rsidRPr="005A4A28" w:rsidRDefault="00964DB6" w:rsidP="00964DB6">
            <w:pPr>
              <w:rPr>
                <w:rFonts w:ascii="Times New Roman" w:eastAsia="Times New Roman" w:hAnsi="Times New Roman" w:cs="Times New Roman"/>
                <w:sz w:val="23"/>
                <w:szCs w:val="23"/>
                <w:lang w:eastAsia="ru-RU"/>
              </w:rPr>
            </w:pPr>
          </w:p>
        </w:tc>
        <w:tc>
          <w:tcPr>
            <w:tcW w:w="1418" w:type="dxa"/>
            <w:vMerge/>
            <w:hideMark/>
          </w:tcPr>
          <w:p w:rsidR="00964DB6" w:rsidRPr="005A4A28" w:rsidRDefault="00964DB6" w:rsidP="00964DB6">
            <w:pPr>
              <w:rPr>
                <w:rFonts w:ascii="Times New Roman" w:eastAsia="Times New Roman" w:hAnsi="Times New Roman" w:cs="Times New Roman"/>
                <w:sz w:val="23"/>
                <w:szCs w:val="23"/>
                <w:lang w:eastAsia="ru-RU"/>
              </w:rPr>
            </w:pPr>
          </w:p>
        </w:tc>
        <w:tc>
          <w:tcPr>
            <w:tcW w:w="4394" w:type="dxa"/>
            <w:vMerge/>
            <w:hideMark/>
          </w:tcPr>
          <w:p w:rsidR="00964DB6" w:rsidRPr="005A4A28" w:rsidRDefault="00964DB6" w:rsidP="00964DB6">
            <w:pPr>
              <w:rPr>
                <w:rFonts w:ascii="Times New Roman" w:eastAsia="Times New Roman" w:hAnsi="Times New Roman" w:cs="Times New Roman"/>
                <w:sz w:val="23"/>
                <w:szCs w:val="23"/>
                <w:lang w:eastAsia="ru-RU"/>
              </w:rPr>
            </w:pPr>
          </w:p>
        </w:tc>
      </w:tr>
      <w:tr w:rsidR="00964DB6" w:rsidRPr="00964DB6" w:rsidTr="005A4A28">
        <w:trPr>
          <w:trHeight w:val="945"/>
        </w:trPr>
        <w:tc>
          <w:tcPr>
            <w:tcW w:w="4077"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Первоначальный бюджет по состо</w:t>
            </w:r>
            <w:r w:rsidRPr="005A4A28">
              <w:rPr>
                <w:rFonts w:ascii="Times New Roman" w:eastAsia="Times New Roman" w:hAnsi="Times New Roman" w:cs="Times New Roman"/>
                <w:sz w:val="23"/>
                <w:szCs w:val="23"/>
                <w:lang w:eastAsia="ru-RU"/>
              </w:rPr>
              <w:t>я</w:t>
            </w:r>
            <w:r w:rsidRPr="005A4A28">
              <w:rPr>
                <w:rFonts w:ascii="Times New Roman" w:eastAsia="Times New Roman" w:hAnsi="Times New Roman" w:cs="Times New Roman"/>
                <w:sz w:val="23"/>
                <w:szCs w:val="23"/>
                <w:lang w:eastAsia="ru-RU"/>
              </w:rPr>
              <w:t>нию на 01.01.2021 года (Решение С</w:t>
            </w:r>
            <w:r w:rsidRPr="005A4A28">
              <w:rPr>
                <w:rFonts w:ascii="Times New Roman" w:eastAsia="Times New Roman" w:hAnsi="Times New Roman" w:cs="Times New Roman"/>
                <w:sz w:val="23"/>
                <w:szCs w:val="23"/>
                <w:lang w:eastAsia="ru-RU"/>
              </w:rPr>
              <w:t>о</w:t>
            </w:r>
            <w:r w:rsidRPr="005A4A28">
              <w:rPr>
                <w:rFonts w:ascii="Times New Roman" w:eastAsia="Times New Roman" w:hAnsi="Times New Roman" w:cs="Times New Roman"/>
                <w:sz w:val="23"/>
                <w:szCs w:val="23"/>
                <w:lang w:eastAsia="ru-RU"/>
              </w:rPr>
              <w:t>брания депутатов МГО от 25.12.2020г. № 4)</w:t>
            </w:r>
          </w:p>
        </w:tc>
        <w:tc>
          <w:tcPr>
            <w:tcW w:w="1418"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1000,0</w:t>
            </w:r>
          </w:p>
        </w:tc>
        <w:tc>
          <w:tcPr>
            <w:tcW w:w="4394"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p>
        </w:tc>
      </w:tr>
      <w:tr w:rsidR="00964DB6" w:rsidRPr="00964DB6" w:rsidTr="005A4A28">
        <w:trPr>
          <w:trHeight w:val="1818"/>
        </w:trPr>
        <w:tc>
          <w:tcPr>
            <w:tcW w:w="4077" w:type="dxa"/>
            <w:vAlign w:val="center"/>
            <w:hideMark/>
          </w:tcPr>
          <w:p w:rsidR="00964DB6" w:rsidRPr="005A4A28" w:rsidRDefault="00964DB6" w:rsidP="00964DB6">
            <w:pPr>
              <w:jc w:val="center"/>
              <w:rPr>
                <w:rFonts w:ascii="Times New Roman" w:eastAsia="Times New Roman" w:hAnsi="Times New Roman" w:cs="Times New Roman"/>
                <w:color w:val="000000"/>
                <w:sz w:val="23"/>
                <w:szCs w:val="23"/>
                <w:lang w:eastAsia="ru-RU"/>
              </w:rPr>
            </w:pPr>
          </w:p>
        </w:tc>
        <w:tc>
          <w:tcPr>
            <w:tcW w:w="1418"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-300,0</w:t>
            </w:r>
          </w:p>
        </w:tc>
        <w:tc>
          <w:tcPr>
            <w:tcW w:w="4394"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300,0 тыс. рублей направлены Админ</w:t>
            </w:r>
            <w:r w:rsidRPr="005A4A28">
              <w:rPr>
                <w:rFonts w:ascii="Times New Roman" w:eastAsia="Times New Roman" w:hAnsi="Times New Roman" w:cs="Times New Roman"/>
                <w:sz w:val="23"/>
                <w:szCs w:val="23"/>
                <w:lang w:eastAsia="ru-RU"/>
              </w:rPr>
              <w:t>и</w:t>
            </w:r>
            <w:r w:rsidRPr="005A4A28">
              <w:rPr>
                <w:rFonts w:ascii="Times New Roman" w:eastAsia="Times New Roman" w:hAnsi="Times New Roman" w:cs="Times New Roman"/>
                <w:sz w:val="23"/>
                <w:szCs w:val="23"/>
                <w:lang w:eastAsia="ru-RU"/>
              </w:rPr>
              <w:t xml:space="preserve">страции МГО  для проведения </w:t>
            </w:r>
            <w:proofErr w:type="spellStart"/>
            <w:r w:rsidRPr="005A4A28">
              <w:rPr>
                <w:rFonts w:ascii="Times New Roman" w:eastAsia="Times New Roman" w:hAnsi="Times New Roman" w:cs="Times New Roman"/>
                <w:sz w:val="23"/>
                <w:szCs w:val="23"/>
                <w:lang w:eastAsia="ru-RU"/>
              </w:rPr>
              <w:t>преддекл</w:t>
            </w:r>
            <w:r w:rsidRPr="005A4A28">
              <w:rPr>
                <w:rFonts w:ascii="Times New Roman" w:eastAsia="Times New Roman" w:hAnsi="Times New Roman" w:cs="Times New Roman"/>
                <w:sz w:val="23"/>
                <w:szCs w:val="23"/>
                <w:lang w:eastAsia="ru-RU"/>
              </w:rPr>
              <w:t>а</w:t>
            </w:r>
            <w:r w:rsidRPr="005A4A28">
              <w:rPr>
                <w:rFonts w:ascii="Times New Roman" w:eastAsia="Times New Roman" w:hAnsi="Times New Roman" w:cs="Times New Roman"/>
                <w:sz w:val="23"/>
                <w:szCs w:val="23"/>
                <w:lang w:eastAsia="ru-RU"/>
              </w:rPr>
              <w:t>рационного</w:t>
            </w:r>
            <w:proofErr w:type="spellEnd"/>
            <w:r w:rsidRPr="005A4A28">
              <w:rPr>
                <w:rFonts w:ascii="Times New Roman" w:eastAsia="Times New Roman" w:hAnsi="Times New Roman" w:cs="Times New Roman"/>
                <w:sz w:val="23"/>
                <w:szCs w:val="23"/>
                <w:lang w:eastAsia="ru-RU"/>
              </w:rPr>
              <w:t xml:space="preserve"> обследования на ГТС Плот</w:t>
            </w:r>
            <w:r w:rsidRPr="005A4A28">
              <w:rPr>
                <w:rFonts w:ascii="Times New Roman" w:eastAsia="Times New Roman" w:hAnsi="Times New Roman" w:cs="Times New Roman"/>
                <w:sz w:val="23"/>
                <w:szCs w:val="23"/>
                <w:lang w:eastAsia="ru-RU"/>
              </w:rPr>
              <w:t>и</w:t>
            </w:r>
            <w:r w:rsidRPr="005A4A28">
              <w:rPr>
                <w:rFonts w:ascii="Times New Roman" w:eastAsia="Times New Roman" w:hAnsi="Times New Roman" w:cs="Times New Roman"/>
                <w:sz w:val="23"/>
                <w:szCs w:val="23"/>
                <w:lang w:eastAsia="ru-RU"/>
              </w:rPr>
              <w:t xml:space="preserve">ны на озере </w:t>
            </w:r>
            <w:proofErr w:type="spellStart"/>
            <w:r w:rsidRPr="005A4A28">
              <w:rPr>
                <w:rFonts w:ascii="Times New Roman" w:eastAsia="Times New Roman" w:hAnsi="Times New Roman" w:cs="Times New Roman"/>
                <w:sz w:val="23"/>
                <w:szCs w:val="23"/>
                <w:lang w:eastAsia="ru-RU"/>
              </w:rPr>
              <w:t>Ильменское</w:t>
            </w:r>
            <w:proofErr w:type="spellEnd"/>
            <w:r w:rsidRPr="005A4A28">
              <w:rPr>
                <w:rFonts w:ascii="Times New Roman" w:eastAsia="Times New Roman" w:hAnsi="Times New Roman" w:cs="Times New Roman"/>
                <w:sz w:val="23"/>
                <w:szCs w:val="23"/>
                <w:lang w:eastAsia="ru-RU"/>
              </w:rPr>
              <w:t xml:space="preserve"> и ГТС Плотины № 17 на реке Миасс по Постановлению Администрации МГО от 30.03.2021г.  № 1424</w:t>
            </w:r>
          </w:p>
        </w:tc>
      </w:tr>
      <w:tr w:rsidR="00964DB6" w:rsidRPr="00964DB6" w:rsidTr="005A4A28">
        <w:trPr>
          <w:trHeight w:val="2122"/>
        </w:trPr>
        <w:tc>
          <w:tcPr>
            <w:tcW w:w="4077" w:type="dxa"/>
            <w:vAlign w:val="center"/>
            <w:hideMark/>
          </w:tcPr>
          <w:p w:rsidR="00964DB6" w:rsidRPr="005A4A28" w:rsidRDefault="00964DB6" w:rsidP="00964DB6">
            <w:pPr>
              <w:jc w:val="center"/>
              <w:rPr>
                <w:rFonts w:ascii="Times New Roman" w:eastAsia="Times New Roman" w:hAnsi="Times New Roman" w:cs="Times New Roman"/>
                <w:color w:val="000000"/>
                <w:sz w:val="23"/>
                <w:szCs w:val="23"/>
                <w:lang w:eastAsia="ru-RU"/>
              </w:rPr>
            </w:pPr>
          </w:p>
        </w:tc>
        <w:tc>
          <w:tcPr>
            <w:tcW w:w="1418"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-700,0</w:t>
            </w:r>
          </w:p>
        </w:tc>
        <w:tc>
          <w:tcPr>
            <w:tcW w:w="4394"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700,0 тыс. рублей направлены Админ</w:t>
            </w:r>
            <w:r w:rsidRPr="005A4A28">
              <w:rPr>
                <w:rFonts w:ascii="Times New Roman" w:eastAsia="Times New Roman" w:hAnsi="Times New Roman" w:cs="Times New Roman"/>
                <w:sz w:val="23"/>
                <w:szCs w:val="23"/>
                <w:lang w:eastAsia="ru-RU"/>
              </w:rPr>
              <w:t>и</w:t>
            </w:r>
            <w:r w:rsidRPr="005A4A28">
              <w:rPr>
                <w:rFonts w:ascii="Times New Roman" w:eastAsia="Times New Roman" w:hAnsi="Times New Roman" w:cs="Times New Roman"/>
                <w:sz w:val="23"/>
                <w:szCs w:val="23"/>
                <w:lang w:eastAsia="ru-RU"/>
              </w:rPr>
              <w:t xml:space="preserve">страции МГО на актуализацию схемы теплоснабжения </w:t>
            </w:r>
            <w:proofErr w:type="spellStart"/>
            <w:r w:rsidRPr="005A4A28">
              <w:rPr>
                <w:rFonts w:ascii="Times New Roman" w:eastAsia="Times New Roman" w:hAnsi="Times New Roman" w:cs="Times New Roman"/>
                <w:sz w:val="23"/>
                <w:szCs w:val="23"/>
                <w:lang w:eastAsia="ru-RU"/>
              </w:rPr>
              <w:t>Миасского</w:t>
            </w:r>
            <w:proofErr w:type="spellEnd"/>
            <w:r w:rsidRPr="005A4A28">
              <w:rPr>
                <w:rFonts w:ascii="Times New Roman" w:eastAsia="Times New Roman" w:hAnsi="Times New Roman" w:cs="Times New Roman"/>
                <w:sz w:val="23"/>
                <w:szCs w:val="23"/>
                <w:lang w:eastAsia="ru-RU"/>
              </w:rPr>
              <w:t xml:space="preserve"> городского округа, на благоустройство территории между многоквартирными домами ул. Вернадского, 24 и ул. Жуковского, 12 (подпорная стенка) по Постановлению Администрации МГО от 29.04.2021г. № 2040</w:t>
            </w:r>
          </w:p>
        </w:tc>
      </w:tr>
      <w:tr w:rsidR="00964DB6" w:rsidRPr="00964DB6" w:rsidTr="005A4A28">
        <w:trPr>
          <w:trHeight w:val="1065"/>
        </w:trPr>
        <w:tc>
          <w:tcPr>
            <w:tcW w:w="4077" w:type="dxa"/>
            <w:vAlign w:val="center"/>
            <w:hideMark/>
          </w:tcPr>
          <w:p w:rsidR="00964DB6" w:rsidRPr="005A4A28" w:rsidRDefault="00964DB6" w:rsidP="00964DB6">
            <w:pPr>
              <w:jc w:val="center"/>
              <w:rPr>
                <w:rFonts w:ascii="Times New Roman" w:eastAsia="Times New Roman" w:hAnsi="Times New Roman" w:cs="Times New Roman"/>
                <w:color w:val="000000"/>
                <w:sz w:val="23"/>
                <w:szCs w:val="23"/>
                <w:lang w:eastAsia="ru-RU"/>
              </w:rPr>
            </w:pPr>
            <w:r w:rsidRPr="005A4A28">
              <w:rPr>
                <w:rFonts w:ascii="Times New Roman" w:eastAsia="Times New Roman" w:hAnsi="Times New Roman" w:cs="Times New Roman"/>
                <w:color w:val="000000"/>
                <w:sz w:val="23"/>
                <w:szCs w:val="23"/>
                <w:lang w:eastAsia="ru-RU"/>
              </w:rPr>
              <w:t>Уточненный бюджет  по состоянию на 24.12.2021 года (Решение Собрания депутатов МГО от 24.12.2021 г. № 1)</w:t>
            </w:r>
          </w:p>
        </w:tc>
        <w:tc>
          <w:tcPr>
            <w:tcW w:w="1418"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500,0</w:t>
            </w:r>
          </w:p>
        </w:tc>
        <w:tc>
          <w:tcPr>
            <w:tcW w:w="4394"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p>
        </w:tc>
      </w:tr>
      <w:tr w:rsidR="00964DB6" w:rsidRPr="00964DB6" w:rsidTr="005A4A28">
        <w:trPr>
          <w:trHeight w:val="1316"/>
        </w:trPr>
        <w:tc>
          <w:tcPr>
            <w:tcW w:w="4077" w:type="dxa"/>
            <w:vAlign w:val="center"/>
            <w:hideMark/>
          </w:tcPr>
          <w:p w:rsidR="00964DB6" w:rsidRPr="005A4A28" w:rsidRDefault="00964DB6" w:rsidP="00964DB6">
            <w:pPr>
              <w:jc w:val="center"/>
              <w:rPr>
                <w:rFonts w:ascii="Times New Roman" w:eastAsia="Times New Roman" w:hAnsi="Times New Roman" w:cs="Times New Roman"/>
                <w:color w:val="000000"/>
                <w:sz w:val="23"/>
                <w:szCs w:val="23"/>
                <w:lang w:eastAsia="ru-RU"/>
              </w:rPr>
            </w:pPr>
          </w:p>
        </w:tc>
        <w:tc>
          <w:tcPr>
            <w:tcW w:w="1418"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-310,0</w:t>
            </w:r>
          </w:p>
        </w:tc>
        <w:tc>
          <w:tcPr>
            <w:tcW w:w="4394" w:type="dxa"/>
            <w:vAlign w:val="center"/>
            <w:hideMark/>
          </w:tcPr>
          <w:p w:rsidR="00964DB6" w:rsidRPr="005A4A28" w:rsidRDefault="00964DB6" w:rsidP="00964DB6">
            <w:pPr>
              <w:jc w:val="center"/>
              <w:rPr>
                <w:rFonts w:ascii="Times New Roman" w:eastAsia="Times New Roman" w:hAnsi="Times New Roman" w:cs="Times New Roman"/>
                <w:sz w:val="23"/>
                <w:szCs w:val="23"/>
                <w:lang w:eastAsia="ru-RU"/>
              </w:rPr>
            </w:pPr>
            <w:r w:rsidRPr="005A4A28">
              <w:rPr>
                <w:rFonts w:ascii="Times New Roman" w:eastAsia="Times New Roman" w:hAnsi="Times New Roman" w:cs="Times New Roman"/>
                <w:sz w:val="23"/>
                <w:szCs w:val="23"/>
                <w:lang w:eastAsia="ru-RU"/>
              </w:rPr>
              <w:t>310,0 тыс. рублей направлены Управл</w:t>
            </w:r>
            <w:r w:rsidRPr="005A4A28">
              <w:rPr>
                <w:rFonts w:ascii="Times New Roman" w:eastAsia="Times New Roman" w:hAnsi="Times New Roman" w:cs="Times New Roman"/>
                <w:sz w:val="23"/>
                <w:szCs w:val="23"/>
                <w:lang w:eastAsia="ru-RU"/>
              </w:rPr>
              <w:t>е</w:t>
            </w:r>
            <w:r w:rsidRPr="005A4A28">
              <w:rPr>
                <w:rFonts w:ascii="Times New Roman" w:eastAsia="Times New Roman" w:hAnsi="Times New Roman" w:cs="Times New Roman"/>
                <w:sz w:val="23"/>
                <w:szCs w:val="23"/>
                <w:lang w:eastAsia="ru-RU"/>
              </w:rPr>
              <w:t xml:space="preserve">нию </w:t>
            </w:r>
            <w:proofErr w:type="spellStart"/>
            <w:r w:rsidRPr="005A4A28">
              <w:rPr>
                <w:rFonts w:ascii="Times New Roman" w:eastAsia="Times New Roman" w:hAnsi="Times New Roman" w:cs="Times New Roman"/>
                <w:sz w:val="23"/>
                <w:szCs w:val="23"/>
                <w:lang w:eastAsia="ru-RU"/>
              </w:rPr>
              <w:t>ФКиС</w:t>
            </w:r>
            <w:proofErr w:type="spellEnd"/>
            <w:r w:rsidRPr="005A4A28">
              <w:rPr>
                <w:rFonts w:ascii="Times New Roman" w:eastAsia="Times New Roman" w:hAnsi="Times New Roman" w:cs="Times New Roman"/>
                <w:sz w:val="23"/>
                <w:szCs w:val="23"/>
                <w:lang w:eastAsia="ru-RU"/>
              </w:rPr>
              <w:t xml:space="preserve"> Администрации МГО на пр</w:t>
            </w:r>
            <w:r w:rsidRPr="005A4A28">
              <w:rPr>
                <w:rFonts w:ascii="Times New Roman" w:eastAsia="Times New Roman" w:hAnsi="Times New Roman" w:cs="Times New Roman"/>
                <w:sz w:val="23"/>
                <w:szCs w:val="23"/>
                <w:lang w:eastAsia="ru-RU"/>
              </w:rPr>
              <w:t>и</w:t>
            </w:r>
            <w:r w:rsidRPr="005A4A28">
              <w:rPr>
                <w:rFonts w:ascii="Times New Roman" w:eastAsia="Times New Roman" w:hAnsi="Times New Roman" w:cs="Times New Roman"/>
                <w:sz w:val="23"/>
                <w:szCs w:val="23"/>
                <w:lang w:eastAsia="ru-RU"/>
              </w:rPr>
              <w:t>обретение машины для подрезки льда по Постановлению Администрации МГО от 27.12.2021г. № 6366</w:t>
            </w:r>
          </w:p>
        </w:tc>
      </w:tr>
      <w:tr w:rsidR="00964DB6" w:rsidRPr="00964DB6" w:rsidTr="005A4A28">
        <w:trPr>
          <w:trHeight w:val="630"/>
        </w:trPr>
        <w:tc>
          <w:tcPr>
            <w:tcW w:w="4077" w:type="dxa"/>
            <w:vAlign w:val="center"/>
            <w:hideMark/>
          </w:tcPr>
          <w:p w:rsidR="00964DB6" w:rsidRPr="005A4A28" w:rsidRDefault="00964DB6" w:rsidP="00964DB6">
            <w:pPr>
              <w:jc w:val="center"/>
              <w:rPr>
                <w:rFonts w:ascii="Times New Roman" w:eastAsia="Times New Roman" w:hAnsi="Times New Roman" w:cs="Times New Roman"/>
                <w:bCs/>
                <w:sz w:val="23"/>
                <w:szCs w:val="23"/>
                <w:lang w:eastAsia="ru-RU"/>
              </w:rPr>
            </w:pPr>
            <w:r w:rsidRPr="005A4A28">
              <w:rPr>
                <w:rFonts w:ascii="Times New Roman" w:eastAsia="Times New Roman" w:hAnsi="Times New Roman" w:cs="Times New Roman"/>
                <w:bCs/>
                <w:sz w:val="23"/>
                <w:szCs w:val="23"/>
                <w:lang w:eastAsia="ru-RU"/>
              </w:rPr>
              <w:t>ИТОГО остаток ассигнований Резер</w:t>
            </w:r>
            <w:r w:rsidRPr="005A4A28">
              <w:rPr>
                <w:rFonts w:ascii="Times New Roman" w:eastAsia="Times New Roman" w:hAnsi="Times New Roman" w:cs="Times New Roman"/>
                <w:bCs/>
                <w:sz w:val="23"/>
                <w:szCs w:val="23"/>
                <w:lang w:eastAsia="ru-RU"/>
              </w:rPr>
              <w:t>в</w:t>
            </w:r>
            <w:r w:rsidRPr="005A4A28">
              <w:rPr>
                <w:rFonts w:ascii="Times New Roman" w:eastAsia="Times New Roman" w:hAnsi="Times New Roman" w:cs="Times New Roman"/>
                <w:bCs/>
                <w:sz w:val="23"/>
                <w:szCs w:val="23"/>
                <w:lang w:eastAsia="ru-RU"/>
              </w:rPr>
              <w:t>ного фонда на 01.01.2022г.</w:t>
            </w:r>
          </w:p>
        </w:tc>
        <w:tc>
          <w:tcPr>
            <w:tcW w:w="1418" w:type="dxa"/>
            <w:noWrap/>
            <w:vAlign w:val="center"/>
            <w:hideMark/>
          </w:tcPr>
          <w:p w:rsidR="00964DB6" w:rsidRPr="005A4A28" w:rsidRDefault="00964DB6" w:rsidP="00964DB6">
            <w:pPr>
              <w:jc w:val="center"/>
              <w:rPr>
                <w:rFonts w:ascii="Times New Roman" w:eastAsia="Times New Roman" w:hAnsi="Times New Roman" w:cs="Times New Roman"/>
                <w:bCs/>
                <w:sz w:val="23"/>
                <w:szCs w:val="23"/>
                <w:lang w:eastAsia="ru-RU"/>
              </w:rPr>
            </w:pPr>
            <w:r w:rsidRPr="005A4A28">
              <w:rPr>
                <w:rFonts w:ascii="Times New Roman" w:eastAsia="Times New Roman" w:hAnsi="Times New Roman" w:cs="Times New Roman"/>
                <w:bCs/>
                <w:sz w:val="23"/>
                <w:szCs w:val="23"/>
                <w:lang w:eastAsia="ru-RU"/>
              </w:rPr>
              <w:t>190,0</w:t>
            </w:r>
          </w:p>
        </w:tc>
        <w:tc>
          <w:tcPr>
            <w:tcW w:w="4394" w:type="dxa"/>
            <w:noWrap/>
            <w:vAlign w:val="center"/>
            <w:hideMark/>
          </w:tcPr>
          <w:p w:rsidR="00964DB6" w:rsidRPr="005A4A28" w:rsidRDefault="00964DB6" w:rsidP="00964DB6">
            <w:pPr>
              <w:jc w:val="center"/>
              <w:rPr>
                <w:rFonts w:ascii="Calibri" w:eastAsia="Times New Roman" w:hAnsi="Calibri" w:cs="Times New Roman"/>
                <w:color w:val="000000"/>
                <w:sz w:val="23"/>
                <w:szCs w:val="23"/>
                <w:lang w:eastAsia="ru-RU"/>
              </w:rPr>
            </w:pPr>
          </w:p>
        </w:tc>
      </w:tr>
    </w:tbl>
    <w:p w:rsidR="000A5966" w:rsidRDefault="000A5966" w:rsidP="009D74DA">
      <w:pPr>
        <w:spacing w:after="0" w:line="240" w:lineRule="auto"/>
        <w:ind w:firstLine="708"/>
        <w:jc w:val="both"/>
        <w:rPr>
          <w:rFonts w:ascii="Times New Roman" w:eastAsia="Times New Roman" w:hAnsi="Times New Roman" w:cs="Times New Roman"/>
          <w:sz w:val="24"/>
          <w:szCs w:val="24"/>
          <w:lang w:eastAsia="ru-RU"/>
        </w:rPr>
      </w:pPr>
    </w:p>
    <w:p w:rsidR="009D74DA" w:rsidRDefault="009D74DA" w:rsidP="009D74DA">
      <w:pPr>
        <w:spacing w:after="0" w:line="240" w:lineRule="auto"/>
        <w:ind w:firstLine="708"/>
        <w:jc w:val="both"/>
        <w:rPr>
          <w:rFonts w:ascii="Times New Roman" w:eastAsia="Times New Roman" w:hAnsi="Times New Roman" w:cs="Times New Roman"/>
          <w:sz w:val="24"/>
          <w:szCs w:val="24"/>
          <w:lang w:eastAsia="ru-RU"/>
        </w:rPr>
      </w:pPr>
      <w:r w:rsidRPr="00DF00C8">
        <w:rPr>
          <w:rFonts w:ascii="Times New Roman" w:eastAsia="Times New Roman" w:hAnsi="Times New Roman" w:cs="Times New Roman"/>
          <w:sz w:val="24"/>
          <w:szCs w:val="24"/>
          <w:lang w:eastAsia="ru-RU"/>
        </w:rPr>
        <w:t>В отчетном периоде 99,2 % расходов бюджета Округа произведено по целевым пр</w:t>
      </w:r>
      <w:r w:rsidRPr="00DF00C8">
        <w:rPr>
          <w:rFonts w:ascii="Times New Roman" w:eastAsia="Times New Roman" w:hAnsi="Times New Roman" w:cs="Times New Roman"/>
          <w:sz w:val="24"/>
          <w:szCs w:val="24"/>
          <w:lang w:eastAsia="ru-RU"/>
        </w:rPr>
        <w:t>о</w:t>
      </w:r>
      <w:r w:rsidRPr="00DF00C8">
        <w:rPr>
          <w:rFonts w:ascii="Times New Roman" w:eastAsia="Times New Roman" w:hAnsi="Times New Roman" w:cs="Times New Roman"/>
          <w:sz w:val="24"/>
          <w:szCs w:val="24"/>
          <w:lang w:eastAsia="ru-RU"/>
        </w:rPr>
        <w:t>граммам, или на сумму 5840007,7 тыс. рублей, из них на реализацию мероприятий по наци</w:t>
      </w:r>
      <w:r w:rsidRPr="00DF00C8">
        <w:rPr>
          <w:rFonts w:ascii="Times New Roman" w:eastAsia="Times New Roman" w:hAnsi="Times New Roman" w:cs="Times New Roman"/>
          <w:sz w:val="24"/>
          <w:szCs w:val="24"/>
          <w:lang w:eastAsia="ru-RU"/>
        </w:rPr>
        <w:t>о</w:t>
      </w:r>
      <w:r w:rsidRPr="00DF00C8">
        <w:rPr>
          <w:rFonts w:ascii="Times New Roman" w:eastAsia="Times New Roman" w:hAnsi="Times New Roman" w:cs="Times New Roman"/>
          <w:sz w:val="24"/>
          <w:szCs w:val="24"/>
          <w:lang w:eastAsia="ru-RU"/>
        </w:rPr>
        <w:t xml:space="preserve">нальным проектам </w:t>
      </w:r>
      <w:r w:rsidRPr="00A02B5C">
        <w:rPr>
          <w:rFonts w:ascii="Times New Roman" w:eastAsia="Times New Roman" w:hAnsi="Times New Roman" w:cs="Times New Roman"/>
          <w:sz w:val="24"/>
          <w:szCs w:val="24"/>
          <w:lang w:eastAsia="ru-RU"/>
        </w:rPr>
        <w:t>направлено 225047,0 тыс. рублей,</w:t>
      </w:r>
      <w:r w:rsidRPr="00DF00C8">
        <w:rPr>
          <w:rFonts w:ascii="Times New Roman" w:eastAsia="Times New Roman" w:hAnsi="Times New Roman" w:cs="Times New Roman"/>
          <w:sz w:val="24"/>
          <w:szCs w:val="24"/>
          <w:lang w:eastAsia="ru-RU"/>
        </w:rPr>
        <w:t xml:space="preserve"> что составило 3,9 % от суммы пр</w:t>
      </w:r>
      <w:r w:rsidRPr="00DF00C8">
        <w:rPr>
          <w:rFonts w:ascii="Times New Roman" w:eastAsia="Times New Roman" w:hAnsi="Times New Roman" w:cs="Times New Roman"/>
          <w:sz w:val="24"/>
          <w:szCs w:val="24"/>
          <w:lang w:eastAsia="ru-RU"/>
        </w:rPr>
        <w:t>о</w:t>
      </w:r>
      <w:r w:rsidRPr="00DF00C8">
        <w:rPr>
          <w:rFonts w:ascii="Times New Roman" w:eastAsia="Times New Roman" w:hAnsi="Times New Roman" w:cs="Times New Roman"/>
          <w:sz w:val="24"/>
          <w:szCs w:val="24"/>
          <w:lang w:eastAsia="ru-RU"/>
        </w:rPr>
        <w:t>граммных расходов, или 3,8 % от общей суммы расходов бюджета Округа. В 2020 году 98,8 %, или 5460794,7 тыс. рублей расходов произведено по целевым программам, из них на реал</w:t>
      </w:r>
      <w:r w:rsidRPr="00DF00C8">
        <w:rPr>
          <w:rFonts w:ascii="Times New Roman" w:eastAsia="Times New Roman" w:hAnsi="Times New Roman" w:cs="Times New Roman"/>
          <w:sz w:val="24"/>
          <w:szCs w:val="24"/>
          <w:lang w:eastAsia="ru-RU"/>
        </w:rPr>
        <w:t>и</w:t>
      </w:r>
      <w:r w:rsidRPr="00DF00C8">
        <w:rPr>
          <w:rFonts w:ascii="Times New Roman" w:eastAsia="Times New Roman" w:hAnsi="Times New Roman" w:cs="Times New Roman"/>
          <w:sz w:val="24"/>
          <w:szCs w:val="24"/>
          <w:lang w:eastAsia="ru-RU"/>
        </w:rPr>
        <w:t>зацию мероприятий по национальным проектам направлено 188694,9 тыс. рублей.</w:t>
      </w:r>
      <w:r>
        <w:rPr>
          <w:rFonts w:ascii="Times New Roman" w:eastAsia="Times New Roman" w:hAnsi="Times New Roman" w:cs="Times New Roman"/>
          <w:sz w:val="24"/>
          <w:szCs w:val="24"/>
          <w:lang w:eastAsia="ru-RU"/>
        </w:rPr>
        <w:t xml:space="preserve"> </w:t>
      </w:r>
      <w:r w:rsidRPr="00F6300D">
        <w:rPr>
          <w:rFonts w:ascii="Times New Roman" w:eastAsia="Times New Roman" w:hAnsi="Times New Roman" w:cs="Times New Roman"/>
          <w:sz w:val="24"/>
          <w:szCs w:val="24"/>
          <w:lang w:eastAsia="ru-RU"/>
        </w:rPr>
        <w:t>Динамика программных расходов в сравнении с 20</w:t>
      </w:r>
      <w:r>
        <w:rPr>
          <w:rFonts w:ascii="Times New Roman" w:eastAsia="Times New Roman" w:hAnsi="Times New Roman" w:cs="Times New Roman"/>
          <w:sz w:val="24"/>
          <w:szCs w:val="24"/>
          <w:lang w:eastAsia="ru-RU"/>
        </w:rPr>
        <w:t>20</w:t>
      </w:r>
      <w:r w:rsidRPr="00F6300D">
        <w:rPr>
          <w:rFonts w:ascii="Times New Roman" w:eastAsia="Times New Roman" w:hAnsi="Times New Roman" w:cs="Times New Roman"/>
          <w:sz w:val="24"/>
          <w:szCs w:val="24"/>
          <w:lang w:eastAsia="ru-RU"/>
        </w:rPr>
        <w:t xml:space="preserve"> годом представлена в диаграмме:</w:t>
      </w:r>
    </w:p>
    <w:p w:rsidR="005A4A28" w:rsidRDefault="005A4A28" w:rsidP="009D74DA">
      <w:pPr>
        <w:spacing w:after="0" w:line="240" w:lineRule="auto"/>
        <w:ind w:firstLine="708"/>
        <w:jc w:val="both"/>
        <w:rPr>
          <w:rFonts w:ascii="Times New Roman" w:eastAsia="Times New Roman" w:hAnsi="Times New Roman" w:cs="Times New Roman"/>
          <w:sz w:val="24"/>
          <w:szCs w:val="24"/>
          <w:lang w:eastAsia="ru-RU"/>
        </w:rPr>
      </w:pPr>
    </w:p>
    <w:p w:rsidR="009D74DA" w:rsidRPr="00F6300D" w:rsidRDefault="009D74DA" w:rsidP="009D74DA">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40403005" wp14:editId="797F181D">
            <wp:extent cx="6153150" cy="41338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4AEE" w:rsidRDefault="00834AEE" w:rsidP="00A02B5C">
      <w:pPr>
        <w:spacing w:after="0" w:line="240" w:lineRule="auto"/>
        <w:ind w:firstLine="708"/>
        <w:jc w:val="both"/>
        <w:rPr>
          <w:rFonts w:ascii="Times New Roman" w:eastAsia="Times New Roman" w:hAnsi="Times New Roman" w:cs="Times New Roman"/>
          <w:sz w:val="24"/>
          <w:szCs w:val="24"/>
          <w:lang w:eastAsia="ru-RU"/>
        </w:rPr>
      </w:pPr>
    </w:p>
    <w:p w:rsidR="009D74DA" w:rsidRPr="00F6300D" w:rsidRDefault="009D74DA" w:rsidP="00A02B5C">
      <w:pPr>
        <w:spacing w:after="0" w:line="240" w:lineRule="auto"/>
        <w:ind w:firstLine="708"/>
        <w:jc w:val="both"/>
        <w:rPr>
          <w:rFonts w:ascii="Times New Roman" w:eastAsia="Times New Roman" w:hAnsi="Times New Roman" w:cs="Times New Roman"/>
        </w:rPr>
      </w:pPr>
      <w:r w:rsidRPr="00F6300D">
        <w:rPr>
          <w:rFonts w:ascii="Times New Roman" w:eastAsia="Times New Roman" w:hAnsi="Times New Roman" w:cs="Times New Roman"/>
          <w:sz w:val="24"/>
          <w:szCs w:val="24"/>
          <w:lang w:eastAsia="ru-RU"/>
        </w:rPr>
        <w:t>Мероприятия, направленные на реализацию национальных проектов, проводились в рамках государственных и муниципальных программ</w:t>
      </w:r>
    </w:p>
    <w:p w:rsidR="009D74DA" w:rsidRDefault="009D74DA" w:rsidP="009D74DA">
      <w:pPr>
        <w:spacing w:after="0" w:line="240" w:lineRule="auto"/>
        <w:ind w:firstLine="708"/>
        <w:jc w:val="both"/>
        <w:rPr>
          <w:rFonts w:ascii="Times New Roman" w:eastAsia="Times New Roman" w:hAnsi="Times New Roman" w:cs="Times New Roman"/>
          <w:sz w:val="24"/>
          <w:szCs w:val="24"/>
          <w:lang w:eastAsia="ru-RU"/>
        </w:rPr>
      </w:pPr>
      <w:r w:rsidRPr="00F6300D">
        <w:rPr>
          <w:rFonts w:ascii="Times New Roman" w:eastAsia="Times New Roman" w:hAnsi="Times New Roman" w:cs="Times New Roman"/>
          <w:sz w:val="24"/>
          <w:szCs w:val="24"/>
          <w:lang w:eastAsia="ru-RU"/>
        </w:rPr>
        <w:lastRenderedPageBreak/>
        <w:t xml:space="preserve">Динамика расходов </w:t>
      </w:r>
      <w:proofErr w:type="spellStart"/>
      <w:r w:rsidRPr="00F6300D">
        <w:rPr>
          <w:rFonts w:ascii="Times New Roman" w:eastAsia="Times New Roman" w:hAnsi="Times New Roman" w:cs="Times New Roman"/>
          <w:sz w:val="24"/>
          <w:szCs w:val="24"/>
          <w:lang w:eastAsia="ru-RU"/>
        </w:rPr>
        <w:t>Миасского</w:t>
      </w:r>
      <w:proofErr w:type="spellEnd"/>
      <w:r w:rsidRPr="00F6300D">
        <w:rPr>
          <w:rFonts w:ascii="Times New Roman" w:eastAsia="Times New Roman" w:hAnsi="Times New Roman" w:cs="Times New Roman"/>
          <w:sz w:val="24"/>
          <w:szCs w:val="24"/>
          <w:lang w:eastAsia="ru-RU"/>
        </w:rPr>
        <w:t xml:space="preserve"> городского округа на реализацию национальных прое</w:t>
      </w:r>
      <w:r w:rsidRPr="00F6300D">
        <w:rPr>
          <w:rFonts w:ascii="Times New Roman" w:eastAsia="Times New Roman" w:hAnsi="Times New Roman" w:cs="Times New Roman"/>
          <w:sz w:val="24"/>
          <w:szCs w:val="24"/>
          <w:lang w:eastAsia="ru-RU"/>
        </w:rPr>
        <w:t>к</w:t>
      </w:r>
      <w:r w:rsidRPr="00F6300D">
        <w:rPr>
          <w:rFonts w:ascii="Times New Roman" w:eastAsia="Times New Roman" w:hAnsi="Times New Roman" w:cs="Times New Roman"/>
          <w:sz w:val="24"/>
          <w:szCs w:val="24"/>
          <w:lang w:eastAsia="ru-RU"/>
        </w:rPr>
        <w:t xml:space="preserve">тов представлена в диаграмме:  </w:t>
      </w:r>
    </w:p>
    <w:p w:rsidR="009D74DA" w:rsidRPr="00F6300D" w:rsidRDefault="009D74DA" w:rsidP="009D74DA">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CD0ABF" wp14:editId="2421FEC1">
            <wp:extent cx="6076950" cy="43148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1168" cy="4317820"/>
                    </a:xfrm>
                    <a:prstGeom prst="rect">
                      <a:avLst/>
                    </a:prstGeom>
                    <a:noFill/>
                  </pic:spPr>
                </pic:pic>
              </a:graphicData>
            </a:graphic>
          </wp:inline>
        </w:drawing>
      </w:r>
    </w:p>
    <w:p w:rsidR="00A2073D" w:rsidRPr="00A2073D" w:rsidRDefault="000349DC" w:rsidP="00A207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подробная</w:t>
      </w:r>
      <w:r w:rsidR="00A2073D" w:rsidRPr="00A2073D">
        <w:rPr>
          <w:rFonts w:ascii="Times New Roman" w:eastAsia="Times New Roman" w:hAnsi="Times New Roman" w:cs="Times New Roman"/>
          <w:sz w:val="24"/>
          <w:szCs w:val="24"/>
          <w:lang w:eastAsia="ru-RU"/>
        </w:rPr>
        <w:t xml:space="preserve"> </w:t>
      </w:r>
      <w:r w:rsidR="00A3452D">
        <w:rPr>
          <w:rFonts w:ascii="Times New Roman" w:eastAsia="Times New Roman" w:hAnsi="Times New Roman" w:cs="Times New Roman"/>
          <w:sz w:val="24"/>
          <w:szCs w:val="24"/>
          <w:lang w:eastAsia="ru-RU"/>
        </w:rPr>
        <w:t xml:space="preserve">информация </w:t>
      </w:r>
      <w:r w:rsidR="00A2073D" w:rsidRPr="00A2073D">
        <w:rPr>
          <w:rFonts w:ascii="Times New Roman" w:eastAsia="Times New Roman" w:hAnsi="Times New Roman" w:cs="Times New Roman"/>
          <w:sz w:val="24"/>
          <w:szCs w:val="24"/>
          <w:lang w:eastAsia="ru-RU"/>
        </w:rPr>
        <w:t xml:space="preserve"> об исполнении  бюджета  </w:t>
      </w:r>
      <w:proofErr w:type="spellStart"/>
      <w:r w:rsidR="00A2073D" w:rsidRPr="00A2073D">
        <w:rPr>
          <w:rFonts w:ascii="Times New Roman" w:eastAsia="Times New Roman" w:hAnsi="Times New Roman" w:cs="Times New Roman"/>
          <w:sz w:val="24"/>
          <w:szCs w:val="24"/>
          <w:lang w:eastAsia="ru-RU"/>
        </w:rPr>
        <w:t>Миасского</w:t>
      </w:r>
      <w:proofErr w:type="spellEnd"/>
      <w:r w:rsidR="00A2073D" w:rsidRPr="00A2073D">
        <w:rPr>
          <w:rFonts w:ascii="Times New Roman" w:eastAsia="Times New Roman" w:hAnsi="Times New Roman" w:cs="Times New Roman"/>
          <w:sz w:val="24"/>
          <w:szCs w:val="24"/>
          <w:lang w:eastAsia="ru-RU"/>
        </w:rPr>
        <w:t xml:space="preserve"> городского округа за 20</w:t>
      </w:r>
      <w:r w:rsidR="00BE6B13">
        <w:rPr>
          <w:rFonts w:ascii="Times New Roman" w:eastAsia="Times New Roman" w:hAnsi="Times New Roman" w:cs="Times New Roman"/>
          <w:sz w:val="24"/>
          <w:szCs w:val="24"/>
          <w:lang w:eastAsia="ru-RU"/>
        </w:rPr>
        <w:t>2</w:t>
      </w:r>
      <w:r w:rsidR="009D74DA">
        <w:rPr>
          <w:rFonts w:ascii="Times New Roman" w:eastAsia="Times New Roman" w:hAnsi="Times New Roman" w:cs="Times New Roman"/>
          <w:sz w:val="24"/>
          <w:szCs w:val="24"/>
          <w:lang w:eastAsia="ru-RU"/>
        </w:rPr>
        <w:t>1</w:t>
      </w:r>
      <w:r w:rsidR="00A2073D" w:rsidRPr="00A2073D">
        <w:rPr>
          <w:rFonts w:ascii="Times New Roman" w:eastAsia="Times New Roman" w:hAnsi="Times New Roman" w:cs="Times New Roman"/>
          <w:sz w:val="24"/>
          <w:szCs w:val="24"/>
          <w:lang w:eastAsia="ru-RU"/>
        </w:rPr>
        <w:t xml:space="preserve"> год по программным  и  непрограммным направлениям предс</w:t>
      </w:r>
      <w:r w:rsidR="00A3452D">
        <w:rPr>
          <w:rFonts w:ascii="Times New Roman" w:eastAsia="Times New Roman" w:hAnsi="Times New Roman" w:cs="Times New Roman"/>
          <w:sz w:val="24"/>
          <w:szCs w:val="24"/>
          <w:lang w:eastAsia="ru-RU"/>
        </w:rPr>
        <w:t>тавлена</w:t>
      </w:r>
      <w:r w:rsidR="00A2073D" w:rsidRPr="00A2073D">
        <w:rPr>
          <w:rFonts w:ascii="Times New Roman" w:eastAsia="Times New Roman" w:hAnsi="Times New Roman" w:cs="Times New Roman"/>
          <w:sz w:val="24"/>
          <w:szCs w:val="24"/>
          <w:lang w:eastAsia="ru-RU"/>
        </w:rPr>
        <w:t xml:space="preserve"> ниже.</w:t>
      </w:r>
    </w:p>
    <w:p w:rsidR="00A2073D" w:rsidRPr="0091041D" w:rsidRDefault="00A2073D" w:rsidP="00834AEE">
      <w:pPr>
        <w:spacing w:before="240" w:after="0" w:line="240" w:lineRule="auto"/>
        <w:jc w:val="center"/>
        <w:rPr>
          <w:rFonts w:ascii="Times New Roman" w:eastAsia="Times New Roman" w:hAnsi="Times New Roman" w:cs="Times New Roman"/>
          <w:b/>
          <w:sz w:val="24"/>
          <w:szCs w:val="24"/>
          <w:lang w:eastAsia="ru-RU"/>
        </w:rPr>
      </w:pPr>
      <w:r w:rsidRPr="0091041D">
        <w:rPr>
          <w:rFonts w:ascii="Times New Roman" w:eastAsia="Times New Roman" w:hAnsi="Times New Roman" w:cs="Times New Roman"/>
          <w:b/>
          <w:sz w:val="24"/>
          <w:szCs w:val="24"/>
          <w:lang w:eastAsia="ru-RU"/>
        </w:rPr>
        <w:t>Государственные программы Челябинской области</w:t>
      </w:r>
    </w:p>
    <w:p w:rsidR="00A2073D" w:rsidRPr="0091041D" w:rsidRDefault="00E3593F" w:rsidP="00A2073D">
      <w:pPr>
        <w:spacing w:after="0" w:line="240" w:lineRule="auto"/>
        <w:ind w:firstLine="708"/>
        <w:jc w:val="both"/>
        <w:rPr>
          <w:rFonts w:ascii="Times New Roman" w:eastAsia="Times New Roman" w:hAnsi="Times New Roman" w:cs="Times New Roman"/>
          <w:sz w:val="24"/>
          <w:szCs w:val="24"/>
          <w:lang w:eastAsia="ru-RU"/>
        </w:rPr>
      </w:pPr>
      <w:r w:rsidRPr="0091041D">
        <w:rPr>
          <w:rFonts w:ascii="Times New Roman" w:eastAsia="Times New Roman" w:hAnsi="Times New Roman" w:cs="Times New Roman"/>
          <w:sz w:val="24"/>
          <w:szCs w:val="24"/>
          <w:lang w:eastAsia="ru-RU"/>
        </w:rPr>
        <w:t xml:space="preserve">На финансирование </w:t>
      </w:r>
      <w:r w:rsidR="0016791B">
        <w:rPr>
          <w:rFonts w:ascii="Times New Roman" w:eastAsia="Times New Roman" w:hAnsi="Times New Roman" w:cs="Times New Roman"/>
          <w:sz w:val="24"/>
          <w:szCs w:val="24"/>
          <w:lang w:eastAsia="ru-RU"/>
        </w:rPr>
        <w:t xml:space="preserve">3-х </w:t>
      </w:r>
      <w:r w:rsidRPr="0091041D">
        <w:rPr>
          <w:rFonts w:ascii="Times New Roman" w:eastAsia="Times New Roman" w:hAnsi="Times New Roman" w:cs="Times New Roman"/>
          <w:sz w:val="24"/>
          <w:szCs w:val="24"/>
          <w:lang w:eastAsia="ru-RU"/>
        </w:rPr>
        <w:t>г</w:t>
      </w:r>
      <w:r w:rsidR="00A2073D" w:rsidRPr="0091041D">
        <w:rPr>
          <w:rFonts w:ascii="Times New Roman" w:eastAsia="Times New Roman" w:hAnsi="Times New Roman" w:cs="Times New Roman"/>
          <w:sz w:val="24"/>
          <w:szCs w:val="24"/>
          <w:lang w:eastAsia="ru-RU"/>
        </w:rPr>
        <w:t xml:space="preserve">осударственных программ Челябинской области в бюджете </w:t>
      </w:r>
      <w:proofErr w:type="spellStart"/>
      <w:r w:rsidR="00A2073D" w:rsidRPr="0091041D">
        <w:rPr>
          <w:rFonts w:ascii="Times New Roman" w:eastAsia="Times New Roman" w:hAnsi="Times New Roman" w:cs="Times New Roman"/>
          <w:sz w:val="24"/>
          <w:szCs w:val="24"/>
          <w:lang w:eastAsia="ru-RU"/>
        </w:rPr>
        <w:t>Миасского</w:t>
      </w:r>
      <w:proofErr w:type="spellEnd"/>
      <w:r w:rsidR="00A2073D" w:rsidRPr="0091041D">
        <w:rPr>
          <w:rFonts w:ascii="Times New Roman" w:eastAsia="Times New Roman" w:hAnsi="Times New Roman" w:cs="Times New Roman"/>
          <w:sz w:val="24"/>
          <w:szCs w:val="24"/>
          <w:lang w:eastAsia="ru-RU"/>
        </w:rPr>
        <w:t xml:space="preserve"> городского округа было предусмотрено на 20</w:t>
      </w:r>
      <w:r w:rsidR="009A304C" w:rsidRPr="0091041D">
        <w:rPr>
          <w:rFonts w:ascii="Times New Roman" w:eastAsia="Times New Roman" w:hAnsi="Times New Roman" w:cs="Times New Roman"/>
          <w:sz w:val="24"/>
          <w:szCs w:val="24"/>
          <w:lang w:eastAsia="ru-RU"/>
        </w:rPr>
        <w:t>2</w:t>
      </w:r>
      <w:r w:rsidR="0078480C">
        <w:rPr>
          <w:rFonts w:ascii="Times New Roman" w:eastAsia="Times New Roman" w:hAnsi="Times New Roman" w:cs="Times New Roman"/>
          <w:sz w:val="24"/>
          <w:szCs w:val="24"/>
          <w:lang w:eastAsia="ru-RU"/>
        </w:rPr>
        <w:t>1</w:t>
      </w:r>
      <w:r w:rsidR="00A2073D" w:rsidRPr="0091041D">
        <w:rPr>
          <w:rFonts w:ascii="Times New Roman" w:eastAsia="Times New Roman" w:hAnsi="Times New Roman" w:cs="Times New Roman"/>
          <w:sz w:val="24"/>
          <w:szCs w:val="24"/>
          <w:lang w:eastAsia="ru-RU"/>
        </w:rPr>
        <w:t xml:space="preserve"> год </w:t>
      </w:r>
      <w:r w:rsidR="0078480C">
        <w:rPr>
          <w:rFonts w:ascii="Times New Roman" w:eastAsia="Times New Roman" w:hAnsi="Times New Roman" w:cs="Times New Roman"/>
          <w:sz w:val="24"/>
          <w:szCs w:val="24"/>
          <w:lang w:eastAsia="ru-RU"/>
        </w:rPr>
        <w:t>1243442,0</w:t>
      </w:r>
      <w:r w:rsidR="00A2073D" w:rsidRPr="0091041D">
        <w:rPr>
          <w:rFonts w:ascii="Times New Roman" w:eastAsia="Times New Roman" w:hAnsi="Times New Roman" w:cs="Times New Roman"/>
          <w:sz w:val="24"/>
          <w:szCs w:val="24"/>
          <w:lang w:eastAsia="ru-RU"/>
        </w:rPr>
        <w:t xml:space="preserve"> тыс. рублей, испо</w:t>
      </w:r>
      <w:r w:rsidR="00A2073D" w:rsidRPr="0091041D">
        <w:rPr>
          <w:rFonts w:ascii="Times New Roman" w:eastAsia="Times New Roman" w:hAnsi="Times New Roman" w:cs="Times New Roman"/>
          <w:sz w:val="24"/>
          <w:szCs w:val="24"/>
          <w:lang w:eastAsia="ru-RU"/>
        </w:rPr>
        <w:t>л</w:t>
      </w:r>
      <w:r w:rsidR="00A2073D" w:rsidRPr="0091041D">
        <w:rPr>
          <w:rFonts w:ascii="Times New Roman" w:eastAsia="Times New Roman" w:hAnsi="Times New Roman" w:cs="Times New Roman"/>
          <w:sz w:val="24"/>
          <w:szCs w:val="24"/>
          <w:lang w:eastAsia="ru-RU"/>
        </w:rPr>
        <w:t xml:space="preserve">нение составило </w:t>
      </w:r>
      <w:r w:rsidR="0078480C">
        <w:rPr>
          <w:rFonts w:ascii="Times New Roman" w:eastAsia="Times New Roman" w:hAnsi="Times New Roman" w:cs="Times New Roman"/>
          <w:sz w:val="24"/>
          <w:szCs w:val="24"/>
          <w:lang w:eastAsia="ru-RU"/>
        </w:rPr>
        <w:t>1236973,4</w:t>
      </w:r>
      <w:r w:rsidR="00A2073D" w:rsidRPr="0091041D">
        <w:rPr>
          <w:rFonts w:ascii="Times New Roman" w:eastAsia="Times New Roman" w:hAnsi="Times New Roman" w:cs="Times New Roman"/>
          <w:sz w:val="24"/>
          <w:szCs w:val="24"/>
          <w:lang w:eastAsia="ru-RU"/>
        </w:rPr>
        <w:t xml:space="preserve"> тыс. рублей, или </w:t>
      </w:r>
      <w:r w:rsidR="0078480C">
        <w:rPr>
          <w:rFonts w:ascii="Times New Roman" w:eastAsia="Times New Roman" w:hAnsi="Times New Roman" w:cs="Times New Roman"/>
          <w:sz w:val="24"/>
          <w:szCs w:val="24"/>
          <w:lang w:eastAsia="ru-RU"/>
        </w:rPr>
        <w:t>99,5</w:t>
      </w:r>
      <w:r w:rsidR="00A2073D" w:rsidRPr="0091041D">
        <w:rPr>
          <w:rFonts w:ascii="Times New Roman" w:eastAsia="Times New Roman" w:hAnsi="Times New Roman" w:cs="Times New Roman"/>
          <w:sz w:val="24"/>
          <w:szCs w:val="24"/>
          <w:lang w:eastAsia="ru-RU"/>
        </w:rPr>
        <w:t xml:space="preserve"> %. </w:t>
      </w:r>
    </w:p>
    <w:p w:rsidR="004925AE" w:rsidRPr="004925AE" w:rsidRDefault="004925AE" w:rsidP="00834AEE">
      <w:pPr>
        <w:spacing w:before="240" w:after="0" w:line="240" w:lineRule="auto"/>
        <w:jc w:val="center"/>
        <w:rPr>
          <w:rFonts w:ascii="Times New Roman" w:eastAsia="Times New Roman" w:hAnsi="Times New Roman" w:cs="Times New Roman"/>
          <w:b/>
          <w:sz w:val="24"/>
          <w:szCs w:val="24"/>
          <w:lang w:eastAsia="ru-RU"/>
        </w:rPr>
      </w:pPr>
      <w:r w:rsidRPr="004925AE">
        <w:rPr>
          <w:rFonts w:ascii="Times New Roman" w:eastAsia="Times New Roman" w:hAnsi="Times New Roman" w:cs="Times New Roman"/>
          <w:b/>
          <w:sz w:val="24"/>
          <w:szCs w:val="24"/>
          <w:lang w:eastAsia="ru-RU"/>
        </w:rPr>
        <w:t>Государственная программа Челябинской области «Развитие образования в Челяби</w:t>
      </w:r>
      <w:r w:rsidRPr="004925AE">
        <w:rPr>
          <w:rFonts w:ascii="Times New Roman" w:eastAsia="Times New Roman" w:hAnsi="Times New Roman" w:cs="Times New Roman"/>
          <w:b/>
          <w:sz w:val="24"/>
          <w:szCs w:val="24"/>
          <w:lang w:eastAsia="ru-RU"/>
        </w:rPr>
        <w:t>н</w:t>
      </w:r>
      <w:r w:rsidRPr="004925AE">
        <w:rPr>
          <w:rFonts w:ascii="Times New Roman" w:eastAsia="Times New Roman" w:hAnsi="Times New Roman" w:cs="Times New Roman"/>
          <w:b/>
          <w:sz w:val="24"/>
          <w:szCs w:val="24"/>
          <w:lang w:eastAsia="ru-RU"/>
        </w:rPr>
        <w:t>ской области»</w:t>
      </w:r>
    </w:p>
    <w:p w:rsidR="004925AE" w:rsidRPr="004925AE" w:rsidRDefault="004925AE" w:rsidP="004925AE">
      <w:pPr>
        <w:spacing w:after="0" w:line="240" w:lineRule="auto"/>
        <w:jc w:val="both"/>
        <w:rPr>
          <w:rFonts w:ascii="Times New Roman" w:eastAsia="Times New Roman" w:hAnsi="Times New Roman" w:cs="Times New Roman"/>
          <w:sz w:val="24"/>
          <w:szCs w:val="24"/>
          <w:lang w:eastAsia="ru-RU"/>
        </w:rPr>
      </w:pPr>
      <w:r w:rsidRPr="004925AE">
        <w:rPr>
          <w:rFonts w:ascii="Times New Roman" w:eastAsia="Times New Roman" w:hAnsi="Times New Roman" w:cs="Times New Roman"/>
          <w:b/>
          <w:sz w:val="24"/>
          <w:szCs w:val="24"/>
          <w:lang w:eastAsia="ru-RU"/>
        </w:rPr>
        <w:t xml:space="preserve">Исполнитель: Управление образования Администрации </w:t>
      </w:r>
      <w:proofErr w:type="spellStart"/>
      <w:r w:rsidRPr="004925AE">
        <w:rPr>
          <w:rFonts w:ascii="Times New Roman" w:eastAsia="Times New Roman" w:hAnsi="Times New Roman" w:cs="Times New Roman"/>
          <w:b/>
          <w:sz w:val="24"/>
          <w:szCs w:val="24"/>
          <w:lang w:eastAsia="ru-RU"/>
        </w:rPr>
        <w:t>Миасского</w:t>
      </w:r>
      <w:proofErr w:type="spellEnd"/>
      <w:r w:rsidRPr="004925AE">
        <w:rPr>
          <w:rFonts w:ascii="Times New Roman" w:eastAsia="Times New Roman" w:hAnsi="Times New Roman" w:cs="Times New Roman"/>
          <w:b/>
          <w:sz w:val="24"/>
          <w:szCs w:val="24"/>
          <w:lang w:eastAsia="ru-RU"/>
        </w:rPr>
        <w:t xml:space="preserve"> городского округа </w:t>
      </w:r>
      <w:r w:rsidRPr="004925AE">
        <w:rPr>
          <w:rFonts w:ascii="Times New Roman" w:eastAsia="Times New Roman" w:hAnsi="Times New Roman" w:cs="Times New Roman"/>
          <w:sz w:val="24"/>
          <w:szCs w:val="24"/>
          <w:lang w:eastAsia="ru-RU"/>
        </w:rPr>
        <w:t>(раздел 1003).</w:t>
      </w:r>
    </w:p>
    <w:p w:rsidR="00834AEE" w:rsidRDefault="004925AE" w:rsidP="004925AE">
      <w:pPr>
        <w:spacing w:after="0" w:line="240" w:lineRule="auto"/>
        <w:ind w:firstLine="708"/>
        <w:jc w:val="both"/>
        <w:rPr>
          <w:rFonts w:eastAsia="Arial"/>
        </w:rPr>
      </w:pPr>
      <w:r w:rsidRPr="004925AE">
        <w:rPr>
          <w:rFonts w:ascii="Times New Roman" w:eastAsia="Times New Roman" w:hAnsi="Times New Roman" w:cs="Times New Roman"/>
          <w:sz w:val="24"/>
          <w:szCs w:val="24"/>
          <w:lang w:eastAsia="ru-RU"/>
        </w:rPr>
        <w:t xml:space="preserve">В рамках данной программы Управлением образования Администрации </w:t>
      </w:r>
      <w:proofErr w:type="spellStart"/>
      <w:r w:rsidRPr="004925AE">
        <w:rPr>
          <w:rFonts w:ascii="Times New Roman" w:eastAsia="Times New Roman" w:hAnsi="Times New Roman" w:cs="Times New Roman"/>
          <w:sz w:val="24"/>
          <w:szCs w:val="24"/>
          <w:lang w:eastAsia="ru-RU"/>
        </w:rPr>
        <w:t>Миасского</w:t>
      </w:r>
      <w:proofErr w:type="spellEnd"/>
      <w:r w:rsidRPr="004925AE">
        <w:rPr>
          <w:rFonts w:ascii="Times New Roman" w:eastAsia="Times New Roman" w:hAnsi="Times New Roman" w:cs="Times New Roman"/>
          <w:sz w:val="24"/>
          <w:szCs w:val="24"/>
          <w:lang w:eastAsia="ru-RU"/>
        </w:rPr>
        <w:t xml:space="preserve"> г</w:t>
      </w:r>
      <w:r w:rsidRPr="004925AE">
        <w:rPr>
          <w:rFonts w:ascii="Times New Roman" w:eastAsia="Times New Roman" w:hAnsi="Times New Roman" w:cs="Times New Roman"/>
          <w:sz w:val="24"/>
          <w:szCs w:val="24"/>
          <w:lang w:eastAsia="ru-RU"/>
        </w:rPr>
        <w:t>о</w:t>
      </w:r>
      <w:r w:rsidRPr="004925AE">
        <w:rPr>
          <w:rFonts w:ascii="Times New Roman" w:eastAsia="Times New Roman" w:hAnsi="Times New Roman" w:cs="Times New Roman"/>
          <w:sz w:val="24"/>
          <w:szCs w:val="24"/>
          <w:lang w:eastAsia="ru-RU"/>
        </w:rPr>
        <w:t>родского округа предусмотрены расходы на компенсацию затрат родителей (законных пре</w:t>
      </w:r>
      <w:r w:rsidRPr="004925AE">
        <w:rPr>
          <w:rFonts w:ascii="Times New Roman" w:eastAsia="Times New Roman" w:hAnsi="Times New Roman" w:cs="Times New Roman"/>
          <w:sz w:val="24"/>
          <w:szCs w:val="24"/>
          <w:lang w:eastAsia="ru-RU"/>
        </w:rPr>
        <w:t>д</w:t>
      </w:r>
      <w:r w:rsidRPr="004925AE">
        <w:rPr>
          <w:rFonts w:ascii="Times New Roman" w:eastAsia="Times New Roman" w:hAnsi="Times New Roman" w:cs="Times New Roman"/>
          <w:sz w:val="24"/>
          <w:szCs w:val="24"/>
          <w:lang w:eastAsia="ru-RU"/>
        </w:rPr>
        <w:t>ставителей) детей-инвалидов в части организации обучения по основным общеобразовател</w:t>
      </w:r>
      <w:r w:rsidRPr="004925AE">
        <w:rPr>
          <w:rFonts w:ascii="Times New Roman" w:eastAsia="Times New Roman" w:hAnsi="Times New Roman" w:cs="Times New Roman"/>
          <w:sz w:val="24"/>
          <w:szCs w:val="24"/>
          <w:lang w:eastAsia="ru-RU"/>
        </w:rPr>
        <w:t>ь</w:t>
      </w:r>
      <w:r w:rsidRPr="004925AE">
        <w:rPr>
          <w:rFonts w:ascii="Times New Roman" w:eastAsia="Times New Roman" w:hAnsi="Times New Roman" w:cs="Times New Roman"/>
          <w:sz w:val="24"/>
          <w:szCs w:val="24"/>
          <w:lang w:eastAsia="ru-RU"/>
        </w:rPr>
        <w:t xml:space="preserve">ным программам на дому в сумме </w:t>
      </w:r>
      <w:r w:rsidRPr="004925AE">
        <w:rPr>
          <w:rFonts w:ascii="Times New Roman" w:eastAsia="Times New Roman" w:hAnsi="Times New Roman" w:cs="Times New Roman"/>
          <w:sz w:val="24"/>
          <w:lang w:eastAsia="ru-RU"/>
        </w:rPr>
        <w:t>33798,8</w:t>
      </w:r>
      <w:r w:rsidRPr="004925AE">
        <w:rPr>
          <w:rFonts w:ascii="Times New Roman" w:eastAsia="Times New Roman" w:hAnsi="Times New Roman" w:cs="Times New Roman"/>
          <w:sz w:val="24"/>
          <w:szCs w:val="24"/>
          <w:lang w:eastAsia="ru-RU"/>
        </w:rPr>
        <w:t xml:space="preserve"> тыс. рублей. Исполнение составило </w:t>
      </w:r>
      <w:r w:rsidRPr="004925AE">
        <w:rPr>
          <w:rFonts w:ascii="Times New Roman" w:eastAsia="Times New Roman" w:hAnsi="Times New Roman" w:cs="Times New Roman"/>
          <w:sz w:val="24"/>
          <w:lang w:eastAsia="ru-RU"/>
        </w:rPr>
        <w:t>33798,8</w:t>
      </w:r>
      <w:r w:rsidRPr="004925AE">
        <w:rPr>
          <w:rFonts w:ascii="Times New Roman" w:eastAsia="Times New Roman" w:hAnsi="Times New Roman" w:cs="Times New Roman"/>
          <w:sz w:val="24"/>
          <w:szCs w:val="24"/>
          <w:lang w:eastAsia="ru-RU"/>
        </w:rPr>
        <w:t xml:space="preserve"> тыс. рублей, или 100,0%, с увеличением к уровню 2020 года на 16,3%  за счет увеличения детей</w:t>
      </w:r>
      <w:r>
        <w:rPr>
          <w:rFonts w:ascii="Times New Roman" w:eastAsia="Times New Roman" w:hAnsi="Times New Roman" w:cs="Times New Roman"/>
          <w:sz w:val="24"/>
          <w:szCs w:val="24"/>
          <w:lang w:eastAsia="ru-RU"/>
        </w:rPr>
        <w:t>-</w:t>
      </w:r>
      <w:r w:rsidRPr="004925AE">
        <w:rPr>
          <w:rFonts w:ascii="Times New Roman" w:eastAsia="Times New Roman" w:hAnsi="Times New Roman" w:cs="Times New Roman"/>
          <w:sz w:val="24"/>
          <w:szCs w:val="24"/>
          <w:lang w:eastAsia="ru-RU"/>
        </w:rPr>
        <w:t>инвалидов школьников. Компенсация за воспитание и обучение детей-инвалидов на дому предоставлялась на основании поданных заявлений родителей (законных представителей). Количество получателей за 2021 год составило 189 человек (127 школьников и 62 дошкольн</w:t>
      </w:r>
      <w:r w:rsidRPr="004925AE">
        <w:rPr>
          <w:rFonts w:ascii="Times New Roman" w:eastAsia="Times New Roman" w:hAnsi="Times New Roman" w:cs="Times New Roman"/>
          <w:sz w:val="24"/>
          <w:szCs w:val="24"/>
          <w:lang w:eastAsia="ru-RU"/>
        </w:rPr>
        <w:t>и</w:t>
      </w:r>
      <w:r w:rsidRPr="004925AE">
        <w:rPr>
          <w:rFonts w:ascii="Times New Roman" w:eastAsia="Times New Roman" w:hAnsi="Times New Roman" w:cs="Times New Roman"/>
          <w:sz w:val="24"/>
          <w:szCs w:val="24"/>
          <w:lang w:eastAsia="ru-RU"/>
        </w:rPr>
        <w:t>ка).</w:t>
      </w:r>
      <w:r w:rsidRPr="004925AE">
        <w:rPr>
          <w:rFonts w:eastAsia="Arial"/>
        </w:rPr>
        <w:t xml:space="preserve"> </w:t>
      </w:r>
    </w:p>
    <w:p w:rsidR="004925AE" w:rsidRDefault="004925AE" w:rsidP="004925AE">
      <w:pPr>
        <w:spacing w:after="0" w:line="240" w:lineRule="auto"/>
        <w:ind w:firstLine="708"/>
        <w:jc w:val="both"/>
        <w:rPr>
          <w:rFonts w:ascii="Times New Roman" w:eastAsia="Times New Roman" w:hAnsi="Times New Roman" w:cs="Times New Roman"/>
          <w:sz w:val="24"/>
          <w:szCs w:val="24"/>
          <w:lang w:eastAsia="ru-RU"/>
        </w:rPr>
      </w:pPr>
      <w:r w:rsidRPr="004925AE">
        <w:rPr>
          <w:rFonts w:ascii="Times New Roman" w:eastAsia="Times New Roman" w:hAnsi="Times New Roman" w:cs="Times New Roman"/>
          <w:sz w:val="24"/>
          <w:szCs w:val="24"/>
          <w:lang w:eastAsia="ru-RU"/>
        </w:rPr>
        <w:t>Динамика расходов представлена в таблице:</w:t>
      </w:r>
    </w:p>
    <w:tbl>
      <w:tblPr>
        <w:tblW w:w="9938" w:type="dxa"/>
        <w:tblInd w:w="93" w:type="dxa"/>
        <w:tblLayout w:type="fixed"/>
        <w:tblLook w:val="04A0" w:firstRow="1" w:lastRow="0" w:firstColumn="1" w:lastColumn="0" w:noHBand="0" w:noVBand="1"/>
      </w:tblPr>
      <w:tblGrid>
        <w:gridCol w:w="3134"/>
        <w:gridCol w:w="1417"/>
        <w:gridCol w:w="1276"/>
        <w:gridCol w:w="1487"/>
        <w:gridCol w:w="1276"/>
        <w:gridCol w:w="1348"/>
      </w:tblGrid>
      <w:tr w:rsidR="004925AE" w:rsidRPr="004925AE" w:rsidTr="009A7692">
        <w:trPr>
          <w:trHeight w:val="42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Наименования расходов</w:t>
            </w:r>
          </w:p>
        </w:tc>
        <w:tc>
          <w:tcPr>
            <w:tcW w:w="4180" w:type="dxa"/>
            <w:gridSpan w:val="3"/>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2021 год</w:t>
            </w:r>
          </w:p>
        </w:tc>
        <w:tc>
          <w:tcPr>
            <w:tcW w:w="1276" w:type="dxa"/>
            <w:vMerge w:val="restart"/>
            <w:tcBorders>
              <w:top w:val="single" w:sz="4" w:space="0" w:color="auto"/>
              <w:left w:val="nil"/>
              <w:bottom w:val="single" w:sz="4" w:space="0" w:color="auto"/>
              <w:right w:val="single" w:sz="4" w:space="0" w:color="auto"/>
            </w:tcBorders>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Исполнено за 2020 год, тыс. рублей</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Процент исполнения к 2020 г</w:t>
            </w:r>
            <w:r w:rsidRPr="00834AEE">
              <w:rPr>
                <w:rFonts w:ascii="Times New Roman" w:eastAsia="Times New Roman" w:hAnsi="Times New Roman"/>
                <w:lang w:eastAsia="ru-RU"/>
              </w:rPr>
              <w:t>о</w:t>
            </w:r>
            <w:r w:rsidRPr="00834AEE">
              <w:rPr>
                <w:rFonts w:ascii="Times New Roman" w:eastAsia="Times New Roman" w:hAnsi="Times New Roman"/>
                <w:lang w:eastAsia="ru-RU"/>
              </w:rPr>
              <w:t>ду, %</w:t>
            </w:r>
          </w:p>
        </w:tc>
      </w:tr>
      <w:tr w:rsidR="004925AE" w:rsidRPr="004925AE" w:rsidTr="009A7692">
        <w:trPr>
          <w:trHeight w:val="279"/>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Уточненный бюджет, тыс. рублей</w:t>
            </w:r>
          </w:p>
        </w:tc>
        <w:tc>
          <w:tcPr>
            <w:tcW w:w="1276"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Исполн</w:t>
            </w:r>
            <w:r w:rsidRPr="00834AEE">
              <w:rPr>
                <w:rFonts w:ascii="Times New Roman" w:eastAsia="Times New Roman" w:hAnsi="Times New Roman"/>
                <w:lang w:eastAsia="ru-RU"/>
              </w:rPr>
              <w:t>е</w:t>
            </w:r>
            <w:r w:rsidRPr="00834AEE">
              <w:rPr>
                <w:rFonts w:ascii="Times New Roman" w:eastAsia="Times New Roman" w:hAnsi="Times New Roman"/>
                <w:lang w:eastAsia="ru-RU"/>
              </w:rPr>
              <w:t>ние, тыс. рублей</w:t>
            </w:r>
          </w:p>
        </w:tc>
        <w:tc>
          <w:tcPr>
            <w:tcW w:w="1487"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Процент к уточненному бюджету, %</w:t>
            </w:r>
          </w:p>
        </w:tc>
        <w:tc>
          <w:tcPr>
            <w:tcW w:w="1276" w:type="dxa"/>
            <w:vMerge/>
            <w:tcBorders>
              <w:top w:val="single" w:sz="4" w:space="0" w:color="auto"/>
              <w:left w:val="nil"/>
              <w:bottom w:val="single" w:sz="4" w:space="0" w:color="auto"/>
              <w:right w:val="single" w:sz="4" w:space="0" w:color="auto"/>
            </w:tcBorders>
          </w:tcPr>
          <w:p w:rsidR="004925AE" w:rsidRPr="00834AEE" w:rsidRDefault="004925AE" w:rsidP="004925AE">
            <w:pPr>
              <w:spacing w:after="0" w:line="240" w:lineRule="auto"/>
              <w:jc w:val="center"/>
              <w:rPr>
                <w:rFonts w:ascii="Times New Roman" w:eastAsia="Times New Roman" w:hAnsi="Times New Roman" w:cs="Times New Roman"/>
                <w:i/>
                <w:iCs/>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5AE" w:rsidRPr="00834AEE" w:rsidRDefault="004925AE" w:rsidP="004925AE">
            <w:pPr>
              <w:spacing w:after="0" w:line="240" w:lineRule="auto"/>
              <w:jc w:val="center"/>
              <w:rPr>
                <w:rFonts w:ascii="Times New Roman" w:eastAsia="Times New Roman" w:hAnsi="Times New Roman" w:cs="Times New Roman"/>
                <w:i/>
                <w:iCs/>
                <w:lang w:eastAsia="ru-RU"/>
              </w:rPr>
            </w:pPr>
          </w:p>
        </w:tc>
      </w:tr>
      <w:tr w:rsidR="004925AE" w:rsidRPr="004925AE" w:rsidTr="009A7692">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Государственная программа Челябинской области «Разв</w:t>
            </w:r>
            <w:r w:rsidRPr="00834AEE">
              <w:rPr>
                <w:rFonts w:ascii="Times New Roman" w:eastAsia="Times New Roman" w:hAnsi="Times New Roman" w:cs="Times New Roman"/>
                <w:lang w:eastAsia="ru-RU"/>
              </w:rPr>
              <w:t>и</w:t>
            </w:r>
            <w:r w:rsidRPr="00834AEE">
              <w:rPr>
                <w:rFonts w:ascii="Times New Roman" w:eastAsia="Times New Roman" w:hAnsi="Times New Roman" w:cs="Times New Roman"/>
                <w:lang w:eastAsia="ru-RU"/>
              </w:rPr>
              <w:lastRenderedPageBreak/>
              <w:t>тие образования в Челяби</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ской области»,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lastRenderedPageBreak/>
              <w:t>33798,8</w:t>
            </w:r>
          </w:p>
        </w:tc>
        <w:tc>
          <w:tcPr>
            <w:tcW w:w="1276"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33798,8</w:t>
            </w:r>
          </w:p>
        </w:tc>
        <w:tc>
          <w:tcPr>
            <w:tcW w:w="1487"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29070,3</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116,3</w:t>
            </w:r>
          </w:p>
        </w:tc>
      </w:tr>
      <w:tr w:rsidR="004925AE" w:rsidRPr="004925AE" w:rsidTr="009A7692">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lastRenderedPageBreak/>
              <w:t>Подпрограмма «Обеспечение доступности качественного общего и дополнительного образования»</w:t>
            </w:r>
          </w:p>
          <w:p w:rsidR="004925AE" w:rsidRPr="00834AEE" w:rsidRDefault="004925AE" w:rsidP="004925AE">
            <w:pPr>
              <w:spacing w:after="0" w:line="240" w:lineRule="auto"/>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(Компенсация затрат род</w:t>
            </w:r>
            <w:r w:rsidRPr="00834AEE">
              <w:rPr>
                <w:rFonts w:ascii="Times New Roman" w:eastAsia="Times New Roman" w:hAnsi="Times New Roman" w:cs="Times New Roman"/>
                <w:i/>
                <w:lang w:eastAsia="ru-RU"/>
              </w:rPr>
              <w:t>и</w:t>
            </w:r>
            <w:r w:rsidRPr="00834AEE">
              <w:rPr>
                <w:rFonts w:ascii="Times New Roman" w:eastAsia="Times New Roman" w:hAnsi="Times New Roman" w:cs="Times New Roman"/>
                <w:i/>
                <w:lang w:eastAsia="ru-RU"/>
              </w:rPr>
              <w:t>телей (законных представ</w:t>
            </w:r>
            <w:r w:rsidRPr="00834AEE">
              <w:rPr>
                <w:rFonts w:ascii="Times New Roman" w:eastAsia="Times New Roman" w:hAnsi="Times New Roman" w:cs="Times New Roman"/>
                <w:i/>
                <w:lang w:eastAsia="ru-RU"/>
              </w:rPr>
              <w:t>и</w:t>
            </w:r>
            <w:r w:rsidRPr="00834AEE">
              <w:rPr>
                <w:rFonts w:ascii="Times New Roman" w:eastAsia="Times New Roman" w:hAnsi="Times New Roman" w:cs="Times New Roman"/>
                <w:i/>
                <w:lang w:eastAsia="ru-RU"/>
              </w:rPr>
              <w:t>телей) детей-инвалидов в ч</w:t>
            </w:r>
            <w:r w:rsidRPr="00834AEE">
              <w:rPr>
                <w:rFonts w:ascii="Times New Roman" w:eastAsia="Times New Roman" w:hAnsi="Times New Roman" w:cs="Times New Roman"/>
                <w:i/>
                <w:lang w:eastAsia="ru-RU"/>
              </w:rPr>
              <w:t>а</w:t>
            </w:r>
            <w:r w:rsidRPr="00834AEE">
              <w:rPr>
                <w:rFonts w:ascii="Times New Roman" w:eastAsia="Times New Roman" w:hAnsi="Times New Roman" w:cs="Times New Roman"/>
                <w:i/>
                <w:lang w:eastAsia="ru-RU"/>
              </w:rPr>
              <w:t>сти организации обучения по основным общеобразовател</w:t>
            </w:r>
            <w:r w:rsidRPr="00834AEE">
              <w:rPr>
                <w:rFonts w:ascii="Times New Roman" w:eastAsia="Times New Roman" w:hAnsi="Times New Roman" w:cs="Times New Roman"/>
                <w:i/>
                <w:lang w:eastAsia="ru-RU"/>
              </w:rPr>
              <w:t>ь</w:t>
            </w:r>
            <w:r w:rsidRPr="00834AEE">
              <w:rPr>
                <w:rFonts w:ascii="Times New Roman" w:eastAsia="Times New Roman" w:hAnsi="Times New Roman" w:cs="Times New Roman"/>
                <w:i/>
                <w:lang w:eastAsia="ru-RU"/>
              </w:rPr>
              <w:t>ным программам на дому)</w:t>
            </w:r>
          </w:p>
        </w:tc>
        <w:tc>
          <w:tcPr>
            <w:tcW w:w="1417"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33798,8</w:t>
            </w:r>
          </w:p>
        </w:tc>
        <w:tc>
          <w:tcPr>
            <w:tcW w:w="1276"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33798,8</w:t>
            </w:r>
          </w:p>
        </w:tc>
        <w:tc>
          <w:tcPr>
            <w:tcW w:w="1487" w:type="dxa"/>
            <w:tcBorders>
              <w:top w:val="nil"/>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29070,3</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116,3</w:t>
            </w:r>
          </w:p>
        </w:tc>
      </w:tr>
    </w:tbl>
    <w:p w:rsidR="004925AE" w:rsidRPr="004925AE" w:rsidRDefault="004925AE" w:rsidP="004925AE">
      <w:pPr>
        <w:spacing w:after="0" w:line="240" w:lineRule="auto"/>
        <w:ind w:firstLine="708"/>
        <w:jc w:val="both"/>
        <w:rPr>
          <w:rFonts w:eastAsia="Arial"/>
        </w:rPr>
      </w:pPr>
    </w:p>
    <w:p w:rsidR="004925AE" w:rsidRPr="004925AE" w:rsidRDefault="004925AE" w:rsidP="004925AE">
      <w:pPr>
        <w:spacing w:after="0" w:line="240" w:lineRule="auto"/>
        <w:jc w:val="center"/>
        <w:rPr>
          <w:rFonts w:ascii="Times New Roman" w:eastAsia="Arial" w:hAnsi="Times New Roman" w:cs="Times New Roman"/>
          <w:b/>
          <w:sz w:val="24"/>
          <w:szCs w:val="24"/>
          <w:lang w:eastAsia="ru-RU"/>
        </w:rPr>
      </w:pPr>
      <w:r w:rsidRPr="004925AE">
        <w:rPr>
          <w:rFonts w:ascii="Times New Roman" w:eastAsia="Arial" w:hAnsi="Times New Roman" w:cs="Times New Roman"/>
          <w:b/>
          <w:sz w:val="24"/>
          <w:szCs w:val="24"/>
          <w:lang w:eastAsia="ru-RU"/>
        </w:rPr>
        <w:t>Государственная программа «Поддержка и развитие дошкольного образования в Чел</w:t>
      </w:r>
      <w:r w:rsidRPr="004925AE">
        <w:rPr>
          <w:rFonts w:ascii="Times New Roman" w:eastAsia="Arial" w:hAnsi="Times New Roman" w:cs="Times New Roman"/>
          <w:b/>
          <w:sz w:val="24"/>
          <w:szCs w:val="24"/>
          <w:lang w:eastAsia="ru-RU"/>
        </w:rPr>
        <w:t>я</w:t>
      </w:r>
      <w:r w:rsidRPr="004925AE">
        <w:rPr>
          <w:rFonts w:ascii="Times New Roman" w:eastAsia="Arial" w:hAnsi="Times New Roman" w:cs="Times New Roman"/>
          <w:b/>
          <w:sz w:val="24"/>
          <w:szCs w:val="24"/>
          <w:lang w:eastAsia="ru-RU"/>
        </w:rPr>
        <w:t>бинской области»</w:t>
      </w:r>
    </w:p>
    <w:p w:rsidR="004925AE" w:rsidRPr="004925AE" w:rsidRDefault="004925AE" w:rsidP="004925AE">
      <w:pPr>
        <w:spacing w:after="0" w:line="240" w:lineRule="auto"/>
        <w:jc w:val="both"/>
        <w:rPr>
          <w:rFonts w:ascii="Times New Roman" w:eastAsia="Times New Roman" w:hAnsi="Times New Roman" w:cs="Times New Roman"/>
          <w:sz w:val="24"/>
          <w:szCs w:val="24"/>
          <w:lang w:eastAsia="ru-RU"/>
        </w:rPr>
      </w:pPr>
      <w:r w:rsidRPr="004925AE">
        <w:rPr>
          <w:rFonts w:ascii="Times New Roman" w:eastAsia="Times New Roman" w:hAnsi="Times New Roman" w:cs="Times New Roman"/>
          <w:b/>
          <w:sz w:val="24"/>
          <w:szCs w:val="24"/>
          <w:lang w:eastAsia="ru-RU"/>
        </w:rPr>
        <w:t xml:space="preserve">Исполнитель: Управление образования Администрации </w:t>
      </w:r>
      <w:proofErr w:type="spellStart"/>
      <w:r w:rsidRPr="004925AE">
        <w:rPr>
          <w:rFonts w:ascii="Times New Roman" w:eastAsia="Times New Roman" w:hAnsi="Times New Roman" w:cs="Times New Roman"/>
          <w:b/>
          <w:sz w:val="24"/>
          <w:szCs w:val="24"/>
          <w:lang w:eastAsia="ru-RU"/>
        </w:rPr>
        <w:t>Миасского</w:t>
      </w:r>
      <w:proofErr w:type="spellEnd"/>
      <w:r w:rsidRPr="004925AE">
        <w:rPr>
          <w:rFonts w:ascii="Times New Roman" w:eastAsia="Times New Roman" w:hAnsi="Times New Roman" w:cs="Times New Roman"/>
          <w:b/>
          <w:sz w:val="24"/>
          <w:szCs w:val="24"/>
          <w:lang w:eastAsia="ru-RU"/>
        </w:rPr>
        <w:t xml:space="preserve"> городского округа </w:t>
      </w:r>
      <w:r w:rsidRPr="004925AE">
        <w:rPr>
          <w:rFonts w:ascii="Times New Roman" w:eastAsia="Times New Roman" w:hAnsi="Times New Roman" w:cs="Times New Roman"/>
          <w:sz w:val="24"/>
          <w:szCs w:val="24"/>
          <w:lang w:eastAsia="ru-RU"/>
        </w:rPr>
        <w:t>(раздел 1004).</w:t>
      </w:r>
    </w:p>
    <w:p w:rsidR="004925AE" w:rsidRPr="004925AE" w:rsidRDefault="004925AE" w:rsidP="004925AE">
      <w:pPr>
        <w:autoSpaceDE w:val="0"/>
        <w:autoSpaceDN w:val="0"/>
        <w:adjustRightInd w:val="0"/>
        <w:spacing w:after="0" w:line="240" w:lineRule="auto"/>
        <w:ind w:firstLine="709"/>
        <w:jc w:val="both"/>
        <w:rPr>
          <w:rFonts w:eastAsia="Arial"/>
        </w:rPr>
      </w:pPr>
      <w:proofErr w:type="gramStart"/>
      <w:r w:rsidRPr="004925AE">
        <w:rPr>
          <w:rFonts w:ascii="Times New Roman" w:eastAsia="Times New Roman" w:hAnsi="Times New Roman" w:cs="Times New Roman"/>
          <w:sz w:val="24"/>
          <w:szCs w:val="24"/>
          <w:lang w:eastAsia="ru-RU"/>
        </w:rPr>
        <w:t xml:space="preserve">В рамках данной программы Управлением образования Администрации </w:t>
      </w:r>
      <w:proofErr w:type="spellStart"/>
      <w:r w:rsidRPr="004925AE">
        <w:rPr>
          <w:rFonts w:ascii="Times New Roman" w:eastAsia="Times New Roman" w:hAnsi="Times New Roman" w:cs="Times New Roman"/>
          <w:sz w:val="24"/>
          <w:szCs w:val="24"/>
          <w:lang w:eastAsia="ru-RU"/>
        </w:rPr>
        <w:t>Миасского</w:t>
      </w:r>
      <w:proofErr w:type="spellEnd"/>
      <w:r w:rsidRPr="004925AE">
        <w:rPr>
          <w:rFonts w:ascii="Times New Roman" w:eastAsia="Times New Roman" w:hAnsi="Times New Roman" w:cs="Times New Roman"/>
          <w:sz w:val="24"/>
          <w:szCs w:val="24"/>
          <w:lang w:eastAsia="ru-RU"/>
        </w:rPr>
        <w:t xml:space="preserve"> г</w:t>
      </w:r>
      <w:r w:rsidRPr="004925AE">
        <w:rPr>
          <w:rFonts w:ascii="Times New Roman" w:eastAsia="Times New Roman" w:hAnsi="Times New Roman" w:cs="Times New Roman"/>
          <w:sz w:val="24"/>
          <w:szCs w:val="24"/>
          <w:lang w:eastAsia="ru-RU"/>
        </w:rPr>
        <w:t>о</w:t>
      </w:r>
      <w:r w:rsidRPr="004925AE">
        <w:rPr>
          <w:rFonts w:ascii="Times New Roman" w:eastAsia="Times New Roman" w:hAnsi="Times New Roman" w:cs="Times New Roman"/>
          <w:sz w:val="24"/>
          <w:szCs w:val="24"/>
          <w:lang w:eastAsia="ru-RU"/>
        </w:rPr>
        <w:t>родского округа проведены расходы на компенсацию части платы, взимаемой с родителей (з</w:t>
      </w:r>
      <w:r w:rsidRPr="004925AE">
        <w:rPr>
          <w:rFonts w:ascii="Times New Roman" w:eastAsia="Times New Roman" w:hAnsi="Times New Roman" w:cs="Times New Roman"/>
          <w:sz w:val="24"/>
          <w:szCs w:val="24"/>
          <w:lang w:eastAsia="ru-RU"/>
        </w:rPr>
        <w:t>а</w:t>
      </w:r>
      <w:r w:rsidRPr="004925AE">
        <w:rPr>
          <w:rFonts w:ascii="Times New Roman" w:eastAsia="Times New Roman" w:hAnsi="Times New Roman" w:cs="Times New Roman"/>
          <w:sz w:val="24"/>
          <w:szCs w:val="24"/>
          <w:lang w:eastAsia="ru-RU"/>
        </w:rPr>
        <w:t>конных представителей) за присмотр и уход за детьми в образовательных организациях, ре</w:t>
      </w:r>
      <w:r w:rsidRPr="004925AE">
        <w:rPr>
          <w:rFonts w:ascii="Times New Roman" w:eastAsia="Times New Roman" w:hAnsi="Times New Roman" w:cs="Times New Roman"/>
          <w:sz w:val="24"/>
          <w:szCs w:val="24"/>
          <w:lang w:eastAsia="ru-RU"/>
        </w:rPr>
        <w:t>а</w:t>
      </w:r>
      <w:r w:rsidRPr="004925AE">
        <w:rPr>
          <w:rFonts w:ascii="Times New Roman" w:eastAsia="Times New Roman" w:hAnsi="Times New Roman" w:cs="Times New Roman"/>
          <w:sz w:val="24"/>
          <w:szCs w:val="24"/>
          <w:lang w:eastAsia="ru-RU"/>
        </w:rPr>
        <w:t>лизующих образовательную программу дошкольного образования, расположенных на терр</w:t>
      </w:r>
      <w:r w:rsidRPr="004925AE">
        <w:rPr>
          <w:rFonts w:ascii="Times New Roman" w:eastAsia="Times New Roman" w:hAnsi="Times New Roman" w:cs="Times New Roman"/>
          <w:sz w:val="24"/>
          <w:szCs w:val="24"/>
          <w:lang w:eastAsia="ru-RU"/>
        </w:rPr>
        <w:t>и</w:t>
      </w:r>
      <w:r w:rsidRPr="004925AE">
        <w:rPr>
          <w:rFonts w:ascii="Times New Roman" w:eastAsia="Times New Roman" w:hAnsi="Times New Roman" w:cs="Times New Roman"/>
          <w:sz w:val="24"/>
          <w:szCs w:val="24"/>
          <w:lang w:eastAsia="ru-RU"/>
        </w:rPr>
        <w:t>тории Челябинской области в сумме 29274,7 тыс. рублей, или 100,0% от уточненного бюджета Округа.</w:t>
      </w:r>
      <w:proofErr w:type="gramEnd"/>
      <w:r w:rsidRPr="004925AE">
        <w:rPr>
          <w:rFonts w:ascii="Times New Roman" w:eastAsia="Times New Roman" w:hAnsi="Times New Roman" w:cs="Times New Roman"/>
          <w:sz w:val="24"/>
          <w:szCs w:val="24"/>
          <w:lang w:eastAsia="ru-RU"/>
        </w:rPr>
        <w:t xml:space="preserve"> Увеличение к уровню 2020 года составило 23,5% в связи с тем, что в 2020 году пр</w:t>
      </w:r>
      <w:r w:rsidRPr="004925AE">
        <w:rPr>
          <w:rFonts w:ascii="Times New Roman" w:eastAsia="Times New Roman" w:hAnsi="Times New Roman" w:cs="Times New Roman"/>
          <w:sz w:val="24"/>
          <w:szCs w:val="24"/>
          <w:lang w:eastAsia="ru-RU"/>
        </w:rPr>
        <w:t>и</w:t>
      </w:r>
      <w:r w:rsidRPr="004925AE">
        <w:rPr>
          <w:rFonts w:ascii="Times New Roman" w:eastAsia="Times New Roman" w:hAnsi="Times New Roman" w:cs="Times New Roman"/>
          <w:sz w:val="24"/>
          <w:szCs w:val="24"/>
          <w:lang w:eastAsia="ru-RU"/>
        </w:rPr>
        <w:t>останавливалась деятельность образовательных учреждений  в целях профилактики и устр</w:t>
      </w:r>
      <w:r w:rsidRPr="004925AE">
        <w:rPr>
          <w:rFonts w:ascii="Times New Roman" w:eastAsia="Times New Roman" w:hAnsi="Times New Roman" w:cs="Times New Roman"/>
          <w:sz w:val="24"/>
          <w:szCs w:val="24"/>
          <w:lang w:eastAsia="ru-RU"/>
        </w:rPr>
        <w:t>а</w:t>
      </w:r>
      <w:r w:rsidRPr="004925AE">
        <w:rPr>
          <w:rFonts w:ascii="Times New Roman" w:eastAsia="Times New Roman" w:hAnsi="Times New Roman" w:cs="Times New Roman"/>
          <w:sz w:val="24"/>
          <w:szCs w:val="24"/>
          <w:lang w:eastAsia="ru-RU"/>
        </w:rPr>
        <w:t xml:space="preserve">нения последствий распространения </w:t>
      </w:r>
      <w:proofErr w:type="spellStart"/>
      <w:r w:rsidRPr="004925AE">
        <w:rPr>
          <w:rFonts w:ascii="Times New Roman" w:eastAsia="Times New Roman" w:hAnsi="Times New Roman" w:cs="Times New Roman"/>
          <w:sz w:val="24"/>
          <w:szCs w:val="24"/>
          <w:lang w:eastAsia="ru-RU"/>
        </w:rPr>
        <w:t>коронавирусной</w:t>
      </w:r>
      <w:proofErr w:type="spellEnd"/>
      <w:r w:rsidRPr="004925AE">
        <w:rPr>
          <w:rFonts w:ascii="Times New Roman" w:eastAsia="Times New Roman" w:hAnsi="Times New Roman" w:cs="Times New Roman"/>
          <w:sz w:val="24"/>
          <w:szCs w:val="24"/>
          <w:lang w:eastAsia="ru-RU"/>
        </w:rPr>
        <w:t xml:space="preserve"> инфекции. За 2021 год предоставлена компенсация части родительской платы за содержание первого ребенка – 3775 получателям, за содержание второго ребенка – 4370 получателям, за содержание третьего ребенка – 1613 п</w:t>
      </w:r>
      <w:r w:rsidRPr="004925AE">
        <w:rPr>
          <w:rFonts w:ascii="Times New Roman" w:eastAsia="Times New Roman" w:hAnsi="Times New Roman" w:cs="Times New Roman"/>
          <w:sz w:val="24"/>
          <w:szCs w:val="24"/>
          <w:lang w:eastAsia="ru-RU"/>
        </w:rPr>
        <w:t>о</w:t>
      </w:r>
      <w:r w:rsidRPr="004925AE">
        <w:rPr>
          <w:rFonts w:ascii="Times New Roman" w:eastAsia="Times New Roman" w:hAnsi="Times New Roman" w:cs="Times New Roman"/>
          <w:sz w:val="24"/>
          <w:szCs w:val="24"/>
          <w:lang w:eastAsia="ru-RU"/>
        </w:rPr>
        <w:t>лучателям.</w:t>
      </w:r>
    </w:p>
    <w:p w:rsidR="004925AE" w:rsidRPr="004925AE" w:rsidRDefault="004925AE" w:rsidP="004925AE">
      <w:pPr>
        <w:spacing w:after="0" w:line="240" w:lineRule="auto"/>
        <w:ind w:firstLine="708"/>
        <w:contextualSpacing/>
        <w:jc w:val="both"/>
        <w:rPr>
          <w:rFonts w:ascii="Times New Roman" w:eastAsia="Times New Roman" w:hAnsi="Times New Roman" w:cs="Times New Roman"/>
          <w:sz w:val="24"/>
          <w:szCs w:val="24"/>
          <w:lang w:eastAsia="ru-RU"/>
        </w:rPr>
      </w:pPr>
      <w:r w:rsidRPr="004925AE">
        <w:rPr>
          <w:rFonts w:ascii="Times New Roman" w:eastAsia="Times New Roman" w:hAnsi="Times New Roman" w:cs="Times New Roman"/>
          <w:sz w:val="24"/>
          <w:szCs w:val="24"/>
          <w:lang w:eastAsia="ru-RU"/>
        </w:rPr>
        <w:t>Динамика расходов представлена в таблице:</w:t>
      </w:r>
    </w:p>
    <w:tbl>
      <w:tblPr>
        <w:tblW w:w="9796" w:type="dxa"/>
        <w:tblInd w:w="93" w:type="dxa"/>
        <w:tblLayout w:type="fixed"/>
        <w:tblLook w:val="04A0" w:firstRow="1" w:lastRow="0" w:firstColumn="1" w:lastColumn="0" w:noHBand="0" w:noVBand="1"/>
      </w:tblPr>
      <w:tblGrid>
        <w:gridCol w:w="2992"/>
        <w:gridCol w:w="1487"/>
        <w:gridCol w:w="1276"/>
        <w:gridCol w:w="1559"/>
        <w:gridCol w:w="1276"/>
        <w:gridCol w:w="1206"/>
      </w:tblGrid>
      <w:tr w:rsidR="004925AE" w:rsidRPr="00834AEE" w:rsidTr="00834AEE">
        <w:trPr>
          <w:trHeight w:val="42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Наименования расходов</w:t>
            </w:r>
          </w:p>
        </w:tc>
        <w:tc>
          <w:tcPr>
            <w:tcW w:w="4322" w:type="dxa"/>
            <w:gridSpan w:val="3"/>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2021 год</w:t>
            </w:r>
          </w:p>
        </w:tc>
        <w:tc>
          <w:tcPr>
            <w:tcW w:w="1276" w:type="dxa"/>
            <w:vMerge w:val="restart"/>
            <w:tcBorders>
              <w:top w:val="single" w:sz="4" w:space="0" w:color="auto"/>
              <w:left w:val="nil"/>
              <w:bottom w:val="single" w:sz="4" w:space="0" w:color="auto"/>
              <w:right w:val="single" w:sz="4" w:space="0" w:color="auto"/>
            </w:tcBorders>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Исполнено за 2020 год, тыс. рублей</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Процент исполн</w:t>
            </w:r>
            <w:r w:rsidRPr="00834AEE">
              <w:rPr>
                <w:rFonts w:ascii="Times New Roman" w:eastAsia="Times New Roman" w:hAnsi="Times New Roman"/>
                <w:lang w:eastAsia="ru-RU"/>
              </w:rPr>
              <w:t>е</w:t>
            </w:r>
            <w:r w:rsidRPr="00834AEE">
              <w:rPr>
                <w:rFonts w:ascii="Times New Roman" w:eastAsia="Times New Roman" w:hAnsi="Times New Roman"/>
                <w:lang w:eastAsia="ru-RU"/>
              </w:rPr>
              <w:t>ния к 2020 году, %</w:t>
            </w:r>
          </w:p>
        </w:tc>
      </w:tr>
      <w:tr w:rsidR="004925AE" w:rsidRPr="00834AEE" w:rsidTr="00834AEE">
        <w:trPr>
          <w:trHeight w:val="279"/>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p>
        </w:tc>
        <w:tc>
          <w:tcPr>
            <w:tcW w:w="1487"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Уточненный бюджет, тыс. рублей</w:t>
            </w:r>
          </w:p>
        </w:tc>
        <w:tc>
          <w:tcPr>
            <w:tcW w:w="1276"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Исполн</w:t>
            </w:r>
            <w:r w:rsidRPr="00834AEE">
              <w:rPr>
                <w:rFonts w:ascii="Times New Roman" w:eastAsia="Times New Roman" w:hAnsi="Times New Roman"/>
                <w:lang w:eastAsia="ru-RU"/>
              </w:rPr>
              <w:t>е</w:t>
            </w:r>
            <w:r w:rsidRPr="00834AEE">
              <w:rPr>
                <w:rFonts w:ascii="Times New Roman" w:eastAsia="Times New Roman" w:hAnsi="Times New Roman"/>
                <w:lang w:eastAsia="ru-RU"/>
              </w:rPr>
              <w:t>ние, тыс. рублей</w:t>
            </w:r>
          </w:p>
        </w:tc>
        <w:tc>
          <w:tcPr>
            <w:tcW w:w="1559" w:type="dxa"/>
            <w:tcBorders>
              <w:top w:val="single" w:sz="4" w:space="0" w:color="auto"/>
              <w:left w:val="nil"/>
              <w:bottom w:val="single" w:sz="4" w:space="0" w:color="auto"/>
              <w:right w:val="single" w:sz="4" w:space="0" w:color="auto"/>
            </w:tcBorders>
            <w:shd w:val="clear" w:color="auto" w:fill="auto"/>
          </w:tcPr>
          <w:p w:rsidR="004925AE" w:rsidRPr="00834AEE" w:rsidRDefault="004925AE" w:rsidP="004925AE">
            <w:pPr>
              <w:autoSpaceDE w:val="0"/>
              <w:autoSpaceDN w:val="0"/>
              <w:spacing w:after="0" w:line="240" w:lineRule="auto"/>
              <w:jc w:val="center"/>
              <w:rPr>
                <w:rFonts w:ascii="Times New Roman" w:eastAsia="Times New Roman" w:hAnsi="Times New Roman"/>
                <w:lang w:eastAsia="ru-RU"/>
              </w:rPr>
            </w:pPr>
            <w:r w:rsidRPr="00834AEE">
              <w:rPr>
                <w:rFonts w:ascii="Times New Roman" w:eastAsia="Times New Roman" w:hAnsi="Times New Roman"/>
                <w:lang w:eastAsia="ru-RU"/>
              </w:rPr>
              <w:t>Процент к уточненному бюджету, %</w:t>
            </w:r>
          </w:p>
        </w:tc>
        <w:tc>
          <w:tcPr>
            <w:tcW w:w="1276" w:type="dxa"/>
            <w:vMerge/>
            <w:tcBorders>
              <w:top w:val="single" w:sz="4" w:space="0" w:color="auto"/>
              <w:left w:val="nil"/>
              <w:bottom w:val="single" w:sz="4" w:space="0" w:color="auto"/>
              <w:right w:val="single" w:sz="4" w:space="0" w:color="auto"/>
            </w:tcBorders>
          </w:tcPr>
          <w:p w:rsidR="004925AE" w:rsidRPr="00834AEE" w:rsidRDefault="004925AE" w:rsidP="004925AE">
            <w:pPr>
              <w:spacing w:after="0" w:line="240" w:lineRule="auto"/>
              <w:jc w:val="center"/>
              <w:rPr>
                <w:rFonts w:ascii="Times New Roman" w:eastAsia="Times New Roman" w:hAnsi="Times New Roman" w:cs="Times New Roman"/>
                <w:i/>
                <w:iCs/>
                <w:lang w:eastAsia="ru-RU"/>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5AE" w:rsidRPr="00834AEE" w:rsidRDefault="004925AE" w:rsidP="004925AE">
            <w:pPr>
              <w:spacing w:after="0" w:line="240" w:lineRule="auto"/>
              <w:jc w:val="center"/>
              <w:rPr>
                <w:rFonts w:ascii="Times New Roman" w:eastAsia="Times New Roman" w:hAnsi="Times New Roman" w:cs="Times New Roman"/>
                <w:i/>
                <w:iCs/>
                <w:lang w:eastAsia="ru-RU"/>
              </w:rPr>
            </w:pPr>
          </w:p>
        </w:tc>
      </w:tr>
      <w:tr w:rsidR="004925AE" w:rsidRPr="00834AEE" w:rsidTr="00834AEE">
        <w:trPr>
          <w:trHeight w:val="5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Государственная программа Челябинской области «По</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держка и развитие дошкол</w:t>
            </w:r>
            <w:r w:rsidRPr="00834AEE">
              <w:rPr>
                <w:rFonts w:ascii="Times New Roman" w:eastAsia="Times New Roman" w:hAnsi="Times New Roman" w:cs="Times New Roman"/>
                <w:lang w:eastAsia="ru-RU"/>
              </w:rPr>
              <w:t>ь</w:t>
            </w:r>
            <w:r w:rsidRPr="00834AEE">
              <w:rPr>
                <w:rFonts w:ascii="Times New Roman" w:eastAsia="Times New Roman" w:hAnsi="Times New Roman" w:cs="Times New Roman"/>
                <w:lang w:eastAsia="ru-RU"/>
              </w:rPr>
              <w:t>ного образования в Челяби</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ской области», в том числе:</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29274,7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29274,7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23718,3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123,5</w:t>
            </w:r>
          </w:p>
        </w:tc>
      </w:tr>
      <w:tr w:rsidR="004925AE" w:rsidRPr="00834AEE" w:rsidTr="00834AEE">
        <w:trPr>
          <w:trHeight w:val="5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Подпрограмма «Финансовое обеспечение развития д</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школьного образования»</w:t>
            </w:r>
          </w:p>
          <w:p w:rsidR="004925AE" w:rsidRPr="00834AEE" w:rsidRDefault="004925AE" w:rsidP="004925AE">
            <w:pPr>
              <w:spacing w:after="0" w:line="240" w:lineRule="auto"/>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(Компенсация части платы, взимаемой с родителей (з</w:t>
            </w:r>
            <w:r w:rsidRPr="00834AEE">
              <w:rPr>
                <w:rFonts w:ascii="Times New Roman" w:eastAsia="Times New Roman" w:hAnsi="Times New Roman" w:cs="Times New Roman"/>
                <w:i/>
                <w:lang w:eastAsia="ru-RU"/>
              </w:rPr>
              <w:t>а</w:t>
            </w:r>
            <w:r w:rsidRPr="00834AEE">
              <w:rPr>
                <w:rFonts w:ascii="Times New Roman" w:eastAsia="Times New Roman" w:hAnsi="Times New Roman" w:cs="Times New Roman"/>
                <w:i/>
                <w:lang w:eastAsia="ru-RU"/>
              </w:rPr>
              <w:t>конных представителей) за присмотр и уход за детьми в образовательных организ</w:t>
            </w:r>
            <w:r w:rsidRPr="00834AEE">
              <w:rPr>
                <w:rFonts w:ascii="Times New Roman" w:eastAsia="Times New Roman" w:hAnsi="Times New Roman" w:cs="Times New Roman"/>
                <w:i/>
                <w:lang w:eastAsia="ru-RU"/>
              </w:rPr>
              <w:t>а</w:t>
            </w:r>
            <w:r w:rsidRPr="00834AEE">
              <w:rPr>
                <w:rFonts w:ascii="Times New Roman" w:eastAsia="Times New Roman" w:hAnsi="Times New Roman" w:cs="Times New Roman"/>
                <w:i/>
                <w:lang w:eastAsia="ru-RU"/>
              </w:rPr>
              <w:t>циях, реализующих образ</w:t>
            </w:r>
            <w:r w:rsidRPr="00834AEE">
              <w:rPr>
                <w:rFonts w:ascii="Times New Roman" w:eastAsia="Times New Roman" w:hAnsi="Times New Roman" w:cs="Times New Roman"/>
                <w:i/>
                <w:lang w:eastAsia="ru-RU"/>
              </w:rPr>
              <w:t>о</w:t>
            </w:r>
            <w:r w:rsidRPr="00834AEE">
              <w:rPr>
                <w:rFonts w:ascii="Times New Roman" w:eastAsia="Times New Roman" w:hAnsi="Times New Roman" w:cs="Times New Roman"/>
                <w:i/>
                <w:lang w:eastAsia="ru-RU"/>
              </w:rPr>
              <w:t>вательную программу д</w:t>
            </w:r>
            <w:r w:rsidRPr="00834AEE">
              <w:rPr>
                <w:rFonts w:ascii="Times New Roman" w:eastAsia="Times New Roman" w:hAnsi="Times New Roman" w:cs="Times New Roman"/>
                <w:i/>
                <w:lang w:eastAsia="ru-RU"/>
              </w:rPr>
              <w:t>о</w:t>
            </w:r>
            <w:r w:rsidRPr="00834AEE">
              <w:rPr>
                <w:rFonts w:ascii="Times New Roman" w:eastAsia="Times New Roman" w:hAnsi="Times New Roman" w:cs="Times New Roman"/>
                <w:i/>
                <w:lang w:eastAsia="ru-RU"/>
              </w:rPr>
              <w:t>школьного образования, ра</w:t>
            </w:r>
            <w:r w:rsidRPr="00834AEE">
              <w:rPr>
                <w:rFonts w:ascii="Times New Roman" w:eastAsia="Times New Roman" w:hAnsi="Times New Roman" w:cs="Times New Roman"/>
                <w:i/>
                <w:lang w:eastAsia="ru-RU"/>
              </w:rPr>
              <w:t>с</w:t>
            </w:r>
            <w:r w:rsidRPr="00834AEE">
              <w:rPr>
                <w:rFonts w:ascii="Times New Roman" w:eastAsia="Times New Roman" w:hAnsi="Times New Roman" w:cs="Times New Roman"/>
                <w:i/>
                <w:lang w:eastAsia="ru-RU"/>
              </w:rPr>
              <w:t>положенных на территории Челябинской области)</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29274,7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29274,7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4925AE" w:rsidRPr="00834AEE" w:rsidRDefault="004925AE" w:rsidP="004925AE">
            <w:pPr>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23718,3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5AE" w:rsidRPr="00834AEE" w:rsidRDefault="004925AE" w:rsidP="004925AE">
            <w:pPr>
              <w:spacing w:after="0" w:line="240" w:lineRule="auto"/>
              <w:jc w:val="center"/>
              <w:rPr>
                <w:rFonts w:ascii="Times New Roman" w:eastAsia="Times New Roman" w:hAnsi="Times New Roman" w:cs="Times New Roman"/>
                <w:i/>
                <w:iCs/>
                <w:lang w:eastAsia="ru-RU"/>
              </w:rPr>
            </w:pPr>
            <w:r w:rsidRPr="00834AEE">
              <w:rPr>
                <w:rFonts w:ascii="Times New Roman" w:eastAsia="Times New Roman" w:hAnsi="Times New Roman" w:cs="Times New Roman"/>
                <w:i/>
                <w:iCs/>
                <w:lang w:eastAsia="ru-RU"/>
              </w:rPr>
              <w:t>123,5</w:t>
            </w:r>
          </w:p>
        </w:tc>
      </w:tr>
    </w:tbl>
    <w:p w:rsidR="00000812" w:rsidRPr="00000812" w:rsidRDefault="00000812" w:rsidP="00000812">
      <w:pPr>
        <w:autoSpaceDE w:val="0"/>
        <w:autoSpaceDN w:val="0"/>
        <w:adjustRightInd w:val="0"/>
        <w:spacing w:after="0" w:line="240" w:lineRule="auto"/>
        <w:ind w:firstLine="709"/>
        <w:jc w:val="both"/>
        <w:rPr>
          <w:rFonts w:eastAsia="Arial"/>
        </w:rPr>
      </w:pPr>
    </w:p>
    <w:p w:rsidR="00000812" w:rsidRPr="00000812" w:rsidRDefault="00000812" w:rsidP="00000812">
      <w:pPr>
        <w:spacing w:after="0" w:line="240" w:lineRule="auto"/>
        <w:contextualSpacing/>
        <w:jc w:val="center"/>
        <w:rPr>
          <w:rFonts w:ascii="Times New Roman" w:eastAsia="Times New Roman" w:hAnsi="Times New Roman" w:cs="Times New Roman"/>
          <w:sz w:val="24"/>
          <w:szCs w:val="24"/>
          <w:lang w:eastAsia="ru-RU"/>
        </w:rPr>
      </w:pPr>
      <w:r w:rsidRPr="00000812">
        <w:rPr>
          <w:rFonts w:ascii="Times New Roman" w:eastAsia="Times New Roman" w:hAnsi="Times New Roman" w:cs="Times New Roman"/>
          <w:b/>
          <w:sz w:val="24"/>
          <w:szCs w:val="24"/>
          <w:lang w:eastAsia="ru-RU"/>
        </w:rPr>
        <w:t>Государственная программа Челябинской области «Развитие социальной защиты нас</w:t>
      </w:r>
      <w:r w:rsidRPr="00000812">
        <w:rPr>
          <w:rFonts w:ascii="Times New Roman" w:eastAsia="Times New Roman" w:hAnsi="Times New Roman" w:cs="Times New Roman"/>
          <w:b/>
          <w:sz w:val="24"/>
          <w:szCs w:val="24"/>
          <w:lang w:eastAsia="ru-RU"/>
        </w:rPr>
        <w:t>е</w:t>
      </w:r>
      <w:r w:rsidRPr="00000812">
        <w:rPr>
          <w:rFonts w:ascii="Times New Roman" w:eastAsia="Times New Roman" w:hAnsi="Times New Roman" w:cs="Times New Roman"/>
          <w:b/>
          <w:sz w:val="24"/>
          <w:szCs w:val="24"/>
          <w:lang w:eastAsia="ru-RU"/>
        </w:rPr>
        <w:t>ления в Челябинской области»</w:t>
      </w:r>
    </w:p>
    <w:p w:rsidR="00000812" w:rsidRPr="00000812" w:rsidRDefault="00000812" w:rsidP="00000812">
      <w:pPr>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b/>
          <w:sz w:val="24"/>
          <w:szCs w:val="24"/>
          <w:lang w:eastAsia="ru-RU"/>
        </w:rPr>
        <w:t xml:space="preserve">Исполнители: Управление социальной защиты населения Администрации </w:t>
      </w:r>
      <w:proofErr w:type="spellStart"/>
      <w:r w:rsidRPr="00000812">
        <w:rPr>
          <w:rFonts w:ascii="Times New Roman" w:eastAsia="Times New Roman" w:hAnsi="Times New Roman" w:cs="Times New Roman"/>
          <w:b/>
          <w:sz w:val="24"/>
          <w:szCs w:val="24"/>
          <w:lang w:eastAsia="ru-RU"/>
        </w:rPr>
        <w:t>Миасского</w:t>
      </w:r>
      <w:proofErr w:type="spellEnd"/>
      <w:r w:rsidRPr="00000812">
        <w:rPr>
          <w:rFonts w:ascii="Times New Roman" w:eastAsia="Times New Roman" w:hAnsi="Times New Roman" w:cs="Times New Roman"/>
          <w:b/>
          <w:sz w:val="24"/>
          <w:szCs w:val="24"/>
          <w:lang w:eastAsia="ru-RU"/>
        </w:rPr>
        <w:t xml:space="preserve"> городского округа </w:t>
      </w:r>
      <w:r w:rsidRPr="00000812">
        <w:rPr>
          <w:rFonts w:ascii="Times New Roman" w:eastAsia="Times New Roman" w:hAnsi="Times New Roman" w:cs="Times New Roman"/>
          <w:sz w:val="24"/>
          <w:szCs w:val="24"/>
          <w:lang w:eastAsia="ru-RU"/>
        </w:rPr>
        <w:t xml:space="preserve">(разделы 0705,1002,1003,1004,1006), </w:t>
      </w:r>
      <w:r w:rsidRPr="00000812">
        <w:rPr>
          <w:rFonts w:ascii="Times New Roman" w:eastAsia="Times New Roman" w:hAnsi="Times New Roman" w:cs="Times New Roman"/>
          <w:b/>
          <w:sz w:val="24"/>
          <w:szCs w:val="24"/>
          <w:lang w:eastAsia="ru-RU"/>
        </w:rPr>
        <w:t xml:space="preserve"> Управление  культуры Админ</w:t>
      </w:r>
      <w:r w:rsidRPr="00000812">
        <w:rPr>
          <w:rFonts w:ascii="Times New Roman" w:eastAsia="Times New Roman" w:hAnsi="Times New Roman" w:cs="Times New Roman"/>
          <w:b/>
          <w:sz w:val="24"/>
          <w:szCs w:val="24"/>
          <w:lang w:eastAsia="ru-RU"/>
        </w:rPr>
        <w:t>и</w:t>
      </w:r>
      <w:r w:rsidRPr="00000812">
        <w:rPr>
          <w:rFonts w:ascii="Times New Roman" w:eastAsia="Times New Roman" w:hAnsi="Times New Roman" w:cs="Times New Roman"/>
          <w:b/>
          <w:sz w:val="24"/>
          <w:szCs w:val="24"/>
          <w:lang w:eastAsia="ru-RU"/>
        </w:rPr>
        <w:lastRenderedPageBreak/>
        <w:t xml:space="preserve">страции </w:t>
      </w:r>
      <w:proofErr w:type="spellStart"/>
      <w:r w:rsidRPr="00000812">
        <w:rPr>
          <w:rFonts w:ascii="Times New Roman" w:eastAsia="Times New Roman" w:hAnsi="Times New Roman" w:cs="Times New Roman"/>
          <w:b/>
          <w:sz w:val="24"/>
          <w:szCs w:val="24"/>
          <w:lang w:eastAsia="ru-RU"/>
        </w:rPr>
        <w:t>Миасского</w:t>
      </w:r>
      <w:proofErr w:type="spellEnd"/>
      <w:r w:rsidRPr="00000812">
        <w:rPr>
          <w:rFonts w:ascii="Times New Roman" w:eastAsia="Times New Roman" w:hAnsi="Times New Roman" w:cs="Times New Roman"/>
          <w:b/>
          <w:sz w:val="24"/>
          <w:szCs w:val="24"/>
          <w:lang w:eastAsia="ru-RU"/>
        </w:rPr>
        <w:t xml:space="preserve"> городского округа </w:t>
      </w:r>
      <w:r w:rsidRPr="00000812">
        <w:rPr>
          <w:rFonts w:ascii="Times New Roman" w:eastAsia="Times New Roman" w:hAnsi="Times New Roman" w:cs="Times New Roman"/>
          <w:sz w:val="24"/>
          <w:szCs w:val="24"/>
          <w:lang w:eastAsia="ru-RU"/>
        </w:rPr>
        <w:t xml:space="preserve">(раздел 1003), </w:t>
      </w:r>
      <w:r w:rsidRPr="00000812">
        <w:rPr>
          <w:rFonts w:ascii="Times New Roman" w:eastAsia="Times New Roman" w:hAnsi="Times New Roman" w:cs="Times New Roman"/>
          <w:b/>
          <w:sz w:val="24"/>
          <w:szCs w:val="24"/>
          <w:lang w:eastAsia="ru-RU"/>
        </w:rPr>
        <w:t>Управление образования Админ</w:t>
      </w:r>
      <w:r w:rsidRPr="00000812">
        <w:rPr>
          <w:rFonts w:ascii="Times New Roman" w:eastAsia="Times New Roman" w:hAnsi="Times New Roman" w:cs="Times New Roman"/>
          <w:b/>
          <w:sz w:val="24"/>
          <w:szCs w:val="24"/>
          <w:lang w:eastAsia="ru-RU"/>
        </w:rPr>
        <w:t>и</w:t>
      </w:r>
      <w:r w:rsidRPr="00000812">
        <w:rPr>
          <w:rFonts w:ascii="Times New Roman" w:eastAsia="Times New Roman" w:hAnsi="Times New Roman" w:cs="Times New Roman"/>
          <w:b/>
          <w:sz w:val="24"/>
          <w:szCs w:val="24"/>
          <w:lang w:eastAsia="ru-RU"/>
        </w:rPr>
        <w:t xml:space="preserve">страции </w:t>
      </w:r>
      <w:proofErr w:type="spellStart"/>
      <w:r w:rsidRPr="00000812">
        <w:rPr>
          <w:rFonts w:ascii="Times New Roman" w:eastAsia="Times New Roman" w:hAnsi="Times New Roman" w:cs="Times New Roman"/>
          <w:b/>
          <w:sz w:val="24"/>
          <w:szCs w:val="24"/>
          <w:lang w:eastAsia="ru-RU"/>
        </w:rPr>
        <w:t>Миасского</w:t>
      </w:r>
      <w:proofErr w:type="spellEnd"/>
      <w:r w:rsidRPr="00000812">
        <w:rPr>
          <w:rFonts w:ascii="Times New Roman" w:eastAsia="Times New Roman" w:hAnsi="Times New Roman" w:cs="Times New Roman"/>
          <w:b/>
          <w:sz w:val="24"/>
          <w:szCs w:val="24"/>
          <w:lang w:eastAsia="ru-RU"/>
        </w:rPr>
        <w:t xml:space="preserve"> городского округа </w:t>
      </w:r>
      <w:r w:rsidRPr="00000812">
        <w:rPr>
          <w:rFonts w:ascii="Times New Roman" w:eastAsia="Times New Roman" w:hAnsi="Times New Roman" w:cs="Times New Roman"/>
          <w:sz w:val="24"/>
          <w:szCs w:val="24"/>
          <w:lang w:eastAsia="ru-RU"/>
        </w:rPr>
        <w:t>(раздел 1003).</w:t>
      </w:r>
    </w:p>
    <w:p w:rsidR="00000812" w:rsidRPr="00000812" w:rsidRDefault="00000812" w:rsidP="0000081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Основной целью программы является повышение уровня и качества жизни граждан, нуждающихся в социальной защите государства.</w:t>
      </w:r>
    </w:p>
    <w:p w:rsidR="00000812" w:rsidRPr="00000812" w:rsidRDefault="00000812" w:rsidP="0000081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Исполнение за 2021 год по программе составило 1173899,9 тыс. рублей, или 99,5% от уточненного бюджета Округа – 1180368,5 тыс. рублей, с увеличением к уровню 2020 года на 4,4%. </w:t>
      </w: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9938" w:type="dxa"/>
        <w:tblInd w:w="93" w:type="dxa"/>
        <w:tblLayout w:type="fixed"/>
        <w:tblLook w:val="04A0" w:firstRow="1" w:lastRow="0" w:firstColumn="1" w:lastColumn="0" w:noHBand="0" w:noVBand="1"/>
      </w:tblPr>
      <w:tblGrid>
        <w:gridCol w:w="2992"/>
        <w:gridCol w:w="1418"/>
        <w:gridCol w:w="1559"/>
        <w:gridCol w:w="1276"/>
        <w:gridCol w:w="1417"/>
        <w:gridCol w:w="1276"/>
      </w:tblGrid>
      <w:tr w:rsidR="00000812" w:rsidRPr="00000812" w:rsidTr="00000812">
        <w:trPr>
          <w:trHeight w:val="29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Направления расходов</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2021 год</w:t>
            </w:r>
          </w:p>
        </w:tc>
        <w:tc>
          <w:tcPr>
            <w:tcW w:w="1417" w:type="dxa"/>
            <w:vMerge w:val="restart"/>
            <w:tcBorders>
              <w:top w:val="single" w:sz="4" w:space="0" w:color="auto"/>
              <w:left w:val="nil"/>
              <w:bottom w:val="single" w:sz="4" w:space="0" w:color="auto"/>
              <w:right w:val="single" w:sz="4" w:space="0" w:color="auto"/>
            </w:tcBorders>
            <w:vAlign w:val="center"/>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Исполнено за 2020</w:t>
            </w:r>
            <w:r>
              <w:rPr>
                <w:rFonts w:ascii="Times New Roman" w:eastAsia="Times New Roman" w:hAnsi="Times New Roman" w:cs="Times New Roman"/>
                <w:iCs/>
                <w:lang w:eastAsia="ru-RU"/>
              </w:rPr>
              <w:t xml:space="preserve"> год </w:t>
            </w:r>
            <w:r w:rsidRPr="00000812">
              <w:rPr>
                <w:rFonts w:ascii="Times New Roman" w:eastAsia="Times New Roman" w:hAnsi="Times New Roman" w:cs="Times New Roman"/>
                <w:iCs/>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Процент исполн</w:t>
            </w:r>
            <w:r w:rsidRPr="00000812">
              <w:rPr>
                <w:rFonts w:ascii="Times New Roman" w:eastAsia="Times New Roman" w:hAnsi="Times New Roman" w:cs="Times New Roman"/>
                <w:iCs/>
                <w:lang w:eastAsia="ru-RU"/>
              </w:rPr>
              <w:t>е</w:t>
            </w:r>
            <w:r w:rsidRPr="00000812">
              <w:rPr>
                <w:rFonts w:ascii="Times New Roman" w:eastAsia="Times New Roman" w:hAnsi="Times New Roman" w:cs="Times New Roman"/>
                <w:iCs/>
                <w:lang w:eastAsia="ru-RU"/>
              </w:rPr>
              <w:t>ния к 2020 году, %</w:t>
            </w:r>
          </w:p>
        </w:tc>
      </w:tr>
      <w:tr w:rsidR="00000812" w:rsidRPr="00000812" w:rsidTr="00000812">
        <w:trPr>
          <w:trHeight w:val="279"/>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Уточненный бюд</w:t>
            </w:r>
            <w:r>
              <w:rPr>
                <w:rFonts w:ascii="Times New Roman" w:eastAsia="Times New Roman" w:hAnsi="Times New Roman" w:cs="Times New Roman"/>
                <w:lang w:eastAsia="ru-RU"/>
              </w:rPr>
              <w:t xml:space="preserve">жет  </w:t>
            </w:r>
            <w:r w:rsidRPr="00000812">
              <w:rPr>
                <w:rFonts w:ascii="Times New Roman" w:eastAsia="Times New Roman" w:hAnsi="Times New Roman" w:cs="Times New Roman"/>
                <w:lang w:eastAsia="ru-RU"/>
              </w:rPr>
              <w:t>тыс. рублей</w:t>
            </w:r>
          </w:p>
        </w:tc>
        <w:tc>
          <w:tcPr>
            <w:tcW w:w="1559" w:type="dxa"/>
            <w:tcBorders>
              <w:top w:val="single" w:sz="4" w:space="0" w:color="auto"/>
              <w:left w:val="nil"/>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Исполнение тыс. рублей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Процент к уточне</w:t>
            </w:r>
            <w:r w:rsidRPr="00000812">
              <w:rPr>
                <w:rFonts w:ascii="Times New Roman" w:eastAsia="Times New Roman" w:hAnsi="Times New Roman" w:cs="Times New Roman"/>
                <w:iCs/>
                <w:lang w:eastAsia="ru-RU"/>
              </w:rPr>
              <w:t>н</w:t>
            </w:r>
            <w:r w:rsidRPr="00000812">
              <w:rPr>
                <w:rFonts w:ascii="Times New Roman" w:eastAsia="Times New Roman" w:hAnsi="Times New Roman" w:cs="Times New Roman"/>
                <w:iCs/>
                <w:lang w:eastAsia="ru-RU"/>
              </w:rPr>
              <w:t>ному бюджету, %</w:t>
            </w:r>
          </w:p>
        </w:tc>
        <w:tc>
          <w:tcPr>
            <w:tcW w:w="1417" w:type="dxa"/>
            <w:vMerge/>
            <w:tcBorders>
              <w:top w:val="single" w:sz="4" w:space="0" w:color="auto"/>
              <w:left w:val="nil"/>
              <w:bottom w:val="single" w:sz="4" w:space="0" w:color="auto"/>
              <w:right w:val="single" w:sz="4" w:space="0" w:color="auto"/>
            </w:tcBorders>
          </w:tcPr>
          <w:p w:rsidR="00000812" w:rsidRPr="00000812" w:rsidRDefault="00000812" w:rsidP="00000812">
            <w:pPr>
              <w:spacing w:after="0" w:line="240" w:lineRule="auto"/>
              <w:jc w:val="center"/>
              <w:rPr>
                <w:rFonts w:ascii="Times New Roman" w:eastAsia="Times New Roman" w:hAnsi="Times New Roman" w:cs="Times New Roman"/>
                <w:i/>
                <w:iCs/>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812" w:rsidRPr="00000812" w:rsidRDefault="00000812" w:rsidP="00000812">
            <w:pPr>
              <w:spacing w:after="0" w:line="240" w:lineRule="auto"/>
              <w:jc w:val="center"/>
              <w:rPr>
                <w:rFonts w:ascii="Times New Roman" w:eastAsia="Times New Roman" w:hAnsi="Times New Roman" w:cs="Times New Roman"/>
                <w:i/>
                <w:iCs/>
                <w:lang w:eastAsia="ru-RU"/>
              </w:rPr>
            </w:pPr>
          </w:p>
        </w:tc>
      </w:tr>
      <w:tr w:rsidR="00000812" w:rsidRPr="00000812" w:rsidTr="00000812">
        <w:trPr>
          <w:trHeight w:val="1386"/>
        </w:trPr>
        <w:tc>
          <w:tcPr>
            <w:tcW w:w="2992" w:type="dxa"/>
            <w:tcBorders>
              <w:top w:val="nil"/>
              <w:left w:val="single" w:sz="4" w:space="0" w:color="auto"/>
              <w:bottom w:val="single" w:sz="4" w:space="0" w:color="auto"/>
              <w:right w:val="single" w:sz="4" w:space="0" w:color="auto"/>
            </w:tcBorders>
            <w:shd w:val="clear" w:color="auto" w:fill="auto"/>
            <w:hideMark/>
          </w:tcPr>
          <w:p w:rsidR="00000812" w:rsidRPr="00000812" w:rsidRDefault="00000812" w:rsidP="00000812">
            <w:pPr>
              <w:spacing w:after="0"/>
              <w:contextualSpacing/>
              <w:rPr>
                <w:rFonts w:ascii="Times New Roman" w:hAnsi="Times New Roman" w:cs="Times New Roman"/>
              </w:rPr>
            </w:pPr>
            <w:r w:rsidRPr="00000812">
              <w:rPr>
                <w:rFonts w:ascii="Times New Roman" w:hAnsi="Times New Roman" w:cs="Times New Roman"/>
              </w:rPr>
              <w:t>Государственная программа Челябинской области «Ра</w:t>
            </w:r>
            <w:r w:rsidRPr="00000812">
              <w:rPr>
                <w:rFonts w:ascii="Times New Roman" w:hAnsi="Times New Roman" w:cs="Times New Roman"/>
              </w:rPr>
              <w:t>з</w:t>
            </w:r>
            <w:r w:rsidRPr="00000812">
              <w:rPr>
                <w:rFonts w:ascii="Times New Roman" w:hAnsi="Times New Roman" w:cs="Times New Roman"/>
              </w:rPr>
              <w:t>витие социальной защиты населения в Челябинской области»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1180368,5</w:t>
            </w:r>
          </w:p>
        </w:tc>
        <w:tc>
          <w:tcPr>
            <w:tcW w:w="1559"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1173899,9</w:t>
            </w:r>
          </w:p>
        </w:tc>
        <w:tc>
          <w:tcPr>
            <w:tcW w:w="1276"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99,5</w:t>
            </w:r>
          </w:p>
        </w:tc>
        <w:tc>
          <w:tcPr>
            <w:tcW w:w="1417" w:type="dxa"/>
            <w:tcBorders>
              <w:top w:val="single" w:sz="4" w:space="0" w:color="auto"/>
              <w:left w:val="nil"/>
              <w:bottom w:val="single" w:sz="4" w:space="0" w:color="auto"/>
              <w:right w:val="single" w:sz="4" w:space="0" w:color="auto"/>
            </w:tcBorders>
            <w:vAlign w:val="center"/>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lang w:eastAsia="ru-RU"/>
              </w:rPr>
              <w:t>1124857,4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104,4</w:t>
            </w:r>
          </w:p>
        </w:tc>
      </w:tr>
      <w:tr w:rsidR="00000812" w:rsidRPr="00000812" w:rsidTr="00000812">
        <w:trPr>
          <w:trHeight w:val="5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contextualSpacing/>
              <w:rPr>
                <w:rFonts w:ascii="Times New Roman" w:eastAsia="Times New Roman" w:hAnsi="Times New Roman" w:cs="Times New Roman"/>
                <w:lang w:eastAsia="ru-RU"/>
              </w:rPr>
            </w:pPr>
            <w:r w:rsidRPr="00000812">
              <w:rPr>
                <w:rFonts w:ascii="Times New Roman" w:hAnsi="Times New Roman" w:cs="Times New Roman"/>
              </w:rPr>
              <w:t>Подпрограмма «Дети Южн</w:t>
            </w:r>
            <w:r w:rsidRPr="00000812">
              <w:rPr>
                <w:rFonts w:ascii="Times New Roman" w:hAnsi="Times New Roman" w:cs="Times New Roman"/>
              </w:rPr>
              <w:t>о</w:t>
            </w:r>
            <w:r w:rsidRPr="00000812">
              <w:rPr>
                <w:rFonts w:ascii="Times New Roman" w:hAnsi="Times New Roman" w:cs="Times New Roman"/>
              </w:rPr>
              <w:t xml:space="preserve">го Урала» </w:t>
            </w:r>
            <w:r w:rsidRPr="00000812">
              <w:rPr>
                <w:rFonts w:ascii="Times New Roman" w:hAnsi="Times New Roman" w:cs="Times New Roman"/>
                <w:i/>
              </w:rPr>
              <w:t>(</w:t>
            </w:r>
            <w:r w:rsidRPr="00000812">
              <w:rPr>
                <w:rFonts w:ascii="Times New Roman" w:eastAsia="Times New Roman" w:hAnsi="Times New Roman" w:cs="Times New Roman"/>
                <w:i/>
                <w:lang w:eastAsia="ru-RU"/>
              </w:rPr>
              <w:t>обеспечение де</w:t>
            </w:r>
            <w:r w:rsidRPr="00000812">
              <w:rPr>
                <w:rFonts w:ascii="Times New Roman" w:eastAsia="Times New Roman" w:hAnsi="Times New Roman" w:cs="Times New Roman"/>
                <w:i/>
                <w:lang w:eastAsia="ru-RU"/>
              </w:rPr>
              <w:t>я</w:t>
            </w:r>
            <w:r w:rsidRPr="00000812">
              <w:rPr>
                <w:rFonts w:ascii="Times New Roman" w:eastAsia="Times New Roman" w:hAnsi="Times New Roman" w:cs="Times New Roman"/>
                <w:i/>
                <w:lang w:eastAsia="ru-RU"/>
              </w:rPr>
              <w:t xml:space="preserve">тельности </w:t>
            </w:r>
            <w:r w:rsidRPr="00000812">
              <w:rPr>
                <w:rFonts w:ascii="Times New Roman" w:eastAsia="Calibri" w:hAnsi="Times New Roman" w:cs="Times New Roman"/>
                <w:i/>
              </w:rPr>
              <w:t>казенных учр</w:t>
            </w:r>
            <w:r w:rsidRPr="00000812">
              <w:rPr>
                <w:rFonts w:ascii="Times New Roman" w:eastAsia="Calibri" w:hAnsi="Times New Roman" w:cs="Times New Roman"/>
                <w:i/>
              </w:rPr>
              <w:t>е</w:t>
            </w:r>
            <w:r w:rsidRPr="00000812">
              <w:rPr>
                <w:rFonts w:ascii="Times New Roman" w:eastAsia="Calibri" w:hAnsi="Times New Roman" w:cs="Times New Roman"/>
                <w:i/>
              </w:rPr>
              <w:t>ждений, выплата госуда</w:t>
            </w:r>
            <w:r w:rsidRPr="00000812">
              <w:rPr>
                <w:rFonts w:ascii="Times New Roman" w:eastAsia="Calibri" w:hAnsi="Times New Roman" w:cs="Times New Roman"/>
                <w:i/>
              </w:rPr>
              <w:t>р</w:t>
            </w:r>
            <w:r w:rsidRPr="00000812">
              <w:rPr>
                <w:rFonts w:ascii="Times New Roman" w:eastAsia="Calibri" w:hAnsi="Times New Roman" w:cs="Times New Roman"/>
                <w:i/>
              </w:rPr>
              <w:t>ственных  пособий)</w:t>
            </w:r>
          </w:p>
        </w:tc>
        <w:tc>
          <w:tcPr>
            <w:tcW w:w="1418"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355488,7</w:t>
            </w:r>
          </w:p>
        </w:tc>
        <w:tc>
          <w:tcPr>
            <w:tcW w:w="1559"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358546,4</w:t>
            </w:r>
          </w:p>
        </w:tc>
        <w:tc>
          <w:tcPr>
            <w:tcW w:w="1276"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100,9</w:t>
            </w:r>
          </w:p>
        </w:tc>
        <w:tc>
          <w:tcPr>
            <w:tcW w:w="1417" w:type="dxa"/>
            <w:tcBorders>
              <w:top w:val="single" w:sz="4" w:space="0" w:color="auto"/>
              <w:left w:val="nil"/>
              <w:bottom w:val="single" w:sz="4" w:space="0" w:color="auto"/>
              <w:right w:val="single" w:sz="4" w:space="0" w:color="auto"/>
            </w:tcBorders>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340769,5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105,2</w:t>
            </w:r>
          </w:p>
        </w:tc>
      </w:tr>
      <w:tr w:rsidR="00000812" w:rsidRPr="00000812" w:rsidTr="00000812">
        <w:trPr>
          <w:trHeight w:val="213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contextualSpacing/>
              <w:rPr>
                <w:rFonts w:ascii="Times New Roman" w:hAnsi="Times New Roman" w:cs="Times New Roman"/>
              </w:rPr>
            </w:pPr>
            <w:r w:rsidRPr="00000812">
              <w:rPr>
                <w:rFonts w:ascii="Times New Roman" w:hAnsi="Times New Roman" w:cs="Times New Roman"/>
              </w:rPr>
              <w:t>Подпрограмма «Повышение качества жизни граждан п</w:t>
            </w:r>
            <w:r w:rsidRPr="00000812">
              <w:rPr>
                <w:rFonts w:ascii="Times New Roman" w:hAnsi="Times New Roman" w:cs="Times New Roman"/>
              </w:rPr>
              <w:t>о</w:t>
            </w:r>
            <w:r w:rsidRPr="00000812">
              <w:rPr>
                <w:rFonts w:ascii="Times New Roman" w:hAnsi="Times New Roman" w:cs="Times New Roman"/>
              </w:rPr>
              <w:t>жилого возраста и иных к</w:t>
            </w:r>
            <w:r w:rsidRPr="00000812">
              <w:rPr>
                <w:rFonts w:ascii="Times New Roman" w:hAnsi="Times New Roman" w:cs="Times New Roman"/>
              </w:rPr>
              <w:t>а</w:t>
            </w:r>
            <w:r w:rsidRPr="00000812">
              <w:rPr>
                <w:rFonts w:ascii="Times New Roman" w:hAnsi="Times New Roman" w:cs="Times New Roman"/>
              </w:rPr>
              <w:t xml:space="preserve">тегорий граждан» </w:t>
            </w:r>
          </w:p>
          <w:p w:rsidR="00000812" w:rsidRPr="00000812" w:rsidRDefault="00000812" w:rsidP="00000812">
            <w:pPr>
              <w:spacing w:after="0"/>
              <w:contextualSpacing/>
              <w:rPr>
                <w:rFonts w:ascii="Times New Roman" w:hAnsi="Times New Roman" w:cs="Times New Roman"/>
              </w:rPr>
            </w:pPr>
            <w:r w:rsidRPr="00000812">
              <w:rPr>
                <w:rFonts w:ascii="Times New Roman" w:hAnsi="Times New Roman" w:cs="Times New Roman"/>
                <w:i/>
              </w:rPr>
              <w:t>(денежные выплаты для льготных категорий гра</w:t>
            </w:r>
            <w:r w:rsidRPr="00000812">
              <w:rPr>
                <w:rFonts w:ascii="Times New Roman" w:hAnsi="Times New Roman" w:cs="Times New Roman"/>
                <w:i/>
              </w:rPr>
              <w:t>ж</w:t>
            </w:r>
            <w:r w:rsidRPr="00000812">
              <w:rPr>
                <w:rFonts w:ascii="Times New Roman" w:hAnsi="Times New Roman" w:cs="Times New Roman"/>
                <w:i/>
              </w:rPr>
              <w:t>дан)</w:t>
            </w:r>
          </w:p>
        </w:tc>
        <w:tc>
          <w:tcPr>
            <w:tcW w:w="1418"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715042,0</w:t>
            </w:r>
          </w:p>
        </w:tc>
        <w:tc>
          <w:tcPr>
            <w:tcW w:w="1559"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705979,1</w:t>
            </w:r>
          </w:p>
        </w:tc>
        <w:tc>
          <w:tcPr>
            <w:tcW w:w="1276"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98,7</w:t>
            </w:r>
          </w:p>
        </w:tc>
        <w:tc>
          <w:tcPr>
            <w:tcW w:w="1417" w:type="dxa"/>
            <w:tcBorders>
              <w:top w:val="single" w:sz="4" w:space="0" w:color="auto"/>
              <w:left w:val="nil"/>
              <w:bottom w:val="single" w:sz="4" w:space="0" w:color="auto"/>
              <w:right w:val="single" w:sz="4" w:space="0" w:color="auto"/>
            </w:tcBorders>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675625,2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104,5</w:t>
            </w:r>
          </w:p>
        </w:tc>
      </w:tr>
      <w:tr w:rsidR="00000812" w:rsidRPr="00000812" w:rsidTr="0000081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contextualSpacing/>
              <w:rPr>
                <w:rFonts w:ascii="Times New Roman" w:hAnsi="Times New Roman" w:cs="Times New Roman"/>
              </w:rPr>
            </w:pPr>
            <w:r w:rsidRPr="00000812">
              <w:rPr>
                <w:rFonts w:ascii="Times New Roman" w:hAnsi="Times New Roman" w:cs="Times New Roman"/>
              </w:rPr>
              <w:t>Подпрограмма «Функцион</w:t>
            </w:r>
            <w:r w:rsidRPr="00000812">
              <w:rPr>
                <w:rFonts w:ascii="Times New Roman" w:hAnsi="Times New Roman" w:cs="Times New Roman"/>
              </w:rPr>
              <w:t>и</w:t>
            </w:r>
            <w:r w:rsidRPr="00000812">
              <w:rPr>
                <w:rFonts w:ascii="Times New Roman" w:hAnsi="Times New Roman" w:cs="Times New Roman"/>
              </w:rPr>
              <w:t>рование системы социальн</w:t>
            </w:r>
            <w:r w:rsidRPr="00000812">
              <w:rPr>
                <w:rFonts w:ascii="Times New Roman" w:hAnsi="Times New Roman" w:cs="Times New Roman"/>
              </w:rPr>
              <w:t>о</w:t>
            </w:r>
            <w:r w:rsidRPr="00000812">
              <w:rPr>
                <w:rFonts w:ascii="Times New Roman" w:hAnsi="Times New Roman" w:cs="Times New Roman"/>
              </w:rPr>
              <w:t>го обслуживания и социал</w:t>
            </w:r>
            <w:r w:rsidRPr="00000812">
              <w:rPr>
                <w:rFonts w:ascii="Times New Roman" w:hAnsi="Times New Roman" w:cs="Times New Roman"/>
              </w:rPr>
              <w:t>ь</w:t>
            </w:r>
            <w:r w:rsidRPr="00000812">
              <w:rPr>
                <w:rFonts w:ascii="Times New Roman" w:hAnsi="Times New Roman" w:cs="Times New Roman"/>
              </w:rPr>
              <w:t xml:space="preserve">ной поддержки отдельных категорий граждан» </w:t>
            </w:r>
          </w:p>
          <w:p w:rsidR="00000812" w:rsidRPr="00000812" w:rsidRDefault="00000812" w:rsidP="00000812">
            <w:pPr>
              <w:spacing w:after="0" w:line="240" w:lineRule="auto"/>
              <w:contextualSpacing/>
              <w:rPr>
                <w:rFonts w:ascii="Times New Roman" w:hAnsi="Times New Roman" w:cs="Times New Roman"/>
              </w:rPr>
            </w:pPr>
            <w:r w:rsidRPr="00000812">
              <w:rPr>
                <w:rFonts w:ascii="Times New Roman" w:hAnsi="Times New Roman" w:cs="Times New Roman"/>
                <w:i/>
              </w:rPr>
              <w:t>(</w:t>
            </w:r>
            <w:r w:rsidRPr="00000812">
              <w:rPr>
                <w:rFonts w:ascii="Times New Roman" w:eastAsia="Times New Roman" w:hAnsi="Times New Roman" w:cs="Times New Roman"/>
                <w:i/>
                <w:lang w:eastAsia="ru-RU"/>
              </w:rPr>
              <w:t xml:space="preserve">обеспечение </w:t>
            </w:r>
            <w:proofErr w:type="gramStart"/>
            <w:r w:rsidRPr="00000812">
              <w:rPr>
                <w:rFonts w:ascii="Times New Roman" w:eastAsia="Times New Roman" w:hAnsi="Times New Roman" w:cs="Times New Roman"/>
                <w:i/>
                <w:lang w:eastAsia="ru-RU"/>
              </w:rPr>
              <w:t>деятельности Управления социальной з</w:t>
            </w:r>
            <w:r w:rsidRPr="00000812">
              <w:rPr>
                <w:rFonts w:ascii="Times New Roman" w:eastAsia="Times New Roman" w:hAnsi="Times New Roman" w:cs="Times New Roman"/>
                <w:i/>
                <w:lang w:eastAsia="ru-RU"/>
              </w:rPr>
              <w:t>а</w:t>
            </w:r>
            <w:r w:rsidRPr="00000812">
              <w:rPr>
                <w:rFonts w:ascii="Times New Roman" w:eastAsia="Times New Roman" w:hAnsi="Times New Roman" w:cs="Times New Roman"/>
                <w:i/>
                <w:lang w:eastAsia="ru-RU"/>
              </w:rPr>
              <w:t>щиты населения  Админ</w:t>
            </w:r>
            <w:r w:rsidRPr="00000812">
              <w:rPr>
                <w:rFonts w:ascii="Times New Roman" w:eastAsia="Times New Roman" w:hAnsi="Times New Roman" w:cs="Times New Roman"/>
                <w:i/>
                <w:lang w:eastAsia="ru-RU"/>
              </w:rPr>
              <w:t>и</w:t>
            </w:r>
            <w:r w:rsidRPr="00000812">
              <w:rPr>
                <w:rFonts w:ascii="Times New Roman" w:eastAsia="Times New Roman" w:hAnsi="Times New Roman" w:cs="Times New Roman"/>
                <w:i/>
                <w:lang w:eastAsia="ru-RU"/>
              </w:rPr>
              <w:t xml:space="preserve">страции </w:t>
            </w:r>
            <w:proofErr w:type="spellStart"/>
            <w:r w:rsidRPr="00000812">
              <w:rPr>
                <w:rFonts w:ascii="Times New Roman" w:eastAsia="Times New Roman" w:hAnsi="Times New Roman" w:cs="Times New Roman"/>
                <w:i/>
                <w:lang w:eastAsia="ru-RU"/>
              </w:rPr>
              <w:t>Миасского</w:t>
            </w:r>
            <w:proofErr w:type="spellEnd"/>
            <w:r w:rsidRPr="00000812">
              <w:rPr>
                <w:rFonts w:ascii="Times New Roman" w:eastAsia="Times New Roman" w:hAnsi="Times New Roman" w:cs="Times New Roman"/>
                <w:i/>
                <w:lang w:eastAsia="ru-RU"/>
              </w:rPr>
              <w:t xml:space="preserve"> горо</w:t>
            </w:r>
            <w:r w:rsidRPr="00000812">
              <w:rPr>
                <w:rFonts w:ascii="Times New Roman" w:eastAsia="Times New Roman" w:hAnsi="Times New Roman" w:cs="Times New Roman"/>
                <w:i/>
                <w:lang w:eastAsia="ru-RU"/>
              </w:rPr>
              <w:t>д</w:t>
            </w:r>
            <w:r w:rsidRPr="00000812">
              <w:rPr>
                <w:rFonts w:ascii="Times New Roman" w:eastAsia="Times New Roman" w:hAnsi="Times New Roman" w:cs="Times New Roman"/>
                <w:i/>
                <w:lang w:eastAsia="ru-RU"/>
              </w:rPr>
              <w:t>ского округа</w:t>
            </w:r>
            <w:proofErr w:type="gramEnd"/>
            <w:r w:rsidRPr="00000812">
              <w:rPr>
                <w:rFonts w:ascii="Times New Roman" w:eastAsia="Times New Roman" w:hAnsi="Times New Roman" w:cs="Times New Roman"/>
                <w:i/>
                <w:lang w:eastAsia="ru-RU"/>
              </w:rPr>
              <w:t xml:space="preserve"> и  подведо</w:t>
            </w:r>
            <w:r w:rsidRPr="00000812">
              <w:rPr>
                <w:rFonts w:ascii="Times New Roman" w:eastAsia="Times New Roman" w:hAnsi="Times New Roman" w:cs="Times New Roman"/>
                <w:i/>
                <w:lang w:eastAsia="ru-RU"/>
              </w:rPr>
              <w:t>м</w:t>
            </w:r>
            <w:r w:rsidRPr="00000812">
              <w:rPr>
                <w:rFonts w:ascii="Times New Roman" w:eastAsia="Times New Roman" w:hAnsi="Times New Roman" w:cs="Times New Roman"/>
                <w:i/>
                <w:lang w:eastAsia="ru-RU"/>
              </w:rPr>
              <w:t>ственных казенных учр</w:t>
            </w:r>
            <w:r w:rsidRPr="00000812">
              <w:rPr>
                <w:rFonts w:ascii="Times New Roman" w:eastAsia="Times New Roman" w:hAnsi="Times New Roman" w:cs="Times New Roman"/>
                <w:i/>
                <w:lang w:eastAsia="ru-RU"/>
              </w:rPr>
              <w:t>е</w:t>
            </w:r>
            <w:r w:rsidRPr="00000812">
              <w:rPr>
                <w:rFonts w:ascii="Times New Roman" w:eastAsia="Times New Roman" w:hAnsi="Times New Roman" w:cs="Times New Roman"/>
                <w:i/>
                <w:lang w:eastAsia="ru-RU"/>
              </w:rPr>
              <w:t>ждений)</w:t>
            </w:r>
          </w:p>
        </w:tc>
        <w:tc>
          <w:tcPr>
            <w:tcW w:w="1418"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109837,8</w:t>
            </w:r>
          </w:p>
        </w:tc>
        <w:tc>
          <w:tcPr>
            <w:tcW w:w="1559"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109374,4</w:t>
            </w:r>
          </w:p>
        </w:tc>
        <w:tc>
          <w:tcPr>
            <w:tcW w:w="1276" w:type="dxa"/>
            <w:tcBorders>
              <w:top w:val="nil"/>
              <w:left w:val="nil"/>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99,6</w:t>
            </w:r>
          </w:p>
        </w:tc>
        <w:tc>
          <w:tcPr>
            <w:tcW w:w="1417" w:type="dxa"/>
            <w:tcBorders>
              <w:top w:val="single" w:sz="4" w:space="0" w:color="auto"/>
              <w:left w:val="nil"/>
              <w:bottom w:val="single" w:sz="4" w:space="0" w:color="auto"/>
              <w:right w:val="single" w:sz="4" w:space="0" w:color="auto"/>
            </w:tcBorders>
            <w:vAlign w:val="center"/>
          </w:tcPr>
          <w:p w:rsidR="00000812" w:rsidRPr="00000812" w:rsidRDefault="00000812" w:rsidP="00000812">
            <w:pPr>
              <w:spacing w:after="0" w:line="240" w:lineRule="auto"/>
              <w:jc w:val="center"/>
              <w:rPr>
                <w:rFonts w:ascii="Times New Roman" w:eastAsia="Times New Roman" w:hAnsi="Times New Roman" w:cs="Times New Roman"/>
                <w:lang w:eastAsia="ru-RU"/>
              </w:rPr>
            </w:pPr>
            <w:r w:rsidRPr="00000812">
              <w:rPr>
                <w:rFonts w:ascii="Times New Roman" w:eastAsia="Times New Roman" w:hAnsi="Times New Roman" w:cs="Times New Roman"/>
                <w:lang w:eastAsia="ru-RU"/>
              </w:rPr>
              <w:t>108462,7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00812" w:rsidRPr="00000812" w:rsidRDefault="00000812" w:rsidP="00000812">
            <w:pPr>
              <w:spacing w:after="0" w:line="240" w:lineRule="auto"/>
              <w:jc w:val="center"/>
              <w:rPr>
                <w:rFonts w:ascii="Times New Roman" w:eastAsia="Times New Roman" w:hAnsi="Times New Roman" w:cs="Times New Roman"/>
                <w:iCs/>
                <w:lang w:eastAsia="ru-RU"/>
              </w:rPr>
            </w:pPr>
            <w:r w:rsidRPr="00000812">
              <w:rPr>
                <w:rFonts w:ascii="Times New Roman" w:eastAsia="Times New Roman" w:hAnsi="Times New Roman" w:cs="Times New Roman"/>
                <w:iCs/>
                <w:lang w:eastAsia="ru-RU"/>
              </w:rPr>
              <w:t>100,8</w:t>
            </w:r>
          </w:p>
        </w:tc>
      </w:tr>
    </w:tbl>
    <w:p w:rsidR="00000812" w:rsidRPr="00000812" w:rsidRDefault="00000812" w:rsidP="00000812">
      <w:pPr>
        <w:autoSpaceDE w:val="0"/>
        <w:autoSpaceDN w:val="0"/>
        <w:adjustRightInd w:val="0"/>
        <w:contextualSpacing/>
        <w:jc w:val="both"/>
        <w:rPr>
          <w:rFonts w:ascii="Times New Roman" w:eastAsia="Times New Roman" w:hAnsi="Times New Roman" w:cs="Times New Roman"/>
          <w:sz w:val="24"/>
          <w:szCs w:val="24"/>
          <w:lang w:eastAsia="ru-RU"/>
        </w:rPr>
      </w:pP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b/>
          <w:i/>
          <w:sz w:val="24"/>
          <w:szCs w:val="24"/>
          <w:lang w:eastAsia="ru-RU"/>
        </w:rPr>
        <w:t>По подпрограмме «Дети Южного Урала»</w:t>
      </w:r>
      <w:r w:rsidRPr="00000812">
        <w:rPr>
          <w:rFonts w:ascii="Times New Roman" w:eastAsia="Times New Roman" w:hAnsi="Times New Roman" w:cs="Times New Roman"/>
          <w:sz w:val="24"/>
          <w:szCs w:val="24"/>
          <w:lang w:eastAsia="ru-RU"/>
        </w:rPr>
        <w:t xml:space="preserve"> исполнение составило 358546,4 тыс. рублей (100,9% от уточненного бюджета Округа – 355488,7 тыс. рублей), с увеличением к исполн</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нию за 2020 год на 5,2%, за счет </w:t>
      </w:r>
      <w:r w:rsidRPr="00000812">
        <w:rPr>
          <w:rFonts w:ascii="Times New Roman" w:eastAsia="Calibri" w:hAnsi="Times New Roman" w:cs="Times New Roman"/>
          <w:sz w:val="24"/>
          <w:szCs w:val="24"/>
        </w:rPr>
        <w:t>увеличения расходов на оплату труда, выплату государстве</w:t>
      </w:r>
      <w:r w:rsidRPr="00000812">
        <w:rPr>
          <w:rFonts w:ascii="Times New Roman" w:eastAsia="Calibri" w:hAnsi="Times New Roman" w:cs="Times New Roman"/>
          <w:sz w:val="24"/>
          <w:szCs w:val="24"/>
        </w:rPr>
        <w:t>н</w:t>
      </w:r>
      <w:r w:rsidRPr="00000812">
        <w:rPr>
          <w:rFonts w:ascii="Times New Roman" w:eastAsia="Calibri" w:hAnsi="Times New Roman" w:cs="Times New Roman"/>
          <w:sz w:val="24"/>
          <w:szCs w:val="24"/>
        </w:rPr>
        <w:t>ных  пособий.</w:t>
      </w: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Расходы произведены по следующим направлениям:</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 нах</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 xml:space="preserve">дящихся в муниципальных организациях для детей-сирот и детей, оставшихся без попечения родителей. Исполнение за 2021 год составило 76984,1 тыс. рублей, или 100%  от уточненного бюджета Округа – 76984,1 тыс. рублей. В сравнении с 2020 годом расходы снизились на 3,9% (2020 год – 80085,3 тыс. рублей). Средства предусмотрены на обеспечение функционирования 2-х центров помощи детям, оставшимся без попечения родителей, МКУ «Центр «Радуга» и </w:t>
      </w:r>
      <w:r w:rsidRPr="00000812">
        <w:rPr>
          <w:rFonts w:ascii="Times New Roman" w:eastAsia="Times New Roman" w:hAnsi="Times New Roman" w:cs="Times New Roman"/>
          <w:sz w:val="24"/>
          <w:szCs w:val="24"/>
          <w:lang w:eastAsia="ru-RU"/>
        </w:rPr>
        <w:lastRenderedPageBreak/>
        <w:t>МКУ «ЦПД «Алые паруса». В 2021 году в центрах помощи детям среднегодовое количество детей составило 85 воспитанников (находящихся на питании) при плане 92 ребенка. Плановая стоимость питания 1-го ребенка в день составила 201,01 рублей, фактическая – 229,99 рублей. План по дето-дням в 2021 году составил 33580, факт - 25410. Отклонение плана от факта по дето-дням объясняется нахождением детей в санаториях, больницах, гостях и т.д. Натурал</w:t>
      </w:r>
      <w:r w:rsidRPr="00000812">
        <w:rPr>
          <w:rFonts w:ascii="Times New Roman" w:eastAsia="Times New Roman" w:hAnsi="Times New Roman" w:cs="Times New Roman"/>
          <w:sz w:val="24"/>
          <w:szCs w:val="24"/>
          <w:lang w:eastAsia="ru-RU"/>
        </w:rPr>
        <w:t>ь</w:t>
      </w:r>
      <w:r w:rsidRPr="00000812">
        <w:rPr>
          <w:rFonts w:ascii="Times New Roman" w:eastAsia="Times New Roman" w:hAnsi="Times New Roman" w:cs="Times New Roman"/>
          <w:sz w:val="24"/>
          <w:szCs w:val="24"/>
          <w:lang w:eastAsia="ru-RU"/>
        </w:rPr>
        <w:t>ные нормы соблюдены. Превышение фактической стоимости дето-дня объясняется повыш</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нием цен в 2021 году по сравнению с плановыми показателями. Расходы на продукты питания производились за счет экономии, сложившейся за счет меньшего, чем планировалось, колич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ства дето-дней. За отчетный период текущего года фактическая средняя заработная плата с учетом нагрузки на физическое лицо (без учета внешних совместителей) в центрах помощи детям, оставшимся без попечения родителей, по педагогическим работникам составила 35127,7 рублей (за  2020 год - 34328,7 рублей),  по среднему медицинскому персоналу – 35857,9 рублей (за 2020 год  - 33472,9 рублей). Индикативный показатель, установленный Министерством социальных отношений Челябинской области на 2021 год, рассчитанный с учетом фактической  нагрузки, составляет по педагогическим работникам – 33464,9 рублей, по среднему медицинскому персоналу – 33464,9 рублей;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000812">
        <w:rPr>
          <w:rFonts w:ascii="Times New Roman" w:eastAsia="Times New Roman" w:hAnsi="Times New Roman" w:cs="Times New Roman"/>
          <w:sz w:val="24"/>
          <w:szCs w:val="24"/>
          <w:lang w:eastAsia="ru-RU"/>
        </w:rPr>
        <w:t>реализация полномочий Российской Федерации по выплате государственных пособий л</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цам, не подлежащим обязательному социальному страхованию на случай временной нетруд</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способности и в связи с материнством, и лицам, уволенным в связи с ликвидацией организ</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ций (прекращением деятельности, полномочий физическими лицами), в соответствии с Фед</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ральным законом от 19 мая 1995 года № 81-ФЗ «О государственных пособиях гражданам, имеющим детей» (средства федерального бюджета), исполнение за 2021 год</w:t>
      </w:r>
      <w:proofErr w:type="gramEnd"/>
      <w:r w:rsidRPr="00000812">
        <w:rPr>
          <w:rFonts w:ascii="Times New Roman" w:eastAsia="Times New Roman" w:hAnsi="Times New Roman" w:cs="Times New Roman"/>
          <w:sz w:val="24"/>
          <w:szCs w:val="24"/>
          <w:lang w:eastAsia="ru-RU"/>
        </w:rPr>
        <w:t xml:space="preserve"> составило 92325,3  тыс. рублей или 104,1% от уточненного бюджета Округа – 88653,8 тыс. рублей. Исполнение более 100 % от уточненного бюджета Округа связано с выделением дополнительных ассигн</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ваний из областного бюджета</w:t>
      </w:r>
      <w:r w:rsidRPr="00000812">
        <w:rPr>
          <w:rFonts w:ascii="Times New Roman" w:hAnsi="Times New Roman" w:cs="Times New Roman"/>
          <w:sz w:val="24"/>
          <w:szCs w:val="24"/>
        </w:rPr>
        <w:t xml:space="preserve"> в сумме 3700,0 тыс. рублей</w:t>
      </w:r>
      <w:r w:rsidRPr="00000812">
        <w:rPr>
          <w:rFonts w:ascii="Times New Roman" w:eastAsia="Times New Roman" w:hAnsi="Times New Roman" w:cs="Times New Roman"/>
          <w:sz w:val="24"/>
          <w:szCs w:val="24"/>
          <w:lang w:eastAsia="ru-RU"/>
        </w:rPr>
        <w:t>, после внесения изменений в реш</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ние об уточнении бюджета Округа.  Пособие получили  778 человек (выплата носит заяв</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тельный характер);</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выплата пособия на ребенка в соответствии с Законом Челябинской области «О пособии на ребенка» - исполнение за 2021 год составило 59144,1 тыс. рублей, или 100,0% от уточне</w:t>
      </w:r>
      <w:r w:rsidRPr="00000812">
        <w:rPr>
          <w:rFonts w:ascii="Times New Roman" w:eastAsia="Times New Roman" w:hAnsi="Times New Roman" w:cs="Times New Roman"/>
          <w:sz w:val="24"/>
          <w:szCs w:val="24"/>
          <w:lang w:eastAsia="ru-RU"/>
        </w:rPr>
        <w:t>н</w:t>
      </w:r>
      <w:r w:rsidRPr="00000812">
        <w:rPr>
          <w:rFonts w:ascii="Times New Roman" w:eastAsia="Times New Roman" w:hAnsi="Times New Roman" w:cs="Times New Roman"/>
          <w:sz w:val="24"/>
          <w:szCs w:val="24"/>
          <w:lang w:eastAsia="ru-RU"/>
        </w:rPr>
        <w:t>ного бюджета Округа  в сумме 59163,2 тыс. рублей. Пособие получили  12201 человек;</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w:t>
      </w:r>
      <w:r w:rsidRPr="00000812">
        <w:rPr>
          <w:rFonts w:ascii="Times New Roman" w:eastAsia="Times New Roman" w:hAnsi="Times New Roman" w:cs="Times New Roman"/>
          <w:sz w:val="24"/>
          <w:szCs w:val="24"/>
          <w:lang w:eastAsia="ru-RU"/>
        </w:rPr>
        <w:t>н</w:t>
      </w:r>
      <w:r w:rsidRPr="00000812">
        <w:rPr>
          <w:rFonts w:ascii="Times New Roman" w:eastAsia="Times New Roman" w:hAnsi="Times New Roman" w:cs="Times New Roman"/>
          <w:sz w:val="24"/>
          <w:szCs w:val="24"/>
          <w:lang w:eastAsia="ru-RU"/>
        </w:rPr>
        <w:t>ка» - исполнение за 2021 год составило 4598,5 тыс. рублей, или 100,0% от уточненного бю</w:t>
      </w:r>
      <w:r w:rsidRPr="00000812">
        <w:rPr>
          <w:rFonts w:ascii="Times New Roman" w:eastAsia="Times New Roman" w:hAnsi="Times New Roman" w:cs="Times New Roman"/>
          <w:sz w:val="24"/>
          <w:szCs w:val="24"/>
          <w:lang w:eastAsia="ru-RU"/>
        </w:rPr>
        <w:t>д</w:t>
      </w:r>
      <w:r w:rsidRPr="00000812">
        <w:rPr>
          <w:rFonts w:ascii="Times New Roman" w:eastAsia="Times New Roman" w:hAnsi="Times New Roman" w:cs="Times New Roman"/>
          <w:sz w:val="24"/>
          <w:szCs w:val="24"/>
          <w:lang w:eastAsia="ru-RU"/>
        </w:rPr>
        <w:t xml:space="preserve">жета Округа в сумме 4599,0 тыс. рублей. Пособие получили 1482 человека;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000812">
        <w:rPr>
          <w:rFonts w:ascii="Times New Roman" w:eastAsia="Times New Roman" w:hAnsi="Times New Roman" w:cs="Times New Roman"/>
          <w:sz w:val="24"/>
          <w:szCs w:val="24"/>
          <w:lang w:eastAsia="ru-RU"/>
        </w:rPr>
        <w:t>содержание ребенка в семье опекуна и приемной семье, а также вознаграждение, прич</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тающееся приемному родителю, в соответствии с Законом Челябинской области «О мерах с</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циальной поддержки детей-сирот и детей, оставшихся без попечения родителей, вознагражд</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нии, причитающемся приемному родителю, и социальных гарантиях приемной семье», - и</w:t>
      </w:r>
      <w:r w:rsidRPr="00000812">
        <w:rPr>
          <w:rFonts w:ascii="Times New Roman" w:eastAsia="Times New Roman" w:hAnsi="Times New Roman" w:cs="Times New Roman"/>
          <w:sz w:val="24"/>
          <w:szCs w:val="24"/>
          <w:lang w:eastAsia="ru-RU"/>
        </w:rPr>
        <w:t>с</w:t>
      </w:r>
      <w:r w:rsidRPr="00000812">
        <w:rPr>
          <w:rFonts w:ascii="Times New Roman" w:eastAsia="Times New Roman" w:hAnsi="Times New Roman" w:cs="Times New Roman"/>
          <w:sz w:val="24"/>
          <w:szCs w:val="24"/>
          <w:lang w:eastAsia="ru-RU"/>
        </w:rPr>
        <w:t>полнение за 2021 год составило 93600,9 тыс. рублей, или 100% от уточненного бюджета Окр</w:t>
      </w:r>
      <w:r w:rsidRPr="00000812">
        <w:rPr>
          <w:rFonts w:ascii="Times New Roman" w:eastAsia="Times New Roman" w:hAnsi="Times New Roman" w:cs="Times New Roman"/>
          <w:sz w:val="24"/>
          <w:szCs w:val="24"/>
          <w:lang w:eastAsia="ru-RU"/>
        </w:rPr>
        <w:t>у</w:t>
      </w:r>
      <w:r w:rsidRPr="00000812">
        <w:rPr>
          <w:rFonts w:ascii="Times New Roman" w:eastAsia="Times New Roman" w:hAnsi="Times New Roman" w:cs="Times New Roman"/>
          <w:sz w:val="24"/>
          <w:szCs w:val="24"/>
          <w:lang w:eastAsia="ru-RU"/>
        </w:rPr>
        <w:t>га в сумме 93602,0 тыс. рублей.</w:t>
      </w:r>
      <w:proofErr w:type="gramEnd"/>
      <w:r w:rsidRPr="00000812">
        <w:rPr>
          <w:rFonts w:ascii="Times New Roman" w:eastAsia="Times New Roman" w:hAnsi="Times New Roman" w:cs="Times New Roman"/>
          <w:sz w:val="24"/>
          <w:szCs w:val="24"/>
          <w:lang w:eastAsia="ru-RU"/>
        </w:rPr>
        <w:t xml:space="preserve"> По состоянию на 01.01.2022 года зарегистрировано 154 пр</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 xml:space="preserve">емные семьи (215 детей);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ежемесячная денежная выплата на оплату жилья и коммунальных услуг многодетной с</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мье в соответствии с Законом Челябинской области «О статусе и дополнительных мерах соц</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альной поддержки многодетной семьи в Челябинской области» - исполнение за 2021 год с</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ставило 24557,9 тыс. рублей, или 97,6% от уточненного бюджета Округа  в сумме 25151,0 тыс. рублей. Количество получателей – 1472 семьи;</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организация и осуществление деятельности по опеке и попечительству - исполнение за 2021 год составило 7335,6 тыс. рублей (100,0% </w:t>
      </w:r>
      <w:proofErr w:type="gramStart"/>
      <w:r w:rsidRPr="00000812">
        <w:rPr>
          <w:rFonts w:ascii="Times New Roman" w:eastAsia="Times New Roman" w:hAnsi="Times New Roman" w:cs="Times New Roman"/>
          <w:sz w:val="24"/>
          <w:szCs w:val="24"/>
          <w:lang w:eastAsia="ru-RU"/>
        </w:rPr>
        <w:t>к</w:t>
      </w:r>
      <w:proofErr w:type="gramEnd"/>
      <w:r w:rsidRPr="00000812">
        <w:rPr>
          <w:rFonts w:ascii="Times New Roman" w:eastAsia="Times New Roman" w:hAnsi="Times New Roman" w:cs="Times New Roman"/>
          <w:sz w:val="24"/>
          <w:szCs w:val="24"/>
          <w:lang w:eastAsia="ru-RU"/>
        </w:rPr>
        <w:t xml:space="preserve"> уточненному бюджета Округа).  За  счет да</w:t>
      </w:r>
      <w:r w:rsidRPr="00000812">
        <w:rPr>
          <w:rFonts w:ascii="Times New Roman" w:eastAsia="Times New Roman" w:hAnsi="Times New Roman" w:cs="Times New Roman"/>
          <w:sz w:val="24"/>
          <w:szCs w:val="24"/>
          <w:lang w:eastAsia="ru-RU"/>
        </w:rPr>
        <w:t>н</w:t>
      </w:r>
      <w:r w:rsidRPr="00000812">
        <w:rPr>
          <w:rFonts w:ascii="Times New Roman" w:eastAsia="Times New Roman" w:hAnsi="Times New Roman" w:cs="Times New Roman"/>
          <w:sz w:val="24"/>
          <w:szCs w:val="24"/>
          <w:lang w:eastAsia="ru-RU"/>
        </w:rPr>
        <w:t xml:space="preserve">ных средств в Управлении социальной защиты населения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w:t>
      </w:r>
      <w:r w:rsidRPr="00000812">
        <w:rPr>
          <w:rFonts w:ascii="Times New Roman" w:eastAsia="Times New Roman" w:hAnsi="Times New Roman" w:cs="Times New Roman"/>
          <w:sz w:val="24"/>
          <w:szCs w:val="24"/>
          <w:lang w:eastAsia="ru-RU"/>
        </w:rPr>
        <w:t>д</w:t>
      </w:r>
      <w:r w:rsidRPr="00000812">
        <w:rPr>
          <w:rFonts w:ascii="Times New Roman" w:eastAsia="Times New Roman" w:hAnsi="Times New Roman" w:cs="Times New Roman"/>
          <w:sz w:val="24"/>
          <w:szCs w:val="24"/>
          <w:lang w:eastAsia="ru-RU"/>
        </w:rPr>
        <w:t>ского округа содержится 15 штатных единиц.</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ab/>
      </w:r>
      <w:proofErr w:type="gramStart"/>
      <w:r w:rsidRPr="00000812">
        <w:rPr>
          <w:rFonts w:ascii="Times New Roman" w:eastAsia="Times New Roman" w:hAnsi="Times New Roman" w:cs="Times New Roman"/>
          <w:b/>
          <w:i/>
          <w:sz w:val="24"/>
          <w:szCs w:val="24"/>
          <w:lang w:eastAsia="ru-RU"/>
        </w:rPr>
        <w:t>По подпрограмме</w:t>
      </w:r>
      <w:r w:rsidRPr="00000812">
        <w:rPr>
          <w:rFonts w:ascii="Times New Roman" w:eastAsia="Times New Roman" w:hAnsi="Times New Roman" w:cs="Times New Roman"/>
          <w:sz w:val="24"/>
          <w:szCs w:val="24"/>
          <w:lang w:eastAsia="ru-RU"/>
        </w:rPr>
        <w:t xml:space="preserve"> </w:t>
      </w:r>
      <w:r w:rsidRPr="00000812">
        <w:rPr>
          <w:rFonts w:ascii="Times New Roman" w:eastAsia="Times New Roman" w:hAnsi="Times New Roman" w:cs="Times New Roman"/>
          <w:b/>
          <w:i/>
          <w:sz w:val="24"/>
          <w:szCs w:val="24"/>
          <w:lang w:eastAsia="ru-RU"/>
        </w:rPr>
        <w:t>«Повышение качества жизни граждан пожилого возраста и иных категорий граждан»</w:t>
      </w:r>
      <w:r w:rsidRPr="00000812">
        <w:rPr>
          <w:rFonts w:ascii="Times New Roman" w:eastAsia="Times New Roman" w:hAnsi="Times New Roman" w:cs="Times New Roman"/>
          <w:sz w:val="24"/>
          <w:szCs w:val="24"/>
          <w:lang w:eastAsia="ru-RU"/>
        </w:rPr>
        <w:t xml:space="preserve"> исполнение составило </w:t>
      </w:r>
      <w:r w:rsidRPr="00000812">
        <w:rPr>
          <w:rFonts w:ascii="Times New Roman" w:eastAsia="Times New Roman" w:hAnsi="Times New Roman" w:cs="Times New Roman"/>
          <w:lang w:eastAsia="ru-RU"/>
        </w:rPr>
        <w:t xml:space="preserve">705979,1 </w:t>
      </w:r>
      <w:r w:rsidRPr="00000812">
        <w:rPr>
          <w:rFonts w:ascii="Times New Roman" w:eastAsia="Times New Roman" w:hAnsi="Times New Roman" w:cs="Times New Roman"/>
          <w:sz w:val="24"/>
          <w:szCs w:val="24"/>
          <w:lang w:eastAsia="ru-RU"/>
        </w:rPr>
        <w:t xml:space="preserve">тыс. рублей (98,7% от уточненного бюджета Округа в сумме 715042,0 тыс. рублей), с ростом к 2020 году на 4,5% (2020 год – 675625,2 тыс. рублей), </w:t>
      </w:r>
      <w:r w:rsidRPr="00000812">
        <w:rPr>
          <w:rFonts w:ascii="Times New Roman" w:eastAsia="Calibri" w:hAnsi="Times New Roman" w:cs="Times New Roman"/>
          <w:sz w:val="24"/>
          <w:szCs w:val="24"/>
        </w:rPr>
        <w:t>за счет увеличения размера ежемесячной денежной выплаты и колич</w:t>
      </w:r>
      <w:r w:rsidRPr="00000812">
        <w:rPr>
          <w:rFonts w:ascii="Times New Roman" w:eastAsia="Calibri" w:hAnsi="Times New Roman" w:cs="Times New Roman"/>
          <w:sz w:val="24"/>
          <w:szCs w:val="24"/>
        </w:rPr>
        <w:t>е</w:t>
      </w:r>
      <w:r w:rsidRPr="00000812">
        <w:rPr>
          <w:rFonts w:ascii="Times New Roman" w:eastAsia="Calibri" w:hAnsi="Times New Roman" w:cs="Times New Roman"/>
          <w:sz w:val="24"/>
          <w:szCs w:val="24"/>
        </w:rPr>
        <w:t>ства получателей в 2021 году.</w:t>
      </w:r>
      <w:proofErr w:type="gramEnd"/>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lastRenderedPageBreak/>
        <w:t>Расходы произведены по следующим направлениям:</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ежемесячная денежная выплата в соответствии с Законом Челябинской области «О мерах социальной поддержки ветеранов в Челябинской области» (ветераны труда и труженики тыла) - исполнение за 2021 год составило 175894,6 тыс. рублей, или 99,9% от уточненного бюджета Округа в сумме 176011,3 тыс. рублей. Выплату получили 10506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 исполнение за 2021 год составило 8419,0 тыс. рублей, или 98,9% от уточненного бюджета Округа в сумме 8513,3 тыс. рублей. Выплату получили   405 человек, возмещены расходы на погребение  17 получателям, на оплату проезда  – 11 получателям;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ежемесячная денежная выплата в соответствии с Законом Челябинской области «О звании «Ветеран труда Челябинской области» - исполнение за 2021 год составило 123072,1 тыс. ру</w:t>
      </w:r>
      <w:r w:rsidRPr="00000812">
        <w:rPr>
          <w:rFonts w:ascii="Times New Roman" w:eastAsia="Times New Roman" w:hAnsi="Times New Roman" w:cs="Times New Roman"/>
          <w:sz w:val="24"/>
          <w:szCs w:val="24"/>
          <w:lang w:eastAsia="ru-RU"/>
        </w:rPr>
        <w:t>б</w:t>
      </w:r>
      <w:r w:rsidRPr="00000812">
        <w:rPr>
          <w:rFonts w:ascii="Times New Roman" w:eastAsia="Times New Roman" w:hAnsi="Times New Roman" w:cs="Times New Roman"/>
          <w:sz w:val="24"/>
          <w:szCs w:val="24"/>
          <w:lang w:eastAsia="ru-RU"/>
        </w:rPr>
        <w:t>лей или 100,0% от уточненного бюджета Округа в сумме 123075,5 тыс. рублей. Выплату п</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 xml:space="preserve">лучили  8737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компенсация расходов на оплату жилых помещений и коммунальных услуг в соотве</w:t>
      </w:r>
      <w:r w:rsidRPr="00000812">
        <w:rPr>
          <w:rFonts w:ascii="Times New Roman" w:eastAsia="Times New Roman" w:hAnsi="Times New Roman" w:cs="Times New Roman"/>
          <w:sz w:val="24"/>
          <w:szCs w:val="24"/>
          <w:lang w:eastAsia="ru-RU"/>
        </w:rPr>
        <w:t>т</w:t>
      </w:r>
      <w:r w:rsidRPr="00000812">
        <w:rPr>
          <w:rFonts w:ascii="Times New Roman" w:eastAsia="Times New Roman" w:hAnsi="Times New Roman" w:cs="Times New Roman"/>
          <w:sz w:val="24"/>
          <w:szCs w:val="24"/>
          <w:lang w:eastAsia="ru-RU"/>
        </w:rPr>
        <w:t>ствии с Законом Челябинской области «О дополнительных мерах социальной поддержки о</w:t>
      </w:r>
      <w:r w:rsidRPr="00000812">
        <w:rPr>
          <w:rFonts w:ascii="Times New Roman" w:eastAsia="Times New Roman" w:hAnsi="Times New Roman" w:cs="Times New Roman"/>
          <w:sz w:val="24"/>
          <w:szCs w:val="24"/>
          <w:lang w:eastAsia="ru-RU"/>
        </w:rPr>
        <w:t>т</w:t>
      </w:r>
      <w:r w:rsidRPr="00000812">
        <w:rPr>
          <w:rFonts w:ascii="Times New Roman" w:eastAsia="Times New Roman" w:hAnsi="Times New Roman" w:cs="Times New Roman"/>
          <w:sz w:val="24"/>
          <w:szCs w:val="24"/>
          <w:lang w:eastAsia="ru-RU"/>
        </w:rPr>
        <w:t>дельных категорий граждан в Челябинской области» - исполнение за 2021 год составило 321,8 тыс. рублей, или 94,7% от уточненного бюджета Округа в сумме 339,8 тыс. рублей. Колич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ство получателей - 27 человек (выплата носит заявительный характер);</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компенсационные выплаты за пользование услугами связи в соответствии с Законом 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лябинской области «О дополнительных мерах социальной поддержки отдельных категорий граждан в Челябинской области» - исполнение за 2021 год составило 17,3 тыс. рублей, или 100,0% от уточненного бюджета Округа. Компенсацию получили  10 человек;</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компенсация расходов </w:t>
      </w:r>
      <w:proofErr w:type="gramStart"/>
      <w:r w:rsidRPr="00000812">
        <w:rPr>
          <w:rFonts w:ascii="Times New Roman" w:eastAsia="Times New Roman" w:hAnsi="Times New Roman" w:cs="Times New Roman"/>
          <w:sz w:val="24"/>
          <w:szCs w:val="24"/>
          <w:lang w:eastAsia="ru-RU"/>
        </w:rPr>
        <w:t>на уплату взноса на капитальный ремонт общего имущества в мн</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гоквартирном доме в соответствии с Законом</w:t>
      </w:r>
      <w:proofErr w:type="gramEnd"/>
      <w:r w:rsidRPr="00000812">
        <w:rPr>
          <w:rFonts w:ascii="Times New Roman" w:eastAsia="Times New Roman" w:hAnsi="Times New Roman" w:cs="Times New Roman"/>
          <w:sz w:val="24"/>
          <w:szCs w:val="24"/>
          <w:lang w:eastAsia="ru-RU"/>
        </w:rPr>
        <w:t xml:space="preserve"> Челябинской области «О дополнительных мерах социальной поддержки отдельных категорий граждан в Челябинской области» - исполнение за 2021 год составило 6928,4 тыс. рублей, или 97,7% от уточненного бюджета Округа в сумме 7092,6 тыс. рублей;</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 компенсация отдельным категориям граждан оплаты взноса на капитальный ремонт о</w:t>
      </w:r>
      <w:r w:rsidRPr="00000812">
        <w:rPr>
          <w:rFonts w:ascii="Times New Roman" w:eastAsia="Times New Roman" w:hAnsi="Times New Roman" w:cs="Times New Roman"/>
          <w:sz w:val="24"/>
          <w:szCs w:val="24"/>
          <w:lang w:eastAsia="ru-RU"/>
        </w:rPr>
        <w:t>б</w:t>
      </w:r>
      <w:r w:rsidRPr="00000812">
        <w:rPr>
          <w:rFonts w:ascii="Times New Roman" w:eastAsia="Times New Roman" w:hAnsi="Times New Roman" w:cs="Times New Roman"/>
          <w:sz w:val="24"/>
          <w:szCs w:val="24"/>
          <w:lang w:eastAsia="ru-RU"/>
        </w:rPr>
        <w:t>щего имущества в многоквартирном доме (средства областного бюджета) - исполнение за 2021 год составило 3376,4 тыс. рублей, или 100,0% от уточненного бюджета Округа;</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компенсация отдельным категориям граждан оплаты взноса на капитальный ремонт о</w:t>
      </w:r>
      <w:r w:rsidRPr="00000812">
        <w:rPr>
          <w:rFonts w:ascii="Times New Roman" w:eastAsia="Times New Roman" w:hAnsi="Times New Roman" w:cs="Times New Roman"/>
          <w:sz w:val="24"/>
          <w:szCs w:val="24"/>
          <w:lang w:eastAsia="ru-RU"/>
        </w:rPr>
        <w:t>б</w:t>
      </w:r>
      <w:r w:rsidRPr="00000812">
        <w:rPr>
          <w:rFonts w:ascii="Times New Roman" w:eastAsia="Times New Roman" w:hAnsi="Times New Roman" w:cs="Times New Roman"/>
          <w:sz w:val="24"/>
          <w:szCs w:val="24"/>
          <w:lang w:eastAsia="ru-RU"/>
        </w:rPr>
        <w:t xml:space="preserve">щего имущества в многоквартирном доме (средства федерального бюджета) - исполнение за 2021 год составило 14394,1 тыс. рублей, или 100,0%, от уточненного бюджета Округа. Общее количество получателей по данным выплатам за счет средств областного и федерального бюджетов составило  6444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предоставление гражданам субсидий на оплату жилого помещения и коммунальных услуг - исполнение за 2021 год составило 236879,2 тыс. рублей, или 100,0% от уточненного бюджета Округа в сумме 236887,8. Субсидию получили  7521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реализация полномочий Российской Федерации по предоставлению отдельных мер соц</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 xml:space="preserve">альной поддержки граждан, подвергшихся воздействию радиации (средства федерального бюджета) -  исполнение за 2021 год составило 1713,8 тыс. рублей, или 100% от уточненного бюджета Округа в сумме 1714,5 тыс. рублей. Количество получателей составило 159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(средства фед</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рального бюджета) - исполнение за 2021 год составило 15467,8 тыс. рублей, или 100,0% от уточненного бюджета Округа в сумме 15468,5 тыс. рублей. Выплату получили  999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реализация полномочий Российской Федерации на оплату жилищно-коммунальных услуг отдельным категориям граждан (средства федерального бюджета) - исполнение за 2021 год составило 92312,5 тыс. рублей, или 91,6% от уточненного бюджета Округа в сумме 100774,6 тыс. рублей. На основании уведомления  Министерства социальных отношений Челябинской области от 28.12.2021 года ассигнования на 2021 год были уменьшены на 8000,0 тыс. рублей и  составили 92774,6 тыс. рублей. Выплату получили  8850 человек;</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000812">
        <w:rPr>
          <w:rFonts w:ascii="Times New Roman" w:eastAsia="Times New Roman" w:hAnsi="Times New Roman" w:cs="Times New Roman"/>
          <w:sz w:val="24"/>
          <w:szCs w:val="24"/>
          <w:lang w:eastAsia="ru-RU"/>
        </w:rPr>
        <w:lastRenderedPageBreak/>
        <w:t>реализация полномочий Российской Федерации по выплате инвалидам компенсаций стр</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ховых премий по договорам обязательного страхования гражданской ответственности вл</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дельцев транспортных средств, в соответствии с Федеральным законом от 25 апреля 2002 года №40-ФЗ «Об обязательном страховании гражданской ответственности владельцев транспор</w:t>
      </w:r>
      <w:r w:rsidRPr="00000812">
        <w:rPr>
          <w:rFonts w:ascii="Times New Roman" w:eastAsia="Times New Roman" w:hAnsi="Times New Roman" w:cs="Times New Roman"/>
          <w:sz w:val="24"/>
          <w:szCs w:val="24"/>
          <w:lang w:eastAsia="ru-RU"/>
        </w:rPr>
        <w:t>т</w:t>
      </w:r>
      <w:r w:rsidRPr="00000812">
        <w:rPr>
          <w:rFonts w:ascii="Times New Roman" w:eastAsia="Times New Roman" w:hAnsi="Times New Roman" w:cs="Times New Roman"/>
          <w:sz w:val="24"/>
          <w:szCs w:val="24"/>
          <w:lang w:eastAsia="ru-RU"/>
        </w:rPr>
        <w:t>ных средств» (средства федерального бюджета) -  исполнение за 2021 год составило 65,7 тыс. рублей, или 90,5% к  уточненному бюджету Округа в сумме 72,6 тыс. рублей</w:t>
      </w:r>
      <w:proofErr w:type="gramEnd"/>
      <w:r w:rsidRPr="00000812">
        <w:rPr>
          <w:rFonts w:ascii="Times New Roman" w:eastAsia="Times New Roman" w:hAnsi="Times New Roman" w:cs="Times New Roman"/>
          <w:sz w:val="24"/>
          <w:szCs w:val="24"/>
          <w:lang w:eastAsia="ru-RU"/>
        </w:rPr>
        <w:t xml:space="preserve">. Компенсацию получили 22 человека;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осуществление мер социальной поддержки граждан, работающих и проживающих в сел</w:t>
      </w:r>
      <w:r w:rsidRPr="00000812">
        <w:rPr>
          <w:rFonts w:ascii="Times New Roman" w:eastAsia="Times New Roman" w:hAnsi="Times New Roman" w:cs="Times New Roman"/>
          <w:sz w:val="24"/>
          <w:szCs w:val="24"/>
          <w:lang w:eastAsia="ru-RU"/>
        </w:rPr>
        <w:t>ь</w:t>
      </w:r>
      <w:r w:rsidRPr="00000812">
        <w:rPr>
          <w:rFonts w:ascii="Times New Roman" w:eastAsia="Times New Roman" w:hAnsi="Times New Roman" w:cs="Times New Roman"/>
          <w:sz w:val="24"/>
          <w:szCs w:val="24"/>
          <w:lang w:eastAsia="ru-RU"/>
        </w:rPr>
        <w:t xml:space="preserve">ских населенных пунктах и рабочих поселках Челябинской области -  исполнение за 2021 год составило 3296,6 тыс. рублей, или 97,4% от уточненного бюджета Округа в сумме 3383,8 тыс. рублей. Общее количество получателей 109 человек;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выплата компенсации расходов на оплату жилых помещений, отопления и освещения сельским специалистам, работающим в учреждениях, подведомственных Управлению культ</w:t>
      </w:r>
      <w:r w:rsidRPr="00000812">
        <w:rPr>
          <w:rFonts w:ascii="Times New Roman" w:eastAsia="Times New Roman" w:hAnsi="Times New Roman" w:cs="Times New Roman"/>
          <w:sz w:val="24"/>
          <w:szCs w:val="24"/>
          <w:lang w:eastAsia="ru-RU"/>
        </w:rPr>
        <w:t>у</w:t>
      </w:r>
      <w:r w:rsidRPr="00000812">
        <w:rPr>
          <w:rFonts w:ascii="Times New Roman" w:eastAsia="Times New Roman" w:hAnsi="Times New Roman" w:cs="Times New Roman"/>
          <w:sz w:val="24"/>
          <w:szCs w:val="24"/>
          <w:lang w:eastAsia="ru-RU"/>
        </w:rPr>
        <w:t xml:space="preserve">ры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городского округа,  и проживающим в населенных пунктах и рабочих поселках Челябинской области - было предусмотрено 478,1 тыс. рублей.  Компенс</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цию с января по декабрь 2021 года получили 26 человек (специалисты сельских библиотек и  сельских домов культуры) на сумму  473,6 тыс. рублей (исполнение 99,1%);</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выплата компенсации расходов на оплату жилых помещений, отопления и освещения п</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дагогическим работникам и сельским специалистам, работающим в учреждениях, подведо</w:t>
      </w:r>
      <w:r w:rsidRPr="00000812">
        <w:rPr>
          <w:rFonts w:ascii="Times New Roman" w:eastAsia="Times New Roman" w:hAnsi="Times New Roman" w:cs="Times New Roman"/>
          <w:sz w:val="24"/>
          <w:szCs w:val="24"/>
          <w:lang w:eastAsia="ru-RU"/>
        </w:rPr>
        <w:t>м</w:t>
      </w:r>
      <w:r w:rsidRPr="00000812">
        <w:rPr>
          <w:rFonts w:ascii="Times New Roman" w:eastAsia="Times New Roman" w:hAnsi="Times New Roman" w:cs="Times New Roman"/>
          <w:sz w:val="24"/>
          <w:szCs w:val="24"/>
          <w:lang w:eastAsia="ru-RU"/>
        </w:rPr>
        <w:t xml:space="preserve">ственных Управлению образования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городского округа, и прож</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вающим в населенных пунктах и рабочих поселках Челябинской области - было предусмотр</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но </w:t>
      </w:r>
      <w:r w:rsidRPr="00000812">
        <w:rPr>
          <w:rFonts w:ascii="Times New Roman" w:eastAsia="Arial" w:hAnsi="Times New Roman" w:cs="Times New Roman"/>
          <w:sz w:val="24"/>
          <w:szCs w:val="24"/>
          <w:lang w:eastAsia="ru-RU"/>
        </w:rPr>
        <w:t xml:space="preserve"> 5928,0 тыс. рублей. Расходы проведены на сумму 5928,0 тыс. рублей, или 100%.  Компе</w:t>
      </w:r>
      <w:r w:rsidRPr="00000812">
        <w:rPr>
          <w:rFonts w:ascii="Times New Roman" w:eastAsia="Arial" w:hAnsi="Times New Roman" w:cs="Times New Roman"/>
          <w:sz w:val="24"/>
          <w:szCs w:val="24"/>
          <w:lang w:eastAsia="ru-RU"/>
        </w:rPr>
        <w:t>н</w:t>
      </w:r>
      <w:r w:rsidRPr="00000812">
        <w:rPr>
          <w:rFonts w:ascii="Times New Roman" w:eastAsia="Arial" w:hAnsi="Times New Roman" w:cs="Times New Roman"/>
          <w:sz w:val="24"/>
          <w:szCs w:val="24"/>
          <w:lang w:eastAsia="ru-RU"/>
        </w:rPr>
        <w:t>сацию получили 129 педагогов и 3 специалиста.</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возмещение стоимости услуг по погребению и выплата социального пособия на погреб</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ние в соответствии с Законом Челябинской области «О возмещении стоимости услуг по п</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гребению и выплате социального пособия на погребение» - исполнение за 2021 год составило 1976,5 тыс. рублей, или 100,0% от уточненного бюджета Округа. Выплату получили  286 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ловек;  </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ежемесячная денежная выплата в соответствии с Законом Челябинской области «О д</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полнительных мерах социальной поддержки детей погибших участников Великой Отеч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ственной войны» - исполнение за 2021 год составило 9816,9 тыс. рублей, или 99,0% от уто</w:t>
      </w:r>
      <w:r w:rsidRPr="00000812">
        <w:rPr>
          <w:rFonts w:ascii="Times New Roman" w:eastAsia="Times New Roman" w:hAnsi="Times New Roman" w:cs="Times New Roman"/>
          <w:sz w:val="24"/>
          <w:szCs w:val="24"/>
          <w:lang w:eastAsia="ru-RU"/>
        </w:rPr>
        <w:t>ч</w:t>
      </w:r>
      <w:r w:rsidRPr="00000812">
        <w:rPr>
          <w:rFonts w:ascii="Times New Roman" w:eastAsia="Times New Roman" w:hAnsi="Times New Roman" w:cs="Times New Roman"/>
          <w:sz w:val="24"/>
          <w:szCs w:val="24"/>
          <w:lang w:eastAsia="ru-RU"/>
        </w:rPr>
        <w:t>ненного бюджета Округа в сумме 9912,5 тыс. рублей. Количество получателей выплаты с</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ставило  1622 человека;</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реализация переданных государственных полномочий по назначению малоимущим сем</w:t>
      </w:r>
      <w:r w:rsidRPr="00000812">
        <w:rPr>
          <w:rFonts w:ascii="Times New Roman" w:eastAsia="Times New Roman" w:hAnsi="Times New Roman" w:cs="Times New Roman"/>
          <w:sz w:val="24"/>
          <w:szCs w:val="24"/>
          <w:lang w:eastAsia="ru-RU"/>
        </w:rPr>
        <w:t>ь</w:t>
      </w:r>
      <w:r w:rsidRPr="00000812">
        <w:rPr>
          <w:rFonts w:ascii="Times New Roman" w:eastAsia="Times New Roman" w:hAnsi="Times New Roman" w:cs="Times New Roman"/>
          <w:sz w:val="24"/>
          <w:szCs w:val="24"/>
          <w:lang w:eastAsia="ru-RU"/>
        </w:rPr>
        <w:t>ям, малоимущим одиноко проживающим гражданам государственной социальной помощи, в том числе на основании социального контракта, - исполнение за 2021 год составило 4,9 тыс. рублей, или 100,0% от уточненного бюджета Округа;</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расходы на осуществление органами местного самоуправления переданных государстве</w:t>
      </w:r>
      <w:r w:rsidRPr="00000812">
        <w:rPr>
          <w:rFonts w:ascii="Times New Roman" w:eastAsia="Times New Roman" w:hAnsi="Times New Roman" w:cs="Times New Roman"/>
          <w:sz w:val="24"/>
          <w:szCs w:val="24"/>
          <w:lang w:eastAsia="ru-RU"/>
        </w:rPr>
        <w:t>н</w:t>
      </w:r>
      <w:r w:rsidRPr="00000812">
        <w:rPr>
          <w:rFonts w:ascii="Times New Roman" w:eastAsia="Times New Roman" w:hAnsi="Times New Roman" w:cs="Times New Roman"/>
          <w:sz w:val="24"/>
          <w:szCs w:val="24"/>
          <w:lang w:eastAsia="ru-RU"/>
        </w:rPr>
        <w:t xml:space="preserve">ных полномочий по предоставлению гражданам субсидий - исполнение за 2021 год составило 5619,9 тыс. рублей, или 100,0% от уточненного бюджета Округа. За счет данных средств в Управлении социальной защиты населения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городского округа с</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держится 12 штатных единиц.</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ab/>
      </w:r>
      <w:proofErr w:type="gramStart"/>
      <w:r w:rsidRPr="00000812">
        <w:rPr>
          <w:rFonts w:ascii="Times New Roman" w:eastAsia="Times New Roman" w:hAnsi="Times New Roman" w:cs="Times New Roman"/>
          <w:b/>
          <w:i/>
          <w:sz w:val="24"/>
          <w:szCs w:val="24"/>
          <w:lang w:eastAsia="ru-RU"/>
        </w:rPr>
        <w:t>По подпрограмме</w:t>
      </w:r>
      <w:r w:rsidRPr="00000812">
        <w:rPr>
          <w:rFonts w:ascii="Times New Roman" w:eastAsia="Times New Roman" w:hAnsi="Times New Roman" w:cs="Times New Roman"/>
          <w:sz w:val="24"/>
          <w:szCs w:val="24"/>
          <w:lang w:eastAsia="ru-RU"/>
        </w:rPr>
        <w:t xml:space="preserve"> </w:t>
      </w:r>
      <w:r w:rsidRPr="00000812">
        <w:rPr>
          <w:rFonts w:ascii="Times New Roman" w:eastAsia="Times New Roman" w:hAnsi="Times New Roman" w:cs="Times New Roman"/>
          <w:b/>
          <w:i/>
          <w:sz w:val="24"/>
          <w:szCs w:val="24"/>
          <w:lang w:eastAsia="ru-RU"/>
        </w:rPr>
        <w:t>«Функционирование системы социального обслуживания и соц</w:t>
      </w:r>
      <w:r w:rsidRPr="00000812">
        <w:rPr>
          <w:rFonts w:ascii="Times New Roman" w:eastAsia="Times New Roman" w:hAnsi="Times New Roman" w:cs="Times New Roman"/>
          <w:b/>
          <w:i/>
          <w:sz w:val="24"/>
          <w:szCs w:val="24"/>
          <w:lang w:eastAsia="ru-RU"/>
        </w:rPr>
        <w:t>и</w:t>
      </w:r>
      <w:r w:rsidRPr="00000812">
        <w:rPr>
          <w:rFonts w:ascii="Times New Roman" w:eastAsia="Times New Roman" w:hAnsi="Times New Roman" w:cs="Times New Roman"/>
          <w:b/>
          <w:i/>
          <w:sz w:val="24"/>
          <w:szCs w:val="24"/>
          <w:lang w:eastAsia="ru-RU"/>
        </w:rPr>
        <w:t>альной поддержки отдельных категорий граждан»</w:t>
      </w:r>
      <w:r w:rsidRPr="00000812">
        <w:rPr>
          <w:rFonts w:ascii="Times New Roman" w:eastAsia="Times New Roman" w:hAnsi="Times New Roman" w:cs="Times New Roman"/>
          <w:sz w:val="24"/>
          <w:szCs w:val="24"/>
          <w:lang w:eastAsia="ru-RU"/>
        </w:rPr>
        <w:t xml:space="preserve"> исполнение составило 109374,4 тыс. рублей (99,6% от уточненного бюджета Округа – 109837,8 тыс. рублей), с ростом к исполн</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 xml:space="preserve">нию за 2020 год на 0,8%, за счет увеличения расходов на содержание Управления социальной защиты населения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городского округа и подведомственных казе</w:t>
      </w:r>
      <w:r w:rsidRPr="00000812">
        <w:rPr>
          <w:rFonts w:ascii="Times New Roman" w:eastAsia="Times New Roman" w:hAnsi="Times New Roman" w:cs="Times New Roman"/>
          <w:sz w:val="24"/>
          <w:szCs w:val="24"/>
          <w:lang w:eastAsia="ru-RU"/>
        </w:rPr>
        <w:t>н</w:t>
      </w:r>
      <w:r w:rsidRPr="00000812">
        <w:rPr>
          <w:rFonts w:ascii="Times New Roman" w:eastAsia="Times New Roman" w:hAnsi="Times New Roman" w:cs="Times New Roman"/>
          <w:sz w:val="24"/>
          <w:szCs w:val="24"/>
          <w:lang w:eastAsia="ru-RU"/>
        </w:rPr>
        <w:t xml:space="preserve">ных учреждений.  </w:t>
      </w:r>
      <w:proofErr w:type="gramEnd"/>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Расходы произведены по следующим направлениям:</w:t>
      </w:r>
    </w:p>
    <w:p w:rsidR="00000812" w:rsidRPr="00000812" w:rsidRDefault="00000812" w:rsidP="00460DB3">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реализация переданных государственных полномочий по социальному обслуживанию граждан - исполнение за 2021 год составило 86495,7 тыс. рублей, или 99,5% от уточненного бюджета Округа в сумме 86959,1 тыс. рублей. Средства предусмотрены на обеспечение фун</w:t>
      </w:r>
      <w:r w:rsidRPr="00000812">
        <w:rPr>
          <w:rFonts w:ascii="Times New Roman" w:eastAsia="Times New Roman" w:hAnsi="Times New Roman" w:cs="Times New Roman"/>
          <w:sz w:val="24"/>
          <w:szCs w:val="24"/>
          <w:lang w:eastAsia="ru-RU"/>
        </w:rPr>
        <w:t>к</w:t>
      </w:r>
      <w:r w:rsidRPr="00000812">
        <w:rPr>
          <w:rFonts w:ascii="Times New Roman" w:eastAsia="Times New Roman" w:hAnsi="Times New Roman" w:cs="Times New Roman"/>
          <w:sz w:val="24"/>
          <w:szCs w:val="24"/>
          <w:lang w:eastAsia="ru-RU"/>
        </w:rPr>
        <w:t>ционирования казенных учреждений:  МКУСО «Центр», МКУ  «Комплекс социальной ада</w:t>
      </w:r>
      <w:r w:rsidRPr="00000812">
        <w:rPr>
          <w:rFonts w:ascii="Times New Roman" w:eastAsia="Times New Roman" w:hAnsi="Times New Roman" w:cs="Times New Roman"/>
          <w:sz w:val="24"/>
          <w:szCs w:val="24"/>
          <w:lang w:eastAsia="ru-RU"/>
        </w:rPr>
        <w:t>п</w:t>
      </w:r>
      <w:r w:rsidRPr="00000812">
        <w:rPr>
          <w:rFonts w:ascii="Times New Roman" w:eastAsia="Times New Roman" w:hAnsi="Times New Roman" w:cs="Times New Roman"/>
          <w:sz w:val="24"/>
          <w:szCs w:val="24"/>
          <w:lang w:eastAsia="ru-RU"/>
        </w:rPr>
        <w:t>тации граждан» и МКУ «Комплексный центр социального обслуживания населения».</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lastRenderedPageBreak/>
        <w:tab/>
        <w:t>Расходы по содержанию МКУСО «Центр» за отчетный период составили 24779,8 тыс. рублей, или 100,0% от уточненного бюджета Округа. В 2021 году среднегодовое количество детей в учреждении составило 30 детей (находящихся на питании) при плане 30 детей. План</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вая стоимость питания 1-го ребенка в день составляет 204,95 рублей, фактическая – 178,94 рублей. Натуральные нормы соблюдены. План по дето-дням составляет 10950, выполнено 8604 (78,6%). Отклонение вызвано отсутствием детей по причинам: нахождение в больнице, санаториях, на гостевом режиме.</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ab/>
        <w:t>За 2021 год фактическая средняя заработная плата с учетом нагрузки на физическое лицо (без учета внешних совместителей) в МКУСО «Центр» по среднему медицинскому персоналу составила  33842,6 рублей (за 2020 год – 33463,7 рублей),  педагогическим работникам – 34082,6 рублей (за 2020 год – 33464,9 рублей). Индикативный показатель, установленный М</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нистерством социальных отношений Челябинской области на 2021 год, рассчитанный с уч</w:t>
      </w:r>
      <w:r w:rsidRPr="00000812">
        <w:rPr>
          <w:rFonts w:ascii="Times New Roman" w:eastAsia="Times New Roman" w:hAnsi="Times New Roman" w:cs="Times New Roman"/>
          <w:sz w:val="24"/>
          <w:szCs w:val="24"/>
          <w:lang w:eastAsia="ru-RU"/>
        </w:rPr>
        <w:t>е</w:t>
      </w:r>
      <w:r w:rsidRPr="00000812">
        <w:rPr>
          <w:rFonts w:ascii="Times New Roman" w:eastAsia="Times New Roman" w:hAnsi="Times New Roman" w:cs="Times New Roman"/>
          <w:sz w:val="24"/>
          <w:szCs w:val="24"/>
          <w:lang w:eastAsia="ru-RU"/>
        </w:rPr>
        <w:t>том фактической нагрузки, составляет по среднему медицинскому персоналу – 32177,8 рубля, по педагогическим работникам – 32435,2 рубля.</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ab/>
        <w:t>Расходы по содержанию МКУ «Комплекс социальной адаптации граждан» за отчетный период составили 11632,9 тыс. рублей, или 100,0% от уточненного бюджета Округа – 11632,9 тыс. рублей. В учреждении функционирует 45 коек. Стоимость питания 1-го обслуживаемого в день составляет 63,00 рубля. На указанную сумму организовано одноразовое горячее пит</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 xml:space="preserve">ние. Годовое количество койко-дней запланировано в количестве 16425, фактически за 2021 год исполнение составило 15433, или 94,0%. </w:t>
      </w:r>
    </w:p>
    <w:p w:rsidR="00000812" w:rsidRPr="00000812" w:rsidRDefault="00000812" w:rsidP="00000812">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ab/>
        <w:t>По состоянию на 01.01.2022 года в МКУ «Комплекс социальной адаптации граждан» ок</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 xml:space="preserve">заны услуги 688 </w:t>
      </w:r>
      <w:proofErr w:type="gramStart"/>
      <w:r w:rsidRPr="00000812">
        <w:rPr>
          <w:rFonts w:ascii="Times New Roman" w:eastAsia="Times New Roman" w:hAnsi="Times New Roman" w:cs="Times New Roman"/>
          <w:sz w:val="24"/>
          <w:szCs w:val="24"/>
          <w:lang w:eastAsia="ru-RU"/>
        </w:rPr>
        <w:t>обратившимся</w:t>
      </w:r>
      <w:proofErr w:type="gramEnd"/>
      <w:r w:rsidRPr="00000812">
        <w:rPr>
          <w:rFonts w:ascii="Times New Roman" w:eastAsia="Times New Roman" w:hAnsi="Times New Roman" w:cs="Times New Roman"/>
          <w:sz w:val="24"/>
          <w:szCs w:val="24"/>
          <w:lang w:eastAsia="ru-RU"/>
        </w:rPr>
        <w:t xml:space="preserve">. </w:t>
      </w:r>
      <w:proofErr w:type="gramStart"/>
      <w:r w:rsidRPr="00000812">
        <w:rPr>
          <w:rFonts w:ascii="Times New Roman" w:eastAsia="Times New Roman" w:hAnsi="Times New Roman" w:cs="Times New Roman"/>
          <w:sz w:val="24"/>
          <w:szCs w:val="24"/>
          <w:lang w:eastAsia="ru-RU"/>
        </w:rPr>
        <w:t>Принято на обслуживание 390 человек, из них: платные усл</w:t>
      </w:r>
      <w:r w:rsidRPr="00000812">
        <w:rPr>
          <w:rFonts w:ascii="Times New Roman" w:eastAsia="Times New Roman" w:hAnsi="Times New Roman" w:cs="Times New Roman"/>
          <w:sz w:val="24"/>
          <w:szCs w:val="24"/>
          <w:lang w:eastAsia="ru-RU"/>
        </w:rPr>
        <w:t>у</w:t>
      </w:r>
      <w:r w:rsidRPr="00000812">
        <w:rPr>
          <w:rFonts w:ascii="Times New Roman" w:eastAsia="Times New Roman" w:hAnsi="Times New Roman" w:cs="Times New Roman"/>
          <w:sz w:val="24"/>
          <w:szCs w:val="24"/>
          <w:lang w:eastAsia="ru-RU"/>
        </w:rPr>
        <w:t>ги оказаны 32 обслуживаемым (предоставление жилых помещений, обеспечение питанием, предоставление гигиенических услуг, обеспечение мягким инвентарем, оказание медицинской помощи в соответствии с имеющимися лицензиями на осуществление медицинской деятел</w:t>
      </w:r>
      <w:r w:rsidRPr="00000812">
        <w:rPr>
          <w:rFonts w:ascii="Times New Roman" w:eastAsia="Times New Roman" w:hAnsi="Times New Roman" w:cs="Times New Roman"/>
          <w:sz w:val="24"/>
          <w:szCs w:val="24"/>
          <w:lang w:eastAsia="ru-RU"/>
        </w:rPr>
        <w:t>ь</w:t>
      </w:r>
      <w:r w:rsidRPr="00000812">
        <w:rPr>
          <w:rFonts w:ascii="Times New Roman" w:eastAsia="Times New Roman" w:hAnsi="Times New Roman" w:cs="Times New Roman"/>
          <w:sz w:val="24"/>
          <w:szCs w:val="24"/>
          <w:lang w:eastAsia="ru-RU"/>
        </w:rPr>
        <w:t>ности, консультирование по социально медицинским вопросам, социально-психологическое консультирование, организация досуга и отдыха, оказание помощи в оформлении и восст</w:t>
      </w:r>
      <w:r w:rsidRPr="00000812">
        <w:rPr>
          <w:rFonts w:ascii="Times New Roman" w:eastAsia="Times New Roman" w:hAnsi="Times New Roman" w:cs="Times New Roman"/>
          <w:sz w:val="24"/>
          <w:szCs w:val="24"/>
          <w:lang w:eastAsia="ru-RU"/>
        </w:rPr>
        <w:t>а</w:t>
      </w:r>
      <w:r w:rsidRPr="00000812">
        <w:rPr>
          <w:rFonts w:ascii="Times New Roman" w:eastAsia="Times New Roman" w:hAnsi="Times New Roman" w:cs="Times New Roman"/>
          <w:sz w:val="24"/>
          <w:szCs w:val="24"/>
          <w:lang w:eastAsia="ru-RU"/>
        </w:rPr>
        <w:t>новлении документов).</w:t>
      </w:r>
      <w:proofErr w:type="gramEnd"/>
      <w:r w:rsidRPr="00000812">
        <w:rPr>
          <w:rFonts w:ascii="Times New Roman" w:eastAsia="Times New Roman" w:hAnsi="Times New Roman" w:cs="Times New Roman"/>
          <w:sz w:val="24"/>
          <w:szCs w:val="24"/>
          <w:lang w:eastAsia="ru-RU"/>
        </w:rPr>
        <w:t xml:space="preserve"> Оказано 511 услуг по оформлению и восстановлению документов (паспорта, регистрация места жительства, свидетельства ПФР, пенсии по инвалидности, ИНН </w:t>
      </w:r>
      <w:proofErr w:type="spellStart"/>
      <w:r w:rsidRPr="00000812">
        <w:rPr>
          <w:rFonts w:ascii="Times New Roman" w:eastAsia="Times New Roman" w:hAnsi="Times New Roman" w:cs="Times New Roman"/>
          <w:sz w:val="24"/>
          <w:szCs w:val="24"/>
          <w:lang w:eastAsia="ru-RU"/>
        </w:rPr>
        <w:t>и.т.д</w:t>
      </w:r>
      <w:proofErr w:type="spellEnd"/>
      <w:r w:rsidRPr="00000812">
        <w:rPr>
          <w:rFonts w:ascii="Times New Roman" w:eastAsia="Times New Roman" w:hAnsi="Times New Roman" w:cs="Times New Roman"/>
          <w:sz w:val="24"/>
          <w:szCs w:val="24"/>
          <w:lang w:eastAsia="ru-RU"/>
        </w:rPr>
        <w:t>.). Трудоустроено 101 человек.</w:t>
      </w: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000812">
        <w:rPr>
          <w:rFonts w:ascii="Times New Roman" w:eastAsia="Times New Roman" w:hAnsi="Times New Roman" w:cs="Times New Roman"/>
          <w:sz w:val="24"/>
          <w:szCs w:val="24"/>
          <w:lang w:eastAsia="ru-RU"/>
        </w:rPr>
        <w:t>В 2021 году фактическая средняя заработная плата с учетом нагрузки на физическое лицо (без учета внешних совместителей) в МКУ «Комплекс социальной адаптации граждан» по среднему медицинскому персоналу составила 35242,1 рублей  (за 2020 год  - 33464,9 ру</w:t>
      </w:r>
      <w:r w:rsidRPr="00000812">
        <w:rPr>
          <w:rFonts w:ascii="Times New Roman" w:eastAsia="Times New Roman" w:hAnsi="Times New Roman" w:cs="Times New Roman"/>
          <w:sz w:val="24"/>
          <w:szCs w:val="24"/>
          <w:lang w:eastAsia="ru-RU"/>
        </w:rPr>
        <w:t>б</w:t>
      </w:r>
      <w:r w:rsidRPr="00000812">
        <w:rPr>
          <w:rFonts w:ascii="Times New Roman" w:eastAsia="Times New Roman" w:hAnsi="Times New Roman" w:cs="Times New Roman"/>
          <w:sz w:val="24"/>
          <w:szCs w:val="24"/>
          <w:lang w:eastAsia="ru-RU"/>
        </w:rPr>
        <w:t>лей), по младшему медицинскому персоналу – 35138,0 рублей (за 2020 год  - 33464,9 рублей), по социальным работникам – 35182,7 рублей (за 2020 год – 33464,9 рублей).</w:t>
      </w:r>
      <w:proofErr w:type="gramEnd"/>
      <w:r w:rsidRPr="00000812">
        <w:rPr>
          <w:rFonts w:ascii="Times New Roman" w:eastAsia="Times New Roman" w:hAnsi="Times New Roman" w:cs="Times New Roman"/>
          <w:sz w:val="24"/>
          <w:szCs w:val="24"/>
          <w:lang w:eastAsia="ru-RU"/>
        </w:rPr>
        <w:t xml:space="preserve"> Индикативный показатель, установленный Министерством социальных отношений Челябинской области на 2021 год, рассчитанный с учетом фактической нагрузки, составляет по среднему медицинск</w:t>
      </w:r>
      <w:r w:rsidRPr="00000812">
        <w:rPr>
          <w:rFonts w:ascii="Times New Roman" w:eastAsia="Times New Roman" w:hAnsi="Times New Roman" w:cs="Times New Roman"/>
          <w:sz w:val="24"/>
          <w:szCs w:val="24"/>
          <w:lang w:eastAsia="ru-RU"/>
        </w:rPr>
        <w:t>о</w:t>
      </w:r>
      <w:r w:rsidRPr="00000812">
        <w:rPr>
          <w:rFonts w:ascii="Times New Roman" w:eastAsia="Times New Roman" w:hAnsi="Times New Roman" w:cs="Times New Roman"/>
          <w:sz w:val="24"/>
          <w:szCs w:val="24"/>
          <w:lang w:eastAsia="ru-RU"/>
        </w:rPr>
        <w:t>му персоналу  33464,9 рублей, по младшему медицинскому персоналу – 33464,9 рублей, по социальным работникам – 33464,9 рублей.</w:t>
      </w: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За отчетный год расходы по содержанию МКУ «Комплексный центр социального о</w:t>
      </w:r>
      <w:r w:rsidRPr="00000812">
        <w:rPr>
          <w:rFonts w:ascii="Times New Roman" w:eastAsia="Times New Roman" w:hAnsi="Times New Roman" w:cs="Times New Roman"/>
          <w:sz w:val="24"/>
          <w:szCs w:val="24"/>
          <w:lang w:eastAsia="ru-RU"/>
        </w:rPr>
        <w:t>б</w:t>
      </w:r>
      <w:r w:rsidRPr="00000812">
        <w:rPr>
          <w:rFonts w:ascii="Times New Roman" w:eastAsia="Times New Roman" w:hAnsi="Times New Roman" w:cs="Times New Roman"/>
          <w:sz w:val="24"/>
          <w:szCs w:val="24"/>
          <w:lang w:eastAsia="ru-RU"/>
        </w:rPr>
        <w:t>служивания населения» исполнены  в сумме 50082,9 тыс. рублей, или 99,10% от уточненного бюджета Округа – 50546,4 тыс. рублей. По состоянию на 01.01.2022 года общее количество обслуживаемых граждан в МКУ «Комплексный центр социального обслуживания населения» составило: в отделении надомного обслуживания  - 828 человек, в отделении дневного преб</w:t>
      </w:r>
      <w:r w:rsidRPr="00000812">
        <w:rPr>
          <w:rFonts w:ascii="Times New Roman" w:eastAsia="Times New Roman" w:hAnsi="Times New Roman" w:cs="Times New Roman"/>
          <w:sz w:val="24"/>
          <w:szCs w:val="24"/>
          <w:lang w:eastAsia="ru-RU"/>
        </w:rPr>
        <w:t>ы</w:t>
      </w:r>
      <w:r w:rsidRPr="00000812">
        <w:rPr>
          <w:rFonts w:ascii="Times New Roman" w:eastAsia="Times New Roman" w:hAnsi="Times New Roman" w:cs="Times New Roman"/>
          <w:sz w:val="24"/>
          <w:szCs w:val="24"/>
          <w:lang w:eastAsia="ru-RU"/>
        </w:rPr>
        <w:t xml:space="preserve">вания - 340 человек, в отделении срочной социальной помощи – 4171 человек. </w:t>
      </w:r>
    </w:p>
    <w:p w:rsidR="00000812" w:rsidRPr="00000812" w:rsidRDefault="00000812" w:rsidP="00000812">
      <w:pPr>
        <w:spacing w:after="0" w:line="240" w:lineRule="auto"/>
        <w:ind w:firstLine="708"/>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За 2021 год фактическая средняя заработная плата с учетом нагрузки на физическое лицо (без учета внешних совместителей) в МКУ «Комплексный центр социального обслуж</w:t>
      </w:r>
      <w:r w:rsidRPr="00000812">
        <w:rPr>
          <w:rFonts w:ascii="Times New Roman" w:eastAsia="Times New Roman" w:hAnsi="Times New Roman" w:cs="Times New Roman"/>
          <w:sz w:val="24"/>
          <w:szCs w:val="24"/>
          <w:lang w:eastAsia="ru-RU"/>
        </w:rPr>
        <w:t>и</w:t>
      </w:r>
      <w:r w:rsidRPr="00000812">
        <w:rPr>
          <w:rFonts w:ascii="Times New Roman" w:eastAsia="Times New Roman" w:hAnsi="Times New Roman" w:cs="Times New Roman"/>
          <w:sz w:val="24"/>
          <w:szCs w:val="24"/>
          <w:lang w:eastAsia="ru-RU"/>
        </w:rPr>
        <w:t>вания населения» по среднему медицинскому персоналу составила 27679,7 рублей (за 2020 год  - 25742,2 рублей), по социальным работникам – 35305,5 рублей (за 2020 год  - 33466,0 рубля). Индикативный показатель, установленный Министерством социальных отношений Челябинской области на 2021 год, рассчитанный с учетом фактической нагрузки, составляет по среднему медицинскому персоналу – 25742,2 рублей, по социальным работникам – 33464,9 рублей;</w:t>
      </w:r>
    </w:p>
    <w:p w:rsidR="00000812" w:rsidRPr="00000812" w:rsidRDefault="00000812" w:rsidP="00460DB3">
      <w:pPr>
        <w:numPr>
          <w:ilvl w:val="0"/>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000812">
        <w:rPr>
          <w:rFonts w:ascii="Times New Roman" w:eastAsia="Times New Roman" w:hAnsi="Times New Roman" w:cs="Times New Roman"/>
          <w:sz w:val="24"/>
          <w:szCs w:val="24"/>
          <w:lang w:eastAsia="ru-RU"/>
        </w:rPr>
        <w:t xml:space="preserve">организация работы Управления социальной защиты населения -  исполнение за 2021 год составило 22878,7 тыс. рублей,  или 100,0% от уточненного бюджета Округа в сумме </w:t>
      </w:r>
      <w:r w:rsidRPr="00000812">
        <w:rPr>
          <w:rFonts w:ascii="Times New Roman" w:eastAsia="Times New Roman" w:hAnsi="Times New Roman" w:cs="Times New Roman"/>
          <w:sz w:val="24"/>
          <w:szCs w:val="24"/>
          <w:lang w:eastAsia="ru-RU"/>
        </w:rPr>
        <w:lastRenderedPageBreak/>
        <w:t xml:space="preserve">22878,7 тыс. рублей. За  счет данных средств в Управлении социальной защиты населения Администрации </w:t>
      </w:r>
      <w:proofErr w:type="spellStart"/>
      <w:r w:rsidRPr="00000812">
        <w:rPr>
          <w:rFonts w:ascii="Times New Roman" w:eastAsia="Times New Roman" w:hAnsi="Times New Roman" w:cs="Times New Roman"/>
          <w:sz w:val="24"/>
          <w:szCs w:val="24"/>
          <w:lang w:eastAsia="ru-RU"/>
        </w:rPr>
        <w:t>Миасского</w:t>
      </w:r>
      <w:proofErr w:type="spellEnd"/>
      <w:r w:rsidRPr="00000812">
        <w:rPr>
          <w:rFonts w:ascii="Times New Roman" w:eastAsia="Times New Roman" w:hAnsi="Times New Roman" w:cs="Times New Roman"/>
          <w:sz w:val="24"/>
          <w:szCs w:val="24"/>
          <w:lang w:eastAsia="ru-RU"/>
        </w:rPr>
        <w:t xml:space="preserve"> городского округа содержится 56 штатных единиц. </w:t>
      </w:r>
    </w:p>
    <w:p w:rsidR="00A2073D" w:rsidRPr="00BE6B13" w:rsidRDefault="00CF3459" w:rsidP="00761424">
      <w:pPr>
        <w:tabs>
          <w:tab w:val="left" w:pos="851"/>
          <w:tab w:val="left" w:pos="1134"/>
        </w:tabs>
        <w:spacing w:after="0" w:line="240" w:lineRule="auto"/>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p>
    <w:p w:rsidR="00A2073D" w:rsidRPr="0091041D" w:rsidRDefault="00A2073D" w:rsidP="00A2073D">
      <w:pPr>
        <w:spacing w:after="0" w:line="240" w:lineRule="auto"/>
        <w:jc w:val="center"/>
        <w:rPr>
          <w:rFonts w:ascii="Times New Roman" w:eastAsia="Times New Roman" w:hAnsi="Times New Roman" w:cs="Times New Roman"/>
          <w:b/>
          <w:sz w:val="24"/>
          <w:szCs w:val="24"/>
          <w:lang w:eastAsia="ru-RU"/>
        </w:rPr>
      </w:pPr>
      <w:r w:rsidRPr="0091041D">
        <w:rPr>
          <w:rFonts w:ascii="Times New Roman" w:eastAsia="Times New Roman" w:hAnsi="Times New Roman" w:cs="Times New Roman"/>
          <w:b/>
          <w:sz w:val="24"/>
          <w:szCs w:val="24"/>
          <w:lang w:eastAsia="ru-RU"/>
        </w:rPr>
        <w:t>Муниципальные программы</w:t>
      </w:r>
    </w:p>
    <w:p w:rsidR="00A2073D" w:rsidRPr="0091041D" w:rsidRDefault="00A2073D" w:rsidP="00A2073D">
      <w:pPr>
        <w:spacing w:after="0" w:line="240" w:lineRule="auto"/>
        <w:ind w:firstLine="708"/>
        <w:jc w:val="both"/>
        <w:rPr>
          <w:rFonts w:ascii="Times New Roman" w:eastAsia="Times New Roman" w:hAnsi="Times New Roman" w:cs="Times New Roman"/>
          <w:sz w:val="26"/>
          <w:szCs w:val="26"/>
          <w:lang w:eastAsia="ru-RU"/>
        </w:rPr>
      </w:pPr>
      <w:r w:rsidRPr="0091041D">
        <w:rPr>
          <w:rFonts w:ascii="Times New Roman" w:eastAsia="Times New Roman" w:hAnsi="Times New Roman" w:cs="Times New Roman"/>
          <w:sz w:val="24"/>
          <w:szCs w:val="24"/>
          <w:lang w:eastAsia="ru-RU"/>
        </w:rPr>
        <w:t xml:space="preserve">На финансирование </w:t>
      </w:r>
      <w:r w:rsidR="00D72231">
        <w:rPr>
          <w:rFonts w:ascii="Times New Roman" w:eastAsia="Times New Roman" w:hAnsi="Times New Roman" w:cs="Times New Roman"/>
          <w:sz w:val="24"/>
          <w:szCs w:val="24"/>
          <w:lang w:eastAsia="ru-RU"/>
        </w:rPr>
        <w:t xml:space="preserve">41-ой </w:t>
      </w:r>
      <w:r w:rsidRPr="0091041D">
        <w:rPr>
          <w:rFonts w:ascii="Times New Roman" w:eastAsia="Times New Roman" w:hAnsi="Times New Roman" w:cs="Times New Roman"/>
          <w:sz w:val="24"/>
          <w:szCs w:val="24"/>
          <w:lang w:eastAsia="ru-RU"/>
        </w:rPr>
        <w:t>муниципальн</w:t>
      </w:r>
      <w:r w:rsidR="00D72231">
        <w:rPr>
          <w:rFonts w:ascii="Times New Roman" w:eastAsia="Times New Roman" w:hAnsi="Times New Roman" w:cs="Times New Roman"/>
          <w:sz w:val="24"/>
          <w:szCs w:val="24"/>
          <w:lang w:eastAsia="ru-RU"/>
        </w:rPr>
        <w:t>ой</w:t>
      </w:r>
      <w:r w:rsidRPr="0091041D">
        <w:rPr>
          <w:rFonts w:ascii="Times New Roman" w:eastAsia="Times New Roman" w:hAnsi="Times New Roman" w:cs="Times New Roman"/>
          <w:sz w:val="24"/>
          <w:szCs w:val="24"/>
          <w:lang w:eastAsia="ru-RU"/>
        </w:rPr>
        <w:t xml:space="preserve"> программ</w:t>
      </w:r>
      <w:r w:rsidR="00D72231">
        <w:rPr>
          <w:rFonts w:ascii="Times New Roman" w:eastAsia="Times New Roman" w:hAnsi="Times New Roman" w:cs="Times New Roman"/>
          <w:sz w:val="24"/>
          <w:szCs w:val="24"/>
          <w:lang w:eastAsia="ru-RU"/>
        </w:rPr>
        <w:t>ы</w:t>
      </w:r>
      <w:r w:rsidRPr="0091041D">
        <w:rPr>
          <w:rFonts w:ascii="Times New Roman" w:eastAsia="Times New Roman" w:hAnsi="Times New Roman" w:cs="Times New Roman"/>
          <w:sz w:val="24"/>
          <w:szCs w:val="24"/>
          <w:lang w:eastAsia="ru-RU"/>
        </w:rPr>
        <w:t xml:space="preserve"> в бюджете </w:t>
      </w:r>
      <w:proofErr w:type="spellStart"/>
      <w:r w:rsidRPr="0091041D">
        <w:rPr>
          <w:rFonts w:ascii="Times New Roman" w:eastAsia="Times New Roman" w:hAnsi="Times New Roman" w:cs="Times New Roman"/>
          <w:sz w:val="24"/>
          <w:szCs w:val="24"/>
          <w:lang w:eastAsia="ru-RU"/>
        </w:rPr>
        <w:t>Миасского</w:t>
      </w:r>
      <w:proofErr w:type="spellEnd"/>
      <w:r w:rsidRPr="0091041D">
        <w:rPr>
          <w:rFonts w:ascii="Times New Roman" w:eastAsia="Times New Roman" w:hAnsi="Times New Roman" w:cs="Times New Roman"/>
          <w:sz w:val="24"/>
          <w:szCs w:val="24"/>
          <w:lang w:eastAsia="ru-RU"/>
        </w:rPr>
        <w:t xml:space="preserve"> городск</w:t>
      </w:r>
      <w:r w:rsidRPr="0091041D">
        <w:rPr>
          <w:rFonts w:ascii="Times New Roman" w:eastAsia="Times New Roman" w:hAnsi="Times New Roman" w:cs="Times New Roman"/>
          <w:sz w:val="24"/>
          <w:szCs w:val="24"/>
          <w:lang w:eastAsia="ru-RU"/>
        </w:rPr>
        <w:t>о</w:t>
      </w:r>
      <w:r w:rsidRPr="0091041D">
        <w:rPr>
          <w:rFonts w:ascii="Times New Roman" w:eastAsia="Times New Roman" w:hAnsi="Times New Roman" w:cs="Times New Roman"/>
          <w:sz w:val="24"/>
          <w:szCs w:val="24"/>
          <w:lang w:eastAsia="ru-RU"/>
        </w:rPr>
        <w:t>го округа было предусмотрено в 20</w:t>
      </w:r>
      <w:r w:rsidR="0091041D" w:rsidRPr="0091041D">
        <w:rPr>
          <w:rFonts w:ascii="Times New Roman" w:eastAsia="Times New Roman" w:hAnsi="Times New Roman" w:cs="Times New Roman"/>
          <w:sz w:val="24"/>
          <w:szCs w:val="24"/>
          <w:lang w:eastAsia="ru-RU"/>
        </w:rPr>
        <w:t>2</w:t>
      </w:r>
      <w:r w:rsidR="0078480C">
        <w:rPr>
          <w:rFonts w:ascii="Times New Roman" w:eastAsia="Times New Roman" w:hAnsi="Times New Roman" w:cs="Times New Roman"/>
          <w:sz w:val="24"/>
          <w:szCs w:val="24"/>
          <w:lang w:eastAsia="ru-RU"/>
        </w:rPr>
        <w:t>1</w:t>
      </w:r>
      <w:r w:rsidRPr="0091041D">
        <w:rPr>
          <w:rFonts w:ascii="Times New Roman" w:eastAsia="Times New Roman" w:hAnsi="Times New Roman" w:cs="Times New Roman"/>
          <w:sz w:val="24"/>
          <w:szCs w:val="24"/>
          <w:lang w:eastAsia="ru-RU"/>
        </w:rPr>
        <w:t xml:space="preserve"> году </w:t>
      </w:r>
      <w:r w:rsidR="0078480C">
        <w:rPr>
          <w:rFonts w:ascii="Times New Roman" w:eastAsia="Times New Roman" w:hAnsi="Times New Roman" w:cs="Times New Roman"/>
          <w:sz w:val="24"/>
          <w:szCs w:val="24"/>
          <w:lang w:eastAsia="ru-RU"/>
        </w:rPr>
        <w:t>4687090,2</w:t>
      </w:r>
      <w:r w:rsidRPr="0091041D">
        <w:rPr>
          <w:rFonts w:ascii="Times New Roman" w:eastAsia="Times New Roman" w:hAnsi="Times New Roman" w:cs="Times New Roman"/>
          <w:sz w:val="24"/>
          <w:szCs w:val="24"/>
          <w:lang w:eastAsia="ru-RU"/>
        </w:rPr>
        <w:t xml:space="preserve"> тыс. рублей, исполнение составило </w:t>
      </w:r>
      <w:r w:rsidR="0078480C">
        <w:rPr>
          <w:rFonts w:ascii="Times New Roman" w:eastAsia="Times New Roman" w:hAnsi="Times New Roman" w:cs="Times New Roman"/>
          <w:sz w:val="24"/>
          <w:szCs w:val="24"/>
          <w:lang w:eastAsia="ru-RU"/>
        </w:rPr>
        <w:t>4603034,3</w:t>
      </w:r>
      <w:r w:rsidRPr="0091041D">
        <w:rPr>
          <w:rFonts w:ascii="Times New Roman" w:eastAsia="Times New Roman" w:hAnsi="Times New Roman" w:cs="Times New Roman"/>
          <w:sz w:val="24"/>
          <w:szCs w:val="24"/>
          <w:lang w:eastAsia="ru-RU"/>
        </w:rPr>
        <w:t xml:space="preserve">тыс. рублей, или </w:t>
      </w:r>
      <w:r w:rsidR="0091041D" w:rsidRPr="0091041D">
        <w:rPr>
          <w:rFonts w:ascii="Times New Roman" w:eastAsia="Times New Roman" w:hAnsi="Times New Roman" w:cs="Times New Roman"/>
          <w:sz w:val="24"/>
          <w:szCs w:val="24"/>
          <w:lang w:eastAsia="ru-RU"/>
        </w:rPr>
        <w:t>98,</w:t>
      </w:r>
      <w:r w:rsidR="0078480C">
        <w:rPr>
          <w:rFonts w:ascii="Times New Roman" w:eastAsia="Times New Roman" w:hAnsi="Times New Roman" w:cs="Times New Roman"/>
          <w:sz w:val="24"/>
          <w:szCs w:val="24"/>
          <w:lang w:eastAsia="ru-RU"/>
        </w:rPr>
        <w:t>2</w:t>
      </w:r>
      <w:r w:rsidRPr="0091041D">
        <w:rPr>
          <w:rFonts w:ascii="Times New Roman" w:eastAsia="Times New Roman" w:hAnsi="Times New Roman" w:cs="Times New Roman"/>
          <w:sz w:val="24"/>
          <w:szCs w:val="24"/>
          <w:lang w:eastAsia="ru-RU"/>
        </w:rPr>
        <w:t xml:space="preserve"> %.</w:t>
      </w:r>
    </w:p>
    <w:p w:rsidR="00A2073D" w:rsidRPr="00BE6B13" w:rsidRDefault="00A2073D" w:rsidP="00A2073D">
      <w:pPr>
        <w:spacing w:after="0" w:line="240" w:lineRule="auto"/>
        <w:jc w:val="both"/>
        <w:rPr>
          <w:rFonts w:ascii="Times New Roman" w:eastAsia="Times New Roman" w:hAnsi="Times New Roman" w:cs="Times New Roman"/>
          <w:sz w:val="24"/>
          <w:szCs w:val="24"/>
          <w:highlight w:val="yellow"/>
          <w:lang w:eastAsia="ru-RU"/>
        </w:rPr>
      </w:pPr>
    </w:p>
    <w:p w:rsidR="00BC0FB6" w:rsidRPr="00BC0FB6" w:rsidRDefault="00BC0FB6" w:rsidP="00BC0FB6">
      <w:pPr>
        <w:spacing w:after="0" w:line="240" w:lineRule="auto"/>
        <w:ind w:firstLine="708"/>
        <w:jc w:val="both"/>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Муниципальная программа «Поддержка и развитие малого и среднего предпр</w:t>
      </w:r>
      <w:r w:rsidRPr="00BC0FB6">
        <w:rPr>
          <w:rFonts w:ascii="Times New Roman" w:eastAsia="Times New Roman" w:hAnsi="Times New Roman" w:cs="Times New Roman"/>
          <w:b/>
          <w:sz w:val="24"/>
          <w:szCs w:val="24"/>
          <w:lang w:eastAsia="ru-RU"/>
        </w:rPr>
        <w:t>и</w:t>
      </w:r>
      <w:r w:rsidRPr="00BC0FB6">
        <w:rPr>
          <w:rFonts w:ascii="Times New Roman" w:eastAsia="Times New Roman" w:hAnsi="Times New Roman" w:cs="Times New Roman"/>
          <w:b/>
          <w:sz w:val="24"/>
          <w:szCs w:val="24"/>
          <w:lang w:eastAsia="ru-RU"/>
        </w:rPr>
        <w:t xml:space="preserve">нимательства в </w:t>
      </w:r>
      <w:proofErr w:type="spellStart"/>
      <w:r w:rsidRPr="00BC0FB6">
        <w:rPr>
          <w:rFonts w:ascii="Times New Roman" w:eastAsia="Times New Roman" w:hAnsi="Times New Roman" w:cs="Times New Roman"/>
          <w:b/>
          <w:sz w:val="24"/>
          <w:szCs w:val="24"/>
          <w:lang w:eastAsia="ru-RU"/>
        </w:rPr>
        <w:t>монопрофильном</w:t>
      </w:r>
      <w:proofErr w:type="spellEnd"/>
      <w:r w:rsidRPr="00BC0FB6">
        <w:rPr>
          <w:rFonts w:ascii="Times New Roman" w:eastAsia="Times New Roman" w:hAnsi="Times New Roman" w:cs="Times New Roman"/>
          <w:b/>
          <w:sz w:val="24"/>
          <w:szCs w:val="24"/>
          <w:lang w:eastAsia="ru-RU"/>
        </w:rPr>
        <w:t xml:space="preserve"> муниципальном образовании </w:t>
      </w:r>
      <w:proofErr w:type="spellStart"/>
      <w:r w:rsidRPr="00BC0FB6">
        <w:rPr>
          <w:rFonts w:ascii="Times New Roman" w:eastAsia="Times New Roman" w:hAnsi="Times New Roman" w:cs="Times New Roman"/>
          <w:b/>
          <w:sz w:val="24"/>
          <w:szCs w:val="24"/>
          <w:lang w:eastAsia="ru-RU"/>
        </w:rPr>
        <w:t>Миасский</w:t>
      </w:r>
      <w:proofErr w:type="spellEnd"/>
      <w:r w:rsidRPr="00BC0FB6">
        <w:rPr>
          <w:rFonts w:ascii="Times New Roman" w:eastAsia="Times New Roman" w:hAnsi="Times New Roman" w:cs="Times New Roman"/>
          <w:b/>
          <w:sz w:val="24"/>
          <w:szCs w:val="24"/>
          <w:lang w:eastAsia="ru-RU"/>
        </w:rPr>
        <w:t xml:space="preserve"> городской округ»</w:t>
      </w:r>
    </w:p>
    <w:p w:rsidR="00BC0FB6" w:rsidRPr="00BC0FB6" w:rsidRDefault="00BC0FB6" w:rsidP="00BC0FB6">
      <w:pPr>
        <w:spacing w:after="0" w:line="240" w:lineRule="auto"/>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b/>
          <w:sz w:val="24"/>
          <w:szCs w:val="24"/>
          <w:lang w:eastAsia="ru-RU"/>
        </w:rPr>
        <w:t xml:space="preserve">Исполнитель: Администрация </w:t>
      </w:r>
      <w:proofErr w:type="spellStart"/>
      <w:r w:rsidRPr="00BC0FB6">
        <w:rPr>
          <w:rFonts w:ascii="Times New Roman" w:eastAsia="Times New Roman" w:hAnsi="Times New Roman" w:cs="Times New Roman"/>
          <w:b/>
          <w:sz w:val="24"/>
          <w:szCs w:val="24"/>
          <w:lang w:eastAsia="ru-RU"/>
        </w:rPr>
        <w:t>Миасского</w:t>
      </w:r>
      <w:proofErr w:type="spellEnd"/>
      <w:r w:rsidRPr="00BC0FB6">
        <w:rPr>
          <w:rFonts w:ascii="Times New Roman" w:eastAsia="Times New Roman" w:hAnsi="Times New Roman" w:cs="Times New Roman"/>
          <w:b/>
          <w:sz w:val="24"/>
          <w:szCs w:val="24"/>
          <w:lang w:eastAsia="ru-RU"/>
        </w:rPr>
        <w:t xml:space="preserve"> городского округа </w:t>
      </w:r>
      <w:r w:rsidRPr="00BC0FB6">
        <w:rPr>
          <w:rFonts w:ascii="Times New Roman" w:eastAsia="Times New Roman" w:hAnsi="Times New Roman" w:cs="Times New Roman"/>
          <w:sz w:val="24"/>
          <w:szCs w:val="24"/>
          <w:lang w:eastAsia="ru-RU"/>
        </w:rPr>
        <w:t>(раздел 0412)</w:t>
      </w:r>
    </w:p>
    <w:p w:rsidR="00BC0FB6" w:rsidRPr="00BC0FB6" w:rsidRDefault="00BC0FB6" w:rsidP="00BC0FB6">
      <w:pPr>
        <w:spacing w:after="0" w:line="240" w:lineRule="auto"/>
        <w:ind w:firstLine="708"/>
        <w:jc w:val="both"/>
        <w:rPr>
          <w:rFonts w:ascii="Times New Roman" w:eastAsia="Times New Roman" w:hAnsi="Times New Roman" w:cs="Times New Roman"/>
          <w:color w:val="FF0000"/>
          <w:sz w:val="24"/>
          <w:szCs w:val="24"/>
          <w:lang w:eastAsia="ru-RU"/>
        </w:rPr>
      </w:pPr>
      <w:r w:rsidRPr="00BC0FB6">
        <w:rPr>
          <w:rFonts w:ascii="Times New Roman" w:eastAsia="Times New Roman" w:hAnsi="Times New Roman" w:cs="Times New Roman"/>
          <w:sz w:val="24"/>
          <w:szCs w:val="24"/>
          <w:lang w:eastAsia="ru-RU"/>
        </w:rPr>
        <w:t xml:space="preserve">Программа разработана в целях обеспечения благоприятного инвестиционного климата и благоприятных  условий для развития малого и среднего предпринимательства в </w:t>
      </w:r>
      <w:proofErr w:type="spellStart"/>
      <w:r w:rsidRPr="00BC0FB6">
        <w:rPr>
          <w:rFonts w:ascii="Times New Roman" w:eastAsia="Times New Roman" w:hAnsi="Times New Roman" w:cs="Times New Roman"/>
          <w:sz w:val="24"/>
          <w:szCs w:val="24"/>
          <w:lang w:eastAsia="ru-RU"/>
        </w:rPr>
        <w:t>Миасском</w:t>
      </w:r>
      <w:proofErr w:type="spellEnd"/>
      <w:r w:rsidRPr="00BC0FB6">
        <w:rPr>
          <w:rFonts w:ascii="Times New Roman" w:eastAsia="Times New Roman" w:hAnsi="Times New Roman" w:cs="Times New Roman"/>
          <w:sz w:val="24"/>
          <w:szCs w:val="24"/>
          <w:lang w:eastAsia="ru-RU"/>
        </w:rPr>
        <w:t xml:space="preserve"> городском округе. Исполнение по программе за 2021 год составило 300 тыс. рублей, или 100,0 % от уточненного бюджета, со снижением к уровню  2020 года в 2,7 раза. Расходы произвед</w:t>
      </w:r>
      <w:r w:rsidRPr="00BC0FB6">
        <w:rPr>
          <w:rFonts w:ascii="Times New Roman" w:eastAsia="Times New Roman" w:hAnsi="Times New Roman" w:cs="Times New Roman"/>
          <w:sz w:val="24"/>
          <w:szCs w:val="24"/>
          <w:lang w:eastAsia="ru-RU"/>
        </w:rPr>
        <w:t>е</w:t>
      </w:r>
      <w:r w:rsidRPr="00BC0FB6">
        <w:rPr>
          <w:rFonts w:ascii="Times New Roman" w:eastAsia="Times New Roman" w:hAnsi="Times New Roman" w:cs="Times New Roman"/>
          <w:sz w:val="24"/>
          <w:szCs w:val="24"/>
          <w:lang w:eastAsia="ru-RU"/>
        </w:rPr>
        <w:t>ны за научные исследования на тему «Разработка стратегии социально – экономического ра</w:t>
      </w:r>
      <w:r w:rsidRPr="00BC0FB6">
        <w:rPr>
          <w:rFonts w:ascii="Times New Roman" w:eastAsia="Times New Roman" w:hAnsi="Times New Roman" w:cs="Times New Roman"/>
          <w:sz w:val="24"/>
          <w:szCs w:val="24"/>
          <w:lang w:eastAsia="ru-RU"/>
        </w:rPr>
        <w:t>з</w:t>
      </w:r>
      <w:r w:rsidRPr="00BC0FB6">
        <w:rPr>
          <w:rFonts w:ascii="Times New Roman" w:eastAsia="Times New Roman" w:hAnsi="Times New Roman" w:cs="Times New Roman"/>
          <w:sz w:val="24"/>
          <w:szCs w:val="24"/>
          <w:lang w:eastAsia="ru-RU"/>
        </w:rPr>
        <w:t>вития МГО на период до 2035года». В 2020 году расходы по программе включали завершение ремонтных работ центра оказания услуг «Мой бизнес».</w:t>
      </w:r>
    </w:p>
    <w:p w:rsidR="00BC0FB6" w:rsidRPr="00BC0FB6" w:rsidRDefault="00BC0FB6" w:rsidP="00BC0FB6">
      <w:pPr>
        <w:spacing w:after="0" w:line="240" w:lineRule="auto"/>
        <w:ind w:firstLine="708"/>
        <w:jc w:val="both"/>
        <w:rPr>
          <w:rFonts w:ascii="Times New Roman" w:eastAsia="Times New Roman" w:hAnsi="Times New Roman" w:cs="Times New Roman"/>
          <w:b/>
          <w:color w:val="FF0000"/>
          <w:sz w:val="24"/>
          <w:szCs w:val="24"/>
          <w:lang w:eastAsia="ru-RU"/>
        </w:rPr>
      </w:pPr>
    </w:p>
    <w:p w:rsidR="00BC0FB6" w:rsidRPr="00BC0FB6" w:rsidRDefault="00BC0FB6" w:rsidP="00BC0FB6">
      <w:pPr>
        <w:spacing w:after="0" w:line="240" w:lineRule="auto"/>
        <w:ind w:firstLine="708"/>
        <w:jc w:val="both"/>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Муниципальная программа «Формирование благоприятного инвестиционного климата»</w:t>
      </w:r>
    </w:p>
    <w:p w:rsidR="00BC0FB6" w:rsidRPr="00BC0FB6" w:rsidRDefault="00BC0FB6" w:rsidP="00BC0FB6">
      <w:pPr>
        <w:spacing w:after="0" w:line="240" w:lineRule="auto"/>
        <w:jc w:val="both"/>
        <w:rPr>
          <w:rFonts w:ascii="Times New Roman" w:eastAsia="Times New Roman" w:hAnsi="Times New Roman" w:cs="Times New Roman"/>
          <w:color w:val="FF0000"/>
          <w:sz w:val="24"/>
          <w:szCs w:val="24"/>
          <w:lang w:eastAsia="ru-RU"/>
        </w:rPr>
      </w:pPr>
      <w:r w:rsidRPr="00BC0FB6">
        <w:rPr>
          <w:rFonts w:ascii="Times New Roman" w:eastAsia="Times New Roman" w:hAnsi="Times New Roman" w:cs="Times New Roman"/>
          <w:b/>
          <w:sz w:val="24"/>
          <w:szCs w:val="24"/>
          <w:lang w:eastAsia="ru-RU"/>
        </w:rPr>
        <w:t xml:space="preserve">Исполнители: Администрация </w:t>
      </w:r>
      <w:proofErr w:type="spellStart"/>
      <w:r w:rsidRPr="00BC0FB6">
        <w:rPr>
          <w:rFonts w:ascii="Times New Roman" w:eastAsia="Times New Roman" w:hAnsi="Times New Roman" w:cs="Times New Roman"/>
          <w:b/>
          <w:sz w:val="24"/>
          <w:szCs w:val="24"/>
          <w:lang w:eastAsia="ru-RU"/>
        </w:rPr>
        <w:t>Миасского</w:t>
      </w:r>
      <w:proofErr w:type="spellEnd"/>
      <w:r w:rsidRPr="00BC0FB6">
        <w:rPr>
          <w:rFonts w:ascii="Times New Roman" w:eastAsia="Times New Roman" w:hAnsi="Times New Roman" w:cs="Times New Roman"/>
          <w:b/>
          <w:sz w:val="24"/>
          <w:szCs w:val="24"/>
          <w:lang w:eastAsia="ru-RU"/>
        </w:rPr>
        <w:t xml:space="preserve"> городского округа </w:t>
      </w:r>
      <w:r w:rsidRPr="00BC0FB6">
        <w:rPr>
          <w:rFonts w:ascii="Times New Roman" w:eastAsia="Times New Roman" w:hAnsi="Times New Roman" w:cs="Times New Roman"/>
          <w:sz w:val="24"/>
          <w:szCs w:val="24"/>
          <w:lang w:eastAsia="ru-RU"/>
        </w:rPr>
        <w:t>(раздел 0412)</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xml:space="preserve">Основными задачами программы являются:  реализация мероприятий по привлечению инвестиций, сопровождение инвестиционных проектов по принципу «одного окна», развитие туризма в Округе. </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Исполнение по программе в 2021 году составило 4310,0 тыс. рублей (100,0% от уто</w:t>
      </w:r>
      <w:r w:rsidRPr="00BC0FB6">
        <w:rPr>
          <w:rFonts w:ascii="Times New Roman" w:eastAsia="Times New Roman" w:hAnsi="Times New Roman" w:cs="Times New Roman"/>
          <w:sz w:val="24"/>
          <w:szCs w:val="24"/>
          <w:lang w:eastAsia="ru-RU"/>
        </w:rPr>
        <w:t>ч</w:t>
      </w:r>
      <w:r w:rsidRPr="00BC0FB6">
        <w:rPr>
          <w:rFonts w:ascii="Times New Roman" w:eastAsia="Times New Roman" w:hAnsi="Times New Roman" w:cs="Times New Roman"/>
          <w:sz w:val="24"/>
          <w:szCs w:val="24"/>
          <w:lang w:eastAsia="ru-RU"/>
        </w:rPr>
        <w:t>ненного бюджета), со снижением к исполнению за 2020 года на 2,3% в связи с отсутствием в 2021 году расходов</w:t>
      </w:r>
      <w:r w:rsidRPr="00BC0FB6">
        <w:rPr>
          <w:rFonts w:ascii="Times New Roman" w:hAnsi="Times New Roman" w:cs="Times New Roman"/>
          <w:sz w:val="24"/>
          <w:szCs w:val="24"/>
        </w:rPr>
        <w:t xml:space="preserve"> в рамках </w:t>
      </w:r>
      <w:r w:rsidRPr="00BC0FB6">
        <w:rPr>
          <w:rFonts w:ascii="Times New Roman" w:eastAsia="Times New Roman" w:hAnsi="Times New Roman" w:cs="Times New Roman"/>
          <w:sz w:val="24"/>
          <w:szCs w:val="24"/>
          <w:lang w:eastAsia="ru-RU"/>
        </w:rPr>
        <w:t>творческого проекта «Культурный код», проходившему в 2020 году.</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hAnsi="Times New Roman" w:cs="Times New Roman"/>
          <w:sz w:val="24"/>
          <w:szCs w:val="24"/>
        </w:rPr>
        <w:t>Деятельность АНО «Агентство инвестиционного развития МГО» направлена на пр</w:t>
      </w:r>
      <w:r w:rsidRPr="00BC0FB6">
        <w:rPr>
          <w:rFonts w:ascii="Times New Roman" w:hAnsi="Times New Roman" w:cs="Times New Roman"/>
          <w:sz w:val="24"/>
          <w:szCs w:val="24"/>
        </w:rPr>
        <w:t>и</w:t>
      </w:r>
      <w:r w:rsidRPr="00BC0FB6">
        <w:rPr>
          <w:rFonts w:ascii="Times New Roman" w:hAnsi="Times New Roman" w:cs="Times New Roman"/>
          <w:sz w:val="24"/>
          <w:szCs w:val="24"/>
        </w:rPr>
        <w:t>влечение инвестиций, устранение административных барьеров, формирование и продвижение положительного инвестиционного имиджа, осуществления мероприятий, направленных на улучшение инвестиционного климата.</w:t>
      </w:r>
      <w:r w:rsidRPr="00BC0FB6">
        <w:rPr>
          <w:rFonts w:ascii="Times New Roman" w:eastAsia="Times New Roman" w:hAnsi="Times New Roman" w:cs="Times New Roman"/>
          <w:sz w:val="24"/>
          <w:szCs w:val="24"/>
          <w:lang w:eastAsia="ru-RU"/>
        </w:rPr>
        <w:t xml:space="preserve"> Актуальная информация об инвестиционной деятел</w:t>
      </w:r>
      <w:r w:rsidRPr="00BC0FB6">
        <w:rPr>
          <w:rFonts w:ascii="Times New Roman" w:eastAsia="Times New Roman" w:hAnsi="Times New Roman" w:cs="Times New Roman"/>
          <w:sz w:val="24"/>
          <w:szCs w:val="24"/>
          <w:lang w:eastAsia="ru-RU"/>
        </w:rPr>
        <w:t>ь</w:t>
      </w:r>
      <w:r w:rsidRPr="00BC0FB6">
        <w:rPr>
          <w:rFonts w:ascii="Times New Roman" w:eastAsia="Times New Roman" w:hAnsi="Times New Roman" w:cs="Times New Roman"/>
          <w:sz w:val="24"/>
          <w:szCs w:val="24"/>
          <w:lang w:eastAsia="ru-RU"/>
        </w:rPr>
        <w:t xml:space="preserve">ности публикуется на сайте агентства  </w:t>
      </w:r>
      <w:hyperlink r:id="rId22" w:history="1">
        <w:r w:rsidRPr="00BC0FB6">
          <w:rPr>
            <w:rFonts w:ascii="Times New Roman" w:eastAsia="Times New Roman" w:hAnsi="Times New Roman" w:cs="Times New Roman"/>
            <w:sz w:val="24"/>
            <w:szCs w:val="24"/>
            <w:lang w:eastAsia="ru-RU"/>
          </w:rPr>
          <w:t>https://investmiass.ru/</w:t>
        </w:r>
      </w:hyperlink>
      <w:r w:rsidRPr="00BC0FB6">
        <w:rPr>
          <w:rFonts w:ascii="Times New Roman" w:eastAsia="Times New Roman" w:hAnsi="Times New Roman" w:cs="Times New Roman"/>
          <w:sz w:val="24"/>
          <w:szCs w:val="24"/>
          <w:lang w:eastAsia="ru-RU"/>
        </w:rPr>
        <w:t>.</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p>
    <w:p w:rsidR="00BC0FB6" w:rsidRPr="00BC0FB6" w:rsidRDefault="00BC0FB6" w:rsidP="00BC0FB6">
      <w:pPr>
        <w:spacing w:after="0" w:line="240" w:lineRule="auto"/>
        <w:jc w:val="center"/>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 xml:space="preserve">Муниципальная программа «Улучшение условий и охраны труда в </w:t>
      </w:r>
      <w:proofErr w:type="spellStart"/>
      <w:r w:rsidRPr="00BC0FB6">
        <w:rPr>
          <w:rFonts w:ascii="Times New Roman" w:eastAsia="Times New Roman" w:hAnsi="Times New Roman" w:cs="Times New Roman"/>
          <w:b/>
          <w:sz w:val="24"/>
          <w:szCs w:val="24"/>
          <w:lang w:eastAsia="ru-RU"/>
        </w:rPr>
        <w:t>Миасском</w:t>
      </w:r>
      <w:proofErr w:type="spellEnd"/>
      <w:r w:rsidRPr="00BC0FB6">
        <w:rPr>
          <w:rFonts w:ascii="Times New Roman" w:eastAsia="Times New Roman" w:hAnsi="Times New Roman" w:cs="Times New Roman"/>
          <w:b/>
          <w:sz w:val="24"/>
          <w:szCs w:val="24"/>
          <w:lang w:eastAsia="ru-RU"/>
        </w:rPr>
        <w:t xml:space="preserve"> городском округе»</w:t>
      </w:r>
    </w:p>
    <w:p w:rsidR="00BC0FB6" w:rsidRPr="00BC0FB6" w:rsidRDefault="00BC0FB6" w:rsidP="00BC0FB6">
      <w:pPr>
        <w:spacing w:after="0" w:line="240" w:lineRule="auto"/>
        <w:jc w:val="both"/>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 xml:space="preserve">Исполнитель: Администрация </w:t>
      </w:r>
      <w:proofErr w:type="spellStart"/>
      <w:r w:rsidRPr="00BC0FB6">
        <w:rPr>
          <w:rFonts w:ascii="Times New Roman" w:eastAsia="Times New Roman" w:hAnsi="Times New Roman" w:cs="Times New Roman"/>
          <w:b/>
          <w:sz w:val="24"/>
          <w:szCs w:val="24"/>
          <w:lang w:eastAsia="ru-RU"/>
        </w:rPr>
        <w:t>Миасского</w:t>
      </w:r>
      <w:proofErr w:type="spellEnd"/>
      <w:r w:rsidRPr="00BC0FB6">
        <w:rPr>
          <w:rFonts w:ascii="Times New Roman" w:eastAsia="Times New Roman" w:hAnsi="Times New Roman" w:cs="Times New Roman"/>
          <w:b/>
          <w:sz w:val="24"/>
          <w:szCs w:val="24"/>
          <w:lang w:eastAsia="ru-RU"/>
        </w:rPr>
        <w:t xml:space="preserve"> городского округа </w:t>
      </w:r>
      <w:r w:rsidRPr="00BC0FB6">
        <w:rPr>
          <w:rFonts w:ascii="Times New Roman" w:eastAsia="Times New Roman" w:hAnsi="Times New Roman" w:cs="Times New Roman"/>
          <w:sz w:val="24"/>
          <w:szCs w:val="24"/>
          <w:lang w:eastAsia="ru-RU"/>
        </w:rPr>
        <w:t>(раздел 0104).</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xml:space="preserve">Основной задачей программы является реализация государственной политики в сфере охраны труда в пределах полномочий органов самоуправления Округа. </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proofErr w:type="gramStart"/>
      <w:r w:rsidRPr="00BC0FB6">
        <w:rPr>
          <w:rFonts w:ascii="Times New Roman" w:eastAsia="Times New Roman" w:hAnsi="Times New Roman" w:cs="Times New Roman"/>
          <w:sz w:val="24"/>
          <w:szCs w:val="24"/>
          <w:lang w:eastAsia="ru-RU"/>
        </w:rPr>
        <w:t>По данной программе произведены расходы на реализацию переданных государстве</w:t>
      </w:r>
      <w:r w:rsidRPr="00BC0FB6">
        <w:rPr>
          <w:rFonts w:ascii="Times New Roman" w:eastAsia="Times New Roman" w:hAnsi="Times New Roman" w:cs="Times New Roman"/>
          <w:sz w:val="24"/>
          <w:szCs w:val="24"/>
          <w:lang w:eastAsia="ru-RU"/>
        </w:rPr>
        <w:t>н</w:t>
      </w:r>
      <w:r w:rsidRPr="00BC0FB6">
        <w:rPr>
          <w:rFonts w:ascii="Times New Roman" w:eastAsia="Times New Roman" w:hAnsi="Times New Roman" w:cs="Times New Roman"/>
          <w:sz w:val="24"/>
          <w:szCs w:val="24"/>
          <w:lang w:eastAsia="ru-RU"/>
        </w:rPr>
        <w:t>ных полномочий в области охраны труда на содержание 1 штатной единицы в сумме 405,6 тыс. рублей, или 100,0 % от уточненного бюджета, с приростом к уровню 2020 года на 3,6%  за счет увеличения  заработной платы на 3,0% с 01.10.2020 года и на 5,2% с 01.10.2021года.</w:t>
      </w:r>
      <w:proofErr w:type="gramEnd"/>
    </w:p>
    <w:p w:rsidR="00BC0FB6" w:rsidRPr="00BC0FB6" w:rsidRDefault="00BC0FB6" w:rsidP="00BC0FB6">
      <w:pPr>
        <w:spacing w:after="0" w:line="240" w:lineRule="auto"/>
        <w:jc w:val="both"/>
        <w:rPr>
          <w:rFonts w:ascii="Times New Roman" w:eastAsia="Times New Roman" w:hAnsi="Times New Roman" w:cs="Times New Roman"/>
          <w:b/>
          <w:color w:val="FF0000"/>
          <w:sz w:val="24"/>
          <w:szCs w:val="24"/>
          <w:lang w:eastAsia="ru-RU"/>
        </w:rPr>
      </w:pPr>
    </w:p>
    <w:p w:rsidR="00BC0FB6" w:rsidRPr="00BC0FB6" w:rsidRDefault="00BC0FB6" w:rsidP="00BC0FB6">
      <w:pPr>
        <w:spacing w:after="0" w:line="240" w:lineRule="auto"/>
        <w:jc w:val="center"/>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 xml:space="preserve">Муниципальная программа «Развитие муниципальной службы в Администрации </w:t>
      </w:r>
      <w:proofErr w:type="spellStart"/>
      <w:r w:rsidRPr="00BC0FB6">
        <w:rPr>
          <w:rFonts w:ascii="Times New Roman" w:eastAsia="Times New Roman" w:hAnsi="Times New Roman" w:cs="Times New Roman"/>
          <w:b/>
          <w:sz w:val="24"/>
          <w:szCs w:val="24"/>
          <w:lang w:eastAsia="ru-RU"/>
        </w:rPr>
        <w:t>Миа</w:t>
      </w:r>
      <w:r w:rsidRPr="00BC0FB6">
        <w:rPr>
          <w:rFonts w:ascii="Times New Roman" w:eastAsia="Times New Roman" w:hAnsi="Times New Roman" w:cs="Times New Roman"/>
          <w:b/>
          <w:sz w:val="24"/>
          <w:szCs w:val="24"/>
          <w:lang w:eastAsia="ru-RU"/>
        </w:rPr>
        <w:t>с</w:t>
      </w:r>
      <w:r w:rsidRPr="00BC0FB6">
        <w:rPr>
          <w:rFonts w:ascii="Times New Roman" w:eastAsia="Times New Roman" w:hAnsi="Times New Roman" w:cs="Times New Roman"/>
          <w:b/>
          <w:sz w:val="24"/>
          <w:szCs w:val="24"/>
          <w:lang w:eastAsia="ru-RU"/>
        </w:rPr>
        <w:t>ского</w:t>
      </w:r>
      <w:proofErr w:type="spellEnd"/>
      <w:r w:rsidRPr="00BC0FB6">
        <w:rPr>
          <w:rFonts w:ascii="Times New Roman" w:eastAsia="Times New Roman" w:hAnsi="Times New Roman" w:cs="Times New Roman"/>
          <w:b/>
          <w:sz w:val="24"/>
          <w:szCs w:val="24"/>
          <w:lang w:eastAsia="ru-RU"/>
        </w:rPr>
        <w:t xml:space="preserve"> городского округа»</w:t>
      </w:r>
    </w:p>
    <w:p w:rsidR="00BC0FB6" w:rsidRPr="00BC0FB6" w:rsidRDefault="00BC0FB6" w:rsidP="00BC0FB6">
      <w:pPr>
        <w:spacing w:after="0" w:line="240" w:lineRule="auto"/>
        <w:jc w:val="both"/>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 xml:space="preserve">Исполнитель: Администрация </w:t>
      </w:r>
      <w:proofErr w:type="spellStart"/>
      <w:r w:rsidRPr="00BC0FB6">
        <w:rPr>
          <w:rFonts w:ascii="Times New Roman" w:eastAsia="Times New Roman" w:hAnsi="Times New Roman" w:cs="Times New Roman"/>
          <w:b/>
          <w:sz w:val="24"/>
          <w:szCs w:val="24"/>
          <w:lang w:eastAsia="ru-RU"/>
        </w:rPr>
        <w:t>Миасского</w:t>
      </w:r>
      <w:proofErr w:type="spellEnd"/>
      <w:r w:rsidRPr="00BC0FB6">
        <w:rPr>
          <w:rFonts w:ascii="Times New Roman" w:eastAsia="Times New Roman" w:hAnsi="Times New Roman" w:cs="Times New Roman"/>
          <w:b/>
          <w:sz w:val="24"/>
          <w:szCs w:val="24"/>
          <w:lang w:eastAsia="ru-RU"/>
        </w:rPr>
        <w:t xml:space="preserve"> городского округа </w:t>
      </w:r>
      <w:r w:rsidRPr="00BC0FB6">
        <w:rPr>
          <w:rFonts w:ascii="Times New Roman" w:eastAsia="Times New Roman" w:hAnsi="Times New Roman" w:cs="Times New Roman"/>
          <w:sz w:val="24"/>
          <w:szCs w:val="24"/>
          <w:lang w:eastAsia="ru-RU"/>
        </w:rPr>
        <w:t>(разделы 0113,0705).</w:t>
      </w:r>
    </w:p>
    <w:p w:rsidR="00BC0FB6" w:rsidRPr="00BC0FB6" w:rsidRDefault="00BC0FB6" w:rsidP="00BC0FB6">
      <w:pPr>
        <w:spacing w:after="0" w:line="240" w:lineRule="auto"/>
        <w:ind w:firstLine="708"/>
        <w:jc w:val="both"/>
        <w:rPr>
          <w:rFonts w:ascii="Times New Roman" w:hAnsi="Times New Roman" w:cs="Times New Roman"/>
          <w:sz w:val="24"/>
          <w:szCs w:val="24"/>
        </w:rPr>
      </w:pPr>
      <w:r w:rsidRPr="00BC0FB6">
        <w:rPr>
          <w:rFonts w:ascii="Times New Roman" w:eastAsia="Times New Roman" w:hAnsi="Times New Roman" w:cs="Times New Roman"/>
          <w:sz w:val="24"/>
          <w:szCs w:val="24"/>
          <w:lang w:eastAsia="ru-RU"/>
        </w:rPr>
        <w:t>Программа разработана в целях повышения эффективности и результативности де</w:t>
      </w:r>
      <w:r w:rsidRPr="00BC0FB6">
        <w:rPr>
          <w:rFonts w:ascii="Times New Roman" w:eastAsia="Times New Roman" w:hAnsi="Times New Roman" w:cs="Times New Roman"/>
          <w:sz w:val="24"/>
          <w:szCs w:val="24"/>
          <w:lang w:eastAsia="ru-RU"/>
        </w:rPr>
        <w:t>я</w:t>
      </w:r>
      <w:r w:rsidRPr="00BC0FB6">
        <w:rPr>
          <w:rFonts w:ascii="Times New Roman" w:eastAsia="Times New Roman" w:hAnsi="Times New Roman" w:cs="Times New Roman"/>
          <w:sz w:val="24"/>
          <w:szCs w:val="24"/>
          <w:lang w:eastAsia="ru-RU"/>
        </w:rPr>
        <w:t xml:space="preserve">тельности муниципальных служащих Администрации Округа. В рамках программы в 2021 году произведены расходы на повышение квалификации и профессиональную переподготовку муниципальных служащих Администрации Округа в сумме 149,6 тыс. рублей, или 99,7% от уточненного бюджета, со снижением расходов к уровню 2020 года на 47,6 % или 135,8 тыс. рублей </w:t>
      </w:r>
      <w:r w:rsidRPr="00BC0FB6">
        <w:rPr>
          <w:rFonts w:ascii="Times New Roman" w:hAnsi="Times New Roman" w:cs="Times New Roman"/>
          <w:sz w:val="24"/>
          <w:szCs w:val="24"/>
        </w:rPr>
        <w:t>в связи с уменьшением расходов на обучение.</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lastRenderedPageBreak/>
        <w:t>Обучение проходило по программам повышения квалификации, таким как «Управл</w:t>
      </w:r>
      <w:r w:rsidRPr="00BC0FB6">
        <w:rPr>
          <w:rFonts w:ascii="Times New Roman" w:eastAsia="Times New Roman" w:hAnsi="Times New Roman" w:cs="Times New Roman"/>
          <w:sz w:val="24"/>
          <w:szCs w:val="24"/>
          <w:lang w:eastAsia="ru-RU"/>
        </w:rPr>
        <w:t>е</w:t>
      </w:r>
      <w:r w:rsidRPr="00BC0FB6">
        <w:rPr>
          <w:rFonts w:ascii="Times New Roman" w:eastAsia="Times New Roman" w:hAnsi="Times New Roman" w:cs="Times New Roman"/>
          <w:sz w:val="24"/>
          <w:szCs w:val="24"/>
          <w:lang w:eastAsia="ru-RU"/>
        </w:rPr>
        <w:t>ние государственными и муниципальными закупками», «Современные подходы к организ</w:t>
      </w:r>
      <w:r w:rsidRPr="00BC0FB6">
        <w:rPr>
          <w:rFonts w:ascii="Times New Roman" w:eastAsia="Times New Roman" w:hAnsi="Times New Roman" w:cs="Times New Roman"/>
          <w:sz w:val="24"/>
          <w:szCs w:val="24"/>
          <w:lang w:eastAsia="ru-RU"/>
        </w:rPr>
        <w:t>а</w:t>
      </w:r>
      <w:r w:rsidRPr="00BC0FB6">
        <w:rPr>
          <w:rFonts w:ascii="Times New Roman" w:eastAsia="Times New Roman" w:hAnsi="Times New Roman" w:cs="Times New Roman"/>
          <w:sz w:val="24"/>
          <w:szCs w:val="24"/>
          <w:lang w:eastAsia="ru-RU"/>
        </w:rPr>
        <w:t>ции работы с обращениями граждан», «Правовое регулирование рекламной деятельности»,</w:t>
      </w:r>
      <w:r w:rsidRPr="00BC0FB6">
        <w:t xml:space="preserve"> «</w:t>
      </w:r>
      <w:r w:rsidRPr="00BC0FB6">
        <w:rPr>
          <w:rFonts w:ascii="Times New Roman" w:eastAsia="Times New Roman" w:hAnsi="Times New Roman" w:cs="Times New Roman"/>
          <w:sz w:val="24"/>
          <w:szCs w:val="24"/>
          <w:lang w:eastAsia="ru-RU"/>
        </w:rPr>
        <w:t>Новые правила комплексного развития, планирования и зонирования территорий в 2021г», «Земельные и градостроительные отношения в 2021году» и другие.</w:t>
      </w:r>
    </w:p>
    <w:p w:rsidR="00BC0FB6" w:rsidRPr="00BC0FB6" w:rsidRDefault="00BC0FB6" w:rsidP="00834AEE">
      <w:pPr>
        <w:spacing w:after="0" w:line="240" w:lineRule="auto"/>
        <w:ind w:firstLine="708"/>
        <w:jc w:val="both"/>
        <w:rPr>
          <w:rFonts w:ascii="Times New Roman" w:eastAsia="Times New Roman" w:hAnsi="Times New Roman" w:cs="Times New Roman"/>
          <w:b/>
          <w:color w:val="FF0000"/>
          <w:sz w:val="24"/>
          <w:szCs w:val="24"/>
          <w:lang w:eastAsia="ru-RU"/>
        </w:rPr>
      </w:pPr>
      <w:r w:rsidRPr="00BC0FB6">
        <w:rPr>
          <w:rFonts w:ascii="Times New Roman" w:eastAsia="Times New Roman" w:hAnsi="Times New Roman" w:cs="Times New Roman"/>
          <w:sz w:val="24"/>
          <w:szCs w:val="24"/>
          <w:lang w:eastAsia="ru-RU"/>
        </w:rPr>
        <w:t xml:space="preserve"> </w:t>
      </w:r>
    </w:p>
    <w:p w:rsidR="00BC0FB6" w:rsidRPr="00BC0FB6" w:rsidRDefault="00BC0FB6" w:rsidP="00BC0FB6">
      <w:pPr>
        <w:spacing w:after="0" w:line="240" w:lineRule="auto"/>
        <w:jc w:val="center"/>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Муниципальная программа «Обеспечение деятельности Администрации МГО»</w:t>
      </w:r>
    </w:p>
    <w:p w:rsidR="00BC0FB6" w:rsidRPr="00BC0FB6" w:rsidRDefault="00BC0FB6" w:rsidP="00BC0FB6">
      <w:pPr>
        <w:spacing w:after="0" w:line="240" w:lineRule="auto"/>
        <w:jc w:val="both"/>
        <w:rPr>
          <w:rFonts w:ascii="Times New Roman" w:eastAsia="Times New Roman" w:hAnsi="Times New Roman" w:cs="Times New Roman"/>
          <w:b/>
          <w:sz w:val="24"/>
          <w:szCs w:val="24"/>
          <w:lang w:eastAsia="ru-RU"/>
        </w:rPr>
      </w:pPr>
      <w:r w:rsidRPr="00BC0FB6">
        <w:rPr>
          <w:rFonts w:ascii="Times New Roman" w:eastAsia="Times New Roman" w:hAnsi="Times New Roman" w:cs="Times New Roman"/>
          <w:b/>
          <w:sz w:val="24"/>
          <w:szCs w:val="24"/>
          <w:lang w:eastAsia="ru-RU"/>
        </w:rPr>
        <w:t xml:space="preserve">Исполнитель: Администрация </w:t>
      </w:r>
      <w:proofErr w:type="spellStart"/>
      <w:r w:rsidRPr="00BC0FB6">
        <w:rPr>
          <w:rFonts w:ascii="Times New Roman" w:eastAsia="Times New Roman" w:hAnsi="Times New Roman" w:cs="Times New Roman"/>
          <w:b/>
          <w:sz w:val="24"/>
          <w:szCs w:val="24"/>
          <w:lang w:eastAsia="ru-RU"/>
        </w:rPr>
        <w:t>Миасского</w:t>
      </w:r>
      <w:proofErr w:type="spellEnd"/>
      <w:r w:rsidRPr="00BC0FB6">
        <w:rPr>
          <w:rFonts w:ascii="Times New Roman" w:eastAsia="Times New Roman" w:hAnsi="Times New Roman" w:cs="Times New Roman"/>
          <w:b/>
          <w:sz w:val="24"/>
          <w:szCs w:val="24"/>
          <w:lang w:eastAsia="ru-RU"/>
        </w:rPr>
        <w:t xml:space="preserve"> городского округа </w:t>
      </w:r>
      <w:r w:rsidRPr="00BC0FB6">
        <w:rPr>
          <w:rFonts w:ascii="Times New Roman" w:eastAsia="Times New Roman" w:hAnsi="Times New Roman" w:cs="Times New Roman"/>
          <w:sz w:val="24"/>
          <w:szCs w:val="24"/>
          <w:lang w:eastAsia="ru-RU"/>
        </w:rPr>
        <w:t>(разделы 0102,0104,0113,0705)</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Основной целью программы является создание условий для решения вопросов местн</w:t>
      </w:r>
      <w:r w:rsidRPr="00BC0FB6">
        <w:rPr>
          <w:rFonts w:ascii="Times New Roman" w:eastAsia="Times New Roman" w:hAnsi="Times New Roman" w:cs="Times New Roman"/>
          <w:sz w:val="24"/>
          <w:szCs w:val="24"/>
          <w:lang w:eastAsia="ru-RU"/>
        </w:rPr>
        <w:t>о</w:t>
      </w:r>
      <w:r w:rsidRPr="00BC0FB6">
        <w:rPr>
          <w:rFonts w:ascii="Times New Roman" w:eastAsia="Times New Roman" w:hAnsi="Times New Roman" w:cs="Times New Roman"/>
          <w:sz w:val="24"/>
          <w:szCs w:val="24"/>
          <w:lang w:eastAsia="ru-RU"/>
        </w:rPr>
        <w:t>го значения, отнесенных к компетенции Администрации Округа.</w:t>
      </w:r>
    </w:p>
    <w:p w:rsidR="00BC0FB6" w:rsidRPr="00BC0FB6" w:rsidRDefault="00BC0FB6" w:rsidP="00BC0FB6">
      <w:pPr>
        <w:spacing w:after="0" w:line="240" w:lineRule="auto"/>
        <w:ind w:firstLine="708"/>
        <w:jc w:val="both"/>
        <w:rPr>
          <w:rFonts w:ascii="Times New Roman" w:eastAsia="Arial" w:hAnsi="Times New Roman" w:cs="Times New Roman"/>
          <w:sz w:val="24"/>
          <w:szCs w:val="24"/>
        </w:rPr>
      </w:pPr>
      <w:r w:rsidRPr="00BC0FB6">
        <w:rPr>
          <w:rFonts w:ascii="Times New Roman" w:eastAsia="Arial" w:hAnsi="Times New Roman" w:cs="Times New Roman"/>
          <w:sz w:val="24"/>
          <w:szCs w:val="24"/>
        </w:rPr>
        <w:t xml:space="preserve">Для выполнения своих полномочий Администрация </w:t>
      </w:r>
      <w:proofErr w:type="spellStart"/>
      <w:r w:rsidRPr="00BC0FB6">
        <w:rPr>
          <w:rFonts w:ascii="Times New Roman" w:eastAsia="Arial" w:hAnsi="Times New Roman" w:cs="Times New Roman"/>
          <w:sz w:val="24"/>
          <w:szCs w:val="24"/>
        </w:rPr>
        <w:t>Миасского</w:t>
      </w:r>
      <w:proofErr w:type="spellEnd"/>
      <w:r w:rsidRPr="00BC0FB6">
        <w:rPr>
          <w:rFonts w:ascii="Times New Roman" w:eastAsia="Arial" w:hAnsi="Times New Roman" w:cs="Times New Roman"/>
          <w:sz w:val="24"/>
          <w:szCs w:val="24"/>
        </w:rPr>
        <w:t xml:space="preserve"> городского округа в</w:t>
      </w:r>
      <w:r w:rsidRPr="00BC0FB6">
        <w:rPr>
          <w:rFonts w:ascii="Times New Roman" w:eastAsia="Arial" w:hAnsi="Times New Roman" w:cs="Times New Roman"/>
          <w:sz w:val="24"/>
          <w:szCs w:val="24"/>
        </w:rPr>
        <w:t>ы</w:t>
      </w:r>
      <w:r w:rsidRPr="00BC0FB6">
        <w:rPr>
          <w:rFonts w:ascii="Times New Roman" w:eastAsia="Arial" w:hAnsi="Times New Roman" w:cs="Times New Roman"/>
          <w:sz w:val="24"/>
          <w:szCs w:val="24"/>
        </w:rPr>
        <w:t>полняет организационное, материально-техническое, информационное и финансовое обесп</w:t>
      </w:r>
      <w:r w:rsidRPr="00BC0FB6">
        <w:rPr>
          <w:rFonts w:ascii="Times New Roman" w:eastAsia="Arial" w:hAnsi="Times New Roman" w:cs="Times New Roman"/>
          <w:sz w:val="24"/>
          <w:szCs w:val="24"/>
        </w:rPr>
        <w:t>е</w:t>
      </w:r>
      <w:r w:rsidRPr="00BC0FB6">
        <w:rPr>
          <w:rFonts w:ascii="Times New Roman" w:eastAsia="Arial" w:hAnsi="Times New Roman" w:cs="Times New Roman"/>
          <w:sz w:val="24"/>
          <w:szCs w:val="24"/>
        </w:rPr>
        <w:t>чение муниципальных служащих, работников, занимающих должности, не отнесенные к должностям муниципальной службы, и осуществляющих техническое обеспечение деятельн</w:t>
      </w:r>
      <w:r w:rsidRPr="00BC0FB6">
        <w:rPr>
          <w:rFonts w:ascii="Times New Roman" w:eastAsia="Arial" w:hAnsi="Times New Roman" w:cs="Times New Roman"/>
          <w:sz w:val="24"/>
          <w:szCs w:val="24"/>
        </w:rPr>
        <w:t>о</w:t>
      </w:r>
      <w:r w:rsidRPr="00BC0FB6">
        <w:rPr>
          <w:rFonts w:ascii="Times New Roman" w:eastAsia="Arial" w:hAnsi="Times New Roman" w:cs="Times New Roman"/>
          <w:sz w:val="24"/>
          <w:szCs w:val="24"/>
        </w:rPr>
        <w:t>сти органов местного самоуправления, для выполнения ими служебных обязанностей.</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xml:space="preserve">Исполнение расходов по программе за 2021 год составило 158600,7 тыс. рублей или 98,5% к уточненному бюджету, в целом с увеличением к исполнению за 2020 год на 8,6%, за счет совокупности факторов: </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увеличения расходов на заработную плату (повышение окладов  на 3,0% с 01.10.2020 года и на 5,2% с 01.10.2021);</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частичной отменой ограничительных карантинных мероприятий и увеличением ра</w:t>
      </w:r>
      <w:r w:rsidRPr="00BC0FB6">
        <w:rPr>
          <w:rFonts w:ascii="Times New Roman" w:eastAsia="Times New Roman" w:hAnsi="Times New Roman" w:cs="Times New Roman"/>
          <w:sz w:val="24"/>
          <w:szCs w:val="24"/>
          <w:lang w:eastAsia="ru-RU"/>
        </w:rPr>
        <w:t>с</w:t>
      </w:r>
      <w:r w:rsidRPr="00BC0FB6">
        <w:rPr>
          <w:rFonts w:ascii="Times New Roman" w:eastAsia="Times New Roman" w:hAnsi="Times New Roman" w:cs="Times New Roman"/>
          <w:sz w:val="24"/>
          <w:szCs w:val="24"/>
          <w:lang w:eastAsia="ru-RU"/>
        </w:rPr>
        <w:t>ходов на горюче-смазочные материалы, техническое обслуживание, запчасти;</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 снижения расходов по текущему ремонту помещений.</w:t>
      </w:r>
    </w:p>
    <w:p w:rsidR="00BC0FB6" w:rsidRPr="00BC0FB6" w:rsidRDefault="00BC0FB6" w:rsidP="00BC0FB6">
      <w:pPr>
        <w:spacing w:after="0" w:line="240" w:lineRule="auto"/>
        <w:ind w:firstLine="708"/>
        <w:jc w:val="both"/>
        <w:rPr>
          <w:rFonts w:ascii="Times New Roman" w:eastAsia="Times New Roman" w:hAnsi="Times New Roman" w:cs="Times New Roman"/>
          <w:sz w:val="24"/>
          <w:szCs w:val="24"/>
          <w:lang w:eastAsia="ru-RU"/>
        </w:rPr>
      </w:pPr>
      <w:r w:rsidRPr="00BC0FB6">
        <w:rPr>
          <w:rFonts w:ascii="Times New Roman" w:eastAsia="Times New Roman" w:hAnsi="Times New Roman" w:cs="Times New Roman"/>
          <w:sz w:val="24"/>
          <w:szCs w:val="24"/>
          <w:lang w:eastAsia="ru-RU"/>
        </w:rPr>
        <w:t>Структура и направления расходов по программе представлены в таблице:</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323"/>
        <w:gridCol w:w="1276"/>
        <w:gridCol w:w="992"/>
        <w:gridCol w:w="1417"/>
        <w:gridCol w:w="1276"/>
      </w:tblGrid>
      <w:tr w:rsidR="00BC0FB6" w:rsidRPr="00BC0FB6" w:rsidTr="00D7603F">
        <w:trPr>
          <w:cantSplit/>
          <w:trHeight w:val="432"/>
        </w:trPr>
        <w:tc>
          <w:tcPr>
            <w:tcW w:w="3228"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color w:val="FF0000"/>
                <w:lang w:eastAsia="ru-RU"/>
              </w:rPr>
            </w:pPr>
          </w:p>
        </w:tc>
        <w:tc>
          <w:tcPr>
            <w:tcW w:w="3591" w:type="dxa"/>
            <w:gridSpan w:val="3"/>
            <w:shd w:val="clear" w:color="auto" w:fill="auto"/>
            <w:vAlign w:val="center"/>
          </w:tcPr>
          <w:p w:rsidR="00BC0FB6" w:rsidRPr="00BC0FB6" w:rsidRDefault="00BC0FB6" w:rsidP="00BC0FB6">
            <w:pPr>
              <w:spacing w:after="0" w:line="240" w:lineRule="auto"/>
              <w:ind w:left="-108"/>
              <w:jc w:val="center"/>
              <w:rPr>
                <w:rFonts w:ascii="Times New Roman" w:eastAsia="Times New Roman" w:hAnsi="Times New Roman" w:cs="Times New Roman"/>
                <w:lang w:eastAsia="ru-RU"/>
              </w:rPr>
            </w:pPr>
            <w:r w:rsidRPr="00BC0FB6">
              <w:rPr>
                <w:rFonts w:ascii="Times New Roman" w:eastAsia="Times New Roman" w:hAnsi="Times New Roman" w:cs="Times New Roman"/>
                <w:lang w:eastAsia="ru-RU"/>
              </w:rPr>
              <w:t>2021 год</w:t>
            </w:r>
          </w:p>
        </w:tc>
        <w:tc>
          <w:tcPr>
            <w:tcW w:w="1417" w:type="dxa"/>
            <w:vMerge w:val="restart"/>
            <w:vAlign w:val="center"/>
          </w:tcPr>
          <w:p w:rsidR="00BC0FB6" w:rsidRPr="00BC0FB6" w:rsidRDefault="00BC0FB6" w:rsidP="00BC0FB6">
            <w:pPr>
              <w:autoSpaceDE w:val="0"/>
              <w:autoSpaceDN w:val="0"/>
              <w:spacing w:after="0" w:line="240" w:lineRule="auto"/>
              <w:jc w:val="center"/>
              <w:rPr>
                <w:rFonts w:ascii="Times New Roman" w:eastAsia="Times New Roman" w:hAnsi="Times New Roman"/>
                <w:lang w:eastAsia="ru-RU"/>
              </w:rPr>
            </w:pPr>
            <w:r w:rsidRPr="00BC0FB6">
              <w:rPr>
                <w:rFonts w:ascii="Times New Roman" w:eastAsia="Times New Roman" w:hAnsi="Times New Roman"/>
                <w:lang w:eastAsia="ru-RU"/>
              </w:rPr>
              <w:t>Исполнено за 2020 год, тыс. рублей</w:t>
            </w:r>
          </w:p>
        </w:tc>
        <w:tc>
          <w:tcPr>
            <w:tcW w:w="1276" w:type="dxa"/>
            <w:vMerge w:val="restart"/>
            <w:vAlign w:val="center"/>
          </w:tcPr>
          <w:p w:rsidR="00BC0FB6" w:rsidRPr="00BC0FB6" w:rsidRDefault="00BC0FB6" w:rsidP="00BC0FB6">
            <w:pPr>
              <w:autoSpaceDE w:val="0"/>
              <w:autoSpaceDN w:val="0"/>
              <w:spacing w:after="0" w:line="240" w:lineRule="auto"/>
              <w:jc w:val="center"/>
              <w:rPr>
                <w:rFonts w:ascii="Times New Roman" w:eastAsia="Times New Roman" w:hAnsi="Times New Roman"/>
                <w:lang w:eastAsia="ru-RU"/>
              </w:rPr>
            </w:pPr>
            <w:r w:rsidRPr="00BC0FB6">
              <w:rPr>
                <w:rFonts w:ascii="Times New Roman" w:eastAsia="Times New Roman" w:hAnsi="Times New Roman"/>
                <w:lang w:eastAsia="ru-RU"/>
              </w:rPr>
              <w:t>Процент исполн</w:t>
            </w:r>
            <w:r w:rsidRPr="00BC0FB6">
              <w:rPr>
                <w:rFonts w:ascii="Times New Roman" w:eastAsia="Times New Roman" w:hAnsi="Times New Roman"/>
                <w:lang w:eastAsia="ru-RU"/>
              </w:rPr>
              <w:t>е</w:t>
            </w:r>
            <w:r w:rsidRPr="00BC0FB6">
              <w:rPr>
                <w:rFonts w:ascii="Times New Roman" w:eastAsia="Times New Roman" w:hAnsi="Times New Roman"/>
                <w:lang w:eastAsia="ru-RU"/>
              </w:rPr>
              <w:t xml:space="preserve">ния к 2020 году, </w:t>
            </w:r>
          </w:p>
          <w:p w:rsidR="00BC0FB6" w:rsidRPr="00BC0FB6" w:rsidRDefault="00BC0FB6" w:rsidP="00BC0FB6">
            <w:pPr>
              <w:autoSpaceDE w:val="0"/>
              <w:autoSpaceDN w:val="0"/>
              <w:spacing w:after="0" w:line="240" w:lineRule="auto"/>
              <w:jc w:val="center"/>
              <w:rPr>
                <w:rFonts w:ascii="Times New Roman" w:eastAsia="Times New Roman" w:hAnsi="Times New Roman"/>
                <w:lang w:eastAsia="ru-RU"/>
              </w:rPr>
            </w:pPr>
            <w:r w:rsidRPr="00BC0FB6">
              <w:rPr>
                <w:rFonts w:ascii="Times New Roman" w:eastAsia="Times New Roman" w:hAnsi="Times New Roman"/>
                <w:lang w:eastAsia="ru-RU"/>
              </w:rPr>
              <w:t xml:space="preserve">(%) </w:t>
            </w:r>
          </w:p>
        </w:tc>
      </w:tr>
      <w:tr w:rsidR="00BC0FB6" w:rsidRPr="00BC0FB6" w:rsidTr="00D7603F">
        <w:trPr>
          <w:cantSplit/>
          <w:trHeight w:val="1134"/>
        </w:trPr>
        <w:tc>
          <w:tcPr>
            <w:tcW w:w="3228" w:type="dxa"/>
            <w:shd w:val="clear" w:color="auto" w:fill="auto"/>
            <w:vAlign w:val="center"/>
            <w:hideMark/>
          </w:tcPr>
          <w:p w:rsidR="00BC0FB6" w:rsidRPr="00BC0FB6" w:rsidRDefault="00BC0FB6" w:rsidP="00BC0FB6">
            <w:pPr>
              <w:spacing w:after="0" w:line="240" w:lineRule="auto"/>
              <w:jc w:val="center"/>
              <w:rPr>
                <w:rFonts w:ascii="Times New Roman" w:eastAsia="Times New Roman" w:hAnsi="Times New Roman" w:cs="Times New Roman"/>
                <w:bCs/>
                <w:color w:val="FF0000"/>
                <w:lang w:eastAsia="ru-RU"/>
              </w:rPr>
            </w:pPr>
          </w:p>
        </w:tc>
        <w:tc>
          <w:tcPr>
            <w:tcW w:w="1323" w:type="dxa"/>
            <w:shd w:val="clear" w:color="auto" w:fill="auto"/>
            <w:vAlign w:val="center"/>
          </w:tcPr>
          <w:p w:rsidR="009A7692" w:rsidRDefault="00BC0FB6" w:rsidP="009A7692">
            <w:pPr>
              <w:spacing w:after="0" w:line="240" w:lineRule="auto"/>
              <w:ind w:left="-60" w:right="-108" w:firstLine="60"/>
              <w:jc w:val="center"/>
              <w:rPr>
                <w:rFonts w:ascii="Times New Roman" w:eastAsia="Times New Roman" w:hAnsi="Times New Roman" w:cs="Times New Roman"/>
                <w:bCs/>
                <w:lang w:eastAsia="ru-RU"/>
              </w:rPr>
            </w:pPr>
            <w:r w:rsidRPr="00BC0FB6">
              <w:rPr>
                <w:rFonts w:ascii="Times New Roman" w:eastAsia="Times New Roman" w:hAnsi="Times New Roman" w:cs="Times New Roman"/>
                <w:bCs/>
                <w:lang w:eastAsia="ru-RU"/>
              </w:rPr>
              <w:t>Уточненный бюджет</w:t>
            </w:r>
            <w:r w:rsidR="009A7692">
              <w:rPr>
                <w:rFonts w:ascii="Times New Roman" w:eastAsia="Times New Roman" w:hAnsi="Times New Roman" w:cs="Times New Roman"/>
                <w:bCs/>
                <w:lang w:eastAsia="ru-RU"/>
              </w:rPr>
              <w:t xml:space="preserve"> </w:t>
            </w:r>
          </w:p>
          <w:p w:rsidR="00BC0FB6" w:rsidRPr="00BC0FB6" w:rsidRDefault="00BC0FB6" w:rsidP="009A7692">
            <w:pPr>
              <w:spacing w:after="0" w:line="240" w:lineRule="auto"/>
              <w:ind w:left="-60" w:right="-108" w:firstLine="60"/>
              <w:jc w:val="center"/>
              <w:rPr>
                <w:rFonts w:ascii="Times New Roman" w:eastAsia="Times New Roman" w:hAnsi="Times New Roman" w:cs="Times New Roman"/>
                <w:bCs/>
                <w:lang w:eastAsia="ru-RU"/>
              </w:rPr>
            </w:pPr>
            <w:r w:rsidRPr="00BC0FB6">
              <w:rPr>
                <w:rFonts w:ascii="Times New Roman" w:eastAsia="Times New Roman" w:hAnsi="Times New Roman" w:cs="Times New Roman"/>
                <w:bCs/>
                <w:lang w:eastAsia="ru-RU"/>
              </w:rPr>
              <w:t>тыс. рублей</w:t>
            </w:r>
          </w:p>
        </w:tc>
        <w:tc>
          <w:tcPr>
            <w:tcW w:w="1276" w:type="dxa"/>
            <w:shd w:val="clear" w:color="auto" w:fill="auto"/>
            <w:vAlign w:val="center"/>
          </w:tcPr>
          <w:p w:rsidR="00BC0FB6" w:rsidRPr="00BC0FB6" w:rsidRDefault="00BC0FB6" w:rsidP="00BC0FB6">
            <w:pPr>
              <w:autoSpaceDE w:val="0"/>
              <w:autoSpaceDN w:val="0"/>
              <w:spacing w:after="0" w:line="240" w:lineRule="auto"/>
              <w:jc w:val="center"/>
              <w:rPr>
                <w:rFonts w:ascii="Times New Roman" w:eastAsia="Times New Roman" w:hAnsi="Times New Roman"/>
                <w:lang w:eastAsia="ru-RU"/>
              </w:rPr>
            </w:pPr>
            <w:r w:rsidRPr="00BC0FB6">
              <w:rPr>
                <w:rFonts w:ascii="Times New Roman" w:eastAsia="Times New Roman" w:hAnsi="Times New Roman"/>
                <w:lang w:eastAsia="ru-RU"/>
              </w:rPr>
              <w:t>Исполн</w:t>
            </w:r>
            <w:r w:rsidRPr="00BC0FB6">
              <w:rPr>
                <w:rFonts w:ascii="Times New Roman" w:eastAsia="Times New Roman" w:hAnsi="Times New Roman"/>
                <w:lang w:eastAsia="ru-RU"/>
              </w:rPr>
              <w:t>е</w:t>
            </w:r>
            <w:r w:rsidRPr="00BC0FB6">
              <w:rPr>
                <w:rFonts w:ascii="Times New Roman" w:eastAsia="Times New Roman" w:hAnsi="Times New Roman"/>
                <w:lang w:eastAsia="ru-RU"/>
              </w:rPr>
              <w:t>ние, тыс. рублей</w:t>
            </w:r>
          </w:p>
        </w:tc>
        <w:tc>
          <w:tcPr>
            <w:tcW w:w="992" w:type="dxa"/>
            <w:shd w:val="clear" w:color="auto" w:fill="auto"/>
            <w:noWrap/>
            <w:vAlign w:val="center"/>
          </w:tcPr>
          <w:p w:rsidR="00BC0FB6" w:rsidRPr="00BC0FB6" w:rsidRDefault="00BC0FB6" w:rsidP="00BC0FB6">
            <w:pPr>
              <w:autoSpaceDE w:val="0"/>
              <w:autoSpaceDN w:val="0"/>
              <w:spacing w:after="0" w:line="240" w:lineRule="auto"/>
              <w:jc w:val="center"/>
              <w:rPr>
                <w:rFonts w:ascii="Times New Roman" w:eastAsia="Times New Roman" w:hAnsi="Times New Roman"/>
                <w:lang w:eastAsia="ru-RU"/>
              </w:rPr>
            </w:pPr>
            <w:r w:rsidRPr="00BC0FB6">
              <w:rPr>
                <w:rFonts w:ascii="Times New Roman" w:eastAsia="Times New Roman" w:hAnsi="Times New Roman"/>
                <w:lang w:eastAsia="ru-RU"/>
              </w:rPr>
              <w:t>Пр</w:t>
            </w:r>
            <w:r w:rsidRPr="00BC0FB6">
              <w:rPr>
                <w:rFonts w:ascii="Times New Roman" w:eastAsia="Times New Roman" w:hAnsi="Times New Roman"/>
                <w:lang w:eastAsia="ru-RU"/>
              </w:rPr>
              <w:t>о</w:t>
            </w:r>
            <w:r w:rsidRPr="00BC0FB6">
              <w:rPr>
                <w:rFonts w:ascii="Times New Roman" w:eastAsia="Times New Roman" w:hAnsi="Times New Roman"/>
                <w:lang w:eastAsia="ru-RU"/>
              </w:rPr>
              <w:t xml:space="preserve">цент к </w:t>
            </w:r>
            <w:proofErr w:type="spellStart"/>
            <w:r w:rsidRPr="00BC0FB6">
              <w:rPr>
                <w:rFonts w:ascii="Times New Roman" w:eastAsia="Times New Roman" w:hAnsi="Times New Roman"/>
                <w:lang w:eastAsia="ru-RU"/>
              </w:rPr>
              <w:t>уточ</w:t>
            </w:r>
            <w:proofErr w:type="spellEnd"/>
            <w:r w:rsidRPr="00BC0FB6">
              <w:rPr>
                <w:rFonts w:ascii="Times New Roman" w:eastAsia="Times New Roman" w:hAnsi="Times New Roman"/>
                <w:lang w:eastAsia="ru-RU"/>
              </w:rPr>
              <w:t>. бюдж</w:t>
            </w:r>
            <w:r w:rsidRPr="00BC0FB6">
              <w:rPr>
                <w:rFonts w:ascii="Times New Roman" w:eastAsia="Times New Roman" w:hAnsi="Times New Roman"/>
                <w:lang w:eastAsia="ru-RU"/>
              </w:rPr>
              <w:t>е</w:t>
            </w:r>
            <w:r w:rsidRPr="00BC0FB6">
              <w:rPr>
                <w:rFonts w:ascii="Times New Roman" w:eastAsia="Times New Roman" w:hAnsi="Times New Roman"/>
                <w:lang w:eastAsia="ru-RU"/>
              </w:rPr>
              <w:t>ту,(%)</w:t>
            </w:r>
          </w:p>
        </w:tc>
        <w:tc>
          <w:tcPr>
            <w:tcW w:w="1417" w:type="dxa"/>
            <w:vMerge/>
            <w:vAlign w:val="center"/>
          </w:tcPr>
          <w:p w:rsidR="00BC0FB6" w:rsidRPr="00BC0FB6" w:rsidRDefault="00BC0FB6" w:rsidP="00BC0FB6">
            <w:pPr>
              <w:spacing w:after="0" w:line="240" w:lineRule="auto"/>
              <w:jc w:val="center"/>
              <w:rPr>
                <w:rFonts w:ascii="Times New Roman" w:eastAsia="Times New Roman" w:hAnsi="Times New Roman" w:cs="Times New Roman"/>
                <w:bCs/>
                <w:color w:val="FF0000"/>
                <w:lang w:eastAsia="ru-RU"/>
              </w:rPr>
            </w:pPr>
          </w:p>
        </w:tc>
        <w:tc>
          <w:tcPr>
            <w:tcW w:w="1276" w:type="dxa"/>
            <w:vMerge/>
          </w:tcPr>
          <w:p w:rsidR="00BC0FB6" w:rsidRPr="00BC0FB6" w:rsidRDefault="00BC0FB6" w:rsidP="00BC0FB6">
            <w:pPr>
              <w:spacing w:after="0" w:line="240" w:lineRule="auto"/>
              <w:jc w:val="center"/>
              <w:rPr>
                <w:rFonts w:ascii="Times New Roman" w:eastAsia="Times New Roman" w:hAnsi="Times New Roman" w:cs="Times New Roman"/>
                <w:color w:val="FF0000"/>
                <w:lang w:eastAsia="ru-RU"/>
              </w:rPr>
            </w:pPr>
          </w:p>
        </w:tc>
      </w:tr>
      <w:tr w:rsidR="00BC0FB6" w:rsidRPr="00BC0FB6" w:rsidTr="00D7603F">
        <w:trPr>
          <w:cantSplit/>
          <w:trHeight w:val="834"/>
        </w:trPr>
        <w:tc>
          <w:tcPr>
            <w:tcW w:w="3228"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sz w:val="23"/>
                <w:szCs w:val="23"/>
                <w:lang w:eastAsia="ru-RU"/>
              </w:rPr>
              <w:t>Всего по  программе «Обе</w:t>
            </w:r>
            <w:r w:rsidRPr="00BC0FB6">
              <w:rPr>
                <w:rFonts w:ascii="Times New Roman" w:eastAsia="Times New Roman" w:hAnsi="Times New Roman" w:cs="Times New Roman"/>
                <w:sz w:val="23"/>
                <w:szCs w:val="23"/>
                <w:lang w:eastAsia="ru-RU"/>
              </w:rPr>
              <w:t>с</w:t>
            </w:r>
            <w:r w:rsidRPr="00BC0FB6">
              <w:rPr>
                <w:rFonts w:ascii="Times New Roman" w:eastAsia="Times New Roman" w:hAnsi="Times New Roman" w:cs="Times New Roman"/>
                <w:sz w:val="23"/>
                <w:szCs w:val="23"/>
                <w:lang w:eastAsia="ru-RU"/>
              </w:rPr>
              <w:t>печение деятельности Адм</w:t>
            </w:r>
            <w:r w:rsidRPr="00BC0FB6">
              <w:rPr>
                <w:rFonts w:ascii="Times New Roman" w:eastAsia="Times New Roman" w:hAnsi="Times New Roman" w:cs="Times New Roman"/>
                <w:sz w:val="23"/>
                <w:szCs w:val="23"/>
                <w:lang w:eastAsia="ru-RU"/>
              </w:rPr>
              <w:t>и</w:t>
            </w:r>
            <w:r w:rsidRPr="00BC0FB6">
              <w:rPr>
                <w:rFonts w:ascii="Times New Roman" w:eastAsia="Times New Roman" w:hAnsi="Times New Roman" w:cs="Times New Roman"/>
                <w:sz w:val="23"/>
                <w:szCs w:val="23"/>
                <w:lang w:eastAsia="ru-RU"/>
              </w:rPr>
              <w:t>нистрации МГО»</w:t>
            </w:r>
          </w:p>
        </w:tc>
        <w:tc>
          <w:tcPr>
            <w:tcW w:w="1323"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160965,0</w:t>
            </w:r>
          </w:p>
        </w:tc>
        <w:tc>
          <w:tcPr>
            <w:tcW w:w="1276"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158600,7</w:t>
            </w:r>
          </w:p>
        </w:tc>
        <w:tc>
          <w:tcPr>
            <w:tcW w:w="992"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98,5</w:t>
            </w:r>
          </w:p>
        </w:tc>
        <w:tc>
          <w:tcPr>
            <w:tcW w:w="1417" w:type="dxa"/>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146082,0</w:t>
            </w:r>
          </w:p>
        </w:tc>
        <w:tc>
          <w:tcPr>
            <w:tcW w:w="1276" w:type="dxa"/>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108,6</w:t>
            </w:r>
          </w:p>
        </w:tc>
      </w:tr>
      <w:tr w:rsidR="00BC0FB6" w:rsidRPr="00BC0FB6" w:rsidTr="00D7603F">
        <w:trPr>
          <w:cantSplit/>
          <w:trHeight w:val="1134"/>
        </w:trPr>
        <w:tc>
          <w:tcPr>
            <w:tcW w:w="3228" w:type="dxa"/>
            <w:shd w:val="clear" w:color="auto" w:fill="auto"/>
            <w:vAlign w:val="center"/>
            <w:hideMark/>
          </w:tcPr>
          <w:p w:rsidR="00BC0FB6" w:rsidRPr="00BC0FB6" w:rsidRDefault="00BC0FB6" w:rsidP="00BC0FB6">
            <w:pPr>
              <w:spacing w:after="0" w:line="240" w:lineRule="auto"/>
              <w:jc w:val="both"/>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Содержание аппарата Адм</w:t>
            </w:r>
            <w:r w:rsidRPr="00BC0FB6">
              <w:rPr>
                <w:rFonts w:ascii="Times New Roman" w:eastAsia="Times New Roman" w:hAnsi="Times New Roman" w:cs="Times New Roman"/>
                <w:sz w:val="23"/>
                <w:szCs w:val="23"/>
                <w:lang w:eastAsia="ru-RU"/>
              </w:rPr>
              <w:t>и</w:t>
            </w:r>
            <w:r w:rsidRPr="00BC0FB6">
              <w:rPr>
                <w:rFonts w:ascii="Times New Roman" w:eastAsia="Times New Roman" w:hAnsi="Times New Roman" w:cs="Times New Roman"/>
                <w:sz w:val="23"/>
                <w:szCs w:val="23"/>
                <w:lang w:eastAsia="ru-RU"/>
              </w:rPr>
              <w:t xml:space="preserve">нистрации Округа, Главы Округа </w:t>
            </w:r>
            <w:r w:rsidRPr="00BC0FB6">
              <w:rPr>
                <w:rFonts w:ascii="Times New Roman" w:eastAsia="Times New Roman" w:hAnsi="Times New Roman" w:cs="Times New Roman"/>
                <w:i/>
                <w:sz w:val="23"/>
                <w:szCs w:val="23"/>
                <w:lang w:eastAsia="ru-RU"/>
              </w:rPr>
              <w:t>(заработная плата, начисления, муниципальные гарантии, прочие выплаты)</w:t>
            </w:r>
          </w:p>
        </w:tc>
        <w:tc>
          <w:tcPr>
            <w:tcW w:w="1323" w:type="dxa"/>
            <w:shd w:val="clear" w:color="auto" w:fill="auto"/>
            <w:vAlign w:val="center"/>
          </w:tcPr>
          <w:p w:rsidR="00BC0FB6" w:rsidRPr="00BC0FB6" w:rsidRDefault="00BC0FB6" w:rsidP="00BC0FB6">
            <w:pPr>
              <w:spacing w:after="0" w:line="240" w:lineRule="auto"/>
              <w:jc w:val="center"/>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134397,8</w:t>
            </w:r>
          </w:p>
        </w:tc>
        <w:tc>
          <w:tcPr>
            <w:tcW w:w="1276" w:type="dxa"/>
            <w:shd w:val="clear" w:color="auto" w:fill="auto"/>
            <w:vAlign w:val="center"/>
          </w:tcPr>
          <w:p w:rsidR="00BC0FB6" w:rsidRPr="00BC0FB6" w:rsidRDefault="00BC0FB6" w:rsidP="00BC0FB6">
            <w:pPr>
              <w:spacing w:after="0" w:line="240" w:lineRule="auto"/>
              <w:jc w:val="center"/>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134375,5</w:t>
            </w:r>
          </w:p>
        </w:tc>
        <w:tc>
          <w:tcPr>
            <w:tcW w:w="992" w:type="dxa"/>
            <w:shd w:val="clear" w:color="auto" w:fill="auto"/>
            <w:noWrap/>
            <w:vAlign w:val="center"/>
          </w:tcPr>
          <w:p w:rsidR="00BC0FB6" w:rsidRPr="00BC0FB6" w:rsidRDefault="00BC0FB6" w:rsidP="00BC0FB6">
            <w:pPr>
              <w:spacing w:after="0" w:line="240" w:lineRule="auto"/>
              <w:jc w:val="center"/>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100,0</w:t>
            </w:r>
          </w:p>
        </w:tc>
        <w:tc>
          <w:tcPr>
            <w:tcW w:w="1417" w:type="dxa"/>
            <w:vAlign w:val="center"/>
          </w:tcPr>
          <w:p w:rsidR="00BC0FB6" w:rsidRPr="00BC0FB6" w:rsidRDefault="00BC0FB6" w:rsidP="00BC0FB6">
            <w:pPr>
              <w:spacing w:after="0" w:line="240" w:lineRule="auto"/>
              <w:jc w:val="center"/>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121370,8</w:t>
            </w:r>
          </w:p>
        </w:tc>
        <w:tc>
          <w:tcPr>
            <w:tcW w:w="1276" w:type="dxa"/>
            <w:vAlign w:val="center"/>
          </w:tcPr>
          <w:p w:rsidR="00BC0FB6" w:rsidRPr="00BC0FB6" w:rsidRDefault="00BC0FB6" w:rsidP="00BC0FB6">
            <w:pPr>
              <w:spacing w:after="0" w:line="240" w:lineRule="auto"/>
              <w:jc w:val="center"/>
              <w:outlineLvl w:val="0"/>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110,7</w:t>
            </w:r>
          </w:p>
        </w:tc>
      </w:tr>
      <w:tr w:rsidR="00BC0FB6" w:rsidRPr="00BC0FB6" w:rsidTr="00D7603F">
        <w:trPr>
          <w:cantSplit/>
          <w:trHeight w:val="929"/>
        </w:trPr>
        <w:tc>
          <w:tcPr>
            <w:tcW w:w="3228" w:type="dxa"/>
            <w:shd w:val="clear" w:color="auto" w:fill="auto"/>
            <w:vAlign w:val="center"/>
            <w:hideMark/>
          </w:tcPr>
          <w:p w:rsidR="00BC0FB6" w:rsidRPr="00BC0FB6" w:rsidRDefault="00BC0FB6" w:rsidP="00BC0FB6">
            <w:pPr>
              <w:spacing w:after="0" w:line="240" w:lineRule="auto"/>
              <w:jc w:val="both"/>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 xml:space="preserve">Транспортное обеспечение </w:t>
            </w:r>
            <w:r w:rsidRPr="00BC0FB6">
              <w:rPr>
                <w:rFonts w:ascii="Times New Roman" w:eastAsia="Times New Roman" w:hAnsi="Times New Roman" w:cs="Times New Roman"/>
                <w:bCs/>
                <w:i/>
                <w:sz w:val="23"/>
                <w:szCs w:val="23"/>
                <w:lang w:eastAsia="ru-RU"/>
              </w:rPr>
              <w:t>(техническое обслуживание, ремонт, ГСМ, запчасти)</w:t>
            </w:r>
          </w:p>
        </w:tc>
        <w:tc>
          <w:tcPr>
            <w:tcW w:w="1323"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4119,2</w:t>
            </w:r>
          </w:p>
        </w:tc>
        <w:tc>
          <w:tcPr>
            <w:tcW w:w="1276"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3551,0</w:t>
            </w:r>
          </w:p>
        </w:tc>
        <w:tc>
          <w:tcPr>
            <w:tcW w:w="992"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86,2</w:t>
            </w:r>
          </w:p>
        </w:tc>
        <w:tc>
          <w:tcPr>
            <w:tcW w:w="1417" w:type="dxa"/>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2782,4</w:t>
            </w:r>
          </w:p>
        </w:tc>
        <w:tc>
          <w:tcPr>
            <w:tcW w:w="1276" w:type="dxa"/>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127,6</w:t>
            </w:r>
          </w:p>
        </w:tc>
      </w:tr>
      <w:tr w:rsidR="00BC0FB6" w:rsidRPr="00BC0FB6" w:rsidTr="00D7603F">
        <w:trPr>
          <w:cantSplit/>
          <w:trHeight w:val="1134"/>
        </w:trPr>
        <w:tc>
          <w:tcPr>
            <w:tcW w:w="3228" w:type="dxa"/>
            <w:shd w:val="clear" w:color="auto" w:fill="auto"/>
            <w:vAlign w:val="center"/>
            <w:hideMark/>
          </w:tcPr>
          <w:p w:rsidR="00BC0FB6" w:rsidRPr="00BC0FB6" w:rsidRDefault="00BC0FB6" w:rsidP="00BC0FB6">
            <w:pPr>
              <w:spacing w:after="0" w:line="240" w:lineRule="auto"/>
              <w:jc w:val="both"/>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 xml:space="preserve">Эксплуатация оборудования, помещений,  зданий </w:t>
            </w:r>
            <w:r w:rsidRPr="00BC0FB6">
              <w:rPr>
                <w:rFonts w:ascii="Times New Roman" w:eastAsia="Times New Roman" w:hAnsi="Times New Roman" w:cs="Times New Roman"/>
                <w:bCs/>
                <w:i/>
                <w:sz w:val="23"/>
                <w:szCs w:val="23"/>
                <w:lang w:eastAsia="ru-RU"/>
              </w:rPr>
              <w:t xml:space="preserve">(оплата </w:t>
            </w:r>
            <w:proofErr w:type="spellStart"/>
            <w:r w:rsidRPr="00BC0FB6">
              <w:rPr>
                <w:rFonts w:ascii="Times New Roman" w:eastAsia="Times New Roman" w:hAnsi="Times New Roman" w:cs="Times New Roman"/>
                <w:bCs/>
                <w:i/>
                <w:sz w:val="23"/>
                <w:szCs w:val="23"/>
                <w:lang w:eastAsia="ru-RU"/>
              </w:rPr>
              <w:t>топливно</w:t>
            </w:r>
            <w:proofErr w:type="spellEnd"/>
            <w:r w:rsidRPr="00BC0FB6">
              <w:rPr>
                <w:rFonts w:ascii="Times New Roman" w:eastAsia="Times New Roman" w:hAnsi="Times New Roman" w:cs="Times New Roman"/>
                <w:bCs/>
                <w:i/>
                <w:sz w:val="23"/>
                <w:szCs w:val="23"/>
                <w:lang w:eastAsia="ru-RU"/>
              </w:rPr>
              <w:t xml:space="preserve"> - энергетических ресурсов, текущего ремонта помещений, охрана и др.)</w:t>
            </w:r>
          </w:p>
        </w:tc>
        <w:tc>
          <w:tcPr>
            <w:tcW w:w="1323"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10336,6</w:t>
            </w:r>
          </w:p>
        </w:tc>
        <w:tc>
          <w:tcPr>
            <w:tcW w:w="1276"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9665,6</w:t>
            </w:r>
          </w:p>
        </w:tc>
        <w:tc>
          <w:tcPr>
            <w:tcW w:w="992"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93,5</w:t>
            </w:r>
          </w:p>
        </w:tc>
        <w:tc>
          <w:tcPr>
            <w:tcW w:w="1417" w:type="dxa"/>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10767,1</w:t>
            </w:r>
          </w:p>
        </w:tc>
        <w:tc>
          <w:tcPr>
            <w:tcW w:w="1276" w:type="dxa"/>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89,8</w:t>
            </w:r>
          </w:p>
        </w:tc>
      </w:tr>
      <w:tr w:rsidR="00BC0FB6" w:rsidRPr="00BC0FB6" w:rsidTr="00D7603F">
        <w:trPr>
          <w:cantSplit/>
          <w:trHeight w:val="1134"/>
        </w:trPr>
        <w:tc>
          <w:tcPr>
            <w:tcW w:w="3228" w:type="dxa"/>
            <w:shd w:val="clear" w:color="auto" w:fill="auto"/>
            <w:vAlign w:val="center"/>
            <w:hideMark/>
          </w:tcPr>
          <w:p w:rsidR="00BC0FB6" w:rsidRPr="00BC0FB6" w:rsidRDefault="00BC0FB6" w:rsidP="00BC0FB6">
            <w:pPr>
              <w:spacing w:after="0" w:line="240" w:lineRule="auto"/>
              <w:jc w:val="both"/>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Реализация муниципальных функций, связанных с общ</w:t>
            </w:r>
            <w:r w:rsidRPr="00BC0FB6">
              <w:rPr>
                <w:rFonts w:ascii="Times New Roman" w:eastAsia="Times New Roman" w:hAnsi="Times New Roman" w:cs="Times New Roman"/>
                <w:bCs/>
                <w:sz w:val="23"/>
                <w:szCs w:val="23"/>
                <w:lang w:eastAsia="ru-RU"/>
              </w:rPr>
              <w:t>е</w:t>
            </w:r>
            <w:r w:rsidRPr="00BC0FB6">
              <w:rPr>
                <w:rFonts w:ascii="Times New Roman" w:eastAsia="Times New Roman" w:hAnsi="Times New Roman" w:cs="Times New Roman"/>
                <w:bCs/>
                <w:sz w:val="23"/>
                <w:szCs w:val="23"/>
                <w:lang w:eastAsia="ru-RU"/>
              </w:rPr>
              <w:t>государственным управлен</w:t>
            </w:r>
            <w:r w:rsidRPr="00BC0FB6">
              <w:rPr>
                <w:rFonts w:ascii="Times New Roman" w:eastAsia="Times New Roman" w:hAnsi="Times New Roman" w:cs="Times New Roman"/>
                <w:bCs/>
                <w:sz w:val="23"/>
                <w:szCs w:val="23"/>
                <w:lang w:eastAsia="ru-RU"/>
              </w:rPr>
              <w:t>и</w:t>
            </w:r>
            <w:r w:rsidRPr="00BC0FB6">
              <w:rPr>
                <w:rFonts w:ascii="Times New Roman" w:eastAsia="Times New Roman" w:hAnsi="Times New Roman" w:cs="Times New Roman"/>
                <w:bCs/>
                <w:sz w:val="23"/>
                <w:szCs w:val="23"/>
                <w:lang w:eastAsia="ru-RU"/>
              </w:rPr>
              <w:t xml:space="preserve">ем </w:t>
            </w:r>
            <w:r w:rsidRPr="00BC0FB6">
              <w:rPr>
                <w:rFonts w:ascii="Times New Roman" w:eastAsia="Times New Roman" w:hAnsi="Times New Roman" w:cs="Times New Roman"/>
                <w:bCs/>
                <w:i/>
                <w:sz w:val="23"/>
                <w:szCs w:val="23"/>
                <w:lang w:eastAsia="ru-RU"/>
              </w:rPr>
              <w:t>(оплата услуг СМИ, нал</w:t>
            </w:r>
            <w:r w:rsidRPr="00BC0FB6">
              <w:rPr>
                <w:rFonts w:ascii="Times New Roman" w:eastAsia="Times New Roman" w:hAnsi="Times New Roman" w:cs="Times New Roman"/>
                <w:bCs/>
                <w:i/>
                <w:sz w:val="23"/>
                <w:szCs w:val="23"/>
                <w:lang w:eastAsia="ru-RU"/>
              </w:rPr>
              <w:t>о</w:t>
            </w:r>
            <w:r w:rsidRPr="00BC0FB6">
              <w:rPr>
                <w:rFonts w:ascii="Times New Roman" w:eastAsia="Times New Roman" w:hAnsi="Times New Roman" w:cs="Times New Roman"/>
                <w:bCs/>
                <w:i/>
                <w:sz w:val="23"/>
                <w:szCs w:val="23"/>
                <w:lang w:eastAsia="ru-RU"/>
              </w:rPr>
              <w:t>ги, приобретение оборудов</w:t>
            </w:r>
            <w:r w:rsidRPr="00BC0FB6">
              <w:rPr>
                <w:rFonts w:ascii="Times New Roman" w:eastAsia="Times New Roman" w:hAnsi="Times New Roman" w:cs="Times New Roman"/>
                <w:bCs/>
                <w:i/>
                <w:sz w:val="23"/>
                <w:szCs w:val="23"/>
                <w:lang w:eastAsia="ru-RU"/>
              </w:rPr>
              <w:t>а</w:t>
            </w:r>
            <w:r w:rsidRPr="00BC0FB6">
              <w:rPr>
                <w:rFonts w:ascii="Times New Roman" w:eastAsia="Times New Roman" w:hAnsi="Times New Roman" w:cs="Times New Roman"/>
                <w:bCs/>
                <w:i/>
                <w:sz w:val="23"/>
                <w:szCs w:val="23"/>
                <w:lang w:eastAsia="ru-RU"/>
              </w:rPr>
              <w:t>ния, прочие расходы)</w:t>
            </w:r>
          </w:p>
        </w:tc>
        <w:tc>
          <w:tcPr>
            <w:tcW w:w="1323"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12111,4</w:t>
            </w:r>
          </w:p>
        </w:tc>
        <w:tc>
          <w:tcPr>
            <w:tcW w:w="1276" w:type="dxa"/>
            <w:shd w:val="clear" w:color="auto" w:fill="auto"/>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11008,6</w:t>
            </w:r>
          </w:p>
        </w:tc>
        <w:tc>
          <w:tcPr>
            <w:tcW w:w="992" w:type="dxa"/>
            <w:shd w:val="clear" w:color="auto" w:fill="auto"/>
            <w:noWrap/>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90,9</w:t>
            </w:r>
          </w:p>
        </w:tc>
        <w:tc>
          <w:tcPr>
            <w:tcW w:w="1417" w:type="dxa"/>
            <w:vAlign w:val="center"/>
          </w:tcPr>
          <w:p w:rsidR="00BC0FB6" w:rsidRPr="00BC0FB6" w:rsidRDefault="00BC0FB6" w:rsidP="00BC0FB6">
            <w:pPr>
              <w:spacing w:after="0" w:line="240" w:lineRule="auto"/>
              <w:jc w:val="center"/>
              <w:rPr>
                <w:rFonts w:ascii="Times New Roman" w:eastAsia="Times New Roman" w:hAnsi="Times New Roman" w:cs="Times New Roman"/>
                <w:bCs/>
                <w:sz w:val="23"/>
                <w:szCs w:val="23"/>
                <w:lang w:eastAsia="ru-RU"/>
              </w:rPr>
            </w:pPr>
            <w:r w:rsidRPr="00BC0FB6">
              <w:rPr>
                <w:rFonts w:ascii="Times New Roman" w:eastAsia="Times New Roman" w:hAnsi="Times New Roman" w:cs="Times New Roman"/>
                <w:bCs/>
                <w:sz w:val="23"/>
                <w:szCs w:val="23"/>
                <w:lang w:eastAsia="ru-RU"/>
              </w:rPr>
              <w:t>11161,7</w:t>
            </w:r>
          </w:p>
        </w:tc>
        <w:tc>
          <w:tcPr>
            <w:tcW w:w="1276" w:type="dxa"/>
            <w:vAlign w:val="center"/>
          </w:tcPr>
          <w:p w:rsidR="00BC0FB6" w:rsidRPr="00BC0FB6" w:rsidRDefault="00BC0FB6" w:rsidP="00BC0FB6">
            <w:pPr>
              <w:spacing w:after="0" w:line="240" w:lineRule="auto"/>
              <w:jc w:val="center"/>
              <w:rPr>
                <w:rFonts w:ascii="Times New Roman" w:eastAsia="Times New Roman" w:hAnsi="Times New Roman" w:cs="Times New Roman"/>
                <w:sz w:val="23"/>
                <w:szCs w:val="23"/>
                <w:lang w:eastAsia="ru-RU"/>
              </w:rPr>
            </w:pPr>
            <w:r w:rsidRPr="00BC0FB6">
              <w:rPr>
                <w:rFonts w:ascii="Times New Roman" w:eastAsia="Times New Roman" w:hAnsi="Times New Roman" w:cs="Times New Roman"/>
                <w:sz w:val="23"/>
                <w:szCs w:val="23"/>
                <w:lang w:eastAsia="ru-RU"/>
              </w:rPr>
              <w:t>98,6</w:t>
            </w:r>
          </w:p>
        </w:tc>
      </w:tr>
    </w:tbl>
    <w:p w:rsidR="00BC0FB6" w:rsidRPr="00BC0FB6" w:rsidRDefault="00BC0FB6" w:rsidP="00BC0FB6">
      <w:pPr>
        <w:spacing w:after="0" w:line="240" w:lineRule="auto"/>
        <w:jc w:val="both"/>
        <w:rPr>
          <w:rFonts w:ascii="Times New Roman" w:eastAsia="Times New Roman" w:hAnsi="Times New Roman" w:cs="Times New Roman"/>
          <w:color w:val="FF0000"/>
          <w:sz w:val="24"/>
          <w:szCs w:val="24"/>
          <w:highlight w:val="yellow"/>
          <w:lang w:eastAsia="ru-RU"/>
        </w:rPr>
      </w:pPr>
    </w:p>
    <w:p w:rsidR="003C432E" w:rsidRDefault="003C432E" w:rsidP="00D7603F">
      <w:pPr>
        <w:spacing w:after="0" w:line="240" w:lineRule="auto"/>
        <w:jc w:val="center"/>
        <w:rPr>
          <w:rFonts w:ascii="Times New Roman" w:eastAsia="Times New Roman" w:hAnsi="Times New Roman" w:cs="Times New Roman"/>
          <w:b/>
          <w:sz w:val="24"/>
          <w:szCs w:val="24"/>
          <w:lang w:eastAsia="ru-RU"/>
        </w:rPr>
      </w:pPr>
    </w:p>
    <w:p w:rsidR="00D7603F" w:rsidRPr="00D7603F" w:rsidRDefault="00D7603F" w:rsidP="00D7603F">
      <w:pPr>
        <w:spacing w:after="0" w:line="240" w:lineRule="auto"/>
        <w:jc w:val="center"/>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lastRenderedPageBreak/>
        <w:t xml:space="preserve">Муниципальная программа «Благоустройство на территории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w:t>
      </w:r>
    </w:p>
    <w:p w:rsidR="00D7603F" w:rsidRPr="00D7603F" w:rsidRDefault="00D7603F" w:rsidP="00D7603F">
      <w:pPr>
        <w:spacing w:after="0" w:line="240" w:lineRule="auto"/>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Исполнитель: Администрация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 </w:t>
      </w:r>
      <w:r w:rsidRPr="00D7603F">
        <w:rPr>
          <w:rFonts w:ascii="Times New Roman" w:eastAsia="Times New Roman" w:hAnsi="Times New Roman" w:cs="Times New Roman"/>
          <w:sz w:val="24"/>
          <w:szCs w:val="24"/>
          <w:lang w:eastAsia="ru-RU"/>
        </w:rPr>
        <w:t>(разделы 0409,0503).</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Расходы в целом по программе за 2021 год исполнены в сумме 28632,4 тыс. рублей при уточненном бюджете Округа 28979,7 тыс. рублей (или 98,8%), в том числе:</w:t>
      </w:r>
    </w:p>
    <w:p w:rsidR="00D7603F" w:rsidRPr="00D7603F" w:rsidRDefault="00D7603F" w:rsidP="00D7603F">
      <w:pPr>
        <w:spacing w:after="0" w:line="240" w:lineRule="auto"/>
        <w:jc w:val="both"/>
        <w:rPr>
          <w:rFonts w:ascii="Times New Roman" w:eastAsia="Calibri" w:hAnsi="Times New Roman" w:cs="Times New Roman"/>
          <w:sz w:val="24"/>
          <w:szCs w:val="24"/>
        </w:rPr>
      </w:pPr>
      <w:r w:rsidRPr="00D7603F">
        <w:rPr>
          <w:rFonts w:ascii="Times New Roman" w:eastAsia="Times New Roman" w:hAnsi="Times New Roman" w:cs="Times New Roman"/>
          <w:sz w:val="24"/>
          <w:szCs w:val="24"/>
          <w:lang w:eastAsia="ru-RU"/>
        </w:rPr>
        <w:t>- за счет средств Округа</w:t>
      </w:r>
      <w:r w:rsidRPr="00D7603F">
        <w:rPr>
          <w:rFonts w:ascii="Times New Roman" w:eastAsia="Calibri" w:hAnsi="Times New Roman" w:cs="Times New Roman"/>
          <w:sz w:val="24"/>
          <w:szCs w:val="24"/>
        </w:rPr>
        <w:t xml:space="preserve"> расходы исполнены в сумме 27566,4 тыс. рублей при уточненном бюджете Округа 27913,7 тыс. рублей (или 98,8%);</w:t>
      </w:r>
    </w:p>
    <w:p w:rsidR="00D7603F" w:rsidRPr="00D7603F" w:rsidRDefault="00D7603F" w:rsidP="00D7603F">
      <w:pPr>
        <w:spacing w:after="0" w:line="240" w:lineRule="auto"/>
        <w:jc w:val="both"/>
        <w:rPr>
          <w:rFonts w:ascii="Times New Roman" w:eastAsia="Times New Roman" w:hAnsi="Times New Roman" w:cs="Times New Roman"/>
          <w:sz w:val="24"/>
          <w:szCs w:val="24"/>
          <w:lang w:eastAsia="ru-RU"/>
        </w:rPr>
      </w:pPr>
      <w:r w:rsidRPr="00D7603F">
        <w:rPr>
          <w:rFonts w:ascii="Times New Roman" w:eastAsia="Calibri" w:hAnsi="Times New Roman" w:cs="Times New Roman"/>
          <w:sz w:val="24"/>
          <w:szCs w:val="24"/>
        </w:rPr>
        <w:t>- за счет субвенции из областного бюджета расходы исполнены в сумме 1066,0 тыс. рублей при уточненном бюджете Округа 1066,6 тыс. рублей (или 100,0%).</w:t>
      </w:r>
    </w:p>
    <w:p w:rsidR="00D7603F" w:rsidRPr="00D7603F" w:rsidRDefault="00D7603F" w:rsidP="00D7603F">
      <w:pPr>
        <w:spacing w:after="0" w:line="240" w:lineRule="auto"/>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D7603F" w:rsidRPr="00D7603F" w:rsidTr="00D7603F">
        <w:tc>
          <w:tcPr>
            <w:tcW w:w="308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3918" w:type="dxa"/>
            <w:gridSpan w:val="3"/>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w:t>
            </w:r>
            <w:r w:rsidRPr="00834AEE">
              <w:rPr>
                <w:rFonts w:ascii="Times New Roman" w:eastAsia="Times New Roman" w:hAnsi="Times New Roman" w:cs="Times New Roman"/>
                <w:lang w:eastAsia="ru-RU"/>
              </w:rPr>
              <w:t>с</w:t>
            </w:r>
            <w:r w:rsidRPr="00834AEE">
              <w:rPr>
                <w:rFonts w:ascii="Times New Roman" w:eastAsia="Times New Roman" w:hAnsi="Times New Roman" w:cs="Times New Roman"/>
                <w:lang w:eastAsia="ru-RU"/>
              </w:rPr>
              <w:t>полнения к 2020 году</w:t>
            </w:r>
            <w:proofErr w:type="gramStart"/>
            <w:r w:rsidRPr="00834AEE">
              <w:rPr>
                <w:rFonts w:ascii="Times New Roman" w:eastAsia="Times New Roman" w:hAnsi="Times New Roman" w:cs="Times New Roman"/>
                <w:lang w:eastAsia="ru-RU"/>
              </w:rPr>
              <w:t>, (%)</w:t>
            </w:r>
            <w:proofErr w:type="gramEnd"/>
          </w:p>
        </w:tc>
      </w:tr>
      <w:tr w:rsidR="00D7603F" w:rsidRPr="00D7603F" w:rsidTr="00D7603F">
        <w:tc>
          <w:tcPr>
            <w:tcW w:w="308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к уто</w:t>
            </w:r>
            <w:r w:rsidRPr="00834AEE">
              <w:rPr>
                <w:rFonts w:ascii="Times New Roman" w:eastAsia="Times New Roman" w:hAnsi="Times New Roman" w:cs="Times New Roman"/>
                <w:lang w:eastAsia="ru-RU"/>
              </w:rPr>
              <w:t>ч</w:t>
            </w:r>
            <w:r w:rsidRPr="00834AEE">
              <w:rPr>
                <w:rFonts w:ascii="Times New Roman" w:eastAsia="Times New Roman" w:hAnsi="Times New Roman" w:cs="Times New Roman"/>
                <w:lang w:eastAsia="ru-RU"/>
              </w:rPr>
              <w:t>ненному бюджету</w:t>
            </w:r>
            <w:proofErr w:type="gramStart"/>
            <w:r w:rsidRPr="00834AEE">
              <w:rPr>
                <w:rFonts w:ascii="Times New Roman" w:eastAsia="Times New Roman" w:hAnsi="Times New Roman" w:cs="Times New Roman"/>
                <w:lang w:eastAsia="ru-RU"/>
              </w:rPr>
              <w:t>, (%)</w:t>
            </w:r>
            <w:proofErr w:type="gramEnd"/>
          </w:p>
        </w:tc>
        <w:tc>
          <w:tcPr>
            <w:tcW w:w="139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Содержание и ремонт мем</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риального комплекса, памя</w:t>
            </w:r>
            <w:r w:rsidRPr="00834AEE">
              <w:rPr>
                <w:rFonts w:ascii="Times New Roman" w:eastAsia="Times New Roman" w:hAnsi="Times New Roman" w:cs="Times New Roman"/>
                <w:lang w:eastAsia="ru-RU"/>
              </w:rPr>
              <w:t>т</w:t>
            </w:r>
            <w:r w:rsidRPr="00834AEE">
              <w:rPr>
                <w:rFonts w:ascii="Times New Roman" w:eastAsia="Times New Roman" w:hAnsi="Times New Roman" w:cs="Times New Roman"/>
                <w:lang w:eastAsia="ru-RU"/>
              </w:rPr>
              <w:t>ников</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50,0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50,0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300,0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16,7</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Благоустройство дворовых территорий</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8859,2</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8835,3</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99,7</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11914,9</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74,2</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Благоустройство  общегоро</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 xml:space="preserve">ских территорий </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14004,0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13718,0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98,0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12009,3</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114,2</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Устройство, демонтаж зи</w:t>
            </w:r>
            <w:r w:rsidRPr="00834AEE">
              <w:rPr>
                <w:rFonts w:ascii="Times New Roman" w:eastAsia="Times New Roman" w:hAnsi="Times New Roman" w:cs="Times New Roman"/>
                <w:lang w:eastAsia="ru-RU"/>
              </w:rPr>
              <w:t>м</w:t>
            </w:r>
            <w:r w:rsidRPr="00834AEE">
              <w:rPr>
                <w:rFonts w:ascii="Times New Roman" w:eastAsia="Times New Roman" w:hAnsi="Times New Roman" w:cs="Times New Roman"/>
                <w:lang w:eastAsia="ru-RU"/>
              </w:rPr>
              <w:t>них городков</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2336,3</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2336,3</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2605,8</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89,7</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Содержание, ремонт и обсл</w:t>
            </w:r>
            <w:r w:rsidRPr="00834AEE">
              <w:rPr>
                <w:rFonts w:ascii="Times New Roman" w:eastAsia="Times New Roman" w:hAnsi="Times New Roman" w:cs="Times New Roman"/>
                <w:lang w:eastAsia="ru-RU"/>
              </w:rPr>
              <w:t>у</w:t>
            </w:r>
            <w:r w:rsidRPr="00834AEE">
              <w:rPr>
                <w:rFonts w:ascii="Times New Roman" w:eastAsia="Times New Roman" w:hAnsi="Times New Roman" w:cs="Times New Roman"/>
                <w:lang w:eastAsia="ru-RU"/>
              </w:rPr>
              <w:t>живание фонтана на бульваре Мира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779,6</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742,2</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95,2</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763,9</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97,2</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Организация мероприятий при осуществлении деятел</w:t>
            </w:r>
            <w:r w:rsidRPr="00834AEE">
              <w:rPr>
                <w:rFonts w:ascii="Times New Roman" w:eastAsia="Times New Roman" w:hAnsi="Times New Roman" w:cs="Times New Roman"/>
                <w:lang w:eastAsia="ru-RU"/>
              </w:rPr>
              <w:t>ь</w:t>
            </w:r>
            <w:r w:rsidRPr="00834AEE">
              <w:rPr>
                <w:rFonts w:ascii="Times New Roman" w:eastAsia="Times New Roman" w:hAnsi="Times New Roman" w:cs="Times New Roman"/>
                <w:lang w:eastAsia="ru-RU"/>
              </w:rPr>
              <w:t>ности по обращению с ж</w:t>
            </w:r>
            <w:r w:rsidRPr="00834AEE">
              <w:rPr>
                <w:rFonts w:ascii="Times New Roman" w:eastAsia="Times New Roman" w:hAnsi="Times New Roman" w:cs="Times New Roman"/>
                <w:lang w:eastAsia="ru-RU"/>
              </w:rPr>
              <w:t>и</w:t>
            </w:r>
            <w:r w:rsidRPr="00834AEE">
              <w:rPr>
                <w:rFonts w:ascii="Times New Roman" w:eastAsia="Times New Roman" w:hAnsi="Times New Roman" w:cs="Times New Roman"/>
                <w:lang w:eastAsia="ru-RU"/>
              </w:rPr>
              <w:t>вотными без владельцев, в том числе: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1666,0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1666,0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1574,6</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105,8</w:t>
            </w:r>
          </w:p>
        </w:tc>
      </w:tr>
      <w:tr w:rsidR="00D7603F" w:rsidRPr="00D7603F" w:rsidTr="00D7603F">
        <w:tc>
          <w:tcPr>
            <w:tcW w:w="3085" w:type="dxa"/>
          </w:tcPr>
          <w:p w:rsidR="00D7603F" w:rsidRPr="00834AEE" w:rsidRDefault="00D7603F" w:rsidP="00460DB3">
            <w:pPr>
              <w:numPr>
                <w:ilvl w:val="0"/>
                <w:numId w:val="16"/>
              </w:numPr>
              <w:autoSpaceDE w:val="0"/>
              <w:autoSpaceDN w:val="0"/>
              <w:spacing w:after="0" w:line="240" w:lineRule="auto"/>
              <w:ind w:left="142" w:hanging="142"/>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за счет субвенции из о</w:t>
            </w:r>
            <w:r w:rsidRPr="00834AEE">
              <w:rPr>
                <w:rFonts w:ascii="Times New Roman" w:eastAsia="Times New Roman" w:hAnsi="Times New Roman" w:cs="Times New Roman"/>
                <w:lang w:eastAsia="ru-RU"/>
              </w:rPr>
              <w:t>б</w:t>
            </w:r>
            <w:r w:rsidRPr="00834AEE">
              <w:rPr>
                <w:rFonts w:ascii="Times New Roman" w:eastAsia="Times New Roman" w:hAnsi="Times New Roman" w:cs="Times New Roman"/>
                <w:lang w:eastAsia="ru-RU"/>
              </w:rPr>
              <w:t>ластного бюджета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1066,0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1066,0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778,4</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136,9</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proofErr w:type="spellStart"/>
            <w:r w:rsidRPr="00834AEE">
              <w:rPr>
                <w:rFonts w:ascii="Times New Roman" w:eastAsia="Times New Roman" w:hAnsi="Times New Roman" w:cs="Times New Roman"/>
                <w:lang w:eastAsia="ru-RU"/>
              </w:rPr>
              <w:t>Акарицидная</w:t>
            </w:r>
            <w:proofErr w:type="spellEnd"/>
            <w:r w:rsidRPr="00834AEE">
              <w:rPr>
                <w:rFonts w:ascii="Times New Roman" w:eastAsia="Times New Roman" w:hAnsi="Times New Roman" w:cs="Times New Roman"/>
                <w:lang w:eastAsia="ru-RU"/>
              </w:rPr>
              <w:t xml:space="preserve"> обработка от клещей городских территорий</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54,9</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54,9</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54,5</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Очистка дренажных  канав по ул. Ракетной, Народной, </w:t>
            </w:r>
            <w:proofErr w:type="spellStart"/>
            <w:r w:rsidRPr="00834AEE">
              <w:rPr>
                <w:rFonts w:ascii="Times New Roman" w:eastAsia="Times New Roman" w:hAnsi="Times New Roman" w:cs="Times New Roman"/>
                <w:lang w:eastAsia="ru-RU"/>
              </w:rPr>
              <w:t>Ва</w:t>
            </w:r>
            <w:r w:rsidRPr="00834AEE">
              <w:rPr>
                <w:rFonts w:ascii="Times New Roman" w:eastAsia="Times New Roman" w:hAnsi="Times New Roman" w:cs="Times New Roman"/>
                <w:lang w:eastAsia="ru-RU"/>
              </w:rPr>
              <w:t>р</w:t>
            </w:r>
            <w:r w:rsidRPr="00834AEE">
              <w:rPr>
                <w:rFonts w:ascii="Times New Roman" w:eastAsia="Times New Roman" w:hAnsi="Times New Roman" w:cs="Times New Roman"/>
                <w:lang w:eastAsia="ru-RU"/>
              </w:rPr>
              <w:t>ламовской</w:t>
            </w:r>
            <w:proofErr w:type="spellEnd"/>
            <w:r w:rsidRPr="00834AEE">
              <w:rPr>
                <w:rFonts w:ascii="Times New Roman" w:eastAsia="Times New Roman" w:hAnsi="Times New Roman" w:cs="Times New Roman"/>
                <w:lang w:eastAsia="ru-RU"/>
              </w:rPr>
              <w:t>, Сенной, Локом</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тивной, Станционной, Була</w:t>
            </w:r>
            <w:r w:rsidRPr="00834AEE">
              <w:rPr>
                <w:rFonts w:ascii="Times New Roman" w:eastAsia="Times New Roman" w:hAnsi="Times New Roman" w:cs="Times New Roman"/>
                <w:lang w:eastAsia="ru-RU"/>
              </w:rPr>
              <w:t>т</w:t>
            </w:r>
            <w:r w:rsidRPr="00834AEE">
              <w:rPr>
                <w:rFonts w:ascii="Times New Roman" w:eastAsia="Times New Roman" w:hAnsi="Times New Roman" w:cs="Times New Roman"/>
                <w:lang w:eastAsia="ru-RU"/>
              </w:rPr>
              <w:t>ной</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277,5</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Устройство приемников ли</w:t>
            </w:r>
            <w:r w:rsidRPr="00834AEE">
              <w:rPr>
                <w:rFonts w:ascii="Times New Roman" w:eastAsia="Times New Roman" w:hAnsi="Times New Roman" w:cs="Times New Roman"/>
                <w:lang w:eastAsia="ru-RU"/>
              </w:rPr>
              <w:t>в</w:t>
            </w:r>
            <w:r w:rsidRPr="00834AEE">
              <w:rPr>
                <w:rFonts w:ascii="Times New Roman" w:eastAsia="Times New Roman" w:hAnsi="Times New Roman" w:cs="Times New Roman"/>
                <w:lang w:eastAsia="ru-RU"/>
              </w:rPr>
              <w:t xml:space="preserve">невых стоков в р-не д.№72 </w:t>
            </w:r>
            <w:proofErr w:type="spellStart"/>
            <w:r w:rsidRPr="00834AEE">
              <w:rPr>
                <w:rFonts w:ascii="Times New Roman" w:eastAsia="Times New Roman" w:hAnsi="Times New Roman" w:cs="Times New Roman"/>
                <w:lang w:eastAsia="ru-RU"/>
              </w:rPr>
              <w:t>ул.Б.Хмельницкого</w:t>
            </w:r>
            <w:proofErr w:type="spellEnd"/>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262,4</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Ремонт пешеходного моста через </w:t>
            </w:r>
            <w:proofErr w:type="spellStart"/>
            <w:r w:rsidRPr="00834AEE">
              <w:rPr>
                <w:rFonts w:ascii="Times New Roman" w:eastAsia="Times New Roman" w:hAnsi="Times New Roman" w:cs="Times New Roman"/>
                <w:lang w:eastAsia="ru-RU"/>
              </w:rPr>
              <w:t>р</w:t>
            </w:r>
            <w:proofErr w:type="gramStart"/>
            <w:r w:rsidRPr="00834AEE">
              <w:rPr>
                <w:rFonts w:ascii="Times New Roman" w:eastAsia="Times New Roman" w:hAnsi="Times New Roman" w:cs="Times New Roman"/>
                <w:lang w:eastAsia="ru-RU"/>
              </w:rPr>
              <w:t>.М</w:t>
            </w:r>
            <w:proofErr w:type="gramEnd"/>
            <w:r w:rsidRPr="00834AEE">
              <w:rPr>
                <w:rFonts w:ascii="Times New Roman" w:eastAsia="Times New Roman" w:hAnsi="Times New Roman" w:cs="Times New Roman"/>
                <w:lang w:eastAsia="ru-RU"/>
              </w:rPr>
              <w:t>иасс</w:t>
            </w:r>
            <w:proofErr w:type="spellEnd"/>
            <w:r w:rsidRPr="00834AEE">
              <w:rPr>
                <w:rFonts w:ascii="Times New Roman" w:eastAsia="Times New Roman" w:hAnsi="Times New Roman" w:cs="Times New Roman"/>
                <w:lang w:eastAsia="ru-RU"/>
              </w:rPr>
              <w:t xml:space="preserve">, </w:t>
            </w:r>
            <w:proofErr w:type="spellStart"/>
            <w:r w:rsidRPr="00834AEE">
              <w:rPr>
                <w:rFonts w:ascii="Times New Roman" w:eastAsia="Times New Roman" w:hAnsi="Times New Roman" w:cs="Times New Roman"/>
                <w:lang w:eastAsia="ru-RU"/>
              </w:rPr>
              <w:t>п.Наилы</w:t>
            </w:r>
            <w:proofErr w:type="spellEnd"/>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495,1</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495,1</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Ремонт двух пешеходных м</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стиков по ул. Менделеева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Благоустройство территории в р-не здания ЗАГС МГО (подпорная стенка)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177,0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177,0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Благоустройство территории (лестницы, подпорная стенка) между многоквартирными домами ул. Вернадского, 24 и ул. Жуковского, 12</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355,5</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355,5</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ИТОГО</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28979,7</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28632,4</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98,8</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29462,9</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97,2</w:t>
            </w:r>
          </w:p>
        </w:tc>
      </w:tr>
    </w:tbl>
    <w:p w:rsidR="00D7603F" w:rsidRPr="00D7603F" w:rsidRDefault="00D7603F" w:rsidP="00D7603F">
      <w:pPr>
        <w:spacing w:after="0" w:line="240" w:lineRule="auto"/>
        <w:ind w:firstLine="709"/>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lastRenderedPageBreak/>
        <w:t>Уменьшение расходов по содержанию и ремонту мемориального комплекса и памятн</w:t>
      </w:r>
      <w:r w:rsidRPr="00D7603F">
        <w:rPr>
          <w:rFonts w:ascii="Times New Roman" w:eastAsia="Times New Roman" w:hAnsi="Times New Roman" w:cs="Times New Roman"/>
          <w:sz w:val="24"/>
          <w:szCs w:val="24"/>
          <w:lang w:eastAsia="ru-RU"/>
        </w:rPr>
        <w:t>и</w:t>
      </w:r>
      <w:r w:rsidRPr="00D7603F">
        <w:rPr>
          <w:rFonts w:ascii="Times New Roman" w:eastAsia="Times New Roman" w:hAnsi="Times New Roman" w:cs="Times New Roman"/>
          <w:sz w:val="24"/>
          <w:szCs w:val="24"/>
          <w:lang w:eastAsia="ru-RU"/>
        </w:rPr>
        <w:t>ков по сравнению с 2020 годом связано с проведением в 2020 году ремонтов в связи с подг</w:t>
      </w:r>
      <w:r w:rsidRPr="00D7603F">
        <w:rPr>
          <w:rFonts w:ascii="Times New Roman" w:eastAsia="Times New Roman" w:hAnsi="Times New Roman" w:cs="Times New Roman"/>
          <w:sz w:val="24"/>
          <w:szCs w:val="24"/>
          <w:lang w:eastAsia="ru-RU"/>
        </w:rPr>
        <w:t>о</w:t>
      </w:r>
      <w:r w:rsidRPr="00D7603F">
        <w:rPr>
          <w:rFonts w:ascii="Times New Roman" w:eastAsia="Times New Roman" w:hAnsi="Times New Roman" w:cs="Times New Roman"/>
          <w:sz w:val="24"/>
          <w:szCs w:val="24"/>
          <w:lang w:eastAsia="ru-RU"/>
        </w:rPr>
        <w:t>товкой к празднованию 75-летия Победы в Великой отечественной войне.</w:t>
      </w:r>
    </w:p>
    <w:p w:rsidR="00D7603F" w:rsidRPr="00D7603F" w:rsidRDefault="00D7603F" w:rsidP="00D7603F">
      <w:pPr>
        <w:spacing w:after="0" w:line="240" w:lineRule="auto"/>
        <w:ind w:firstLine="709"/>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Рост расходов </w:t>
      </w:r>
      <w:proofErr w:type="gramStart"/>
      <w:r w:rsidRPr="00D7603F">
        <w:rPr>
          <w:rFonts w:ascii="Times New Roman" w:eastAsia="Times New Roman" w:hAnsi="Times New Roman" w:cs="Times New Roman"/>
          <w:sz w:val="24"/>
          <w:szCs w:val="24"/>
          <w:lang w:eastAsia="ru-RU"/>
        </w:rPr>
        <w:t>по организации мероприятий при осуществлении деятельности по обр</w:t>
      </w:r>
      <w:r w:rsidRPr="00D7603F">
        <w:rPr>
          <w:rFonts w:ascii="Times New Roman" w:eastAsia="Times New Roman" w:hAnsi="Times New Roman" w:cs="Times New Roman"/>
          <w:sz w:val="24"/>
          <w:szCs w:val="24"/>
          <w:lang w:eastAsia="ru-RU"/>
        </w:rPr>
        <w:t>а</w:t>
      </w:r>
      <w:r w:rsidRPr="00D7603F">
        <w:rPr>
          <w:rFonts w:ascii="Times New Roman" w:eastAsia="Times New Roman" w:hAnsi="Times New Roman" w:cs="Times New Roman"/>
          <w:sz w:val="24"/>
          <w:szCs w:val="24"/>
          <w:lang w:eastAsia="ru-RU"/>
        </w:rPr>
        <w:t>щению с животными без владельцев</w:t>
      </w:r>
      <w:proofErr w:type="gramEnd"/>
      <w:r w:rsidRPr="00D7603F">
        <w:rPr>
          <w:rFonts w:ascii="Times New Roman" w:eastAsia="Times New Roman" w:hAnsi="Times New Roman" w:cs="Times New Roman"/>
          <w:sz w:val="24"/>
          <w:szCs w:val="24"/>
          <w:lang w:eastAsia="ru-RU"/>
        </w:rPr>
        <w:t xml:space="preserve"> по сравнению с 2020 годом связан с выделением в бол</w:t>
      </w:r>
      <w:r w:rsidRPr="00D7603F">
        <w:rPr>
          <w:rFonts w:ascii="Times New Roman" w:eastAsia="Times New Roman" w:hAnsi="Times New Roman" w:cs="Times New Roman"/>
          <w:sz w:val="24"/>
          <w:szCs w:val="24"/>
          <w:lang w:eastAsia="ru-RU"/>
        </w:rPr>
        <w:t>ь</w:t>
      </w:r>
      <w:r w:rsidRPr="00D7603F">
        <w:rPr>
          <w:rFonts w:ascii="Times New Roman" w:eastAsia="Times New Roman" w:hAnsi="Times New Roman" w:cs="Times New Roman"/>
          <w:sz w:val="24"/>
          <w:szCs w:val="24"/>
          <w:lang w:eastAsia="ru-RU"/>
        </w:rPr>
        <w:t>шем объеме субвенции из областного бюджета на осуществление переданных государстве</w:t>
      </w:r>
      <w:r w:rsidRPr="00D7603F">
        <w:rPr>
          <w:rFonts w:ascii="Times New Roman" w:eastAsia="Times New Roman" w:hAnsi="Times New Roman" w:cs="Times New Roman"/>
          <w:sz w:val="24"/>
          <w:szCs w:val="24"/>
          <w:lang w:eastAsia="ru-RU"/>
        </w:rPr>
        <w:t>н</w:t>
      </w:r>
      <w:r w:rsidRPr="00D7603F">
        <w:rPr>
          <w:rFonts w:ascii="Times New Roman" w:eastAsia="Times New Roman" w:hAnsi="Times New Roman" w:cs="Times New Roman"/>
          <w:sz w:val="24"/>
          <w:szCs w:val="24"/>
          <w:lang w:eastAsia="ru-RU"/>
        </w:rPr>
        <w:t>ных полномочий.</w:t>
      </w:r>
    </w:p>
    <w:p w:rsidR="00D7603F" w:rsidRPr="00D7603F" w:rsidRDefault="00D7603F" w:rsidP="00D7603F">
      <w:pPr>
        <w:spacing w:after="0" w:line="240" w:lineRule="auto"/>
        <w:jc w:val="center"/>
        <w:rPr>
          <w:rFonts w:ascii="Times New Roman" w:eastAsia="Times New Roman" w:hAnsi="Times New Roman" w:cs="Times New Roman"/>
          <w:b/>
          <w:sz w:val="24"/>
          <w:szCs w:val="24"/>
          <w:lang w:eastAsia="ru-RU"/>
        </w:rPr>
      </w:pPr>
    </w:p>
    <w:p w:rsidR="00D7603F" w:rsidRPr="00D7603F" w:rsidRDefault="00D7603F" w:rsidP="00D7603F">
      <w:pPr>
        <w:spacing w:after="0" w:line="240" w:lineRule="auto"/>
        <w:jc w:val="center"/>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Муниципальная программа «Организация функционирования объектов коммунальной инфраструктуры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w:t>
      </w:r>
    </w:p>
    <w:p w:rsidR="00D7603F" w:rsidRPr="00D7603F" w:rsidRDefault="00D7603F" w:rsidP="00D7603F">
      <w:pPr>
        <w:spacing w:after="0" w:line="240" w:lineRule="auto"/>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Исполнитель: Администрация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 </w:t>
      </w:r>
      <w:r w:rsidRPr="00D7603F">
        <w:rPr>
          <w:rFonts w:ascii="Times New Roman" w:eastAsia="Times New Roman" w:hAnsi="Times New Roman" w:cs="Times New Roman"/>
          <w:sz w:val="24"/>
          <w:szCs w:val="24"/>
          <w:lang w:eastAsia="ru-RU"/>
        </w:rPr>
        <w:t>(раздел 0502).</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Расходы в целом по программе за 2021 год исполнены в сумме 8896,0 тыс. рублей при уточненном бюджете Округа 8896,0 тыс. рублей (100,0% от уточненного бюджета Округа), в том числе: </w:t>
      </w:r>
    </w:p>
    <w:p w:rsidR="00D7603F" w:rsidRPr="00D7603F" w:rsidRDefault="00D7603F" w:rsidP="00D7603F">
      <w:pPr>
        <w:tabs>
          <w:tab w:val="left" w:pos="284"/>
        </w:tabs>
        <w:spacing w:after="0" w:line="240" w:lineRule="auto"/>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за счет средств Округа исполнение составило 1896,0 тыс. рублей, или 100,0% от уточненного бюджета (уточненный бюджет Округа – 1896,0 тыс. рублей). Информация по исполнению расходов по направлениям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D7603F" w:rsidRPr="00D7603F" w:rsidTr="00D7603F">
        <w:tc>
          <w:tcPr>
            <w:tcW w:w="308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3918" w:type="dxa"/>
            <w:gridSpan w:val="3"/>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w:t>
            </w:r>
            <w:r w:rsidRPr="00834AEE">
              <w:rPr>
                <w:rFonts w:ascii="Times New Roman" w:eastAsia="Times New Roman" w:hAnsi="Times New Roman" w:cs="Times New Roman"/>
                <w:lang w:eastAsia="ru-RU"/>
              </w:rPr>
              <w:t>с</w:t>
            </w:r>
            <w:r w:rsidRPr="00834AEE">
              <w:rPr>
                <w:rFonts w:ascii="Times New Roman" w:eastAsia="Times New Roman" w:hAnsi="Times New Roman" w:cs="Times New Roman"/>
                <w:lang w:eastAsia="ru-RU"/>
              </w:rPr>
              <w:t>полнения к 2020 году</w:t>
            </w:r>
            <w:proofErr w:type="gramStart"/>
            <w:r w:rsidRPr="00834AEE">
              <w:rPr>
                <w:rFonts w:ascii="Times New Roman" w:eastAsia="Times New Roman" w:hAnsi="Times New Roman" w:cs="Times New Roman"/>
                <w:lang w:eastAsia="ru-RU"/>
              </w:rPr>
              <w:t>, (%)</w:t>
            </w:r>
            <w:proofErr w:type="gramEnd"/>
          </w:p>
        </w:tc>
      </w:tr>
      <w:tr w:rsidR="00D7603F" w:rsidRPr="00D7603F" w:rsidTr="00D7603F">
        <w:trPr>
          <w:trHeight w:val="1405"/>
        </w:trPr>
        <w:tc>
          <w:tcPr>
            <w:tcW w:w="308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к уто</w:t>
            </w:r>
            <w:r w:rsidRPr="00834AEE">
              <w:rPr>
                <w:rFonts w:ascii="Times New Roman" w:eastAsia="Times New Roman" w:hAnsi="Times New Roman" w:cs="Times New Roman"/>
                <w:lang w:eastAsia="ru-RU"/>
              </w:rPr>
              <w:t>ч</w:t>
            </w:r>
            <w:r w:rsidRPr="00834AEE">
              <w:rPr>
                <w:rFonts w:ascii="Times New Roman" w:eastAsia="Times New Roman" w:hAnsi="Times New Roman" w:cs="Times New Roman"/>
                <w:lang w:eastAsia="ru-RU"/>
              </w:rPr>
              <w:t>ненному бюджету</w:t>
            </w:r>
            <w:proofErr w:type="gramStart"/>
            <w:r w:rsidRPr="00834AEE">
              <w:rPr>
                <w:rFonts w:ascii="Times New Roman" w:eastAsia="Times New Roman" w:hAnsi="Times New Roman" w:cs="Times New Roman"/>
                <w:lang w:eastAsia="ru-RU"/>
              </w:rPr>
              <w:t>, (%)</w:t>
            </w:r>
            <w:proofErr w:type="gramEnd"/>
          </w:p>
        </w:tc>
        <w:tc>
          <w:tcPr>
            <w:tcW w:w="139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color w:val="000000"/>
                <w:lang w:eastAsia="ru-RU"/>
              </w:rPr>
              <w:t>Капитальный ремонт тепл</w:t>
            </w:r>
            <w:r w:rsidRPr="00834AEE">
              <w:rPr>
                <w:rFonts w:ascii="Times New Roman" w:eastAsia="Times New Roman" w:hAnsi="Times New Roman" w:cs="Times New Roman"/>
                <w:color w:val="000000"/>
                <w:lang w:eastAsia="ru-RU"/>
              </w:rPr>
              <w:t>о</w:t>
            </w:r>
            <w:r w:rsidRPr="00834AEE">
              <w:rPr>
                <w:rFonts w:ascii="Times New Roman" w:eastAsia="Times New Roman" w:hAnsi="Times New Roman" w:cs="Times New Roman"/>
                <w:color w:val="000000"/>
                <w:lang w:eastAsia="ru-RU"/>
              </w:rPr>
              <w:t>вых сетей по ул. Карла Мар</w:t>
            </w:r>
            <w:r w:rsidRPr="00834AEE">
              <w:rPr>
                <w:rFonts w:ascii="Times New Roman" w:eastAsia="Times New Roman" w:hAnsi="Times New Roman" w:cs="Times New Roman"/>
                <w:color w:val="000000"/>
                <w:lang w:eastAsia="ru-RU"/>
              </w:rPr>
              <w:t>к</w:t>
            </w:r>
            <w:r w:rsidRPr="00834AEE">
              <w:rPr>
                <w:rFonts w:ascii="Times New Roman" w:eastAsia="Times New Roman" w:hAnsi="Times New Roman" w:cs="Times New Roman"/>
                <w:color w:val="000000"/>
                <w:lang w:eastAsia="ru-RU"/>
              </w:rPr>
              <w:t>са в пос. Первомайский</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854,2</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color w:val="000000"/>
                <w:lang w:eastAsia="ru-RU"/>
              </w:rPr>
              <w:t>Актуализация Схемы тепл</w:t>
            </w:r>
            <w:r w:rsidRPr="00834AEE">
              <w:rPr>
                <w:rFonts w:ascii="Times New Roman" w:eastAsia="Times New Roman" w:hAnsi="Times New Roman" w:cs="Times New Roman"/>
                <w:color w:val="000000"/>
                <w:lang w:eastAsia="ru-RU"/>
              </w:rPr>
              <w:t>о</w:t>
            </w:r>
            <w:r w:rsidRPr="00834AEE">
              <w:rPr>
                <w:rFonts w:ascii="Times New Roman" w:eastAsia="Times New Roman" w:hAnsi="Times New Roman" w:cs="Times New Roman"/>
                <w:color w:val="000000"/>
                <w:lang w:eastAsia="ru-RU"/>
              </w:rPr>
              <w:t xml:space="preserve">снабжения </w:t>
            </w:r>
            <w:proofErr w:type="spellStart"/>
            <w:r w:rsidRPr="00834AEE">
              <w:rPr>
                <w:rFonts w:ascii="Times New Roman" w:eastAsia="Times New Roman" w:hAnsi="Times New Roman" w:cs="Times New Roman"/>
                <w:color w:val="000000"/>
                <w:lang w:eastAsia="ru-RU"/>
              </w:rPr>
              <w:t>Миасского</w:t>
            </w:r>
            <w:proofErr w:type="spellEnd"/>
            <w:r w:rsidRPr="00834AEE">
              <w:rPr>
                <w:rFonts w:ascii="Times New Roman" w:eastAsia="Times New Roman" w:hAnsi="Times New Roman" w:cs="Times New Roman"/>
                <w:color w:val="000000"/>
                <w:lang w:eastAsia="ru-RU"/>
              </w:rPr>
              <w:t xml:space="preserve"> горо</w:t>
            </w:r>
            <w:r w:rsidRPr="00834AEE">
              <w:rPr>
                <w:rFonts w:ascii="Times New Roman" w:eastAsia="Times New Roman" w:hAnsi="Times New Roman" w:cs="Times New Roman"/>
                <w:color w:val="000000"/>
                <w:lang w:eastAsia="ru-RU"/>
              </w:rPr>
              <w:t>д</w:t>
            </w:r>
            <w:r w:rsidRPr="00834AEE">
              <w:rPr>
                <w:rFonts w:ascii="Times New Roman" w:eastAsia="Times New Roman" w:hAnsi="Times New Roman" w:cs="Times New Roman"/>
                <w:color w:val="000000"/>
                <w:lang w:eastAsia="ru-RU"/>
              </w:rPr>
              <w:t>ского округа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420,0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420,0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400,0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105,0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Техническая диагностика и экспертиза промышленной безопасности газопровода – отвода высокого давления (ГРС с. </w:t>
            </w:r>
            <w:proofErr w:type="spellStart"/>
            <w:r w:rsidRPr="00834AEE">
              <w:rPr>
                <w:rFonts w:ascii="Times New Roman" w:eastAsia="Times New Roman" w:hAnsi="Times New Roman" w:cs="Times New Roman"/>
                <w:lang w:eastAsia="ru-RU"/>
              </w:rPr>
              <w:t>Сыростан</w:t>
            </w:r>
            <w:proofErr w:type="spellEnd"/>
            <w:r w:rsidRPr="00834AEE">
              <w:rPr>
                <w:rFonts w:ascii="Times New Roman" w:eastAsia="Times New Roman" w:hAnsi="Times New Roman" w:cs="Times New Roman"/>
                <w:lang w:eastAsia="ru-RU"/>
              </w:rPr>
              <w:t>)</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381,1</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Капитальный ремонт труб</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провода напорной канализ</w:t>
            </w:r>
            <w:r w:rsidRPr="00834AEE">
              <w:rPr>
                <w:rFonts w:ascii="Times New Roman" w:eastAsia="Times New Roman" w:hAnsi="Times New Roman" w:cs="Times New Roman"/>
                <w:lang w:eastAsia="ru-RU"/>
              </w:rPr>
              <w:t>а</w:t>
            </w:r>
            <w:r w:rsidRPr="00834AEE">
              <w:rPr>
                <w:rFonts w:ascii="Times New Roman" w:eastAsia="Times New Roman" w:hAnsi="Times New Roman" w:cs="Times New Roman"/>
                <w:lang w:eastAsia="ru-RU"/>
              </w:rPr>
              <w:t>ции в п. Ленинск</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155,6</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Ремонт кровли и </w:t>
            </w:r>
            <w:proofErr w:type="spellStart"/>
            <w:r w:rsidRPr="00834AEE">
              <w:rPr>
                <w:rFonts w:ascii="Times New Roman" w:eastAsia="Times New Roman" w:hAnsi="Times New Roman" w:cs="Times New Roman"/>
                <w:lang w:eastAsia="ru-RU"/>
              </w:rPr>
              <w:t>отмостки</w:t>
            </w:r>
            <w:proofErr w:type="spellEnd"/>
            <w:r w:rsidRPr="00834AEE">
              <w:rPr>
                <w:rFonts w:ascii="Times New Roman" w:eastAsia="Times New Roman" w:hAnsi="Times New Roman" w:cs="Times New Roman"/>
                <w:lang w:eastAsia="ru-RU"/>
              </w:rPr>
              <w:t xml:space="preserve"> насосной холодного вод</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снабжения для жилых домов ул. Попова, 12, б-р Полетаева 3, 5</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65,6</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65,6</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Разработка проектно-сметной документации на кап</w:t>
            </w:r>
            <w:proofErr w:type="gramStart"/>
            <w:r w:rsidRPr="00834AEE">
              <w:rPr>
                <w:rFonts w:ascii="Times New Roman" w:eastAsia="Times New Roman" w:hAnsi="Times New Roman" w:cs="Times New Roman"/>
                <w:lang w:eastAsia="ru-RU"/>
              </w:rPr>
              <w:t>.</w:t>
            </w:r>
            <w:proofErr w:type="gramEnd"/>
            <w:r w:rsidRPr="00834AEE">
              <w:rPr>
                <w:rFonts w:ascii="Times New Roman" w:eastAsia="Times New Roman" w:hAnsi="Times New Roman" w:cs="Times New Roman"/>
                <w:lang w:eastAsia="ru-RU"/>
              </w:rPr>
              <w:t xml:space="preserve"> </w:t>
            </w:r>
            <w:proofErr w:type="gramStart"/>
            <w:r w:rsidRPr="00834AEE">
              <w:rPr>
                <w:rFonts w:ascii="Times New Roman" w:eastAsia="Times New Roman" w:hAnsi="Times New Roman" w:cs="Times New Roman"/>
                <w:lang w:eastAsia="ru-RU"/>
              </w:rPr>
              <w:t>р</w:t>
            </w:r>
            <w:proofErr w:type="gramEnd"/>
            <w:r w:rsidRPr="00834AEE">
              <w:rPr>
                <w:rFonts w:ascii="Times New Roman" w:eastAsia="Times New Roman" w:hAnsi="Times New Roman" w:cs="Times New Roman"/>
                <w:lang w:eastAsia="ru-RU"/>
              </w:rPr>
              <w:t>емонт газопровода высокого давл</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 xml:space="preserve">ния ДУ150 (ГРС с. </w:t>
            </w:r>
            <w:proofErr w:type="spellStart"/>
            <w:r w:rsidRPr="00834AEE">
              <w:rPr>
                <w:rFonts w:ascii="Times New Roman" w:eastAsia="Times New Roman" w:hAnsi="Times New Roman" w:cs="Times New Roman"/>
                <w:lang w:eastAsia="ru-RU"/>
              </w:rPr>
              <w:t>Сыростан</w:t>
            </w:r>
            <w:proofErr w:type="spellEnd"/>
            <w:r w:rsidRPr="00834AEE">
              <w:rPr>
                <w:rFonts w:ascii="Times New Roman" w:eastAsia="Times New Roman" w:hAnsi="Times New Roman" w:cs="Times New Roman"/>
                <w:lang w:eastAsia="ru-RU"/>
              </w:rPr>
              <w:t>)</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775,0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775,0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Актуализация Схем вод</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 xml:space="preserve">снабжения и водоотведения </w:t>
            </w:r>
            <w:proofErr w:type="spellStart"/>
            <w:r w:rsidRPr="00834AEE">
              <w:rPr>
                <w:rFonts w:ascii="Times New Roman" w:eastAsia="Times New Roman" w:hAnsi="Times New Roman" w:cs="Times New Roman"/>
                <w:lang w:eastAsia="ru-RU"/>
              </w:rPr>
              <w:t>Миасского</w:t>
            </w:r>
            <w:proofErr w:type="spellEnd"/>
            <w:r w:rsidRPr="00834AEE">
              <w:rPr>
                <w:rFonts w:ascii="Times New Roman" w:eastAsia="Times New Roman" w:hAnsi="Times New Roman" w:cs="Times New Roman"/>
                <w:lang w:eastAsia="ru-RU"/>
              </w:rPr>
              <w:t xml:space="preserve"> городского округа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635,4</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635,4</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vAlign w:val="center"/>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ИТОГО</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1896,0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1896,0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1790,9</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105,9</w:t>
            </w:r>
          </w:p>
        </w:tc>
      </w:tr>
    </w:tbl>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p>
    <w:p w:rsidR="00D7603F" w:rsidRPr="00D7603F" w:rsidRDefault="00D7603F" w:rsidP="00D7603F">
      <w:pPr>
        <w:spacing w:after="0" w:line="240" w:lineRule="auto"/>
        <w:jc w:val="both"/>
        <w:rPr>
          <w:rFonts w:ascii="Times New Roman" w:eastAsia="Times New Roman" w:hAnsi="Times New Roman" w:cs="Times New Roman"/>
          <w:b/>
          <w:color w:val="FF0000"/>
          <w:sz w:val="24"/>
          <w:szCs w:val="24"/>
          <w:lang w:eastAsia="ru-RU"/>
        </w:rPr>
      </w:pPr>
      <w:proofErr w:type="gramStart"/>
      <w:r w:rsidRPr="00D7603F">
        <w:rPr>
          <w:rFonts w:ascii="Times New Roman" w:eastAsia="Times New Roman" w:hAnsi="Times New Roman" w:cs="Times New Roman"/>
          <w:sz w:val="24"/>
          <w:szCs w:val="24"/>
          <w:lang w:eastAsia="ru-RU"/>
        </w:rPr>
        <w:t>- из областного бюджета в 2021 году выделена дотация в сумме 7000,0 тыс. рублей тепл</w:t>
      </w:r>
      <w:r w:rsidRPr="00D7603F">
        <w:rPr>
          <w:rFonts w:ascii="Times New Roman" w:eastAsia="Times New Roman" w:hAnsi="Times New Roman" w:cs="Times New Roman"/>
          <w:sz w:val="24"/>
          <w:szCs w:val="24"/>
          <w:lang w:eastAsia="ru-RU"/>
        </w:rPr>
        <w:t>о</w:t>
      </w:r>
      <w:r w:rsidRPr="00D7603F">
        <w:rPr>
          <w:rFonts w:ascii="Times New Roman" w:eastAsia="Times New Roman" w:hAnsi="Times New Roman" w:cs="Times New Roman"/>
          <w:sz w:val="24"/>
          <w:szCs w:val="24"/>
          <w:lang w:eastAsia="ru-RU"/>
        </w:rPr>
        <w:t>снабжающим организациям на возмещение части затрат в связи с производством, передачей и реализацией тепловой энергии и (или) возмещение недополученных доходов, образовавшихся в связи с задолженностью населения по оплате за коммунальные услуги в сфере теплоснабж</w:t>
      </w:r>
      <w:r w:rsidRPr="00D7603F">
        <w:rPr>
          <w:rFonts w:ascii="Times New Roman" w:eastAsia="Times New Roman" w:hAnsi="Times New Roman" w:cs="Times New Roman"/>
          <w:sz w:val="24"/>
          <w:szCs w:val="24"/>
          <w:lang w:eastAsia="ru-RU"/>
        </w:rPr>
        <w:t>е</w:t>
      </w:r>
      <w:r w:rsidRPr="00D7603F">
        <w:rPr>
          <w:rFonts w:ascii="Times New Roman" w:eastAsia="Times New Roman" w:hAnsi="Times New Roman" w:cs="Times New Roman"/>
          <w:sz w:val="24"/>
          <w:szCs w:val="24"/>
          <w:lang w:eastAsia="ru-RU"/>
        </w:rPr>
        <w:t>ния, признанной невозможной к взысканию, в размере и составе, установленным судебным актом.</w:t>
      </w:r>
      <w:proofErr w:type="gramEnd"/>
      <w:r w:rsidRPr="00D7603F">
        <w:rPr>
          <w:rFonts w:ascii="Times New Roman" w:eastAsia="Times New Roman" w:hAnsi="Times New Roman" w:cs="Times New Roman"/>
          <w:sz w:val="24"/>
          <w:szCs w:val="24"/>
          <w:lang w:eastAsia="ru-RU"/>
        </w:rPr>
        <w:t xml:space="preserve"> Средства направлены</w:t>
      </w:r>
      <w:r>
        <w:rPr>
          <w:rFonts w:ascii="Times New Roman" w:eastAsia="Times New Roman" w:hAnsi="Times New Roman" w:cs="Times New Roman"/>
          <w:sz w:val="24"/>
          <w:szCs w:val="24"/>
          <w:lang w:eastAsia="ru-RU"/>
        </w:rPr>
        <w:t>:</w:t>
      </w:r>
      <w:r w:rsidRPr="00D7603F">
        <w:rPr>
          <w:rFonts w:ascii="Times New Roman" w:eastAsia="Times New Roman" w:hAnsi="Times New Roman" w:cs="Times New Roman"/>
          <w:sz w:val="24"/>
          <w:szCs w:val="24"/>
          <w:lang w:eastAsia="ru-RU"/>
        </w:rPr>
        <w:t xml:space="preserve"> ООО «</w:t>
      </w:r>
      <w:proofErr w:type="spellStart"/>
      <w:r w:rsidRPr="00D7603F">
        <w:rPr>
          <w:rFonts w:ascii="Times New Roman" w:eastAsia="Times New Roman" w:hAnsi="Times New Roman" w:cs="Times New Roman"/>
          <w:sz w:val="24"/>
          <w:szCs w:val="24"/>
          <w:lang w:eastAsia="ru-RU"/>
        </w:rPr>
        <w:t>Теплотех</w:t>
      </w:r>
      <w:proofErr w:type="spellEnd"/>
      <w:r w:rsidRPr="00D7603F">
        <w:rPr>
          <w:rFonts w:ascii="Times New Roman" w:eastAsia="Times New Roman" w:hAnsi="Times New Roman" w:cs="Times New Roman"/>
          <w:sz w:val="24"/>
          <w:szCs w:val="24"/>
          <w:lang w:eastAsia="ru-RU"/>
        </w:rPr>
        <w:t xml:space="preserve">-Сервис» </w:t>
      </w:r>
      <w:r>
        <w:rPr>
          <w:rFonts w:ascii="Times New Roman" w:eastAsia="Times New Roman" w:hAnsi="Times New Roman" w:cs="Times New Roman"/>
          <w:sz w:val="24"/>
          <w:szCs w:val="24"/>
          <w:lang w:eastAsia="ru-RU"/>
        </w:rPr>
        <w:t xml:space="preserve">в сумме </w:t>
      </w:r>
      <w:r w:rsidRPr="00D7603F">
        <w:rPr>
          <w:rFonts w:ascii="Times New Roman" w:eastAsia="Times New Roman" w:hAnsi="Times New Roman" w:cs="Times New Roman"/>
          <w:sz w:val="24"/>
          <w:szCs w:val="24"/>
          <w:lang w:eastAsia="ru-RU"/>
        </w:rPr>
        <w:t xml:space="preserve">3584,8 тыс. рублей </w:t>
      </w:r>
      <w:proofErr w:type="gramStart"/>
      <w:r w:rsidRPr="00D7603F">
        <w:rPr>
          <w:rFonts w:ascii="Times New Roman" w:eastAsia="Times New Roman" w:hAnsi="Times New Roman" w:cs="Times New Roman"/>
          <w:sz w:val="24"/>
          <w:szCs w:val="24"/>
          <w:lang w:eastAsia="ru-RU"/>
        </w:rPr>
        <w:t>и  ООО</w:t>
      </w:r>
      <w:proofErr w:type="gramEnd"/>
      <w:r w:rsidRPr="00D7603F">
        <w:rPr>
          <w:rFonts w:ascii="Times New Roman" w:eastAsia="Times New Roman" w:hAnsi="Times New Roman" w:cs="Times New Roman"/>
          <w:sz w:val="24"/>
          <w:szCs w:val="24"/>
          <w:lang w:eastAsia="ru-RU"/>
        </w:rPr>
        <w:t xml:space="preserve"> </w:t>
      </w:r>
      <w:r w:rsidRPr="00D7603F">
        <w:rPr>
          <w:rFonts w:ascii="Times New Roman" w:eastAsia="Times New Roman" w:hAnsi="Times New Roman" w:cs="Times New Roman"/>
          <w:sz w:val="24"/>
          <w:szCs w:val="24"/>
          <w:lang w:eastAsia="ru-RU"/>
        </w:rPr>
        <w:lastRenderedPageBreak/>
        <w:t>«</w:t>
      </w:r>
      <w:proofErr w:type="spellStart"/>
      <w:r w:rsidRPr="00D7603F">
        <w:rPr>
          <w:rFonts w:ascii="Times New Roman" w:eastAsia="Times New Roman" w:hAnsi="Times New Roman" w:cs="Times New Roman"/>
          <w:sz w:val="24"/>
          <w:szCs w:val="24"/>
          <w:lang w:eastAsia="ru-RU"/>
        </w:rPr>
        <w:t>УралТеплоСтрой</w:t>
      </w:r>
      <w:proofErr w:type="spellEnd"/>
      <w:r w:rsidRPr="00D760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сумме </w:t>
      </w:r>
      <w:r w:rsidRPr="00D7603F">
        <w:rPr>
          <w:rFonts w:ascii="Times New Roman" w:eastAsia="Times New Roman" w:hAnsi="Times New Roman" w:cs="Times New Roman"/>
          <w:sz w:val="24"/>
          <w:szCs w:val="24"/>
          <w:lang w:eastAsia="ru-RU"/>
        </w:rPr>
        <w:t>3415,2 тыс. рублей. Оплата производилась с учетом утвержденн</w:t>
      </w:r>
      <w:r w:rsidRPr="00D7603F">
        <w:rPr>
          <w:rFonts w:ascii="Times New Roman" w:eastAsia="Times New Roman" w:hAnsi="Times New Roman" w:cs="Times New Roman"/>
          <w:sz w:val="24"/>
          <w:szCs w:val="24"/>
          <w:lang w:eastAsia="ru-RU"/>
        </w:rPr>
        <w:t>о</w:t>
      </w:r>
      <w:r w:rsidRPr="00D7603F">
        <w:rPr>
          <w:rFonts w:ascii="Times New Roman" w:eastAsia="Times New Roman" w:hAnsi="Times New Roman" w:cs="Times New Roman"/>
          <w:sz w:val="24"/>
          <w:szCs w:val="24"/>
          <w:lang w:eastAsia="ru-RU"/>
        </w:rPr>
        <w:t xml:space="preserve">го Порядка предоставления субсидий теплоснабжающим организациям на территории </w:t>
      </w:r>
      <w:proofErr w:type="spellStart"/>
      <w:r w:rsidRPr="00D7603F">
        <w:rPr>
          <w:rFonts w:ascii="Times New Roman" w:eastAsia="Times New Roman" w:hAnsi="Times New Roman" w:cs="Times New Roman"/>
          <w:sz w:val="24"/>
          <w:szCs w:val="24"/>
          <w:lang w:eastAsia="ru-RU"/>
        </w:rPr>
        <w:t>Миа</w:t>
      </w:r>
      <w:r w:rsidRPr="00D7603F">
        <w:rPr>
          <w:rFonts w:ascii="Times New Roman" w:eastAsia="Times New Roman" w:hAnsi="Times New Roman" w:cs="Times New Roman"/>
          <w:sz w:val="24"/>
          <w:szCs w:val="24"/>
          <w:lang w:eastAsia="ru-RU"/>
        </w:rPr>
        <w:t>с</w:t>
      </w:r>
      <w:r w:rsidRPr="00D7603F">
        <w:rPr>
          <w:rFonts w:ascii="Times New Roman" w:eastAsia="Times New Roman" w:hAnsi="Times New Roman" w:cs="Times New Roman"/>
          <w:sz w:val="24"/>
          <w:szCs w:val="24"/>
          <w:lang w:eastAsia="ru-RU"/>
        </w:rPr>
        <w:t>ского</w:t>
      </w:r>
      <w:proofErr w:type="spellEnd"/>
      <w:r w:rsidRPr="00D7603F">
        <w:rPr>
          <w:rFonts w:ascii="Times New Roman" w:eastAsia="Times New Roman" w:hAnsi="Times New Roman" w:cs="Times New Roman"/>
          <w:sz w:val="24"/>
          <w:szCs w:val="24"/>
          <w:lang w:eastAsia="ru-RU"/>
        </w:rPr>
        <w:t xml:space="preserve"> городского округа.</w:t>
      </w:r>
    </w:p>
    <w:p w:rsidR="00D7603F" w:rsidRPr="00D7603F" w:rsidRDefault="00D7603F" w:rsidP="00D7603F">
      <w:pPr>
        <w:spacing w:after="0" w:line="240" w:lineRule="auto"/>
        <w:ind w:firstLine="709"/>
        <w:jc w:val="both"/>
        <w:rPr>
          <w:rFonts w:ascii="Times New Roman" w:eastAsia="Times New Roman" w:hAnsi="Times New Roman" w:cs="Times New Roman"/>
          <w:sz w:val="24"/>
          <w:szCs w:val="24"/>
          <w:lang w:eastAsia="ru-RU"/>
        </w:rPr>
      </w:pPr>
    </w:p>
    <w:p w:rsidR="00D7603F" w:rsidRPr="00D7603F" w:rsidRDefault="00D7603F" w:rsidP="00D7603F">
      <w:pPr>
        <w:spacing w:after="0" w:line="240" w:lineRule="auto"/>
        <w:ind w:firstLine="708"/>
        <w:jc w:val="center"/>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Муниципальная программа «Организация ритуальных услуг и содержание мест захоронений на территории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w:t>
      </w:r>
    </w:p>
    <w:p w:rsidR="00D7603F" w:rsidRPr="00D7603F" w:rsidRDefault="00D7603F" w:rsidP="00D7603F">
      <w:pPr>
        <w:spacing w:after="0" w:line="240" w:lineRule="auto"/>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Исполнитель: Администрация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 </w:t>
      </w:r>
      <w:r w:rsidRPr="00D7603F">
        <w:rPr>
          <w:rFonts w:ascii="Times New Roman" w:eastAsia="Times New Roman" w:hAnsi="Times New Roman" w:cs="Times New Roman"/>
          <w:sz w:val="24"/>
          <w:szCs w:val="24"/>
          <w:lang w:eastAsia="ru-RU"/>
        </w:rPr>
        <w:t>(разделы 0502,0503).</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Расходы в целом по программе за 2021 год исполнены в сумме 3574,2 тыс. рублей при уточненном бюджете Округа в сумме 3574,2 тыс. рублей (100,0% от уточненного бюджета Округа), с увеличением расходов к уровню 2020 года на 21,4% (исполнение за 2020 год – 2943,3 тыс. рублей).</w:t>
      </w:r>
    </w:p>
    <w:p w:rsidR="00D7603F" w:rsidRPr="00D7603F" w:rsidRDefault="00D7603F" w:rsidP="00D7603F">
      <w:pPr>
        <w:spacing w:after="0" w:line="240" w:lineRule="auto"/>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D7603F" w:rsidRPr="00D7603F" w:rsidTr="00D7603F">
        <w:tc>
          <w:tcPr>
            <w:tcW w:w="308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3918" w:type="dxa"/>
            <w:gridSpan w:val="3"/>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w:t>
            </w:r>
            <w:r w:rsidRPr="00834AEE">
              <w:rPr>
                <w:rFonts w:ascii="Times New Roman" w:eastAsia="Times New Roman" w:hAnsi="Times New Roman" w:cs="Times New Roman"/>
                <w:lang w:eastAsia="ru-RU"/>
              </w:rPr>
              <w:t>с</w:t>
            </w:r>
            <w:r w:rsidRPr="00834AEE">
              <w:rPr>
                <w:rFonts w:ascii="Times New Roman" w:eastAsia="Times New Roman" w:hAnsi="Times New Roman" w:cs="Times New Roman"/>
                <w:lang w:eastAsia="ru-RU"/>
              </w:rPr>
              <w:t>полнения к 2020 году</w:t>
            </w:r>
            <w:proofErr w:type="gramStart"/>
            <w:r w:rsidRPr="00834AEE">
              <w:rPr>
                <w:rFonts w:ascii="Times New Roman" w:eastAsia="Times New Roman" w:hAnsi="Times New Roman" w:cs="Times New Roman"/>
                <w:lang w:eastAsia="ru-RU"/>
              </w:rPr>
              <w:t>, (%)</w:t>
            </w:r>
            <w:proofErr w:type="gramEnd"/>
          </w:p>
        </w:tc>
      </w:tr>
      <w:tr w:rsidR="00D7603F" w:rsidRPr="00D7603F" w:rsidTr="00D7603F">
        <w:tc>
          <w:tcPr>
            <w:tcW w:w="308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к уто</w:t>
            </w:r>
            <w:r w:rsidRPr="00834AEE">
              <w:rPr>
                <w:rFonts w:ascii="Times New Roman" w:eastAsia="Times New Roman" w:hAnsi="Times New Roman" w:cs="Times New Roman"/>
                <w:lang w:eastAsia="ru-RU"/>
              </w:rPr>
              <w:t>ч</w:t>
            </w:r>
            <w:r w:rsidRPr="00834AEE">
              <w:rPr>
                <w:rFonts w:ascii="Times New Roman" w:eastAsia="Times New Roman" w:hAnsi="Times New Roman" w:cs="Times New Roman"/>
                <w:lang w:eastAsia="ru-RU"/>
              </w:rPr>
              <w:t>ненному бюджету</w:t>
            </w:r>
            <w:proofErr w:type="gramStart"/>
            <w:r w:rsidRPr="00834AEE">
              <w:rPr>
                <w:rFonts w:ascii="Times New Roman" w:eastAsia="Times New Roman" w:hAnsi="Times New Roman" w:cs="Times New Roman"/>
                <w:lang w:eastAsia="ru-RU"/>
              </w:rPr>
              <w:t>, (%)</w:t>
            </w:r>
            <w:proofErr w:type="gramEnd"/>
          </w:p>
        </w:tc>
        <w:tc>
          <w:tcPr>
            <w:tcW w:w="139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Доставка тел умерших до морга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1274,2</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1274,2</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1462,5</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87,1</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Содержание и благоустро</w:t>
            </w:r>
            <w:r w:rsidRPr="00834AEE">
              <w:rPr>
                <w:rFonts w:ascii="Times New Roman" w:eastAsia="Times New Roman" w:hAnsi="Times New Roman" w:cs="Times New Roman"/>
                <w:lang w:eastAsia="ru-RU"/>
              </w:rPr>
              <w:t>й</w:t>
            </w:r>
            <w:r w:rsidRPr="00834AEE">
              <w:rPr>
                <w:rFonts w:ascii="Times New Roman" w:eastAsia="Times New Roman" w:hAnsi="Times New Roman" w:cs="Times New Roman"/>
                <w:lang w:eastAsia="ru-RU"/>
              </w:rPr>
              <w:t>ство кладбищ, в том числе: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2300,0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2300,0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1480,8</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155,3</w:t>
            </w:r>
          </w:p>
        </w:tc>
      </w:tr>
      <w:tr w:rsidR="00D7603F" w:rsidRPr="00D7603F" w:rsidTr="00D7603F">
        <w:tc>
          <w:tcPr>
            <w:tcW w:w="3085" w:type="dxa"/>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уборка территорий кладбищ</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800,0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800,0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750,0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106,7</w:t>
            </w:r>
          </w:p>
        </w:tc>
      </w:tr>
      <w:tr w:rsidR="00D7603F" w:rsidRPr="00D7603F" w:rsidTr="00D7603F">
        <w:tc>
          <w:tcPr>
            <w:tcW w:w="3085" w:type="dxa"/>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снос деревьев, распил упа</w:t>
            </w:r>
            <w:r w:rsidRPr="00834AEE">
              <w:rPr>
                <w:rFonts w:ascii="Times New Roman" w:eastAsia="Times New Roman" w:hAnsi="Times New Roman" w:cs="Times New Roman"/>
                <w:lang w:eastAsia="ru-RU"/>
              </w:rPr>
              <w:t>в</w:t>
            </w:r>
            <w:r w:rsidRPr="00834AEE">
              <w:rPr>
                <w:rFonts w:ascii="Times New Roman" w:eastAsia="Times New Roman" w:hAnsi="Times New Roman" w:cs="Times New Roman"/>
                <w:lang w:eastAsia="ru-RU"/>
              </w:rPr>
              <w:t>ших деревьев, очистка от п</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росли кладбищ «Централ</w:t>
            </w:r>
            <w:r w:rsidRPr="00834AEE">
              <w:rPr>
                <w:rFonts w:ascii="Times New Roman" w:eastAsia="Times New Roman" w:hAnsi="Times New Roman" w:cs="Times New Roman"/>
                <w:lang w:eastAsia="ru-RU"/>
              </w:rPr>
              <w:t>ь</w:t>
            </w:r>
            <w:r w:rsidRPr="00834AEE">
              <w:rPr>
                <w:rFonts w:ascii="Times New Roman" w:eastAsia="Times New Roman" w:hAnsi="Times New Roman" w:cs="Times New Roman"/>
                <w:lang w:eastAsia="ru-RU"/>
              </w:rPr>
              <w:t>ное» и «Северное»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700,0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142,9</w:t>
            </w:r>
          </w:p>
        </w:tc>
      </w:tr>
      <w:tr w:rsidR="00D7603F" w:rsidRPr="00D7603F" w:rsidTr="00D7603F">
        <w:tc>
          <w:tcPr>
            <w:tcW w:w="3085" w:type="dxa"/>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планировка и отсыпка дорог на восточном участке кла</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бища «Северное»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400,0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400,0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устройство деревянного ограждения с западной стор</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ны кладбища «Южное»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устройство ограждения кла</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бища «Северное»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30,8</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vAlign w:val="center"/>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ИТОГО</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3574,2</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3574,2</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2943,3</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121,4</w:t>
            </w:r>
          </w:p>
        </w:tc>
      </w:tr>
    </w:tbl>
    <w:p w:rsidR="00D7603F" w:rsidRPr="00D7603F" w:rsidRDefault="00D7603F" w:rsidP="00D7603F">
      <w:pPr>
        <w:spacing w:after="0" w:line="240" w:lineRule="auto"/>
        <w:ind w:firstLine="709"/>
        <w:contextualSpacing/>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Рост расходов по сравнению с 2020 годом произошел в связи </w:t>
      </w:r>
      <w:proofErr w:type="gramStart"/>
      <w:r w:rsidRPr="00D7603F">
        <w:rPr>
          <w:rFonts w:ascii="Times New Roman" w:eastAsia="Times New Roman" w:hAnsi="Times New Roman" w:cs="Times New Roman"/>
          <w:sz w:val="24"/>
          <w:szCs w:val="24"/>
          <w:lang w:eastAsia="ru-RU"/>
        </w:rPr>
        <w:t>с</w:t>
      </w:r>
      <w:proofErr w:type="gramEnd"/>
      <w:r w:rsidRPr="00D7603F">
        <w:rPr>
          <w:rFonts w:ascii="Times New Roman" w:eastAsia="Times New Roman" w:hAnsi="Times New Roman" w:cs="Times New Roman"/>
          <w:sz w:val="24"/>
          <w:szCs w:val="24"/>
          <w:lang w:eastAsia="ru-RU"/>
        </w:rPr>
        <w:t>:</w:t>
      </w:r>
    </w:p>
    <w:p w:rsidR="00D7603F" w:rsidRPr="00D7603F" w:rsidRDefault="00D7603F" w:rsidP="00D7603F">
      <w:pPr>
        <w:spacing w:after="0" w:line="240" w:lineRule="auto"/>
        <w:contextualSpacing/>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   увеличением объема работ по сносу деревьев; </w:t>
      </w:r>
    </w:p>
    <w:p w:rsidR="00D7603F" w:rsidRPr="00D7603F" w:rsidRDefault="00D7603F" w:rsidP="00460DB3">
      <w:pPr>
        <w:numPr>
          <w:ilvl w:val="0"/>
          <w:numId w:val="17"/>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распилом упавших деревьев;</w:t>
      </w:r>
    </w:p>
    <w:p w:rsidR="00D7603F" w:rsidRPr="00D7603F" w:rsidRDefault="00D7603F" w:rsidP="00460DB3">
      <w:pPr>
        <w:numPr>
          <w:ilvl w:val="0"/>
          <w:numId w:val="17"/>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очисткой от поросли кладбищ «Центральное» и «Северное»;</w:t>
      </w:r>
    </w:p>
    <w:p w:rsidR="00D7603F" w:rsidRPr="00D7603F" w:rsidRDefault="00D7603F" w:rsidP="00460DB3">
      <w:pPr>
        <w:numPr>
          <w:ilvl w:val="0"/>
          <w:numId w:val="17"/>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устройством ограждения, планировкой и отсыпкой дорог на восточном участке кладбища «Северное».</w:t>
      </w:r>
    </w:p>
    <w:p w:rsidR="003C432E" w:rsidRDefault="00D7603F" w:rsidP="00A977A4">
      <w:pPr>
        <w:spacing w:before="240" w:after="0" w:line="240" w:lineRule="auto"/>
        <w:jc w:val="center"/>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Муниципальная программа «Развитие общественного транспорта </w:t>
      </w:r>
    </w:p>
    <w:p w:rsidR="00D7603F" w:rsidRPr="00D7603F" w:rsidRDefault="00D7603F" w:rsidP="003C432E">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D7603F">
        <w:rPr>
          <w:rFonts w:ascii="Times New Roman" w:eastAsia="Times New Roman" w:hAnsi="Times New Roman" w:cs="Times New Roman"/>
          <w:b/>
          <w:sz w:val="24"/>
          <w:szCs w:val="24"/>
          <w:lang w:eastAsia="ru-RU"/>
        </w:rPr>
        <w:t>Миасском</w:t>
      </w:r>
      <w:proofErr w:type="spellEnd"/>
      <w:r w:rsidRPr="00D7603F">
        <w:rPr>
          <w:rFonts w:ascii="Times New Roman" w:eastAsia="Times New Roman" w:hAnsi="Times New Roman" w:cs="Times New Roman"/>
          <w:b/>
          <w:sz w:val="24"/>
          <w:szCs w:val="24"/>
          <w:lang w:eastAsia="ru-RU"/>
        </w:rPr>
        <w:t xml:space="preserve"> городском округе»</w:t>
      </w:r>
      <w:proofErr w:type="gramEnd"/>
    </w:p>
    <w:p w:rsidR="00D7603F" w:rsidRPr="00D7603F" w:rsidRDefault="00D7603F" w:rsidP="00D7603F">
      <w:pPr>
        <w:spacing w:after="0" w:line="240" w:lineRule="auto"/>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Исполнитель: Администрация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 </w:t>
      </w:r>
      <w:r w:rsidRPr="00D7603F">
        <w:rPr>
          <w:rFonts w:ascii="Times New Roman" w:eastAsia="Times New Roman" w:hAnsi="Times New Roman" w:cs="Times New Roman"/>
          <w:sz w:val="24"/>
          <w:szCs w:val="24"/>
          <w:lang w:eastAsia="ru-RU"/>
        </w:rPr>
        <w:t>(раздел 0408).</w:t>
      </w:r>
    </w:p>
    <w:p w:rsidR="00D7603F" w:rsidRPr="00D7603F" w:rsidRDefault="00D7603F" w:rsidP="00D7603F">
      <w:pPr>
        <w:spacing w:after="0" w:line="240" w:lineRule="auto"/>
        <w:ind w:firstLine="708"/>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sz w:val="24"/>
          <w:szCs w:val="24"/>
          <w:lang w:eastAsia="ru-RU"/>
        </w:rPr>
        <w:t>Расходы по программе за 2021 год исполнены в сумме 142906,7 тыс. рублей при уто</w:t>
      </w:r>
      <w:r w:rsidRPr="00D7603F">
        <w:rPr>
          <w:rFonts w:ascii="Times New Roman" w:eastAsia="Times New Roman" w:hAnsi="Times New Roman" w:cs="Times New Roman"/>
          <w:sz w:val="24"/>
          <w:szCs w:val="24"/>
          <w:lang w:eastAsia="ru-RU"/>
        </w:rPr>
        <w:t>ч</w:t>
      </w:r>
      <w:r w:rsidRPr="00D7603F">
        <w:rPr>
          <w:rFonts w:ascii="Times New Roman" w:eastAsia="Times New Roman" w:hAnsi="Times New Roman" w:cs="Times New Roman"/>
          <w:sz w:val="24"/>
          <w:szCs w:val="24"/>
          <w:lang w:eastAsia="ru-RU"/>
        </w:rPr>
        <w:t>ненном бюджете Округа 142906,8 тыс. рублей (100,0% от уточненного бюджета Округа).</w:t>
      </w:r>
      <w:r w:rsidRPr="00D7603F">
        <w:rPr>
          <w:rFonts w:ascii="Times New Roman" w:eastAsia="Times New Roman" w:hAnsi="Times New Roman" w:cs="Times New Roman"/>
          <w:b/>
          <w:sz w:val="24"/>
          <w:szCs w:val="24"/>
          <w:lang w:eastAsia="ru-RU"/>
        </w:rPr>
        <w:t xml:space="preserve"> </w:t>
      </w:r>
    </w:p>
    <w:p w:rsidR="00D7603F" w:rsidRPr="00D7603F" w:rsidRDefault="00D7603F" w:rsidP="00D7603F">
      <w:pPr>
        <w:spacing w:after="0" w:line="240" w:lineRule="auto"/>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D7603F" w:rsidRPr="00D7603F" w:rsidTr="00D7603F">
        <w:tc>
          <w:tcPr>
            <w:tcW w:w="308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3918" w:type="dxa"/>
            <w:gridSpan w:val="3"/>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w:t>
            </w:r>
            <w:r w:rsidRPr="00834AEE">
              <w:rPr>
                <w:rFonts w:ascii="Times New Roman" w:eastAsia="Times New Roman" w:hAnsi="Times New Roman" w:cs="Times New Roman"/>
                <w:lang w:eastAsia="ru-RU"/>
              </w:rPr>
              <w:t>с</w:t>
            </w:r>
            <w:r w:rsidRPr="00834AEE">
              <w:rPr>
                <w:rFonts w:ascii="Times New Roman" w:eastAsia="Times New Roman" w:hAnsi="Times New Roman" w:cs="Times New Roman"/>
                <w:lang w:eastAsia="ru-RU"/>
              </w:rPr>
              <w:t>полнения к 2020 году</w:t>
            </w:r>
            <w:proofErr w:type="gramStart"/>
            <w:r w:rsidRPr="00834AEE">
              <w:rPr>
                <w:rFonts w:ascii="Times New Roman" w:eastAsia="Times New Roman" w:hAnsi="Times New Roman" w:cs="Times New Roman"/>
                <w:lang w:eastAsia="ru-RU"/>
              </w:rPr>
              <w:t>, (%)</w:t>
            </w:r>
            <w:proofErr w:type="gramEnd"/>
          </w:p>
        </w:tc>
      </w:tr>
      <w:tr w:rsidR="00D7603F" w:rsidRPr="00D7603F" w:rsidTr="00D7603F">
        <w:tc>
          <w:tcPr>
            <w:tcW w:w="308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к уто</w:t>
            </w:r>
            <w:r w:rsidRPr="00834AEE">
              <w:rPr>
                <w:rFonts w:ascii="Times New Roman" w:eastAsia="Times New Roman" w:hAnsi="Times New Roman" w:cs="Times New Roman"/>
                <w:lang w:eastAsia="ru-RU"/>
              </w:rPr>
              <w:t>ч</w:t>
            </w:r>
            <w:r w:rsidRPr="00834AEE">
              <w:rPr>
                <w:rFonts w:ascii="Times New Roman" w:eastAsia="Times New Roman" w:hAnsi="Times New Roman" w:cs="Times New Roman"/>
                <w:lang w:eastAsia="ru-RU"/>
              </w:rPr>
              <w:t>ненному бюджету</w:t>
            </w:r>
            <w:proofErr w:type="gramStart"/>
            <w:r w:rsidRPr="00834AEE">
              <w:rPr>
                <w:rFonts w:ascii="Times New Roman" w:eastAsia="Times New Roman" w:hAnsi="Times New Roman" w:cs="Times New Roman"/>
                <w:lang w:eastAsia="ru-RU"/>
              </w:rPr>
              <w:t>, (%)</w:t>
            </w:r>
            <w:proofErr w:type="gramEnd"/>
          </w:p>
        </w:tc>
        <w:tc>
          <w:tcPr>
            <w:tcW w:w="139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Субсидии предприятиям а</w:t>
            </w:r>
            <w:r w:rsidRPr="00834AEE">
              <w:rPr>
                <w:rFonts w:ascii="Times New Roman" w:eastAsia="Times New Roman" w:hAnsi="Times New Roman" w:cs="Times New Roman"/>
                <w:lang w:eastAsia="ru-RU"/>
              </w:rPr>
              <w:t>в</w:t>
            </w:r>
            <w:r w:rsidRPr="00834AEE">
              <w:rPr>
                <w:rFonts w:ascii="Times New Roman" w:eastAsia="Times New Roman" w:hAnsi="Times New Roman" w:cs="Times New Roman"/>
                <w:lang w:eastAsia="ru-RU"/>
              </w:rPr>
              <w:t>тотранспорта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67334,0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67334,0</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63860,5</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105,4</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lastRenderedPageBreak/>
              <w:t>Субсидии предприятиям электротранспорта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75277,8</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75277,7</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76564,9</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98,3</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Подготовка заключения сп</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циалистов о качестве выпо</w:t>
            </w:r>
            <w:r w:rsidRPr="00834AEE">
              <w:rPr>
                <w:rFonts w:ascii="Times New Roman" w:eastAsia="Times New Roman" w:hAnsi="Times New Roman" w:cs="Times New Roman"/>
                <w:lang w:eastAsia="ru-RU"/>
              </w:rPr>
              <w:t>л</w:t>
            </w:r>
            <w:r w:rsidRPr="00834AEE">
              <w:rPr>
                <w:rFonts w:ascii="Times New Roman" w:eastAsia="Times New Roman" w:hAnsi="Times New Roman" w:cs="Times New Roman"/>
                <w:lang w:eastAsia="ru-RU"/>
              </w:rPr>
              <w:t>ненной научно-исследовательской работы по разработке и актуализации документов транспортного планирования на территории МГО, с увязкой развития транспорта со стратегией ра</w:t>
            </w:r>
            <w:r w:rsidRPr="00834AEE">
              <w:rPr>
                <w:rFonts w:ascii="Times New Roman" w:eastAsia="Times New Roman" w:hAnsi="Times New Roman" w:cs="Times New Roman"/>
                <w:lang w:eastAsia="ru-RU"/>
              </w:rPr>
              <w:t>з</w:t>
            </w:r>
            <w:r w:rsidRPr="00834AEE">
              <w:rPr>
                <w:rFonts w:ascii="Times New Roman" w:eastAsia="Times New Roman" w:hAnsi="Times New Roman" w:cs="Times New Roman"/>
                <w:lang w:eastAsia="ru-RU"/>
              </w:rPr>
              <w:t>вития города и актуальным градостроительным планом</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295,0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295,0</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0,0</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ИТОГО</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142906,8</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142906,7</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140425,4</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101,8</w:t>
            </w:r>
          </w:p>
        </w:tc>
      </w:tr>
    </w:tbl>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Транспортные услуги по перевозке пассажиров в </w:t>
      </w:r>
      <w:proofErr w:type="spellStart"/>
      <w:r w:rsidRPr="00D7603F">
        <w:rPr>
          <w:rFonts w:ascii="Times New Roman" w:eastAsia="Times New Roman" w:hAnsi="Times New Roman" w:cs="Times New Roman"/>
          <w:sz w:val="24"/>
          <w:szCs w:val="24"/>
          <w:lang w:eastAsia="ru-RU"/>
        </w:rPr>
        <w:t>Миасском</w:t>
      </w:r>
      <w:proofErr w:type="spellEnd"/>
      <w:r w:rsidRPr="00D7603F">
        <w:rPr>
          <w:rFonts w:ascii="Times New Roman" w:eastAsia="Times New Roman" w:hAnsi="Times New Roman" w:cs="Times New Roman"/>
          <w:sz w:val="24"/>
          <w:szCs w:val="24"/>
          <w:lang w:eastAsia="ru-RU"/>
        </w:rPr>
        <w:t xml:space="preserve"> городском округе в течение 2021 года осуществлялись по 4 троллейбусным, 14 городским и 17 пригородным автобусным регулярным маршрутам. На летний период были организованы перевозки по 17 садовым авт</w:t>
      </w:r>
      <w:r w:rsidRPr="00D7603F">
        <w:rPr>
          <w:rFonts w:ascii="Times New Roman" w:eastAsia="Times New Roman" w:hAnsi="Times New Roman" w:cs="Times New Roman"/>
          <w:sz w:val="24"/>
          <w:szCs w:val="24"/>
          <w:lang w:eastAsia="ru-RU"/>
        </w:rPr>
        <w:t>о</w:t>
      </w:r>
      <w:r w:rsidRPr="00D7603F">
        <w:rPr>
          <w:rFonts w:ascii="Times New Roman" w:eastAsia="Times New Roman" w:hAnsi="Times New Roman" w:cs="Times New Roman"/>
          <w:sz w:val="24"/>
          <w:szCs w:val="24"/>
          <w:lang w:eastAsia="ru-RU"/>
        </w:rPr>
        <w:t xml:space="preserve">бусным маршрутам. </w:t>
      </w:r>
    </w:p>
    <w:p w:rsidR="00D7603F" w:rsidRPr="00D7603F" w:rsidRDefault="00D7603F" w:rsidP="00D7603F">
      <w:pPr>
        <w:spacing w:after="0" w:line="240" w:lineRule="auto"/>
        <w:ind w:firstLine="708"/>
        <w:jc w:val="both"/>
        <w:rPr>
          <w:rFonts w:ascii="Times New Roman" w:eastAsia="Times New Roman" w:hAnsi="Times New Roman" w:cs="Times New Roman"/>
          <w:i/>
          <w:iCs/>
          <w:sz w:val="24"/>
          <w:szCs w:val="24"/>
          <w:lang w:eastAsia="ru-RU"/>
        </w:rPr>
      </w:pPr>
      <w:r w:rsidRPr="00D7603F">
        <w:rPr>
          <w:rFonts w:ascii="Times New Roman" w:eastAsia="Times New Roman" w:hAnsi="Times New Roman" w:cs="Times New Roman"/>
          <w:sz w:val="24"/>
          <w:szCs w:val="24"/>
          <w:lang w:eastAsia="ru-RU"/>
        </w:rPr>
        <w:t xml:space="preserve">Выполненные объемы транспортных предприятий согласовываются и утверждаются Управлением  ЖКХ, энергетики и транспорта Администрации Округа. </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За 2021 год расходы бюджета Округа на перевозки автобусным пассажирским тран</w:t>
      </w:r>
      <w:r w:rsidRPr="00D7603F">
        <w:rPr>
          <w:rFonts w:ascii="Times New Roman" w:eastAsia="Times New Roman" w:hAnsi="Times New Roman" w:cs="Times New Roman"/>
          <w:sz w:val="24"/>
          <w:szCs w:val="24"/>
          <w:lang w:eastAsia="ru-RU"/>
        </w:rPr>
        <w:t>с</w:t>
      </w:r>
      <w:r w:rsidRPr="00D7603F">
        <w:rPr>
          <w:rFonts w:ascii="Times New Roman" w:eastAsia="Times New Roman" w:hAnsi="Times New Roman" w:cs="Times New Roman"/>
          <w:sz w:val="24"/>
          <w:szCs w:val="24"/>
          <w:lang w:eastAsia="ru-RU"/>
        </w:rPr>
        <w:t>портом проведены на сумму 67334,0 тыс. рублей (100,0% от уточненного бюджета Округа). Автобусные городские, пригородные и садовые перевозки по результатам проведенных ко</w:t>
      </w:r>
      <w:r w:rsidRPr="00D7603F">
        <w:rPr>
          <w:rFonts w:ascii="Times New Roman" w:eastAsia="Times New Roman" w:hAnsi="Times New Roman" w:cs="Times New Roman"/>
          <w:sz w:val="24"/>
          <w:szCs w:val="24"/>
          <w:lang w:eastAsia="ru-RU"/>
        </w:rPr>
        <w:t>н</w:t>
      </w:r>
      <w:r w:rsidRPr="00D7603F">
        <w:rPr>
          <w:rFonts w:ascii="Times New Roman" w:eastAsia="Times New Roman" w:hAnsi="Times New Roman" w:cs="Times New Roman"/>
          <w:sz w:val="24"/>
          <w:szCs w:val="24"/>
          <w:lang w:eastAsia="ru-RU"/>
        </w:rPr>
        <w:t>курсов осуществляли ИП Зимин Д.В., ООО «Автолайн – Миасс» и ИП Зимина М.И. По да</w:t>
      </w:r>
      <w:r w:rsidRPr="00D7603F">
        <w:rPr>
          <w:rFonts w:ascii="Times New Roman" w:eastAsia="Times New Roman" w:hAnsi="Times New Roman" w:cs="Times New Roman"/>
          <w:sz w:val="24"/>
          <w:szCs w:val="24"/>
          <w:lang w:eastAsia="ru-RU"/>
        </w:rPr>
        <w:t>н</w:t>
      </w:r>
      <w:r w:rsidRPr="00D7603F">
        <w:rPr>
          <w:rFonts w:ascii="Times New Roman" w:eastAsia="Times New Roman" w:hAnsi="Times New Roman" w:cs="Times New Roman"/>
          <w:sz w:val="24"/>
          <w:szCs w:val="24"/>
          <w:lang w:eastAsia="ru-RU"/>
        </w:rPr>
        <w:t>ным Управления ЖКХ, энергетики и транспорта план по пробегу по садовым перевозкам в</w:t>
      </w:r>
      <w:r w:rsidRPr="00D7603F">
        <w:rPr>
          <w:rFonts w:ascii="Times New Roman" w:eastAsia="Times New Roman" w:hAnsi="Times New Roman" w:cs="Times New Roman"/>
          <w:sz w:val="24"/>
          <w:szCs w:val="24"/>
          <w:lang w:eastAsia="ru-RU"/>
        </w:rPr>
        <w:t>ы</w:t>
      </w:r>
      <w:r w:rsidRPr="00D7603F">
        <w:rPr>
          <w:rFonts w:ascii="Times New Roman" w:eastAsia="Times New Roman" w:hAnsi="Times New Roman" w:cs="Times New Roman"/>
          <w:sz w:val="24"/>
          <w:szCs w:val="24"/>
          <w:lang w:eastAsia="ru-RU"/>
        </w:rPr>
        <w:t xml:space="preserve">полнен  на 98,6%, по городским и пригородным перевозкам – на 99,9%. </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Увеличение расходов по сравнению с 2020 годом связано с добавлением муниципал</w:t>
      </w:r>
      <w:r w:rsidRPr="00D7603F">
        <w:rPr>
          <w:rFonts w:ascii="Times New Roman" w:eastAsia="Times New Roman" w:hAnsi="Times New Roman" w:cs="Times New Roman"/>
          <w:sz w:val="24"/>
          <w:szCs w:val="24"/>
          <w:lang w:eastAsia="ru-RU"/>
        </w:rPr>
        <w:t>ь</w:t>
      </w:r>
      <w:r w:rsidRPr="00D7603F">
        <w:rPr>
          <w:rFonts w:ascii="Times New Roman" w:eastAsia="Times New Roman" w:hAnsi="Times New Roman" w:cs="Times New Roman"/>
          <w:sz w:val="24"/>
          <w:szCs w:val="24"/>
          <w:lang w:eastAsia="ru-RU"/>
        </w:rPr>
        <w:t>ных маршрутов №291Г «ГРЦ - п. Тургояк» и №296Г «ГРЦ - п. Северные Печи» для обеспеч</w:t>
      </w:r>
      <w:r w:rsidRPr="00D7603F">
        <w:rPr>
          <w:rFonts w:ascii="Times New Roman" w:eastAsia="Times New Roman" w:hAnsi="Times New Roman" w:cs="Times New Roman"/>
          <w:sz w:val="24"/>
          <w:szCs w:val="24"/>
          <w:lang w:eastAsia="ru-RU"/>
        </w:rPr>
        <w:t>е</w:t>
      </w:r>
      <w:r w:rsidRPr="00D7603F">
        <w:rPr>
          <w:rFonts w:ascii="Times New Roman" w:eastAsia="Times New Roman" w:hAnsi="Times New Roman" w:cs="Times New Roman"/>
          <w:sz w:val="24"/>
          <w:szCs w:val="24"/>
          <w:lang w:eastAsia="ru-RU"/>
        </w:rPr>
        <w:t>ния работников транспортным сообщением без пересадок в рабочую перевозку.</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За  2021 год  предоставлено субсидий из бюджета Округа предприятиям электротран</w:t>
      </w:r>
      <w:r w:rsidRPr="00D7603F">
        <w:rPr>
          <w:rFonts w:ascii="Times New Roman" w:eastAsia="Times New Roman" w:hAnsi="Times New Roman" w:cs="Times New Roman"/>
          <w:sz w:val="24"/>
          <w:szCs w:val="24"/>
          <w:lang w:eastAsia="ru-RU"/>
        </w:rPr>
        <w:t>с</w:t>
      </w:r>
      <w:r w:rsidRPr="00D7603F">
        <w:rPr>
          <w:rFonts w:ascii="Times New Roman" w:eastAsia="Times New Roman" w:hAnsi="Times New Roman" w:cs="Times New Roman"/>
          <w:sz w:val="24"/>
          <w:szCs w:val="24"/>
          <w:lang w:eastAsia="ru-RU"/>
        </w:rPr>
        <w:t xml:space="preserve">порта  на сумму 75277,7 тыс. рублей (100,0% от уточненного бюджета Округа). Перевозки электротранспортом по результатам проведенных конкурсов осуществляло МУП «Управление пассажирских перевозок». По данным Управления ЖКХ, энергетики и транспорта план по пробегу электротранспортом  выполнен на 95,3%. </w:t>
      </w:r>
    </w:p>
    <w:p w:rsidR="00D7603F" w:rsidRPr="00D7603F" w:rsidRDefault="00D7603F" w:rsidP="00D7603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Уменьшение расходов по сравнению с 2020 годом связано с проведением  авансовых платежей в 2020 году за декабрь 2020 года в сумме </w:t>
      </w:r>
      <w:r w:rsidRPr="00D7603F">
        <w:rPr>
          <w:rFonts w:ascii="Times New Roman" w:eastAsia="Calibri" w:hAnsi="Times New Roman" w:cs="Times New Roman"/>
          <w:sz w:val="24"/>
          <w:szCs w:val="24"/>
          <w:lang w:val="x-none" w:eastAsia="ru-RU"/>
        </w:rPr>
        <w:t xml:space="preserve">5152,9 </w:t>
      </w:r>
      <w:proofErr w:type="spellStart"/>
      <w:r w:rsidR="003C432E">
        <w:rPr>
          <w:rFonts w:ascii="Times New Roman" w:eastAsia="Calibri" w:hAnsi="Times New Roman" w:cs="Times New Roman"/>
          <w:sz w:val="24"/>
          <w:szCs w:val="24"/>
          <w:lang w:eastAsia="ru-RU"/>
        </w:rPr>
        <w:t>тыс</w:t>
      </w:r>
      <w:proofErr w:type="spellEnd"/>
      <w:r w:rsidRPr="00D7603F">
        <w:rPr>
          <w:rFonts w:ascii="Times New Roman" w:eastAsia="Calibri" w:hAnsi="Times New Roman" w:cs="Times New Roman"/>
          <w:sz w:val="24"/>
          <w:szCs w:val="24"/>
          <w:lang w:val="x-none" w:eastAsia="ru-RU"/>
        </w:rPr>
        <w:t>.</w:t>
      </w:r>
      <w:r w:rsidRPr="00D7603F">
        <w:rPr>
          <w:rFonts w:ascii="Times New Roman" w:eastAsia="Calibri" w:hAnsi="Times New Roman" w:cs="Times New Roman"/>
          <w:sz w:val="24"/>
          <w:szCs w:val="24"/>
          <w:lang w:eastAsia="ru-RU"/>
        </w:rPr>
        <w:t xml:space="preserve"> </w:t>
      </w:r>
      <w:r w:rsidRPr="00D7603F">
        <w:rPr>
          <w:rFonts w:ascii="Times New Roman" w:eastAsia="Calibri" w:hAnsi="Times New Roman" w:cs="Times New Roman"/>
          <w:sz w:val="24"/>
          <w:szCs w:val="24"/>
          <w:lang w:val="x-none" w:eastAsia="ru-RU"/>
        </w:rPr>
        <w:t>р</w:t>
      </w:r>
      <w:r w:rsidRPr="00D7603F">
        <w:rPr>
          <w:rFonts w:ascii="Times New Roman" w:eastAsia="Calibri" w:hAnsi="Times New Roman" w:cs="Times New Roman"/>
          <w:sz w:val="24"/>
          <w:szCs w:val="24"/>
          <w:lang w:eastAsia="ru-RU"/>
        </w:rPr>
        <w:t>ублей</w:t>
      </w:r>
      <w:r w:rsidRPr="00D7603F">
        <w:rPr>
          <w:rFonts w:ascii="Times New Roman" w:eastAsia="Times New Roman" w:hAnsi="Times New Roman" w:cs="Times New Roman"/>
          <w:sz w:val="24"/>
          <w:szCs w:val="24"/>
          <w:lang w:eastAsia="ru-RU"/>
        </w:rPr>
        <w:t xml:space="preserve">. </w:t>
      </w:r>
    </w:p>
    <w:p w:rsidR="00D7603F" w:rsidRPr="00D7603F" w:rsidRDefault="00D7603F" w:rsidP="00D7603F">
      <w:pPr>
        <w:spacing w:after="0" w:line="240" w:lineRule="auto"/>
        <w:ind w:firstLine="708"/>
        <w:jc w:val="both"/>
        <w:rPr>
          <w:rFonts w:ascii="Times New Roman" w:eastAsia="Times New Roman" w:hAnsi="Times New Roman" w:cs="Times New Roman"/>
          <w:b/>
          <w:sz w:val="24"/>
          <w:szCs w:val="24"/>
          <w:lang w:eastAsia="ru-RU"/>
        </w:rPr>
      </w:pPr>
    </w:p>
    <w:p w:rsidR="00D7603F" w:rsidRPr="00D7603F" w:rsidRDefault="00D7603F" w:rsidP="00D7603F">
      <w:pPr>
        <w:spacing w:after="0" w:line="240" w:lineRule="auto"/>
        <w:jc w:val="center"/>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Муниципальная программа «Повышение безопасности дорожного движения на терр</w:t>
      </w:r>
      <w:r w:rsidRPr="00D7603F">
        <w:rPr>
          <w:rFonts w:ascii="Times New Roman" w:eastAsia="Times New Roman" w:hAnsi="Times New Roman" w:cs="Times New Roman"/>
          <w:b/>
          <w:sz w:val="24"/>
          <w:szCs w:val="24"/>
          <w:lang w:eastAsia="ru-RU"/>
        </w:rPr>
        <w:t>и</w:t>
      </w:r>
      <w:r w:rsidRPr="00D7603F">
        <w:rPr>
          <w:rFonts w:ascii="Times New Roman" w:eastAsia="Times New Roman" w:hAnsi="Times New Roman" w:cs="Times New Roman"/>
          <w:b/>
          <w:sz w:val="24"/>
          <w:szCs w:val="24"/>
          <w:lang w:eastAsia="ru-RU"/>
        </w:rPr>
        <w:t xml:space="preserve">тории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w:t>
      </w:r>
    </w:p>
    <w:p w:rsidR="00D7603F" w:rsidRPr="00D7603F" w:rsidRDefault="00D7603F" w:rsidP="00D7603F">
      <w:pPr>
        <w:spacing w:after="0" w:line="240" w:lineRule="auto"/>
        <w:jc w:val="both"/>
        <w:rPr>
          <w:rFonts w:ascii="Times New Roman" w:eastAsia="Times New Roman" w:hAnsi="Times New Roman" w:cs="Times New Roman"/>
          <w:b/>
          <w:sz w:val="24"/>
          <w:szCs w:val="24"/>
          <w:lang w:eastAsia="ru-RU"/>
        </w:rPr>
      </w:pPr>
      <w:r w:rsidRPr="00D7603F">
        <w:rPr>
          <w:rFonts w:ascii="Times New Roman" w:eastAsia="Times New Roman" w:hAnsi="Times New Roman" w:cs="Times New Roman"/>
          <w:b/>
          <w:sz w:val="24"/>
          <w:szCs w:val="24"/>
          <w:lang w:eastAsia="ru-RU"/>
        </w:rPr>
        <w:t xml:space="preserve">Исполнитель: Администрация </w:t>
      </w:r>
      <w:proofErr w:type="spellStart"/>
      <w:r w:rsidRPr="00D7603F">
        <w:rPr>
          <w:rFonts w:ascii="Times New Roman" w:eastAsia="Times New Roman" w:hAnsi="Times New Roman" w:cs="Times New Roman"/>
          <w:b/>
          <w:sz w:val="24"/>
          <w:szCs w:val="24"/>
          <w:lang w:eastAsia="ru-RU"/>
        </w:rPr>
        <w:t>Миасского</w:t>
      </w:r>
      <w:proofErr w:type="spellEnd"/>
      <w:r w:rsidRPr="00D7603F">
        <w:rPr>
          <w:rFonts w:ascii="Times New Roman" w:eastAsia="Times New Roman" w:hAnsi="Times New Roman" w:cs="Times New Roman"/>
          <w:b/>
          <w:sz w:val="24"/>
          <w:szCs w:val="24"/>
          <w:lang w:eastAsia="ru-RU"/>
        </w:rPr>
        <w:t xml:space="preserve"> городского округа </w:t>
      </w:r>
      <w:r w:rsidRPr="00D7603F">
        <w:rPr>
          <w:rFonts w:ascii="Times New Roman" w:eastAsia="Times New Roman" w:hAnsi="Times New Roman" w:cs="Times New Roman"/>
          <w:sz w:val="24"/>
          <w:szCs w:val="24"/>
          <w:lang w:eastAsia="ru-RU"/>
        </w:rPr>
        <w:t>(раздел 0409).</w:t>
      </w:r>
    </w:p>
    <w:p w:rsidR="00D7603F" w:rsidRPr="00D7603F" w:rsidRDefault="00D7603F" w:rsidP="00D7603F">
      <w:pPr>
        <w:spacing w:after="0" w:line="240" w:lineRule="auto"/>
        <w:ind w:firstLine="708"/>
        <w:jc w:val="both"/>
        <w:rPr>
          <w:rFonts w:ascii="Times New Roman" w:eastAsia="Times New Roman" w:hAnsi="Times New Roman" w:cs="Times New Roman"/>
          <w:bCs/>
          <w:sz w:val="24"/>
          <w:szCs w:val="24"/>
          <w:lang w:eastAsia="ru-RU"/>
        </w:rPr>
      </w:pPr>
      <w:r w:rsidRPr="00D7603F">
        <w:rPr>
          <w:rFonts w:ascii="Times New Roman" w:eastAsia="Times New Roman" w:hAnsi="Times New Roman" w:cs="Times New Roman"/>
          <w:sz w:val="24"/>
          <w:szCs w:val="24"/>
          <w:lang w:eastAsia="ru-RU"/>
        </w:rPr>
        <w:t>Расходы в целом по программе за 2021 год исполнены в сумме 40205,7 тыс. рублей, или 100% от уточненного бюджета Округа.</w:t>
      </w:r>
    </w:p>
    <w:p w:rsidR="00D7603F" w:rsidRPr="00D7603F" w:rsidRDefault="00D7603F" w:rsidP="00D7603F">
      <w:pPr>
        <w:spacing w:after="0" w:line="240" w:lineRule="auto"/>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D7603F" w:rsidRPr="00D7603F" w:rsidTr="00D7603F">
        <w:tc>
          <w:tcPr>
            <w:tcW w:w="308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3918" w:type="dxa"/>
            <w:gridSpan w:val="3"/>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w:t>
            </w:r>
            <w:r w:rsidRPr="00834AEE">
              <w:rPr>
                <w:rFonts w:ascii="Times New Roman" w:eastAsia="Times New Roman" w:hAnsi="Times New Roman" w:cs="Times New Roman"/>
                <w:lang w:eastAsia="ru-RU"/>
              </w:rPr>
              <w:t>с</w:t>
            </w:r>
            <w:r w:rsidRPr="00834AEE">
              <w:rPr>
                <w:rFonts w:ascii="Times New Roman" w:eastAsia="Times New Roman" w:hAnsi="Times New Roman" w:cs="Times New Roman"/>
                <w:lang w:eastAsia="ru-RU"/>
              </w:rPr>
              <w:t>полнения к 2020 году</w:t>
            </w:r>
            <w:proofErr w:type="gramStart"/>
            <w:r w:rsidRPr="00834AEE">
              <w:rPr>
                <w:rFonts w:ascii="Times New Roman" w:eastAsia="Times New Roman" w:hAnsi="Times New Roman" w:cs="Times New Roman"/>
                <w:lang w:eastAsia="ru-RU"/>
              </w:rPr>
              <w:t>, (%)</w:t>
            </w:r>
            <w:proofErr w:type="gramEnd"/>
          </w:p>
        </w:tc>
      </w:tr>
      <w:tr w:rsidR="00D7603F" w:rsidRPr="00D7603F" w:rsidTr="00D7603F">
        <w:tc>
          <w:tcPr>
            <w:tcW w:w="308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к уто</w:t>
            </w:r>
            <w:r w:rsidRPr="00834AEE">
              <w:rPr>
                <w:rFonts w:ascii="Times New Roman" w:eastAsia="Times New Roman" w:hAnsi="Times New Roman" w:cs="Times New Roman"/>
                <w:lang w:eastAsia="ru-RU"/>
              </w:rPr>
              <w:t>ч</w:t>
            </w:r>
            <w:r w:rsidRPr="00834AEE">
              <w:rPr>
                <w:rFonts w:ascii="Times New Roman" w:eastAsia="Times New Roman" w:hAnsi="Times New Roman" w:cs="Times New Roman"/>
                <w:lang w:eastAsia="ru-RU"/>
              </w:rPr>
              <w:t>ненному бюджету</w:t>
            </w:r>
            <w:proofErr w:type="gramStart"/>
            <w:r w:rsidRPr="00834AEE">
              <w:rPr>
                <w:rFonts w:ascii="Times New Roman" w:eastAsia="Times New Roman" w:hAnsi="Times New Roman" w:cs="Times New Roman"/>
                <w:lang w:eastAsia="ru-RU"/>
              </w:rPr>
              <w:t>, (%)</w:t>
            </w:r>
            <w:proofErr w:type="gramEnd"/>
          </w:p>
        </w:tc>
        <w:tc>
          <w:tcPr>
            <w:tcW w:w="1395"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p>
        </w:tc>
      </w:tr>
      <w:tr w:rsidR="00D7603F" w:rsidRPr="00D7603F" w:rsidTr="00D7603F">
        <w:tc>
          <w:tcPr>
            <w:tcW w:w="3085" w:type="dxa"/>
          </w:tcPr>
          <w:p w:rsidR="00D7603F" w:rsidRPr="00834AEE" w:rsidRDefault="00D7603F" w:rsidP="00D7603F">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Работы по внедрению и с</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держанию технических средств организации и рег</w:t>
            </w:r>
            <w:r w:rsidRPr="00834AEE">
              <w:rPr>
                <w:rFonts w:ascii="Times New Roman" w:eastAsia="Times New Roman" w:hAnsi="Times New Roman" w:cs="Times New Roman"/>
                <w:lang w:eastAsia="ru-RU"/>
              </w:rPr>
              <w:t>у</w:t>
            </w:r>
            <w:r w:rsidRPr="00834AEE">
              <w:rPr>
                <w:rFonts w:ascii="Times New Roman" w:eastAsia="Times New Roman" w:hAnsi="Times New Roman" w:cs="Times New Roman"/>
                <w:lang w:eastAsia="ru-RU"/>
              </w:rPr>
              <w:t>лирования дорожного движ</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ния (за счет средств местного бюджета)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6779,9</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6779,9</w:t>
            </w:r>
          </w:p>
        </w:tc>
        <w:tc>
          <w:tcPr>
            <w:tcW w:w="1134" w:type="dxa"/>
            <w:vAlign w:val="center"/>
          </w:tcPr>
          <w:p w:rsidR="00D7603F" w:rsidRPr="00834AEE" w:rsidRDefault="00D7603F" w:rsidP="00D7603F">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8510,2</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79,7</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Капитальный ремонт, ремонт и содержание автомобильных </w:t>
            </w:r>
            <w:r w:rsidRPr="00834AEE">
              <w:rPr>
                <w:rFonts w:ascii="Times New Roman" w:eastAsia="Times New Roman" w:hAnsi="Times New Roman" w:cs="Times New Roman"/>
                <w:lang w:eastAsia="ru-RU"/>
              </w:rPr>
              <w:lastRenderedPageBreak/>
              <w:t>дорог общего пользования местного значения за счет областного и местного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жетов, в том числе:</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lastRenderedPageBreak/>
              <w:t>33436,6</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33425,8</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99,9</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22755,0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146,9</w:t>
            </w:r>
          </w:p>
        </w:tc>
      </w:tr>
      <w:tr w:rsidR="00D7603F" w:rsidRPr="00D7603F" w:rsidTr="00D7603F">
        <w:tc>
          <w:tcPr>
            <w:tcW w:w="3085" w:type="dxa"/>
            <w:vAlign w:val="center"/>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lastRenderedPageBreak/>
              <w:t>за счет субсидии из областн</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го бюджета</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30231,6</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30231,6</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19800,0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152,7</w:t>
            </w:r>
          </w:p>
        </w:tc>
      </w:tr>
      <w:tr w:rsidR="00D7603F" w:rsidRPr="00D7603F" w:rsidTr="00D7603F">
        <w:tc>
          <w:tcPr>
            <w:tcW w:w="3085" w:type="dxa"/>
            <w:vAlign w:val="center"/>
          </w:tcPr>
          <w:p w:rsidR="00D7603F" w:rsidRPr="00834AEE" w:rsidRDefault="00D7603F" w:rsidP="003C432E">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за счет средств местного бюджета (</w:t>
            </w:r>
            <w:proofErr w:type="spellStart"/>
            <w:r w:rsidRPr="00834AEE">
              <w:rPr>
                <w:rFonts w:ascii="Times New Roman" w:eastAsia="Times New Roman" w:hAnsi="Times New Roman" w:cs="Times New Roman"/>
                <w:lang w:eastAsia="ru-RU"/>
              </w:rPr>
              <w:t>софинансирование</w:t>
            </w:r>
            <w:proofErr w:type="spellEnd"/>
            <w:r w:rsidRPr="00834AEE">
              <w:rPr>
                <w:rFonts w:ascii="Times New Roman" w:eastAsia="Times New Roman" w:hAnsi="Times New Roman" w:cs="Times New Roman"/>
                <w:lang w:eastAsia="ru-RU"/>
              </w:rPr>
              <w:t>)</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3205,0</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3194,2</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99,7</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2955,0</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108,1</w:t>
            </w:r>
          </w:p>
        </w:tc>
      </w:tr>
      <w:tr w:rsidR="00D7603F" w:rsidRPr="00D7603F" w:rsidTr="00D7603F">
        <w:tc>
          <w:tcPr>
            <w:tcW w:w="3085" w:type="dxa"/>
          </w:tcPr>
          <w:p w:rsidR="00D7603F" w:rsidRPr="00834AEE" w:rsidRDefault="00D7603F" w:rsidP="00D7603F">
            <w:pPr>
              <w:autoSpaceDE w:val="0"/>
              <w:autoSpaceDN w:val="0"/>
              <w:spacing w:after="0" w:line="240" w:lineRule="auto"/>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ИТОГО</w:t>
            </w:r>
          </w:p>
        </w:tc>
        <w:tc>
          <w:tcPr>
            <w:tcW w:w="1366"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40216,5</w:t>
            </w:r>
          </w:p>
        </w:tc>
        <w:tc>
          <w:tcPr>
            <w:tcW w:w="1418"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40205,7</w:t>
            </w:r>
          </w:p>
        </w:tc>
        <w:tc>
          <w:tcPr>
            <w:tcW w:w="1134"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100,0</w:t>
            </w:r>
          </w:p>
        </w:tc>
        <w:tc>
          <w:tcPr>
            <w:tcW w:w="1395"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31265,2</w:t>
            </w:r>
          </w:p>
        </w:tc>
        <w:tc>
          <w:tcPr>
            <w:tcW w:w="1491" w:type="dxa"/>
            <w:vAlign w:val="center"/>
          </w:tcPr>
          <w:p w:rsidR="00D7603F" w:rsidRPr="00834AEE" w:rsidRDefault="00D7603F" w:rsidP="00D7603F">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128,6</w:t>
            </w:r>
          </w:p>
        </w:tc>
      </w:tr>
    </w:tbl>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В рамках данной программы выполнены работы по приведению пешеходных перех</w:t>
      </w:r>
      <w:r w:rsidRPr="00D7603F">
        <w:rPr>
          <w:rFonts w:ascii="Times New Roman" w:eastAsia="Times New Roman" w:hAnsi="Times New Roman" w:cs="Times New Roman"/>
          <w:sz w:val="24"/>
          <w:szCs w:val="24"/>
          <w:lang w:eastAsia="ru-RU"/>
        </w:rPr>
        <w:t>о</w:t>
      </w:r>
      <w:r w:rsidRPr="00D7603F">
        <w:rPr>
          <w:rFonts w:ascii="Times New Roman" w:eastAsia="Times New Roman" w:hAnsi="Times New Roman" w:cs="Times New Roman"/>
          <w:sz w:val="24"/>
          <w:szCs w:val="24"/>
          <w:lang w:eastAsia="ru-RU"/>
        </w:rPr>
        <w:t>дов в соответствие с нормативами, обустройству пешеходных переходов искусственными н</w:t>
      </w:r>
      <w:r w:rsidRPr="00D7603F">
        <w:rPr>
          <w:rFonts w:ascii="Times New Roman" w:eastAsia="Times New Roman" w:hAnsi="Times New Roman" w:cs="Times New Roman"/>
          <w:sz w:val="24"/>
          <w:szCs w:val="24"/>
          <w:lang w:eastAsia="ru-RU"/>
        </w:rPr>
        <w:t>е</w:t>
      </w:r>
      <w:r w:rsidRPr="00D7603F">
        <w:rPr>
          <w:rFonts w:ascii="Times New Roman" w:eastAsia="Times New Roman" w:hAnsi="Times New Roman" w:cs="Times New Roman"/>
          <w:sz w:val="24"/>
          <w:szCs w:val="24"/>
          <w:lang w:eastAsia="ru-RU"/>
        </w:rPr>
        <w:t>ровностями,</w:t>
      </w:r>
      <w:r w:rsidRPr="00D7603F">
        <w:rPr>
          <w:rFonts w:ascii="Times New Roman" w:eastAsia="Times New Roman" w:hAnsi="Times New Roman" w:cs="Times New Roman"/>
          <w:color w:val="FF0000"/>
          <w:sz w:val="24"/>
          <w:szCs w:val="24"/>
          <w:lang w:eastAsia="ru-RU"/>
        </w:rPr>
        <w:t xml:space="preserve"> </w:t>
      </w:r>
      <w:r w:rsidRPr="00D7603F">
        <w:rPr>
          <w:rFonts w:ascii="Times New Roman" w:eastAsia="Times New Roman" w:hAnsi="Times New Roman" w:cs="Times New Roman"/>
          <w:sz w:val="24"/>
          <w:szCs w:val="24"/>
          <w:lang w:eastAsia="ru-RU"/>
        </w:rPr>
        <w:t>обслуживанию и замене светофорных объектов и дорожных знаков, установке, замене пешеходных ограждений, светоотражающих знаков, восстановлению дорожной ра</w:t>
      </w:r>
      <w:r w:rsidRPr="00D7603F">
        <w:rPr>
          <w:rFonts w:ascii="Times New Roman" w:eastAsia="Times New Roman" w:hAnsi="Times New Roman" w:cs="Times New Roman"/>
          <w:sz w:val="24"/>
          <w:szCs w:val="24"/>
          <w:lang w:eastAsia="ru-RU"/>
        </w:rPr>
        <w:t>з</w:t>
      </w:r>
      <w:r w:rsidRPr="00D7603F">
        <w:rPr>
          <w:rFonts w:ascii="Times New Roman" w:eastAsia="Times New Roman" w:hAnsi="Times New Roman" w:cs="Times New Roman"/>
          <w:sz w:val="24"/>
          <w:szCs w:val="24"/>
          <w:lang w:eastAsia="ru-RU"/>
        </w:rPr>
        <w:t>метки и оплачена электроэнергия по светофорным объектам.</w:t>
      </w:r>
    </w:p>
    <w:p w:rsidR="00D7603F" w:rsidRPr="00D7603F" w:rsidRDefault="00D7603F" w:rsidP="00D7603F">
      <w:pPr>
        <w:spacing w:after="0" w:line="240" w:lineRule="auto"/>
        <w:ind w:firstLine="708"/>
        <w:jc w:val="both"/>
        <w:rPr>
          <w:rFonts w:ascii="Times New Roman" w:eastAsia="Times New Roman" w:hAnsi="Times New Roman" w:cs="Times New Roman"/>
          <w:sz w:val="24"/>
          <w:szCs w:val="24"/>
          <w:lang w:eastAsia="ru-RU"/>
        </w:rPr>
      </w:pPr>
      <w:r w:rsidRPr="00D7603F">
        <w:rPr>
          <w:rFonts w:ascii="Times New Roman" w:eastAsia="Times New Roman" w:hAnsi="Times New Roman" w:cs="Times New Roman"/>
          <w:sz w:val="24"/>
          <w:szCs w:val="24"/>
          <w:lang w:eastAsia="ru-RU"/>
        </w:rPr>
        <w:t xml:space="preserve">Увеличение расходов по данной программе к уровню 2020 года произошло в связи с выделением в 2021 году средств из областного бюджета в большем объеме. </w:t>
      </w:r>
    </w:p>
    <w:p w:rsidR="00D7603F" w:rsidRPr="00D7603F" w:rsidRDefault="00D7603F" w:rsidP="00D7603F">
      <w:pPr>
        <w:autoSpaceDE w:val="0"/>
        <w:autoSpaceDN w:val="0"/>
        <w:adjustRightInd w:val="0"/>
        <w:spacing w:after="0" w:line="240" w:lineRule="auto"/>
        <w:jc w:val="both"/>
        <w:rPr>
          <w:rFonts w:ascii="Tahoma" w:eastAsia="Calibri" w:hAnsi="Tahoma" w:cs="Tahoma"/>
          <w:color w:val="275AC5"/>
          <w:sz w:val="20"/>
          <w:szCs w:val="24"/>
          <w:lang w:eastAsia="ru-RU"/>
        </w:rPr>
      </w:pPr>
      <w:r w:rsidRPr="00D7603F">
        <w:rPr>
          <w:rFonts w:ascii="Times New Roman" w:eastAsia="Times New Roman" w:hAnsi="Times New Roman" w:cs="Times New Roman"/>
          <w:sz w:val="24"/>
          <w:szCs w:val="24"/>
          <w:lang w:eastAsia="ru-RU"/>
        </w:rPr>
        <w:t xml:space="preserve"> </w:t>
      </w:r>
      <w:r w:rsidRPr="00D7603F">
        <w:rPr>
          <w:rFonts w:ascii="Times New Roman" w:eastAsia="Times New Roman" w:hAnsi="Times New Roman" w:cs="Times New Roman"/>
          <w:sz w:val="24"/>
          <w:szCs w:val="24"/>
          <w:lang w:eastAsia="ru-RU"/>
        </w:rPr>
        <w:tab/>
        <w:t>Подробный перечень работ по внедрению и содержанию технических средств орган</w:t>
      </w:r>
      <w:r w:rsidRPr="00D7603F">
        <w:rPr>
          <w:rFonts w:ascii="Times New Roman" w:eastAsia="Times New Roman" w:hAnsi="Times New Roman" w:cs="Times New Roman"/>
          <w:sz w:val="24"/>
          <w:szCs w:val="24"/>
          <w:lang w:eastAsia="ru-RU"/>
        </w:rPr>
        <w:t>и</w:t>
      </w:r>
      <w:r w:rsidRPr="00D7603F">
        <w:rPr>
          <w:rFonts w:ascii="Times New Roman" w:eastAsia="Times New Roman" w:hAnsi="Times New Roman" w:cs="Times New Roman"/>
          <w:sz w:val="24"/>
          <w:szCs w:val="24"/>
          <w:lang w:eastAsia="ru-RU"/>
        </w:rPr>
        <w:t>зации и регулирования дорожного движения приведен в муниципальной программе, разм</w:t>
      </w:r>
      <w:r w:rsidRPr="00D7603F">
        <w:rPr>
          <w:rFonts w:ascii="Times New Roman" w:eastAsia="Times New Roman" w:hAnsi="Times New Roman" w:cs="Times New Roman"/>
          <w:sz w:val="24"/>
          <w:szCs w:val="24"/>
          <w:lang w:eastAsia="ru-RU"/>
        </w:rPr>
        <w:t>е</w:t>
      </w:r>
      <w:r w:rsidRPr="00D7603F">
        <w:rPr>
          <w:rFonts w:ascii="Times New Roman" w:eastAsia="Times New Roman" w:hAnsi="Times New Roman" w:cs="Times New Roman"/>
          <w:sz w:val="24"/>
          <w:szCs w:val="24"/>
          <w:lang w:eastAsia="ru-RU"/>
        </w:rPr>
        <w:t xml:space="preserve">щенной на официальном сайте Администрации </w:t>
      </w:r>
      <w:proofErr w:type="spellStart"/>
      <w:r w:rsidRPr="00D7603F">
        <w:rPr>
          <w:rFonts w:ascii="Times New Roman" w:eastAsia="Times New Roman" w:hAnsi="Times New Roman" w:cs="Times New Roman"/>
          <w:sz w:val="24"/>
          <w:szCs w:val="24"/>
          <w:lang w:eastAsia="ru-RU"/>
        </w:rPr>
        <w:t>Миасского</w:t>
      </w:r>
      <w:proofErr w:type="spellEnd"/>
      <w:r w:rsidRPr="00D7603F">
        <w:rPr>
          <w:rFonts w:ascii="Times New Roman" w:eastAsia="Times New Roman" w:hAnsi="Times New Roman" w:cs="Times New Roman"/>
          <w:sz w:val="24"/>
          <w:szCs w:val="24"/>
          <w:lang w:eastAsia="ru-RU"/>
        </w:rPr>
        <w:t xml:space="preserve"> городского округа </w:t>
      </w:r>
      <w:r w:rsidRPr="00D7603F">
        <w:rPr>
          <w:rFonts w:ascii="Tahoma" w:eastAsia="Calibri" w:hAnsi="Tahoma" w:cs="Tahoma"/>
          <w:color w:val="275AC5"/>
          <w:sz w:val="20"/>
          <w:szCs w:val="24"/>
          <w:lang w:val="x-none" w:eastAsia="ru-RU"/>
        </w:rPr>
        <w:t>https://miass.gov74.ru/miass/information/strategplan/munprog2020.htm</w:t>
      </w:r>
      <w:r w:rsidRPr="00D7603F">
        <w:rPr>
          <w:rFonts w:ascii="Tahoma" w:eastAsia="Calibri" w:hAnsi="Tahoma" w:cs="Tahoma"/>
          <w:color w:val="275AC5"/>
          <w:sz w:val="20"/>
          <w:szCs w:val="24"/>
          <w:lang w:eastAsia="ru-RU"/>
        </w:rPr>
        <w:t>.</w:t>
      </w:r>
    </w:p>
    <w:p w:rsidR="00D7603F" w:rsidRPr="00D7603F" w:rsidRDefault="00D7603F" w:rsidP="00D7603F">
      <w:pPr>
        <w:spacing w:after="0" w:line="240" w:lineRule="auto"/>
        <w:jc w:val="center"/>
        <w:rPr>
          <w:rFonts w:ascii="Times New Roman" w:eastAsia="Times New Roman" w:hAnsi="Times New Roman" w:cs="Times New Roman"/>
          <w:b/>
          <w:color w:val="FF0000"/>
          <w:sz w:val="24"/>
          <w:szCs w:val="24"/>
          <w:lang w:eastAsia="ru-RU"/>
        </w:rPr>
      </w:pPr>
    </w:p>
    <w:p w:rsidR="004D3612" w:rsidRPr="004D3612" w:rsidRDefault="004D3612" w:rsidP="004D3612">
      <w:pPr>
        <w:spacing w:after="0" w:line="240" w:lineRule="auto"/>
        <w:jc w:val="center"/>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 xml:space="preserve">Муниципальная программа «Обеспечение безопасности жизнедеятельности населения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городского округа»</w:t>
      </w:r>
    </w:p>
    <w:p w:rsidR="004D3612" w:rsidRPr="004D3612" w:rsidRDefault="004D3612" w:rsidP="004D3612">
      <w:pPr>
        <w:spacing w:after="0" w:line="240" w:lineRule="auto"/>
        <w:jc w:val="both"/>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 xml:space="preserve">Исполнитель: Администрация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городского округа </w:t>
      </w:r>
      <w:r w:rsidRPr="004D3612">
        <w:rPr>
          <w:rFonts w:ascii="Times New Roman" w:eastAsia="Times New Roman" w:hAnsi="Times New Roman" w:cs="Times New Roman"/>
          <w:sz w:val="24"/>
          <w:szCs w:val="24"/>
          <w:lang w:eastAsia="ru-RU"/>
        </w:rPr>
        <w:t>(раздел 0309, 0705).</w:t>
      </w:r>
    </w:p>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Расходы за 2021 год в целом по программе исполнены в сумме 23080,7 тыс. рублей, что составляет 98,7% от уточненного бюджета Округа – 23387,4 тыс. рублей, с уменьшением ра</w:t>
      </w:r>
      <w:r w:rsidRPr="004D3612">
        <w:rPr>
          <w:rFonts w:ascii="Times New Roman" w:eastAsia="Times New Roman" w:hAnsi="Times New Roman" w:cs="Times New Roman"/>
          <w:sz w:val="24"/>
          <w:szCs w:val="24"/>
          <w:lang w:eastAsia="ru-RU"/>
        </w:rPr>
        <w:t>с</w:t>
      </w:r>
      <w:r w:rsidRPr="004D3612">
        <w:rPr>
          <w:rFonts w:ascii="Times New Roman" w:eastAsia="Times New Roman" w:hAnsi="Times New Roman" w:cs="Times New Roman"/>
          <w:sz w:val="24"/>
          <w:szCs w:val="24"/>
          <w:lang w:eastAsia="ru-RU"/>
        </w:rPr>
        <w:t>ходов к уровню 2020 года на 8,9% (исполнение 2020 года – 25347,3 тыс. рублей).</w:t>
      </w:r>
    </w:p>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Информация об исполнении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327"/>
        <w:gridCol w:w="1395"/>
        <w:gridCol w:w="1298"/>
      </w:tblGrid>
      <w:tr w:rsidR="004D3612" w:rsidRPr="004D3612" w:rsidTr="00244AC3">
        <w:tc>
          <w:tcPr>
            <w:tcW w:w="3085" w:type="dxa"/>
            <w:vMerge w:val="restart"/>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Наименования расходов</w:t>
            </w:r>
          </w:p>
        </w:tc>
        <w:tc>
          <w:tcPr>
            <w:tcW w:w="4111" w:type="dxa"/>
            <w:gridSpan w:val="3"/>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2021 год</w:t>
            </w:r>
          </w:p>
        </w:tc>
        <w:tc>
          <w:tcPr>
            <w:tcW w:w="1395" w:type="dxa"/>
            <w:vMerge w:val="restart"/>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Исполнено за 2020 год, тыс. рублей</w:t>
            </w:r>
          </w:p>
        </w:tc>
        <w:tc>
          <w:tcPr>
            <w:tcW w:w="1298" w:type="dxa"/>
            <w:vMerge w:val="restart"/>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исполн</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ния к 2020 году</w:t>
            </w:r>
            <w:proofErr w:type="gramStart"/>
            <w:r w:rsidRPr="00834AEE">
              <w:rPr>
                <w:rFonts w:ascii="Times New Roman" w:eastAsia="Times New Roman" w:hAnsi="Times New Roman" w:cs="Times New Roman"/>
                <w:lang w:eastAsia="ru-RU"/>
              </w:rPr>
              <w:t>, (%)</w:t>
            </w:r>
            <w:proofErr w:type="gramEnd"/>
          </w:p>
        </w:tc>
      </w:tr>
      <w:tr w:rsidR="004D3612" w:rsidRPr="004D3612" w:rsidTr="00244AC3">
        <w:tc>
          <w:tcPr>
            <w:tcW w:w="3085" w:type="dxa"/>
            <w:vMerge/>
          </w:tcPr>
          <w:p w:rsidR="004D3612" w:rsidRPr="00834AEE" w:rsidRDefault="004D3612" w:rsidP="004D3612">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ный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 тыс. рублей</w:t>
            </w:r>
          </w:p>
        </w:tc>
        <w:tc>
          <w:tcPr>
            <w:tcW w:w="141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Исполнение, тыс. рублей</w:t>
            </w:r>
          </w:p>
        </w:tc>
        <w:tc>
          <w:tcPr>
            <w:tcW w:w="1327"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исполнения  к 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ному бю</w:t>
            </w:r>
            <w:r w:rsidRPr="00834AEE">
              <w:rPr>
                <w:rFonts w:ascii="Times New Roman" w:eastAsia="Times New Roman" w:hAnsi="Times New Roman" w:cs="Times New Roman"/>
                <w:lang w:eastAsia="ru-RU"/>
              </w:rPr>
              <w:t>д</w:t>
            </w:r>
            <w:r w:rsidRPr="00834AEE">
              <w:rPr>
                <w:rFonts w:ascii="Times New Roman" w:eastAsia="Times New Roman" w:hAnsi="Times New Roman" w:cs="Times New Roman"/>
                <w:lang w:eastAsia="ru-RU"/>
              </w:rPr>
              <w:t>жету</w:t>
            </w:r>
            <w:proofErr w:type="gramStart"/>
            <w:r w:rsidRPr="00834AEE">
              <w:rPr>
                <w:rFonts w:ascii="Times New Roman" w:eastAsia="Times New Roman" w:hAnsi="Times New Roman" w:cs="Times New Roman"/>
                <w:lang w:eastAsia="ru-RU"/>
              </w:rPr>
              <w:t>, (%)</w:t>
            </w:r>
            <w:proofErr w:type="gramEnd"/>
          </w:p>
        </w:tc>
        <w:tc>
          <w:tcPr>
            <w:tcW w:w="1395" w:type="dxa"/>
            <w:vMerge/>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p>
        </w:tc>
        <w:tc>
          <w:tcPr>
            <w:tcW w:w="1298" w:type="dxa"/>
            <w:vMerge/>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p>
        </w:tc>
      </w:tr>
      <w:tr w:rsidR="004D3612" w:rsidRPr="004D3612" w:rsidTr="00244AC3">
        <w:tc>
          <w:tcPr>
            <w:tcW w:w="3085" w:type="dxa"/>
          </w:tcPr>
          <w:p w:rsidR="004D3612" w:rsidRPr="00834AEE" w:rsidRDefault="004D3612" w:rsidP="004D3612">
            <w:pPr>
              <w:autoSpaceDE w:val="0"/>
              <w:autoSpaceDN w:val="0"/>
              <w:spacing w:after="0" w:line="240" w:lineRule="auto"/>
              <w:jc w:val="both"/>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 xml:space="preserve">Муниципальная программа «Обеспечение безопасности жизнедеятельности населения </w:t>
            </w:r>
            <w:proofErr w:type="spellStart"/>
            <w:r w:rsidRPr="00834AEE">
              <w:rPr>
                <w:rFonts w:ascii="Times New Roman" w:eastAsia="Times New Roman" w:hAnsi="Times New Roman" w:cs="Times New Roman"/>
                <w:lang w:eastAsia="ru-RU"/>
              </w:rPr>
              <w:t>Миасского</w:t>
            </w:r>
            <w:proofErr w:type="spellEnd"/>
            <w:r w:rsidRPr="00834AEE">
              <w:rPr>
                <w:rFonts w:ascii="Times New Roman" w:eastAsia="Times New Roman" w:hAnsi="Times New Roman" w:cs="Times New Roman"/>
                <w:lang w:eastAsia="ru-RU"/>
              </w:rPr>
              <w:t xml:space="preserve"> городского окр</w:t>
            </w:r>
            <w:r w:rsidRPr="00834AEE">
              <w:rPr>
                <w:rFonts w:ascii="Times New Roman" w:eastAsia="Times New Roman" w:hAnsi="Times New Roman" w:cs="Times New Roman"/>
                <w:lang w:eastAsia="ru-RU"/>
              </w:rPr>
              <w:t>у</w:t>
            </w:r>
            <w:r w:rsidRPr="00834AEE">
              <w:rPr>
                <w:rFonts w:ascii="Times New Roman" w:eastAsia="Times New Roman" w:hAnsi="Times New Roman" w:cs="Times New Roman"/>
                <w:lang w:eastAsia="ru-RU"/>
              </w:rPr>
              <w:t>га»</w:t>
            </w:r>
          </w:p>
        </w:tc>
        <w:tc>
          <w:tcPr>
            <w:tcW w:w="1366"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23387,4</w:t>
            </w:r>
          </w:p>
        </w:tc>
        <w:tc>
          <w:tcPr>
            <w:tcW w:w="141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23080,7</w:t>
            </w:r>
          </w:p>
        </w:tc>
        <w:tc>
          <w:tcPr>
            <w:tcW w:w="1327" w:type="dxa"/>
            <w:vAlign w:val="center"/>
          </w:tcPr>
          <w:p w:rsidR="004D3612" w:rsidRPr="00834AEE" w:rsidRDefault="004D3612" w:rsidP="004D3612">
            <w:pPr>
              <w:tabs>
                <w:tab w:val="left" w:pos="1230"/>
              </w:tabs>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98,7</w:t>
            </w:r>
          </w:p>
        </w:tc>
        <w:tc>
          <w:tcPr>
            <w:tcW w:w="1395"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25347,3</w:t>
            </w:r>
          </w:p>
        </w:tc>
        <w:tc>
          <w:tcPr>
            <w:tcW w:w="129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91,1</w:t>
            </w:r>
          </w:p>
        </w:tc>
      </w:tr>
      <w:tr w:rsidR="004D3612" w:rsidRPr="004D3612" w:rsidTr="00244AC3">
        <w:tc>
          <w:tcPr>
            <w:tcW w:w="3085" w:type="dxa"/>
          </w:tcPr>
          <w:p w:rsidR="004D3612" w:rsidRPr="00834AEE" w:rsidRDefault="004D3612" w:rsidP="004D3612">
            <w:pPr>
              <w:autoSpaceDE w:val="0"/>
              <w:autoSpaceDN w:val="0"/>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Подпрограмма «Организация мероприятий в области гражданской обороны, чре</w:t>
            </w:r>
            <w:r w:rsidRPr="00834AEE">
              <w:rPr>
                <w:rFonts w:ascii="Times New Roman" w:eastAsia="Times New Roman" w:hAnsi="Times New Roman" w:cs="Times New Roman"/>
                <w:i/>
                <w:lang w:eastAsia="ru-RU"/>
              </w:rPr>
              <w:t>з</w:t>
            </w:r>
            <w:r w:rsidRPr="00834AEE">
              <w:rPr>
                <w:rFonts w:ascii="Times New Roman" w:eastAsia="Times New Roman" w:hAnsi="Times New Roman" w:cs="Times New Roman"/>
                <w:i/>
                <w:lang w:eastAsia="ru-RU"/>
              </w:rPr>
              <w:t>вычайных ситуаций и соде</w:t>
            </w:r>
            <w:r w:rsidRPr="00834AEE">
              <w:rPr>
                <w:rFonts w:ascii="Times New Roman" w:eastAsia="Times New Roman" w:hAnsi="Times New Roman" w:cs="Times New Roman"/>
                <w:i/>
                <w:lang w:eastAsia="ru-RU"/>
              </w:rPr>
              <w:t>р</w:t>
            </w:r>
            <w:r w:rsidRPr="00834AEE">
              <w:rPr>
                <w:rFonts w:ascii="Times New Roman" w:eastAsia="Times New Roman" w:hAnsi="Times New Roman" w:cs="Times New Roman"/>
                <w:i/>
                <w:lang w:eastAsia="ru-RU"/>
              </w:rPr>
              <w:t>жание МКУ «Управление ГОЧС»»</w:t>
            </w:r>
          </w:p>
        </w:tc>
        <w:tc>
          <w:tcPr>
            <w:tcW w:w="1366"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22824,7</w:t>
            </w:r>
          </w:p>
        </w:tc>
        <w:tc>
          <w:tcPr>
            <w:tcW w:w="141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22546,0</w:t>
            </w:r>
          </w:p>
        </w:tc>
        <w:tc>
          <w:tcPr>
            <w:tcW w:w="1327"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98,8</w:t>
            </w:r>
          </w:p>
        </w:tc>
        <w:tc>
          <w:tcPr>
            <w:tcW w:w="1395"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21098,0</w:t>
            </w:r>
          </w:p>
        </w:tc>
        <w:tc>
          <w:tcPr>
            <w:tcW w:w="129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106,9</w:t>
            </w:r>
          </w:p>
        </w:tc>
      </w:tr>
      <w:tr w:rsidR="004D3612" w:rsidRPr="004D3612" w:rsidTr="00244AC3">
        <w:tc>
          <w:tcPr>
            <w:tcW w:w="3085" w:type="dxa"/>
          </w:tcPr>
          <w:p w:rsidR="004D3612" w:rsidRPr="00834AEE" w:rsidRDefault="004D3612" w:rsidP="004D3612">
            <w:pPr>
              <w:autoSpaceDE w:val="0"/>
              <w:autoSpaceDN w:val="0"/>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 xml:space="preserve">Подпрограмма «Защита населения и территории </w:t>
            </w:r>
            <w:proofErr w:type="spellStart"/>
            <w:r w:rsidRPr="00834AEE">
              <w:rPr>
                <w:rFonts w:ascii="Times New Roman" w:eastAsia="Times New Roman" w:hAnsi="Times New Roman" w:cs="Times New Roman"/>
                <w:i/>
                <w:lang w:eastAsia="ru-RU"/>
              </w:rPr>
              <w:t>М</w:t>
            </w:r>
            <w:r w:rsidRPr="00834AEE">
              <w:rPr>
                <w:rFonts w:ascii="Times New Roman" w:eastAsia="Times New Roman" w:hAnsi="Times New Roman" w:cs="Times New Roman"/>
                <w:i/>
                <w:lang w:eastAsia="ru-RU"/>
              </w:rPr>
              <w:t>и</w:t>
            </w:r>
            <w:r w:rsidRPr="00834AEE">
              <w:rPr>
                <w:rFonts w:ascii="Times New Roman" w:eastAsia="Times New Roman" w:hAnsi="Times New Roman" w:cs="Times New Roman"/>
                <w:i/>
                <w:lang w:eastAsia="ru-RU"/>
              </w:rPr>
              <w:t>асского</w:t>
            </w:r>
            <w:proofErr w:type="spellEnd"/>
            <w:r w:rsidRPr="00834AEE">
              <w:rPr>
                <w:rFonts w:ascii="Times New Roman" w:eastAsia="Times New Roman" w:hAnsi="Times New Roman" w:cs="Times New Roman"/>
                <w:i/>
                <w:lang w:eastAsia="ru-RU"/>
              </w:rPr>
              <w:t xml:space="preserve"> городского округа от чрезвычайных ситуаций, обеспечение пожарной бе</w:t>
            </w:r>
            <w:r w:rsidRPr="00834AEE">
              <w:rPr>
                <w:rFonts w:ascii="Times New Roman" w:eastAsia="Times New Roman" w:hAnsi="Times New Roman" w:cs="Times New Roman"/>
                <w:i/>
                <w:lang w:eastAsia="ru-RU"/>
              </w:rPr>
              <w:t>з</w:t>
            </w:r>
            <w:r w:rsidRPr="00834AEE">
              <w:rPr>
                <w:rFonts w:ascii="Times New Roman" w:eastAsia="Times New Roman" w:hAnsi="Times New Roman" w:cs="Times New Roman"/>
                <w:i/>
                <w:lang w:eastAsia="ru-RU"/>
              </w:rPr>
              <w:t>опасности и безопасности людей на водных объектах»</w:t>
            </w:r>
          </w:p>
        </w:tc>
        <w:tc>
          <w:tcPr>
            <w:tcW w:w="1366"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335,8</w:t>
            </w:r>
          </w:p>
        </w:tc>
        <w:tc>
          <w:tcPr>
            <w:tcW w:w="141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317,5</w:t>
            </w:r>
          </w:p>
        </w:tc>
        <w:tc>
          <w:tcPr>
            <w:tcW w:w="1327"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94,6</w:t>
            </w:r>
          </w:p>
        </w:tc>
        <w:tc>
          <w:tcPr>
            <w:tcW w:w="1395"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3837,9</w:t>
            </w:r>
          </w:p>
        </w:tc>
        <w:tc>
          <w:tcPr>
            <w:tcW w:w="129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8,3</w:t>
            </w:r>
          </w:p>
        </w:tc>
      </w:tr>
      <w:tr w:rsidR="004D3612" w:rsidRPr="004D3612" w:rsidTr="00244AC3">
        <w:tc>
          <w:tcPr>
            <w:tcW w:w="3085" w:type="dxa"/>
          </w:tcPr>
          <w:p w:rsidR="004D3612" w:rsidRPr="00834AEE" w:rsidRDefault="004D3612" w:rsidP="004D3612">
            <w:pPr>
              <w:autoSpaceDE w:val="0"/>
              <w:autoSpaceDN w:val="0"/>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Подпрограмма «Создание комплексной системы эк</w:t>
            </w:r>
            <w:r w:rsidRPr="00834AEE">
              <w:rPr>
                <w:rFonts w:ascii="Times New Roman" w:eastAsia="Times New Roman" w:hAnsi="Times New Roman" w:cs="Times New Roman"/>
                <w:i/>
                <w:lang w:eastAsia="ru-RU"/>
              </w:rPr>
              <w:t>с</w:t>
            </w:r>
            <w:r w:rsidRPr="00834AEE">
              <w:rPr>
                <w:rFonts w:ascii="Times New Roman" w:eastAsia="Times New Roman" w:hAnsi="Times New Roman" w:cs="Times New Roman"/>
                <w:i/>
                <w:lang w:eastAsia="ru-RU"/>
              </w:rPr>
              <w:t>тренного оповещения насел</w:t>
            </w:r>
            <w:r w:rsidRPr="00834AEE">
              <w:rPr>
                <w:rFonts w:ascii="Times New Roman" w:eastAsia="Times New Roman" w:hAnsi="Times New Roman" w:cs="Times New Roman"/>
                <w:i/>
                <w:lang w:eastAsia="ru-RU"/>
              </w:rPr>
              <w:t>е</w:t>
            </w:r>
            <w:r w:rsidRPr="00834AEE">
              <w:rPr>
                <w:rFonts w:ascii="Times New Roman" w:eastAsia="Times New Roman" w:hAnsi="Times New Roman" w:cs="Times New Roman"/>
                <w:i/>
                <w:lang w:eastAsia="ru-RU"/>
              </w:rPr>
              <w:t xml:space="preserve">ния </w:t>
            </w:r>
            <w:proofErr w:type="spellStart"/>
            <w:r w:rsidRPr="00834AEE">
              <w:rPr>
                <w:rFonts w:ascii="Times New Roman" w:eastAsia="Times New Roman" w:hAnsi="Times New Roman" w:cs="Times New Roman"/>
                <w:i/>
                <w:lang w:eastAsia="ru-RU"/>
              </w:rPr>
              <w:t>Миасского</w:t>
            </w:r>
            <w:proofErr w:type="spellEnd"/>
            <w:r w:rsidRPr="00834AEE">
              <w:rPr>
                <w:rFonts w:ascii="Times New Roman" w:eastAsia="Times New Roman" w:hAnsi="Times New Roman" w:cs="Times New Roman"/>
                <w:i/>
                <w:lang w:eastAsia="ru-RU"/>
              </w:rPr>
              <w:t xml:space="preserve"> городского округа»</w:t>
            </w:r>
          </w:p>
        </w:tc>
        <w:tc>
          <w:tcPr>
            <w:tcW w:w="1366"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226,9</w:t>
            </w:r>
          </w:p>
        </w:tc>
        <w:tc>
          <w:tcPr>
            <w:tcW w:w="141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217,2</w:t>
            </w:r>
          </w:p>
        </w:tc>
        <w:tc>
          <w:tcPr>
            <w:tcW w:w="1327"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95,7</w:t>
            </w:r>
          </w:p>
        </w:tc>
        <w:tc>
          <w:tcPr>
            <w:tcW w:w="1395"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411,4</w:t>
            </w:r>
          </w:p>
        </w:tc>
        <w:tc>
          <w:tcPr>
            <w:tcW w:w="1298" w:type="dxa"/>
            <w:vAlign w:val="center"/>
          </w:tcPr>
          <w:p w:rsidR="004D3612" w:rsidRPr="00834AEE" w:rsidRDefault="004D3612" w:rsidP="004D3612">
            <w:pPr>
              <w:autoSpaceDE w:val="0"/>
              <w:autoSpaceDN w:val="0"/>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52,8</w:t>
            </w:r>
          </w:p>
        </w:tc>
      </w:tr>
    </w:tbl>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b/>
          <w:i/>
          <w:sz w:val="24"/>
          <w:szCs w:val="24"/>
          <w:lang w:eastAsia="ru-RU"/>
        </w:rPr>
        <w:lastRenderedPageBreak/>
        <w:t>Подпрограмма «Организация мероприятий в области гражданской обороны, чре</w:t>
      </w:r>
      <w:r w:rsidRPr="004D3612">
        <w:rPr>
          <w:rFonts w:ascii="Times New Roman" w:eastAsia="Times New Roman" w:hAnsi="Times New Roman" w:cs="Times New Roman"/>
          <w:b/>
          <w:i/>
          <w:sz w:val="24"/>
          <w:szCs w:val="24"/>
          <w:lang w:eastAsia="ru-RU"/>
        </w:rPr>
        <w:t>з</w:t>
      </w:r>
      <w:r w:rsidRPr="004D3612">
        <w:rPr>
          <w:rFonts w:ascii="Times New Roman" w:eastAsia="Times New Roman" w:hAnsi="Times New Roman" w:cs="Times New Roman"/>
          <w:b/>
          <w:i/>
          <w:sz w:val="24"/>
          <w:szCs w:val="24"/>
          <w:lang w:eastAsia="ru-RU"/>
        </w:rPr>
        <w:t>вычайных ситуаций и содержание МКУ «Управление ГОЧС»»</w:t>
      </w:r>
      <w:r w:rsidRPr="004D3612">
        <w:rPr>
          <w:rFonts w:ascii="Times New Roman" w:eastAsia="Times New Roman" w:hAnsi="Times New Roman" w:cs="Times New Roman"/>
          <w:sz w:val="24"/>
          <w:szCs w:val="24"/>
          <w:lang w:eastAsia="ru-RU"/>
        </w:rPr>
        <w:t xml:space="preserve"> включает:</w:t>
      </w:r>
    </w:p>
    <w:p w:rsidR="004D3612" w:rsidRPr="004D3612" w:rsidRDefault="004D3612" w:rsidP="004D3612">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w:t>
      </w:r>
      <w:r w:rsidRPr="004D3612">
        <w:rPr>
          <w:rFonts w:ascii="Times New Roman" w:eastAsia="Times New Roman" w:hAnsi="Times New Roman" w:cs="Times New Roman"/>
          <w:sz w:val="24"/>
          <w:szCs w:val="24"/>
          <w:lang w:eastAsia="ru-RU"/>
        </w:rPr>
        <w:t>а</w:t>
      </w:r>
      <w:r w:rsidRPr="004D3612">
        <w:rPr>
          <w:rFonts w:ascii="Times New Roman" w:eastAsia="Times New Roman" w:hAnsi="Times New Roman" w:cs="Times New Roman"/>
          <w:sz w:val="24"/>
          <w:szCs w:val="24"/>
          <w:lang w:eastAsia="ru-RU"/>
        </w:rPr>
        <w:t>ций и стихийных бедствий.</w:t>
      </w:r>
    </w:p>
    <w:p w:rsidR="004D3612" w:rsidRPr="004D3612" w:rsidRDefault="004D3612" w:rsidP="004D36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3612">
        <w:rPr>
          <w:rFonts w:ascii="Times New Roman" w:eastAsia="Times New Roman" w:hAnsi="Times New Roman" w:cs="Times New Roman"/>
          <w:sz w:val="24"/>
          <w:szCs w:val="24"/>
          <w:lang w:eastAsia="ru-RU"/>
        </w:rPr>
        <w:t>Расходы бюджета Округа на указанные мероприятия составили 2184,9 тыс. рублей, или  95,3 % к уточненному бюджету Округа на 2021 год (2292,0 тыс. рублей), с увеличением ра</w:t>
      </w:r>
      <w:r w:rsidRPr="004D3612">
        <w:rPr>
          <w:rFonts w:ascii="Times New Roman" w:eastAsia="Times New Roman" w:hAnsi="Times New Roman" w:cs="Times New Roman"/>
          <w:sz w:val="24"/>
          <w:szCs w:val="24"/>
          <w:lang w:eastAsia="ru-RU"/>
        </w:rPr>
        <w:t>с</w:t>
      </w:r>
      <w:r w:rsidRPr="004D3612">
        <w:rPr>
          <w:rFonts w:ascii="Times New Roman" w:eastAsia="Times New Roman" w:hAnsi="Times New Roman" w:cs="Times New Roman"/>
          <w:sz w:val="24"/>
          <w:szCs w:val="24"/>
          <w:lang w:eastAsia="ru-RU"/>
        </w:rPr>
        <w:t xml:space="preserve">ходов к уровню 2020 года в 1,9 раза. В 2021 году приобретена специальная техника для </w:t>
      </w:r>
      <w:r w:rsidRPr="004D3612">
        <w:rPr>
          <w:rFonts w:ascii="Times New Roman" w:eastAsia="Calibri" w:hAnsi="Times New Roman" w:cs="Times New Roman"/>
          <w:sz w:val="24"/>
          <w:szCs w:val="24"/>
          <w:lang w:val="x-none" w:eastAsia="ru-RU"/>
        </w:rPr>
        <w:t xml:space="preserve">подвижного пункта управления и оперативной группы руководителя гражданской обороны – председателя комиссии по чрезвычайным ситуациям </w:t>
      </w:r>
      <w:proofErr w:type="spellStart"/>
      <w:r w:rsidRPr="004D3612">
        <w:rPr>
          <w:rFonts w:ascii="Times New Roman" w:eastAsia="Calibri" w:hAnsi="Times New Roman" w:cs="Times New Roman"/>
          <w:sz w:val="24"/>
          <w:szCs w:val="24"/>
          <w:lang w:val="x-none" w:eastAsia="ru-RU"/>
        </w:rPr>
        <w:t>Миасского</w:t>
      </w:r>
      <w:proofErr w:type="spellEnd"/>
      <w:r w:rsidRPr="004D3612">
        <w:rPr>
          <w:rFonts w:ascii="Times New Roman" w:eastAsia="Calibri" w:hAnsi="Times New Roman" w:cs="Times New Roman"/>
          <w:sz w:val="24"/>
          <w:szCs w:val="24"/>
          <w:lang w:val="x-none" w:eastAsia="ru-RU"/>
        </w:rPr>
        <w:t xml:space="preserve"> городского округа</w:t>
      </w:r>
      <w:r w:rsidRPr="004D3612">
        <w:rPr>
          <w:rFonts w:ascii="Times New Roman" w:eastAsia="Calibri" w:hAnsi="Times New Roman" w:cs="Times New Roman"/>
          <w:sz w:val="24"/>
          <w:szCs w:val="24"/>
          <w:lang w:eastAsia="ru-RU"/>
        </w:rPr>
        <w:t xml:space="preserve"> </w:t>
      </w:r>
      <w:r w:rsidRPr="004D3612">
        <w:rPr>
          <w:rFonts w:ascii="Times New Roman" w:eastAsia="Times New Roman" w:hAnsi="Times New Roman" w:cs="Times New Roman"/>
          <w:sz w:val="24"/>
          <w:szCs w:val="24"/>
          <w:lang w:eastAsia="ru-RU"/>
        </w:rPr>
        <w:t xml:space="preserve">на сумму 1101,5 тыс. рублей. В результате проведения </w:t>
      </w:r>
      <w:r w:rsidRPr="004D3612">
        <w:rPr>
          <w:rFonts w:ascii="Times New Roman" w:eastAsia="Calibri" w:hAnsi="Times New Roman" w:cs="Times New Roman"/>
          <w:sz w:val="24"/>
          <w:szCs w:val="24"/>
          <w:lang w:val="x-none" w:eastAsia="ru-RU"/>
        </w:rPr>
        <w:t>профилактически</w:t>
      </w:r>
      <w:r w:rsidRPr="004D3612">
        <w:rPr>
          <w:rFonts w:ascii="Times New Roman" w:eastAsia="Calibri" w:hAnsi="Times New Roman" w:cs="Times New Roman"/>
          <w:sz w:val="24"/>
          <w:szCs w:val="24"/>
          <w:lang w:eastAsia="ru-RU"/>
        </w:rPr>
        <w:t xml:space="preserve">х </w:t>
      </w:r>
      <w:r w:rsidRPr="004D3612">
        <w:rPr>
          <w:rFonts w:ascii="Times New Roman" w:eastAsia="Calibri" w:hAnsi="Times New Roman" w:cs="Times New Roman"/>
          <w:sz w:val="24"/>
          <w:szCs w:val="24"/>
          <w:lang w:val="x-none" w:eastAsia="ru-RU"/>
        </w:rPr>
        <w:t>работ, направленны</w:t>
      </w:r>
      <w:r w:rsidRPr="004D3612">
        <w:rPr>
          <w:rFonts w:ascii="Times New Roman" w:eastAsia="Calibri" w:hAnsi="Times New Roman" w:cs="Times New Roman"/>
          <w:sz w:val="24"/>
          <w:szCs w:val="24"/>
          <w:lang w:eastAsia="ru-RU"/>
        </w:rPr>
        <w:t>х</w:t>
      </w:r>
      <w:r w:rsidRPr="004D3612">
        <w:rPr>
          <w:rFonts w:ascii="Times New Roman" w:eastAsia="Calibri" w:hAnsi="Times New Roman" w:cs="Times New Roman"/>
          <w:sz w:val="24"/>
          <w:szCs w:val="24"/>
          <w:lang w:val="x-none" w:eastAsia="ru-RU"/>
        </w:rPr>
        <w:t xml:space="preserve"> на спасение людей, материальных ценностей и предупреждение возможных аварийных ситуаций на территории </w:t>
      </w:r>
      <w:proofErr w:type="spellStart"/>
      <w:r w:rsidRPr="004D3612">
        <w:rPr>
          <w:rFonts w:ascii="Times New Roman" w:eastAsia="Calibri" w:hAnsi="Times New Roman" w:cs="Times New Roman"/>
          <w:sz w:val="24"/>
          <w:szCs w:val="24"/>
          <w:lang w:val="x-none" w:eastAsia="ru-RU"/>
        </w:rPr>
        <w:t>Миасского</w:t>
      </w:r>
      <w:proofErr w:type="spellEnd"/>
      <w:r w:rsidRPr="004D3612">
        <w:rPr>
          <w:rFonts w:ascii="Times New Roman" w:eastAsia="Calibri" w:hAnsi="Times New Roman" w:cs="Times New Roman"/>
          <w:sz w:val="24"/>
          <w:szCs w:val="24"/>
          <w:lang w:val="x-none" w:eastAsia="ru-RU"/>
        </w:rPr>
        <w:t xml:space="preserve"> городского округа</w:t>
      </w:r>
      <w:r w:rsidRPr="004D3612">
        <w:rPr>
          <w:rFonts w:ascii="Times New Roman" w:eastAsia="Times New Roman" w:hAnsi="Times New Roman" w:cs="Times New Roman"/>
          <w:sz w:val="24"/>
          <w:szCs w:val="24"/>
          <w:lang w:eastAsia="ru-RU"/>
        </w:rPr>
        <w:t xml:space="preserve"> сложилась экономия </w:t>
      </w:r>
      <w:r w:rsidRPr="004D3612">
        <w:rPr>
          <w:rFonts w:ascii="Times New Roman" w:eastAsia="Calibri" w:hAnsi="Times New Roman" w:cs="Times New Roman"/>
          <w:sz w:val="24"/>
          <w:szCs w:val="24"/>
          <w:lang w:eastAsia="ru-RU"/>
        </w:rPr>
        <w:t>в сумме 101,9 тыс. рублей.</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Информация об исполнении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1369"/>
        <w:gridCol w:w="1276"/>
        <w:gridCol w:w="1276"/>
        <w:gridCol w:w="1275"/>
        <w:gridCol w:w="1134"/>
      </w:tblGrid>
      <w:tr w:rsidR="004D3612" w:rsidRPr="004D3612" w:rsidTr="00244AC3">
        <w:trPr>
          <w:trHeight w:val="510"/>
        </w:trPr>
        <w:tc>
          <w:tcPr>
            <w:tcW w:w="3559" w:type="dxa"/>
            <w:vMerge w:val="restart"/>
            <w:vAlign w:val="center"/>
          </w:tcPr>
          <w:p w:rsidR="004D3612" w:rsidRPr="00834AEE" w:rsidRDefault="004D3612" w:rsidP="004D3612">
            <w:pPr>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Наименование расходов</w:t>
            </w:r>
          </w:p>
        </w:tc>
        <w:tc>
          <w:tcPr>
            <w:tcW w:w="3921" w:type="dxa"/>
            <w:gridSpan w:val="3"/>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2021 год</w:t>
            </w:r>
          </w:p>
        </w:tc>
        <w:tc>
          <w:tcPr>
            <w:tcW w:w="1275" w:type="dxa"/>
            <w:vMerge w:val="restart"/>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Исполнено за 2020 год, тыс. рублей</w:t>
            </w:r>
          </w:p>
        </w:tc>
        <w:tc>
          <w:tcPr>
            <w:tcW w:w="1134" w:type="dxa"/>
            <w:vMerge w:val="restart"/>
            <w:vAlign w:val="center"/>
          </w:tcPr>
          <w:p w:rsidR="004D3612" w:rsidRPr="00834AEE" w:rsidRDefault="004D3612" w:rsidP="004D3612">
            <w:pPr>
              <w:jc w:val="center"/>
              <w:rPr>
                <w:rFonts w:ascii="Times New Roman" w:eastAsia="Times New Roman" w:hAnsi="Times New Roman" w:cs="Times New Roman"/>
                <w:lang w:eastAsia="ru-RU"/>
              </w:rPr>
            </w:pPr>
          </w:p>
          <w:p w:rsidR="004D3612" w:rsidRPr="00834AEE" w:rsidRDefault="004D3612" w:rsidP="004D3612">
            <w:pPr>
              <w:jc w:val="center"/>
              <w:rPr>
                <w:rFonts w:ascii="Times New Roman" w:eastAsia="Times New Roman" w:hAnsi="Times New Roman" w:cs="Times New Roman"/>
                <w:lang w:eastAsia="ru-RU"/>
              </w:rPr>
            </w:pPr>
            <w:r w:rsidRPr="00834AEE">
              <w:rPr>
                <w:rFonts w:ascii="Times New Roman" w:eastAsia="Times New Roman" w:hAnsi="Times New Roman" w:cs="Times New Roman"/>
                <w:lang w:eastAsia="ru-RU"/>
              </w:rPr>
              <w:t>Процент исполн</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ния к 2020 г</w:t>
            </w:r>
            <w:r w:rsidRPr="00834AEE">
              <w:rPr>
                <w:rFonts w:ascii="Times New Roman" w:eastAsia="Times New Roman" w:hAnsi="Times New Roman" w:cs="Times New Roman"/>
                <w:lang w:eastAsia="ru-RU"/>
              </w:rPr>
              <w:t>о</w:t>
            </w:r>
            <w:r w:rsidRPr="00834AEE">
              <w:rPr>
                <w:rFonts w:ascii="Times New Roman" w:eastAsia="Times New Roman" w:hAnsi="Times New Roman" w:cs="Times New Roman"/>
                <w:lang w:eastAsia="ru-RU"/>
              </w:rPr>
              <w:t>ду</w:t>
            </w:r>
            <w:proofErr w:type="gramStart"/>
            <w:r w:rsidRPr="00834AEE">
              <w:rPr>
                <w:rFonts w:ascii="Times New Roman" w:eastAsia="Times New Roman" w:hAnsi="Times New Roman" w:cs="Times New Roman"/>
                <w:lang w:eastAsia="ru-RU"/>
              </w:rPr>
              <w:t>, (%)</w:t>
            </w:r>
            <w:proofErr w:type="gramEnd"/>
          </w:p>
        </w:tc>
      </w:tr>
      <w:tr w:rsidR="004D3612" w:rsidRPr="004D3612" w:rsidTr="00244AC3">
        <w:trPr>
          <w:trHeight w:val="510"/>
        </w:trPr>
        <w:tc>
          <w:tcPr>
            <w:tcW w:w="3559" w:type="dxa"/>
            <w:vMerge/>
          </w:tcPr>
          <w:p w:rsidR="004D3612" w:rsidRPr="00834AEE" w:rsidRDefault="004D3612" w:rsidP="004D3612">
            <w:pPr>
              <w:spacing w:after="0" w:line="240" w:lineRule="auto"/>
              <w:jc w:val="both"/>
              <w:rPr>
                <w:rFonts w:ascii="Times New Roman" w:eastAsia="Times New Roman" w:hAnsi="Times New Roman" w:cs="Times New Roman"/>
                <w:bCs/>
                <w:lang w:eastAsia="ru-RU"/>
              </w:rPr>
            </w:pPr>
          </w:p>
        </w:tc>
        <w:tc>
          <w:tcPr>
            <w:tcW w:w="1369" w:type="dxa"/>
            <w:vAlign w:val="center"/>
          </w:tcPr>
          <w:p w:rsidR="004D3612" w:rsidRPr="00834AEE" w:rsidRDefault="004D3612" w:rsidP="004D3612">
            <w:pPr>
              <w:spacing w:after="0" w:line="240" w:lineRule="auto"/>
              <w:ind w:left="-108"/>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Уточненный бюджет, тыс. рублей</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Исполн</w:t>
            </w:r>
            <w:r w:rsidRPr="00834AEE">
              <w:rPr>
                <w:rFonts w:ascii="Times New Roman" w:eastAsia="Times New Roman" w:hAnsi="Times New Roman" w:cs="Times New Roman"/>
                <w:bCs/>
                <w:lang w:eastAsia="ru-RU"/>
              </w:rPr>
              <w:t>е</w:t>
            </w:r>
            <w:r w:rsidRPr="00834AEE">
              <w:rPr>
                <w:rFonts w:ascii="Times New Roman" w:eastAsia="Times New Roman" w:hAnsi="Times New Roman" w:cs="Times New Roman"/>
                <w:bCs/>
                <w:lang w:eastAsia="ru-RU"/>
              </w:rPr>
              <w:t>но,</w:t>
            </w:r>
          </w:p>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тыс. ру</w:t>
            </w:r>
            <w:r w:rsidRPr="00834AEE">
              <w:rPr>
                <w:rFonts w:ascii="Times New Roman" w:eastAsia="Times New Roman" w:hAnsi="Times New Roman" w:cs="Times New Roman"/>
                <w:bCs/>
                <w:lang w:eastAsia="ru-RU"/>
              </w:rPr>
              <w:t>б</w:t>
            </w:r>
            <w:r w:rsidRPr="00834AEE">
              <w:rPr>
                <w:rFonts w:ascii="Times New Roman" w:eastAsia="Times New Roman" w:hAnsi="Times New Roman" w:cs="Times New Roman"/>
                <w:bCs/>
                <w:lang w:eastAsia="ru-RU"/>
              </w:rPr>
              <w:t>лей</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lang w:eastAsia="ru-RU"/>
              </w:rPr>
              <w:t>Процент исполн</w:t>
            </w:r>
            <w:r w:rsidRPr="00834AEE">
              <w:rPr>
                <w:rFonts w:ascii="Times New Roman" w:eastAsia="Times New Roman" w:hAnsi="Times New Roman" w:cs="Times New Roman"/>
                <w:lang w:eastAsia="ru-RU"/>
              </w:rPr>
              <w:t>е</w:t>
            </w:r>
            <w:r w:rsidRPr="00834AEE">
              <w:rPr>
                <w:rFonts w:ascii="Times New Roman" w:eastAsia="Times New Roman" w:hAnsi="Times New Roman" w:cs="Times New Roman"/>
                <w:lang w:eastAsia="ru-RU"/>
              </w:rPr>
              <w:t>ния  к уточне</w:t>
            </w:r>
            <w:r w:rsidRPr="00834AEE">
              <w:rPr>
                <w:rFonts w:ascii="Times New Roman" w:eastAsia="Times New Roman" w:hAnsi="Times New Roman" w:cs="Times New Roman"/>
                <w:lang w:eastAsia="ru-RU"/>
              </w:rPr>
              <w:t>н</w:t>
            </w:r>
            <w:r w:rsidRPr="00834AEE">
              <w:rPr>
                <w:rFonts w:ascii="Times New Roman" w:eastAsia="Times New Roman" w:hAnsi="Times New Roman" w:cs="Times New Roman"/>
                <w:lang w:eastAsia="ru-RU"/>
              </w:rPr>
              <w:t>ному бюджету</w:t>
            </w:r>
            <w:proofErr w:type="gramStart"/>
            <w:r w:rsidRPr="00834AEE">
              <w:rPr>
                <w:rFonts w:ascii="Times New Roman" w:eastAsia="Times New Roman" w:hAnsi="Times New Roman" w:cs="Times New Roman"/>
                <w:lang w:eastAsia="ru-RU"/>
              </w:rPr>
              <w:t>, (%)</w:t>
            </w:r>
            <w:proofErr w:type="gramEnd"/>
          </w:p>
        </w:tc>
        <w:tc>
          <w:tcPr>
            <w:tcW w:w="1275" w:type="dxa"/>
            <w:vMerge/>
          </w:tcPr>
          <w:p w:rsidR="004D3612" w:rsidRPr="00834AEE" w:rsidRDefault="004D3612" w:rsidP="004D3612">
            <w:pPr>
              <w:spacing w:after="0" w:line="240" w:lineRule="auto"/>
              <w:ind w:left="-108"/>
              <w:jc w:val="center"/>
              <w:rPr>
                <w:rFonts w:ascii="Times New Roman" w:eastAsia="Times New Roman" w:hAnsi="Times New Roman" w:cs="Times New Roman"/>
                <w:bCs/>
                <w:lang w:eastAsia="ru-RU"/>
              </w:rPr>
            </w:pPr>
          </w:p>
        </w:tc>
        <w:tc>
          <w:tcPr>
            <w:tcW w:w="1134" w:type="dxa"/>
            <w:vMerge/>
          </w:tcPr>
          <w:p w:rsidR="004D3612" w:rsidRPr="00834AEE" w:rsidRDefault="004D3612" w:rsidP="004D3612">
            <w:pPr>
              <w:spacing w:after="0" w:line="240" w:lineRule="auto"/>
              <w:jc w:val="center"/>
              <w:rPr>
                <w:rFonts w:ascii="Times New Roman" w:eastAsia="Times New Roman" w:hAnsi="Times New Roman" w:cs="Times New Roman"/>
                <w:bCs/>
                <w:lang w:eastAsia="ru-RU"/>
              </w:rPr>
            </w:pPr>
          </w:p>
        </w:tc>
      </w:tr>
      <w:tr w:rsidR="004D3612" w:rsidRPr="004D3612" w:rsidTr="00244AC3">
        <w:trPr>
          <w:trHeight w:val="463"/>
        </w:trPr>
        <w:tc>
          <w:tcPr>
            <w:tcW w:w="3559" w:type="dxa"/>
          </w:tcPr>
          <w:p w:rsidR="004D3612" w:rsidRPr="00834AEE" w:rsidRDefault="004D3612" w:rsidP="004D3612">
            <w:pPr>
              <w:spacing w:after="0" w:line="240" w:lineRule="auto"/>
              <w:jc w:val="both"/>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Мероприятия по предупреждению и ликвидации ЧС, в том числе:</w:t>
            </w:r>
          </w:p>
        </w:tc>
        <w:tc>
          <w:tcPr>
            <w:tcW w:w="1369"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2292,0</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2184,9</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95,3</w:t>
            </w:r>
          </w:p>
        </w:tc>
        <w:tc>
          <w:tcPr>
            <w:tcW w:w="1275"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bCs/>
                <w:lang w:eastAsia="ru-RU"/>
              </w:rPr>
              <w:t>1167,0</w:t>
            </w:r>
          </w:p>
        </w:tc>
        <w:tc>
          <w:tcPr>
            <w:tcW w:w="1134" w:type="dxa"/>
            <w:vAlign w:val="center"/>
          </w:tcPr>
          <w:p w:rsidR="004D3612" w:rsidRPr="00834AEE" w:rsidRDefault="004D3612" w:rsidP="004D3612">
            <w:pPr>
              <w:spacing w:after="0" w:line="240" w:lineRule="auto"/>
              <w:jc w:val="center"/>
              <w:rPr>
                <w:rFonts w:ascii="Times New Roman" w:eastAsia="Times New Roman" w:hAnsi="Times New Roman" w:cs="Times New Roman"/>
                <w:bCs/>
                <w:lang w:eastAsia="ru-RU"/>
              </w:rPr>
            </w:pPr>
            <w:r w:rsidRPr="00834AEE">
              <w:rPr>
                <w:rFonts w:ascii="Times New Roman" w:eastAsia="Times New Roman" w:hAnsi="Times New Roman" w:cs="Times New Roman"/>
                <w:i/>
                <w:lang w:eastAsia="ru-RU"/>
              </w:rPr>
              <w:t>&gt; в 1,9 раз</w:t>
            </w:r>
          </w:p>
        </w:tc>
      </w:tr>
      <w:tr w:rsidR="004D3612" w:rsidRPr="004D3612" w:rsidTr="00244AC3">
        <w:trPr>
          <w:trHeight w:val="255"/>
        </w:trPr>
        <w:tc>
          <w:tcPr>
            <w:tcW w:w="3559" w:type="dxa"/>
          </w:tcPr>
          <w:p w:rsidR="004D3612" w:rsidRPr="00834AEE" w:rsidRDefault="004D3612" w:rsidP="004D3612">
            <w:pPr>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обеспечение деятельности поиск</w:t>
            </w:r>
            <w:r w:rsidRPr="00834AEE">
              <w:rPr>
                <w:rFonts w:ascii="Times New Roman" w:eastAsia="Times New Roman" w:hAnsi="Times New Roman" w:cs="Times New Roman"/>
                <w:i/>
                <w:lang w:eastAsia="ru-RU"/>
              </w:rPr>
              <w:t>о</w:t>
            </w:r>
            <w:r w:rsidRPr="00834AEE">
              <w:rPr>
                <w:rFonts w:ascii="Times New Roman" w:eastAsia="Times New Roman" w:hAnsi="Times New Roman" w:cs="Times New Roman"/>
                <w:i/>
                <w:lang w:eastAsia="ru-RU"/>
              </w:rPr>
              <w:t xml:space="preserve">во-спасательного отряда </w:t>
            </w:r>
          </w:p>
        </w:tc>
        <w:tc>
          <w:tcPr>
            <w:tcW w:w="1369"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1000,0</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898,1</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89,8</w:t>
            </w:r>
          </w:p>
        </w:tc>
        <w:tc>
          <w:tcPr>
            <w:tcW w:w="1275"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997,9</w:t>
            </w:r>
          </w:p>
        </w:tc>
        <w:tc>
          <w:tcPr>
            <w:tcW w:w="1134"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90,0</w:t>
            </w:r>
          </w:p>
        </w:tc>
      </w:tr>
      <w:tr w:rsidR="004D3612" w:rsidRPr="004D3612" w:rsidTr="00244AC3">
        <w:trPr>
          <w:trHeight w:val="255"/>
        </w:trPr>
        <w:tc>
          <w:tcPr>
            <w:tcW w:w="3559" w:type="dxa"/>
          </w:tcPr>
          <w:p w:rsidR="004D3612" w:rsidRPr="00834AEE" w:rsidRDefault="004D3612" w:rsidP="004D3612">
            <w:pPr>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 xml:space="preserve">приобретение оборудования </w:t>
            </w:r>
          </w:p>
        </w:tc>
        <w:tc>
          <w:tcPr>
            <w:tcW w:w="1369"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1106,7</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1101,5</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99,5</w:t>
            </w:r>
          </w:p>
        </w:tc>
        <w:tc>
          <w:tcPr>
            <w:tcW w:w="1275"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0,0</w:t>
            </w:r>
          </w:p>
        </w:tc>
        <w:tc>
          <w:tcPr>
            <w:tcW w:w="1134"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w:t>
            </w:r>
          </w:p>
        </w:tc>
      </w:tr>
      <w:tr w:rsidR="004D3612" w:rsidRPr="004D3612" w:rsidTr="00244AC3">
        <w:trPr>
          <w:trHeight w:val="830"/>
        </w:trPr>
        <w:tc>
          <w:tcPr>
            <w:tcW w:w="3559" w:type="dxa"/>
          </w:tcPr>
          <w:p w:rsidR="004D3612" w:rsidRPr="00834AEE" w:rsidRDefault="004D3612" w:rsidP="004D3612">
            <w:pPr>
              <w:spacing w:after="0" w:line="240" w:lineRule="auto"/>
              <w:jc w:val="both"/>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создание противопожарных ра</w:t>
            </w:r>
            <w:r w:rsidRPr="00834AEE">
              <w:rPr>
                <w:rFonts w:ascii="Times New Roman" w:eastAsia="Times New Roman" w:hAnsi="Times New Roman" w:cs="Times New Roman"/>
                <w:i/>
                <w:lang w:eastAsia="ru-RU"/>
              </w:rPr>
              <w:t>з</w:t>
            </w:r>
            <w:r w:rsidRPr="00834AEE">
              <w:rPr>
                <w:rFonts w:ascii="Times New Roman" w:eastAsia="Times New Roman" w:hAnsi="Times New Roman" w:cs="Times New Roman"/>
                <w:i/>
                <w:lang w:eastAsia="ru-RU"/>
              </w:rPr>
              <w:t>рывов между населенными пун</w:t>
            </w:r>
            <w:r w:rsidRPr="00834AEE">
              <w:rPr>
                <w:rFonts w:ascii="Times New Roman" w:eastAsia="Times New Roman" w:hAnsi="Times New Roman" w:cs="Times New Roman"/>
                <w:i/>
                <w:lang w:eastAsia="ru-RU"/>
              </w:rPr>
              <w:t>к</w:t>
            </w:r>
            <w:r w:rsidRPr="00834AEE">
              <w:rPr>
                <w:rFonts w:ascii="Times New Roman" w:eastAsia="Times New Roman" w:hAnsi="Times New Roman" w:cs="Times New Roman"/>
                <w:i/>
                <w:lang w:eastAsia="ru-RU"/>
              </w:rPr>
              <w:t>тами и лесом</w:t>
            </w:r>
          </w:p>
        </w:tc>
        <w:tc>
          <w:tcPr>
            <w:tcW w:w="1369"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185,3</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185,3</w:t>
            </w:r>
          </w:p>
        </w:tc>
        <w:tc>
          <w:tcPr>
            <w:tcW w:w="1276"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100,0</w:t>
            </w:r>
          </w:p>
        </w:tc>
        <w:tc>
          <w:tcPr>
            <w:tcW w:w="1275"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169,1</w:t>
            </w:r>
          </w:p>
        </w:tc>
        <w:tc>
          <w:tcPr>
            <w:tcW w:w="1134" w:type="dxa"/>
            <w:vAlign w:val="center"/>
          </w:tcPr>
          <w:p w:rsidR="004D3612" w:rsidRPr="00834AEE" w:rsidRDefault="004D3612" w:rsidP="004D3612">
            <w:pPr>
              <w:spacing w:after="0" w:line="240" w:lineRule="auto"/>
              <w:jc w:val="center"/>
              <w:rPr>
                <w:rFonts w:ascii="Times New Roman" w:eastAsia="Times New Roman" w:hAnsi="Times New Roman" w:cs="Times New Roman"/>
                <w:i/>
                <w:lang w:eastAsia="ru-RU"/>
              </w:rPr>
            </w:pPr>
            <w:r w:rsidRPr="00834AEE">
              <w:rPr>
                <w:rFonts w:ascii="Times New Roman" w:eastAsia="Times New Roman" w:hAnsi="Times New Roman" w:cs="Times New Roman"/>
                <w:i/>
                <w:lang w:eastAsia="ru-RU"/>
              </w:rPr>
              <w:t>109,6</w:t>
            </w:r>
          </w:p>
        </w:tc>
      </w:tr>
    </w:tbl>
    <w:p w:rsidR="00834AEE" w:rsidRDefault="00834AEE" w:rsidP="00834AEE">
      <w:pPr>
        <w:tabs>
          <w:tab w:val="left" w:pos="993"/>
        </w:tabs>
        <w:spacing w:after="0" w:line="240" w:lineRule="auto"/>
        <w:jc w:val="both"/>
        <w:rPr>
          <w:rFonts w:ascii="Times New Roman" w:eastAsia="Times New Roman" w:hAnsi="Times New Roman" w:cs="Times New Roman"/>
          <w:sz w:val="24"/>
          <w:szCs w:val="24"/>
          <w:lang w:eastAsia="ru-RU"/>
        </w:rPr>
      </w:pPr>
    </w:p>
    <w:p w:rsidR="004D3612" w:rsidRPr="004D3612" w:rsidRDefault="004D3612" w:rsidP="004D3612">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мероприятия в области подготовки населения и организаций к действиям в чрезв</w:t>
      </w:r>
      <w:r w:rsidRPr="004D3612">
        <w:rPr>
          <w:rFonts w:ascii="Times New Roman" w:eastAsia="Times New Roman" w:hAnsi="Times New Roman" w:cs="Times New Roman"/>
          <w:sz w:val="24"/>
          <w:szCs w:val="24"/>
          <w:lang w:eastAsia="ru-RU"/>
        </w:rPr>
        <w:t>ы</w:t>
      </w:r>
      <w:r w:rsidRPr="004D3612">
        <w:rPr>
          <w:rFonts w:ascii="Times New Roman" w:eastAsia="Times New Roman" w:hAnsi="Times New Roman" w:cs="Times New Roman"/>
          <w:sz w:val="24"/>
          <w:szCs w:val="24"/>
          <w:lang w:eastAsia="ru-RU"/>
        </w:rPr>
        <w:t>чайной ситуации в мирное и военное время.</w:t>
      </w:r>
    </w:p>
    <w:p w:rsidR="004D3612" w:rsidRPr="004D3612" w:rsidRDefault="004D3612" w:rsidP="004D3612">
      <w:pPr>
        <w:spacing w:after="0" w:line="240" w:lineRule="auto"/>
        <w:ind w:firstLine="708"/>
        <w:jc w:val="both"/>
        <w:rPr>
          <w:rFonts w:ascii="Times New Roman" w:eastAsia="Calibri" w:hAnsi="Times New Roman" w:cs="Times New Roman"/>
          <w:sz w:val="24"/>
          <w:szCs w:val="24"/>
        </w:rPr>
      </w:pPr>
      <w:r w:rsidRPr="004D3612">
        <w:rPr>
          <w:rFonts w:ascii="Times New Roman" w:eastAsia="Times New Roman" w:hAnsi="Times New Roman" w:cs="Times New Roman"/>
          <w:sz w:val="24"/>
          <w:szCs w:val="24"/>
          <w:lang w:eastAsia="ru-RU"/>
        </w:rPr>
        <w:t xml:space="preserve">На выполнение данных мероприятий  в уточненном бюджете Округа предусмотрено 42,4 тыс. рублей. Исполнение составило 42,4 тыс. рублей (100,0% от уточненного бюджета Округа), с увеличением расходов к уровню 2020 года в 8,2 раза. В 2020 году мероприятия не проводились в </w:t>
      </w:r>
      <w:r w:rsidRPr="004D3612">
        <w:rPr>
          <w:rFonts w:ascii="Times New Roman" w:eastAsia="Calibri" w:hAnsi="Times New Roman" w:cs="Times New Roman"/>
          <w:sz w:val="24"/>
          <w:szCs w:val="24"/>
        </w:rPr>
        <w:t xml:space="preserve">связи введением ограничительных карантинных мероприятий, связанных с профилактикой распространения </w:t>
      </w:r>
      <w:proofErr w:type="spellStart"/>
      <w:r w:rsidRPr="004D3612">
        <w:rPr>
          <w:rFonts w:ascii="Times New Roman" w:eastAsia="Calibri" w:hAnsi="Times New Roman" w:cs="Times New Roman"/>
          <w:sz w:val="24"/>
          <w:szCs w:val="24"/>
        </w:rPr>
        <w:t>коронавирусной</w:t>
      </w:r>
      <w:proofErr w:type="spellEnd"/>
      <w:r w:rsidRPr="004D3612">
        <w:rPr>
          <w:rFonts w:ascii="Times New Roman" w:eastAsia="Calibri" w:hAnsi="Times New Roman" w:cs="Times New Roman"/>
          <w:sz w:val="24"/>
          <w:szCs w:val="24"/>
        </w:rPr>
        <w:t xml:space="preserve"> инфекции.</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Информация об исполнении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8"/>
        <w:gridCol w:w="1276"/>
        <w:gridCol w:w="1275"/>
        <w:gridCol w:w="1276"/>
        <w:gridCol w:w="1134"/>
      </w:tblGrid>
      <w:tr w:rsidR="004D3612" w:rsidRPr="004D3612" w:rsidTr="00244AC3">
        <w:trPr>
          <w:trHeight w:val="510"/>
        </w:trPr>
        <w:tc>
          <w:tcPr>
            <w:tcW w:w="3510" w:type="dxa"/>
            <w:vMerge w:val="restart"/>
            <w:vAlign w:val="center"/>
          </w:tcPr>
          <w:p w:rsidR="004D3612" w:rsidRPr="004D3612" w:rsidRDefault="004D3612" w:rsidP="004D3612">
            <w:pPr>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Наименование расходов</w:t>
            </w:r>
          </w:p>
        </w:tc>
        <w:tc>
          <w:tcPr>
            <w:tcW w:w="3969" w:type="dxa"/>
            <w:gridSpan w:val="3"/>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2021 год</w:t>
            </w:r>
          </w:p>
        </w:tc>
        <w:tc>
          <w:tcPr>
            <w:tcW w:w="1276" w:type="dxa"/>
            <w:vMerge w:val="restart"/>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p>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Исполн</w:t>
            </w:r>
            <w:r w:rsidRPr="004D3612">
              <w:rPr>
                <w:rFonts w:ascii="Times New Roman" w:eastAsia="Times New Roman" w:hAnsi="Times New Roman" w:cs="Times New Roman"/>
                <w:bCs/>
                <w:sz w:val="24"/>
                <w:szCs w:val="24"/>
                <w:lang w:eastAsia="ru-RU"/>
              </w:rPr>
              <w:t>е</w:t>
            </w:r>
            <w:r w:rsidRPr="004D3612">
              <w:rPr>
                <w:rFonts w:ascii="Times New Roman" w:eastAsia="Times New Roman" w:hAnsi="Times New Roman" w:cs="Times New Roman"/>
                <w:bCs/>
                <w:sz w:val="24"/>
                <w:szCs w:val="24"/>
                <w:lang w:eastAsia="ru-RU"/>
              </w:rPr>
              <w:t>но за 2020 год,</w:t>
            </w:r>
          </w:p>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тыс. ру</w:t>
            </w:r>
            <w:r w:rsidRPr="004D3612">
              <w:rPr>
                <w:rFonts w:ascii="Times New Roman" w:eastAsia="Times New Roman" w:hAnsi="Times New Roman" w:cs="Times New Roman"/>
                <w:bCs/>
                <w:sz w:val="24"/>
                <w:szCs w:val="24"/>
                <w:lang w:eastAsia="ru-RU"/>
              </w:rPr>
              <w:t>б</w:t>
            </w:r>
            <w:r w:rsidRPr="004D3612">
              <w:rPr>
                <w:rFonts w:ascii="Times New Roman" w:eastAsia="Times New Roman" w:hAnsi="Times New Roman" w:cs="Times New Roman"/>
                <w:bCs/>
                <w:sz w:val="24"/>
                <w:szCs w:val="24"/>
                <w:lang w:eastAsia="ru-RU"/>
              </w:rPr>
              <w:t>лей</w:t>
            </w:r>
          </w:p>
        </w:tc>
        <w:tc>
          <w:tcPr>
            <w:tcW w:w="1134" w:type="dxa"/>
            <w:vMerge w:val="restart"/>
            <w:vAlign w:val="center"/>
          </w:tcPr>
          <w:p w:rsidR="004D3612" w:rsidRPr="004D3612" w:rsidRDefault="004D3612" w:rsidP="004D3612">
            <w:pPr>
              <w:jc w:val="center"/>
              <w:rPr>
                <w:rFonts w:ascii="Times New Roman" w:eastAsia="Times New Roman" w:hAnsi="Times New Roman" w:cs="Times New Roman"/>
                <w:sz w:val="24"/>
                <w:szCs w:val="24"/>
                <w:lang w:eastAsia="ru-RU"/>
              </w:rPr>
            </w:pPr>
          </w:p>
          <w:p w:rsidR="004D3612" w:rsidRPr="004D3612" w:rsidRDefault="004D3612" w:rsidP="004D3612">
            <w:pPr>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Процент испо</w:t>
            </w:r>
            <w:r w:rsidRPr="004D3612">
              <w:rPr>
                <w:rFonts w:ascii="Times New Roman" w:eastAsia="Times New Roman" w:hAnsi="Times New Roman" w:cs="Times New Roman"/>
                <w:sz w:val="24"/>
                <w:szCs w:val="24"/>
                <w:lang w:eastAsia="ru-RU"/>
              </w:rPr>
              <w:t>л</w:t>
            </w:r>
            <w:r w:rsidRPr="004D3612">
              <w:rPr>
                <w:rFonts w:ascii="Times New Roman" w:eastAsia="Times New Roman" w:hAnsi="Times New Roman" w:cs="Times New Roman"/>
                <w:sz w:val="24"/>
                <w:szCs w:val="24"/>
                <w:lang w:eastAsia="ru-RU"/>
              </w:rPr>
              <w:t>нения к 2020 г</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ду</w:t>
            </w:r>
            <w:proofErr w:type="gramStart"/>
            <w:r w:rsidRPr="004D3612">
              <w:rPr>
                <w:rFonts w:ascii="Times New Roman" w:eastAsia="Times New Roman" w:hAnsi="Times New Roman" w:cs="Times New Roman"/>
                <w:sz w:val="24"/>
                <w:szCs w:val="24"/>
                <w:lang w:eastAsia="ru-RU"/>
              </w:rPr>
              <w:t>, (%)</w:t>
            </w:r>
            <w:proofErr w:type="gramEnd"/>
          </w:p>
        </w:tc>
      </w:tr>
      <w:tr w:rsidR="004D3612" w:rsidRPr="004D3612" w:rsidTr="00244AC3">
        <w:trPr>
          <w:trHeight w:val="510"/>
        </w:trPr>
        <w:tc>
          <w:tcPr>
            <w:tcW w:w="3510" w:type="dxa"/>
            <w:vMerge/>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p>
        </w:tc>
        <w:tc>
          <w:tcPr>
            <w:tcW w:w="1418"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Уточне</w:t>
            </w:r>
            <w:r w:rsidRPr="004D3612">
              <w:rPr>
                <w:rFonts w:ascii="Times New Roman" w:eastAsia="Times New Roman" w:hAnsi="Times New Roman" w:cs="Times New Roman"/>
                <w:bCs/>
                <w:sz w:val="24"/>
                <w:szCs w:val="24"/>
                <w:lang w:eastAsia="ru-RU"/>
              </w:rPr>
              <w:t>н</w:t>
            </w:r>
            <w:r w:rsidRPr="004D3612">
              <w:rPr>
                <w:rFonts w:ascii="Times New Roman" w:eastAsia="Times New Roman" w:hAnsi="Times New Roman" w:cs="Times New Roman"/>
                <w:bCs/>
                <w:sz w:val="24"/>
                <w:szCs w:val="24"/>
                <w:lang w:eastAsia="ru-RU"/>
              </w:rPr>
              <w:t>ный бю</w:t>
            </w:r>
            <w:r w:rsidRPr="004D3612">
              <w:rPr>
                <w:rFonts w:ascii="Times New Roman" w:eastAsia="Times New Roman" w:hAnsi="Times New Roman" w:cs="Times New Roman"/>
                <w:bCs/>
                <w:sz w:val="24"/>
                <w:szCs w:val="24"/>
                <w:lang w:eastAsia="ru-RU"/>
              </w:rPr>
              <w:t>д</w:t>
            </w:r>
            <w:r w:rsidRPr="004D3612">
              <w:rPr>
                <w:rFonts w:ascii="Times New Roman" w:eastAsia="Times New Roman" w:hAnsi="Times New Roman" w:cs="Times New Roman"/>
                <w:bCs/>
                <w:sz w:val="24"/>
                <w:szCs w:val="24"/>
                <w:lang w:eastAsia="ru-RU"/>
              </w:rPr>
              <w:t>жет на 2021 год,</w:t>
            </w:r>
          </w:p>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тыс. ру</w:t>
            </w:r>
            <w:r w:rsidRPr="004D3612">
              <w:rPr>
                <w:rFonts w:ascii="Times New Roman" w:eastAsia="Times New Roman" w:hAnsi="Times New Roman" w:cs="Times New Roman"/>
                <w:bCs/>
                <w:sz w:val="24"/>
                <w:szCs w:val="24"/>
                <w:lang w:eastAsia="ru-RU"/>
              </w:rPr>
              <w:t>б</w:t>
            </w:r>
            <w:r w:rsidRPr="004D3612">
              <w:rPr>
                <w:rFonts w:ascii="Times New Roman" w:eastAsia="Times New Roman" w:hAnsi="Times New Roman" w:cs="Times New Roman"/>
                <w:bCs/>
                <w:sz w:val="24"/>
                <w:szCs w:val="24"/>
                <w:lang w:eastAsia="ru-RU"/>
              </w:rPr>
              <w:t>лей</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Исполн</w:t>
            </w:r>
            <w:r w:rsidRPr="004D3612">
              <w:rPr>
                <w:rFonts w:ascii="Times New Roman" w:eastAsia="Times New Roman" w:hAnsi="Times New Roman" w:cs="Times New Roman"/>
                <w:bCs/>
                <w:sz w:val="24"/>
                <w:szCs w:val="24"/>
                <w:lang w:eastAsia="ru-RU"/>
              </w:rPr>
              <w:t>е</w:t>
            </w:r>
            <w:r w:rsidRPr="004D3612">
              <w:rPr>
                <w:rFonts w:ascii="Times New Roman" w:eastAsia="Times New Roman" w:hAnsi="Times New Roman" w:cs="Times New Roman"/>
                <w:bCs/>
                <w:sz w:val="24"/>
                <w:szCs w:val="24"/>
                <w:lang w:eastAsia="ru-RU"/>
              </w:rPr>
              <w:t>но за 2021 год,</w:t>
            </w:r>
          </w:p>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тыс. ру</w:t>
            </w:r>
            <w:r w:rsidRPr="004D3612">
              <w:rPr>
                <w:rFonts w:ascii="Times New Roman" w:eastAsia="Times New Roman" w:hAnsi="Times New Roman" w:cs="Times New Roman"/>
                <w:bCs/>
                <w:sz w:val="24"/>
                <w:szCs w:val="24"/>
                <w:lang w:eastAsia="ru-RU"/>
              </w:rPr>
              <w:t>б</w:t>
            </w:r>
            <w:r w:rsidRPr="004D3612">
              <w:rPr>
                <w:rFonts w:ascii="Times New Roman" w:eastAsia="Times New Roman" w:hAnsi="Times New Roman" w:cs="Times New Roman"/>
                <w:bCs/>
                <w:sz w:val="24"/>
                <w:szCs w:val="24"/>
                <w:lang w:eastAsia="ru-RU"/>
              </w:rPr>
              <w:t>лей</w:t>
            </w:r>
          </w:p>
        </w:tc>
        <w:tc>
          <w:tcPr>
            <w:tcW w:w="1275"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Процент исполн</w:t>
            </w:r>
            <w:r w:rsidRPr="004D3612">
              <w:rPr>
                <w:rFonts w:ascii="Times New Roman" w:eastAsia="Times New Roman" w:hAnsi="Times New Roman" w:cs="Times New Roman"/>
                <w:bCs/>
                <w:sz w:val="24"/>
                <w:szCs w:val="24"/>
                <w:lang w:eastAsia="ru-RU"/>
              </w:rPr>
              <w:t>е</w:t>
            </w:r>
            <w:r w:rsidRPr="004D3612">
              <w:rPr>
                <w:rFonts w:ascii="Times New Roman" w:eastAsia="Times New Roman" w:hAnsi="Times New Roman" w:cs="Times New Roman"/>
                <w:bCs/>
                <w:sz w:val="24"/>
                <w:szCs w:val="24"/>
                <w:lang w:eastAsia="ru-RU"/>
              </w:rPr>
              <w:t>ния</w:t>
            </w:r>
            <w:proofErr w:type="gramStart"/>
            <w:r w:rsidRPr="004D3612">
              <w:rPr>
                <w:rFonts w:ascii="Times New Roman" w:eastAsia="Times New Roman" w:hAnsi="Times New Roman" w:cs="Times New Roman"/>
                <w:bCs/>
                <w:sz w:val="24"/>
                <w:szCs w:val="24"/>
                <w:lang w:eastAsia="ru-RU"/>
              </w:rPr>
              <w:t>, (%)</w:t>
            </w:r>
            <w:proofErr w:type="gramEnd"/>
          </w:p>
        </w:tc>
        <w:tc>
          <w:tcPr>
            <w:tcW w:w="1276" w:type="dxa"/>
            <w:vMerge/>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p>
        </w:tc>
        <w:tc>
          <w:tcPr>
            <w:tcW w:w="1134" w:type="dxa"/>
            <w:vMerge/>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highlight w:val="yellow"/>
                <w:lang w:eastAsia="ru-RU"/>
              </w:rPr>
            </w:pPr>
          </w:p>
        </w:tc>
      </w:tr>
      <w:tr w:rsidR="004D3612" w:rsidRPr="004D3612" w:rsidTr="00244AC3">
        <w:trPr>
          <w:trHeight w:val="463"/>
        </w:trPr>
        <w:tc>
          <w:tcPr>
            <w:tcW w:w="3510" w:type="dxa"/>
          </w:tcPr>
          <w:p w:rsidR="004D3612" w:rsidRPr="004D3612" w:rsidRDefault="004D3612" w:rsidP="004D3612">
            <w:pPr>
              <w:spacing w:after="0" w:line="240" w:lineRule="auto"/>
              <w:jc w:val="both"/>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 xml:space="preserve">Мероприятия </w:t>
            </w:r>
            <w:r w:rsidRPr="004D3612">
              <w:rPr>
                <w:rFonts w:ascii="Times New Roman" w:eastAsia="Times New Roman" w:hAnsi="Times New Roman" w:cs="Times New Roman"/>
                <w:sz w:val="24"/>
                <w:szCs w:val="24"/>
                <w:lang w:eastAsia="ru-RU"/>
              </w:rPr>
              <w:t>в области подг</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товки населения и организаций к действиям в чрезвычайной ситуации в мирное и военное время, в том числе:</w:t>
            </w:r>
          </w:p>
        </w:tc>
        <w:tc>
          <w:tcPr>
            <w:tcW w:w="1418"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42,4</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42,4</w:t>
            </w:r>
          </w:p>
        </w:tc>
        <w:tc>
          <w:tcPr>
            <w:tcW w:w="1275"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100,0</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bCs/>
                <w:sz w:val="24"/>
                <w:szCs w:val="24"/>
                <w:lang w:eastAsia="ru-RU"/>
              </w:rPr>
              <w:t>5,2</w:t>
            </w:r>
          </w:p>
        </w:tc>
        <w:tc>
          <w:tcPr>
            <w:tcW w:w="1134" w:type="dxa"/>
            <w:vAlign w:val="center"/>
          </w:tcPr>
          <w:p w:rsidR="004D3612" w:rsidRPr="004D3612" w:rsidRDefault="004D3612" w:rsidP="004D3612">
            <w:pPr>
              <w:spacing w:after="0" w:line="240" w:lineRule="auto"/>
              <w:jc w:val="center"/>
              <w:rPr>
                <w:rFonts w:ascii="Times New Roman" w:eastAsia="Times New Roman" w:hAnsi="Times New Roman" w:cs="Times New Roman"/>
                <w:bCs/>
                <w:sz w:val="24"/>
                <w:szCs w:val="24"/>
                <w:lang w:eastAsia="ru-RU"/>
              </w:rPr>
            </w:pPr>
            <w:r w:rsidRPr="004D3612">
              <w:rPr>
                <w:rFonts w:ascii="Times New Roman" w:eastAsia="Times New Roman" w:hAnsi="Times New Roman" w:cs="Times New Roman"/>
                <w:i/>
                <w:lang w:eastAsia="ru-RU"/>
              </w:rPr>
              <w:t>&gt; в 8,2 раза</w:t>
            </w:r>
          </w:p>
        </w:tc>
      </w:tr>
      <w:tr w:rsidR="004D3612" w:rsidRPr="004D3612" w:rsidTr="00244AC3">
        <w:trPr>
          <w:trHeight w:val="255"/>
        </w:trPr>
        <w:tc>
          <w:tcPr>
            <w:tcW w:w="3510" w:type="dxa"/>
          </w:tcPr>
          <w:p w:rsidR="004D3612" w:rsidRPr="004D3612" w:rsidRDefault="004D3612" w:rsidP="004D3612">
            <w:pPr>
              <w:spacing w:after="0" w:line="240" w:lineRule="auto"/>
              <w:jc w:val="both"/>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 xml:space="preserve">проведение конкурса «Сам себе спасатель» </w:t>
            </w:r>
          </w:p>
        </w:tc>
        <w:tc>
          <w:tcPr>
            <w:tcW w:w="1418"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14,6</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14,6</w:t>
            </w:r>
          </w:p>
        </w:tc>
        <w:tc>
          <w:tcPr>
            <w:tcW w:w="1275"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100,0</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5,2</w:t>
            </w:r>
          </w:p>
        </w:tc>
        <w:tc>
          <w:tcPr>
            <w:tcW w:w="1134" w:type="dxa"/>
            <w:vAlign w:val="center"/>
          </w:tcPr>
          <w:p w:rsidR="004D3612" w:rsidRPr="004D3612" w:rsidRDefault="004D3612" w:rsidP="004D3612">
            <w:pPr>
              <w:spacing w:after="0" w:line="240" w:lineRule="auto"/>
              <w:jc w:val="center"/>
              <w:rPr>
                <w:rFonts w:ascii="Times New Roman" w:eastAsia="Times New Roman" w:hAnsi="Times New Roman" w:cs="Times New Roman"/>
                <w:bCs/>
                <w:i/>
                <w:sz w:val="24"/>
                <w:szCs w:val="24"/>
                <w:lang w:eastAsia="ru-RU"/>
              </w:rPr>
            </w:pPr>
            <w:r w:rsidRPr="004D3612">
              <w:rPr>
                <w:rFonts w:ascii="Times New Roman" w:eastAsia="Times New Roman" w:hAnsi="Times New Roman" w:cs="Times New Roman"/>
                <w:i/>
                <w:lang w:eastAsia="ru-RU"/>
              </w:rPr>
              <w:t>&gt; в 2,8 раза</w:t>
            </w:r>
          </w:p>
        </w:tc>
      </w:tr>
      <w:tr w:rsidR="004D3612" w:rsidRPr="004D3612" w:rsidTr="00244AC3">
        <w:trPr>
          <w:trHeight w:val="616"/>
        </w:trPr>
        <w:tc>
          <w:tcPr>
            <w:tcW w:w="3510" w:type="dxa"/>
          </w:tcPr>
          <w:p w:rsidR="004D3612" w:rsidRPr="004D3612" w:rsidRDefault="004D3612" w:rsidP="004D3612">
            <w:pPr>
              <w:spacing w:after="0" w:line="240" w:lineRule="auto"/>
              <w:jc w:val="both"/>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lastRenderedPageBreak/>
              <w:t>проведение конкурса «Школа безопасности»</w:t>
            </w:r>
          </w:p>
        </w:tc>
        <w:tc>
          <w:tcPr>
            <w:tcW w:w="1418"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19,5</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19,5</w:t>
            </w:r>
          </w:p>
        </w:tc>
        <w:tc>
          <w:tcPr>
            <w:tcW w:w="1275"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100,0</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0,0</w:t>
            </w:r>
          </w:p>
        </w:tc>
        <w:tc>
          <w:tcPr>
            <w:tcW w:w="1134" w:type="dxa"/>
            <w:vAlign w:val="center"/>
          </w:tcPr>
          <w:p w:rsidR="004D3612" w:rsidRPr="004D3612" w:rsidRDefault="004D3612" w:rsidP="004D3612">
            <w:pPr>
              <w:spacing w:after="0" w:line="240" w:lineRule="auto"/>
              <w:jc w:val="center"/>
              <w:rPr>
                <w:rFonts w:ascii="Times New Roman" w:eastAsia="Times New Roman" w:hAnsi="Times New Roman" w:cs="Times New Roman"/>
                <w:bCs/>
                <w:i/>
                <w:sz w:val="24"/>
                <w:szCs w:val="24"/>
                <w:lang w:eastAsia="ru-RU"/>
              </w:rPr>
            </w:pPr>
            <w:r w:rsidRPr="004D3612">
              <w:rPr>
                <w:rFonts w:ascii="Times New Roman" w:eastAsia="Times New Roman" w:hAnsi="Times New Roman" w:cs="Times New Roman"/>
                <w:bCs/>
                <w:i/>
                <w:sz w:val="24"/>
                <w:szCs w:val="24"/>
                <w:lang w:eastAsia="ru-RU"/>
              </w:rPr>
              <w:t>-</w:t>
            </w:r>
          </w:p>
        </w:tc>
      </w:tr>
      <w:tr w:rsidR="004D3612" w:rsidRPr="004D3612" w:rsidTr="00244AC3">
        <w:trPr>
          <w:trHeight w:val="616"/>
        </w:trPr>
        <w:tc>
          <w:tcPr>
            <w:tcW w:w="3510" w:type="dxa"/>
          </w:tcPr>
          <w:p w:rsidR="004D3612" w:rsidRPr="004D3612" w:rsidRDefault="004D3612" w:rsidP="004D3612">
            <w:pPr>
              <w:spacing w:after="0" w:line="240" w:lineRule="auto"/>
              <w:jc w:val="both"/>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проведение учебно-методического сбора</w:t>
            </w:r>
          </w:p>
        </w:tc>
        <w:tc>
          <w:tcPr>
            <w:tcW w:w="1418"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8,3</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8,3</w:t>
            </w:r>
          </w:p>
        </w:tc>
        <w:tc>
          <w:tcPr>
            <w:tcW w:w="1275"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100,0</w:t>
            </w:r>
          </w:p>
        </w:tc>
        <w:tc>
          <w:tcPr>
            <w:tcW w:w="1276" w:type="dxa"/>
            <w:vAlign w:val="center"/>
          </w:tcPr>
          <w:p w:rsidR="004D3612" w:rsidRPr="004D3612" w:rsidRDefault="004D3612" w:rsidP="004D3612">
            <w:pPr>
              <w:spacing w:after="0" w:line="240" w:lineRule="auto"/>
              <w:jc w:val="center"/>
              <w:rPr>
                <w:rFonts w:ascii="Times New Roman" w:eastAsia="Times New Roman" w:hAnsi="Times New Roman" w:cs="Times New Roman"/>
                <w:i/>
                <w:sz w:val="24"/>
                <w:szCs w:val="24"/>
                <w:lang w:eastAsia="ru-RU"/>
              </w:rPr>
            </w:pPr>
            <w:r w:rsidRPr="004D3612">
              <w:rPr>
                <w:rFonts w:ascii="Times New Roman" w:eastAsia="Times New Roman" w:hAnsi="Times New Roman" w:cs="Times New Roman"/>
                <w:i/>
                <w:sz w:val="24"/>
                <w:szCs w:val="24"/>
                <w:lang w:eastAsia="ru-RU"/>
              </w:rPr>
              <w:t>0,0</w:t>
            </w:r>
          </w:p>
        </w:tc>
        <w:tc>
          <w:tcPr>
            <w:tcW w:w="1134" w:type="dxa"/>
            <w:vAlign w:val="center"/>
          </w:tcPr>
          <w:p w:rsidR="004D3612" w:rsidRPr="004D3612" w:rsidRDefault="004D3612" w:rsidP="004D3612">
            <w:pPr>
              <w:spacing w:after="0" w:line="240" w:lineRule="auto"/>
              <w:jc w:val="center"/>
              <w:rPr>
                <w:rFonts w:ascii="Times New Roman" w:eastAsia="Times New Roman" w:hAnsi="Times New Roman" w:cs="Times New Roman"/>
                <w:bCs/>
                <w:i/>
                <w:sz w:val="24"/>
                <w:szCs w:val="24"/>
                <w:lang w:eastAsia="ru-RU"/>
              </w:rPr>
            </w:pPr>
            <w:r w:rsidRPr="004D3612">
              <w:rPr>
                <w:rFonts w:ascii="Times New Roman" w:eastAsia="Times New Roman" w:hAnsi="Times New Roman" w:cs="Times New Roman"/>
                <w:bCs/>
                <w:i/>
                <w:sz w:val="24"/>
                <w:szCs w:val="24"/>
                <w:lang w:eastAsia="ru-RU"/>
              </w:rPr>
              <w:t>-</w:t>
            </w:r>
          </w:p>
        </w:tc>
      </w:tr>
    </w:tbl>
    <w:p w:rsidR="004D3612" w:rsidRPr="004D3612" w:rsidRDefault="004D3612" w:rsidP="004D3612">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обеспечение деятельности учреждения.</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Смета на содержание МКУ «Управление ГОЧС» исполнена в сумме  20318,7 тыс. ру</w:t>
      </w:r>
      <w:r w:rsidRPr="004D3612">
        <w:rPr>
          <w:rFonts w:ascii="Times New Roman" w:eastAsia="Times New Roman" w:hAnsi="Times New Roman" w:cs="Times New Roman"/>
          <w:sz w:val="24"/>
          <w:szCs w:val="24"/>
          <w:lang w:eastAsia="ru-RU"/>
        </w:rPr>
        <w:t>б</w:t>
      </w:r>
      <w:r w:rsidRPr="004D3612">
        <w:rPr>
          <w:rFonts w:ascii="Times New Roman" w:eastAsia="Times New Roman" w:hAnsi="Times New Roman" w:cs="Times New Roman"/>
          <w:sz w:val="24"/>
          <w:szCs w:val="24"/>
          <w:lang w:eastAsia="ru-RU"/>
        </w:rPr>
        <w:t>лей, что составляет 99,2% от уточненного бюджета Округа на2021 год  (уточненный бюджет Округа – 20490,3 тыс. рублей), с увеличением расходов к уровню 2020 года на 2,0% (исполн</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 xml:space="preserve">ние 2020 года – 19925,8 тыс. рублей). Расходы на заработную плату и начисления составили 17180,0 тыс. рублей при уточненном бюджете Округа 17180,0 тыс. рублей (100,0%). В 2021 году увеличился фонд оплаты труда за счет повышения заработной платы на 5,2 % с 01.10.2021 года. </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b/>
          <w:i/>
          <w:sz w:val="24"/>
          <w:szCs w:val="24"/>
          <w:lang w:eastAsia="ru-RU"/>
        </w:rPr>
        <w:t xml:space="preserve">Подпрограмма «Защита населения и территории </w:t>
      </w:r>
      <w:proofErr w:type="spellStart"/>
      <w:r w:rsidRPr="004D3612">
        <w:rPr>
          <w:rFonts w:ascii="Times New Roman" w:eastAsia="Times New Roman" w:hAnsi="Times New Roman" w:cs="Times New Roman"/>
          <w:b/>
          <w:i/>
          <w:sz w:val="24"/>
          <w:szCs w:val="24"/>
          <w:lang w:eastAsia="ru-RU"/>
        </w:rPr>
        <w:t>Миасского</w:t>
      </w:r>
      <w:proofErr w:type="spellEnd"/>
      <w:r w:rsidRPr="004D3612">
        <w:rPr>
          <w:rFonts w:ascii="Times New Roman" w:eastAsia="Times New Roman" w:hAnsi="Times New Roman" w:cs="Times New Roman"/>
          <w:b/>
          <w:i/>
          <w:sz w:val="24"/>
          <w:szCs w:val="24"/>
          <w:lang w:eastAsia="ru-RU"/>
        </w:rPr>
        <w:t xml:space="preserve"> городского округа от чрезвычайных ситуаций, обеспечение пожарной безопасности и безопасности людей на водных объектах</w:t>
      </w:r>
      <w:r w:rsidRPr="004D3612">
        <w:rPr>
          <w:rFonts w:ascii="Times New Roman" w:eastAsia="Times New Roman" w:hAnsi="Times New Roman" w:cs="Times New Roman"/>
          <w:sz w:val="24"/>
          <w:szCs w:val="24"/>
          <w:lang w:eastAsia="ru-RU"/>
        </w:rPr>
        <w:t xml:space="preserve">». </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Расходы на проведение мероприятий в области подготовки населения и организаций к действиям в чрезвычайной ситуации в мирное и военное время исполнены в сумме 317,5 тыс. рублей при уточненном бюджете Округа 335,8 тыс. рублей (94,6% от уточненного бюджета). Оплата  проводилась по факту представления документов, подтверждающих предоставление услуг.</w:t>
      </w:r>
    </w:p>
    <w:p w:rsidR="004D3612" w:rsidRPr="004D3612" w:rsidRDefault="00DE5CC1" w:rsidP="004D361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w:t>
      </w:r>
      <w:r w:rsidR="004D3612" w:rsidRPr="004D3612">
        <w:rPr>
          <w:rFonts w:ascii="Times New Roman" w:eastAsia="Times New Roman" w:hAnsi="Times New Roman" w:cs="Times New Roman"/>
          <w:sz w:val="24"/>
          <w:szCs w:val="24"/>
          <w:lang w:eastAsia="ru-RU"/>
        </w:rPr>
        <w:t xml:space="preserve"> расходов по данной подпрограмме к уровню 2020 года </w:t>
      </w:r>
      <w:r>
        <w:rPr>
          <w:rFonts w:ascii="Times New Roman" w:eastAsia="Times New Roman" w:hAnsi="Times New Roman" w:cs="Times New Roman"/>
          <w:sz w:val="24"/>
          <w:szCs w:val="24"/>
          <w:lang w:eastAsia="ru-RU"/>
        </w:rPr>
        <w:t>в 12,1 раз, в связи с проведением</w:t>
      </w:r>
      <w:r w:rsidR="004D3612" w:rsidRPr="004D3612">
        <w:rPr>
          <w:rFonts w:ascii="Times New Roman" w:eastAsia="Times New Roman" w:hAnsi="Times New Roman" w:cs="Times New Roman"/>
          <w:sz w:val="24"/>
          <w:szCs w:val="24"/>
          <w:lang w:eastAsia="ru-RU"/>
        </w:rPr>
        <w:t xml:space="preserve"> в 2020 году мероприяти</w:t>
      </w:r>
      <w:r>
        <w:rPr>
          <w:rFonts w:ascii="Times New Roman" w:eastAsia="Times New Roman" w:hAnsi="Times New Roman" w:cs="Times New Roman"/>
          <w:sz w:val="24"/>
          <w:szCs w:val="24"/>
          <w:lang w:eastAsia="ru-RU"/>
        </w:rPr>
        <w:t>й</w:t>
      </w:r>
      <w:r w:rsidR="004D3612" w:rsidRPr="004D3612">
        <w:rPr>
          <w:rFonts w:ascii="Times New Roman" w:eastAsia="Times New Roman" w:hAnsi="Times New Roman" w:cs="Times New Roman"/>
          <w:sz w:val="24"/>
          <w:szCs w:val="24"/>
          <w:lang w:eastAsia="ru-RU"/>
        </w:rPr>
        <w:t xml:space="preserve"> по созданию и оснащению спасательного поста на оз</w:t>
      </w:r>
      <w:r w:rsidR="004D3612" w:rsidRPr="004D3612">
        <w:rPr>
          <w:rFonts w:ascii="Times New Roman" w:eastAsia="Times New Roman" w:hAnsi="Times New Roman" w:cs="Times New Roman"/>
          <w:sz w:val="24"/>
          <w:szCs w:val="24"/>
          <w:lang w:eastAsia="ru-RU"/>
        </w:rPr>
        <w:t>е</w:t>
      </w:r>
      <w:r w:rsidR="004D3612" w:rsidRPr="004D3612">
        <w:rPr>
          <w:rFonts w:ascii="Times New Roman" w:eastAsia="Times New Roman" w:hAnsi="Times New Roman" w:cs="Times New Roman"/>
          <w:sz w:val="24"/>
          <w:szCs w:val="24"/>
          <w:lang w:eastAsia="ru-RU"/>
        </w:rPr>
        <w:t>ре Тургояк и приобретению специальной техники (катера).</w:t>
      </w:r>
    </w:p>
    <w:p w:rsidR="004D3612" w:rsidRPr="004D3612" w:rsidRDefault="004D3612" w:rsidP="004D361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4D3612">
        <w:rPr>
          <w:rFonts w:ascii="Times New Roman" w:eastAsia="Times New Roman" w:hAnsi="Times New Roman" w:cs="Times New Roman"/>
          <w:b/>
          <w:i/>
          <w:sz w:val="24"/>
          <w:szCs w:val="24"/>
          <w:lang w:eastAsia="ru-RU"/>
        </w:rPr>
        <w:t>Подпрограмма «Создание комплексной системы экстренного оповещения насел</w:t>
      </w:r>
      <w:r w:rsidRPr="004D3612">
        <w:rPr>
          <w:rFonts w:ascii="Times New Roman" w:eastAsia="Times New Roman" w:hAnsi="Times New Roman" w:cs="Times New Roman"/>
          <w:b/>
          <w:i/>
          <w:sz w:val="24"/>
          <w:szCs w:val="24"/>
          <w:lang w:eastAsia="ru-RU"/>
        </w:rPr>
        <w:t>е</w:t>
      </w:r>
      <w:r w:rsidRPr="004D3612">
        <w:rPr>
          <w:rFonts w:ascii="Times New Roman" w:eastAsia="Times New Roman" w:hAnsi="Times New Roman" w:cs="Times New Roman"/>
          <w:b/>
          <w:i/>
          <w:sz w:val="24"/>
          <w:szCs w:val="24"/>
          <w:lang w:eastAsia="ru-RU"/>
        </w:rPr>
        <w:t xml:space="preserve">ния  </w:t>
      </w:r>
      <w:proofErr w:type="spellStart"/>
      <w:r w:rsidRPr="004D3612">
        <w:rPr>
          <w:rFonts w:ascii="Times New Roman" w:eastAsia="Times New Roman" w:hAnsi="Times New Roman" w:cs="Times New Roman"/>
          <w:b/>
          <w:i/>
          <w:sz w:val="24"/>
          <w:szCs w:val="24"/>
          <w:lang w:eastAsia="ru-RU"/>
        </w:rPr>
        <w:t>Миасского</w:t>
      </w:r>
      <w:proofErr w:type="spellEnd"/>
      <w:r w:rsidRPr="004D3612">
        <w:rPr>
          <w:rFonts w:ascii="Times New Roman" w:eastAsia="Times New Roman" w:hAnsi="Times New Roman" w:cs="Times New Roman"/>
          <w:b/>
          <w:i/>
          <w:sz w:val="24"/>
          <w:szCs w:val="24"/>
          <w:lang w:eastAsia="ru-RU"/>
        </w:rPr>
        <w:t xml:space="preserve"> городского округа». </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На расходы в области защиты населения и территории </w:t>
      </w:r>
      <w:proofErr w:type="spellStart"/>
      <w:r w:rsidRPr="004D3612">
        <w:rPr>
          <w:rFonts w:ascii="Times New Roman" w:eastAsia="Times New Roman" w:hAnsi="Times New Roman" w:cs="Times New Roman"/>
          <w:sz w:val="24"/>
          <w:szCs w:val="24"/>
          <w:lang w:eastAsia="ru-RU"/>
        </w:rPr>
        <w:t>Миасского</w:t>
      </w:r>
      <w:proofErr w:type="spellEnd"/>
      <w:r w:rsidRPr="004D3612">
        <w:rPr>
          <w:rFonts w:ascii="Times New Roman" w:eastAsia="Times New Roman" w:hAnsi="Times New Roman" w:cs="Times New Roman"/>
          <w:sz w:val="24"/>
          <w:szCs w:val="24"/>
          <w:lang w:eastAsia="ru-RU"/>
        </w:rPr>
        <w:t xml:space="preserve"> городского округа от чрезвычайных ситуаций природного и техногенного характера, гражданской обороны и охр</w:t>
      </w:r>
      <w:r w:rsidRPr="004D3612">
        <w:rPr>
          <w:rFonts w:ascii="Times New Roman" w:eastAsia="Times New Roman" w:hAnsi="Times New Roman" w:cs="Times New Roman"/>
          <w:sz w:val="24"/>
          <w:szCs w:val="24"/>
          <w:lang w:eastAsia="ru-RU"/>
        </w:rPr>
        <w:t>а</w:t>
      </w:r>
      <w:r w:rsidRPr="004D3612">
        <w:rPr>
          <w:rFonts w:ascii="Times New Roman" w:eastAsia="Times New Roman" w:hAnsi="Times New Roman" w:cs="Times New Roman"/>
          <w:sz w:val="24"/>
          <w:szCs w:val="24"/>
          <w:lang w:eastAsia="ru-RU"/>
        </w:rPr>
        <w:t xml:space="preserve">ны окружающей среды в уточненном бюджете Округа в 2021 году предусмотрено 226,9 тыс. рублей, исполнение составило 217,2 тыс. рублей, или 95,7% от уточненного бюджета Округа. </w:t>
      </w:r>
    </w:p>
    <w:p w:rsidR="004D3612" w:rsidRPr="004D3612" w:rsidRDefault="004D3612" w:rsidP="004D36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Calibri" w:hAnsi="Times New Roman" w:cs="Times New Roman"/>
          <w:sz w:val="24"/>
          <w:szCs w:val="24"/>
          <w:lang w:eastAsia="ru-RU"/>
        </w:rPr>
        <w:t>Средства были направлены на: оплату услуг по предоставлению электроэнергии</w:t>
      </w:r>
      <w:r w:rsidRPr="004D3612">
        <w:rPr>
          <w:rFonts w:ascii="Times New Roman" w:eastAsia="Times New Roman" w:hAnsi="Times New Roman" w:cs="Times New Roman"/>
          <w:sz w:val="24"/>
          <w:szCs w:val="24"/>
          <w:lang w:eastAsia="ru-RU"/>
        </w:rPr>
        <w:t>;</w:t>
      </w:r>
      <w:r w:rsidRPr="004D3612">
        <w:rPr>
          <w:rFonts w:ascii="Times New Roman" w:eastAsia="Calibri" w:hAnsi="Times New Roman" w:cs="Times New Roman"/>
          <w:sz w:val="24"/>
          <w:szCs w:val="24"/>
          <w:lang w:eastAsia="ru-RU"/>
        </w:rPr>
        <w:t xml:space="preserve"> п</w:t>
      </w:r>
      <w:r w:rsidRPr="004D3612">
        <w:rPr>
          <w:rFonts w:ascii="Times New Roman" w:eastAsia="Times New Roman" w:hAnsi="Times New Roman" w:cs="Times New Roman"/>
          <w:sz w:val="24"/>
          <w:szCs w:val="24"/>
          <w:lang w:eastAsia="ru-RU"/>
        </w:rPr>
        <w:t>р</w:t>
      </w:r>
      <w:r w:rsidRPr="004D3612">
        <w:rPr>
          <w:rFonts w:ascii="Times New Roman" w:eastAsia="Times New Roman" w:hAnsi="Times New Roman" w:cs="Times New Roman"/>
          <w:sz w:val="24"/>
          <w:szCs w:val="24"/>
          <w:lang w:eastAsia="ru-RU"/>
        </w:rPr>
        <w:t>и</w:t>
      </w:r>
      <w:r w:rsidRPr="004D3612">
        <w:rPr>
          <w:rFonts w:ascii="Times New Roman" w:eastAsia="Times New Roman" w:hAnsi="Times New Roman" w:cs="Times New Roman"/>
          <w:sz w:val="24"/>
          <w:szCs w:val="24"/>
          <w:lang w:eastAsia="ru-RU"/>
        </w:rPr>
        <w:t>обретение материальных запасов (комплект усилителя, роутер, модем со встроенным прием</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 xml:space="preserve">передатчиком и антенной); </w:t>
      </w:r>
      <w:r w:rsidRPr="004D3612">
        <w:rPr>
          <w:rFonts w:ascii="Times New Roman" w:eastAsia="Calibri" w:hAnsi="Times New Roman" w:cs="Times New Roman"/>
          <w:sz w:val="24"/>
          <w:szCs w:val="24"/>
          <w:lang w:eastAsia="ru-RU"/>
        </w:rPr>
        <w:t xml:space="preserve">продолжение работ по </w:t>
      </w:r>
      <w:r w:rsidRPr="004D3612">
        <w:rPr>
          <w:rFonts w:ascii="Times New Roman" w:eastAsia="Times New Roman" w:hAnsi="Times New Roman" w:cs="Times New Roman"/>
          <w:sz w:val="24"/>
          <w:szCs w:val="24"/>
          <w:lang w:eastAsia="ru-RU"/>
        </w:rPr>
        <w:t xml:space="preserve">модернизации </w:t>
      </w:r>
      <w:r w:rsidRPr="004D3612">
        <w:rPr>
          <w:rFonts w:ascii="Times New Roman" w:eastAsia="Calibri" w:hAnsi="Times New Roman" w:cs="Times New Roman"/>
          <w:sz w:val="24"/>
          <w:szCs w:val="24"/>
          <w:lang w:val="x-none" w:eastAsia="ru-RU"/>
        </w:rPr>
        <w:t>комплексной системы экстренного оповещения населения</w:t>
      </w:r>
      <w:r w:rsidRPr="004D3612">
        <w:rPr>
          <w:rFonts w:ascii="Times New Roman" w:eastAsia="Calibri" w:hAnsi="Times New Roman" w:cs="Times New Roman"/>
          <w:sz w:val="24"/>
          <w:szCs w:val="24"/>
          <w:lang w:eastAsia="ru-RU"/>
        </w:rPr>
        <w:t xml:space="preserve"> (далее КСЭОН) </w:t>
      </w:r>
      <w:r w:rsidRPr="004D3612">
        <w:rPr>
          <w:rFonts w:ascii="Times New Roman" w:eastAsia="Calibri" w:hAnsi="Times New Roman" w:cs="Times New Roman"/>
          <w:sz w:val="24"/>
          <w:szCs w:val="24"/>
          <w:lang w:val="x-none" w:eastAsia="ru-RU"/>
        </w:rPr>
        <w:t>в населенных пунктах МГО</w:t>
      </w:r>
      <w:r w:rsidRPr="004D3612">
        <w:rPr>
          <w:rFonts w:ascii="Times New Roman" w:eastAsia="Calibri" w:hAnsi="Times New Roman" w:cs="Times New Roman"/>
          <w:sz w:val="24"/>
          <w:szCs w:val="24"/>
          <w:lang w:eastAsia="ru-RU"/>
        </w:rPr>
        <w:t xml:space="preserve">. </w:t>
      </w:r>
      <w:r w:rsidRPr="004D3612">
        <w:rPr>
          <w:rFonts w:ascii="Times New Roman" w:eastAsia="Times New Roman" w:hAnsi="Times New Roman" w:cs="Times New Roman"/>
          <w:sz w:val="24"/>
          <w:szCs w:val="24"/>
          <w:lang w:eastAsia="ru-RU"/>
        </w:rPr>
        <w:t xml:space="preserve">Проведение модернизации КСЭОН  привело к снижению затрат в 2021 году к уровню 2020 года </w:t>
      </w:r>
      <w:r w:rsidR="00DE5CC1">
        <w:rPr>
          <w:rFonts w:ascii="Times New Roman" w:eastAsia="Times New Roman" w:hAnsi="Times New Roman" w:cs="Times New Roman"/>
          <w:sz w:val="24"/>
          <w:szCs w:val="24"/>
          <w:lang w:eastAsia="ru-RU"/>
        </w:rPr>
        <w:t>на 57,8% (исполнение в 2021 год</w:t>
      </w:r>
      <w:r w:rsidRPr="004D3612">
        <w:rPr>
          <w:rFonts w:ascii="Times New Roman" w:eastAsia="Times New Roman" w:hAnsi="Times New Roman" w:cs="Times New Roman"/>
          <w:sz w:val="24"/>
          <w:szCs w:val="24"/>
          <w:lang w:eastAsia="ru-RU"/>
        </w:rPr>
        <w:t xml:space="preserve">у – 126,7 тыс. рублей, в 2020 году - 300,4 тыс. рублей). </w:t>
      </w:r>
    </w:p>
    <w:p w:rsidR="00842B72" w:rsidRPr="0078480C" w:rsidRDefault="00842B72" w:rsidP="00842B72">
      <w:pPr>
        <w:spacing w:after="0" w:line="240" w:lineRule="auto"/>
        <w:jc w:val="center"/>
        <w:rPr>
          <w:rFonts w:ascii="Times New Roman" w:eastAsia="Times New Roman" w:hAnsi="Times New Roman" w:cs="Times New Roman"/>
          <w:b/>
          <w:sz w:val="24"/>
          <w:szCs w:val="24"/>
          <w:highlight w:val="yellow"/>
          <w:lang w:eastAsia="ru-RU"/>
        </w:rPr>
      </w:pPr>
    </w:p>
    <w:p w:rsidR="004D3612" w:rsidRPr="004D3612" w:rsidRDefault="004D3612" w:rsidP="004D3612">
      <w:pPr>
        <w:spacing w:after="0" w:line="240" w:lineRule="auto"/>
        <w:jc w:val="center"/>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Муниципальная программа «Формирование современной городской среды  на террит</w:t>
      </w:r>
      <w:r w:rsidRPr="004D3612">
        <w:rPr>
          <w:rFonts w:ascii="Times New Roman" w:eastAsia="Times New Roman" w:hAnsi="Times New Roman" w:cs="Times New Roman"/>
          <w:b/>
          <w:sz w:val="24"/>
          <w:szCs w:val="24"/>
          <w:lang w:eastAsia="ru-RU"/>
        </w:rPr>
        <w:t>о</w:t>
      </w:r>
      <w:r w:rsidRPr="004D3612">
        <w:rPr>
          <w:rFonts w:ascii="Times New Roman" w:eastAsia="Times New Roman" w:hAnsi="Times New Roman" w:cs="Times New Roman"/>
          <w:b/>
          <w:sz w:val="24"/>
          <w:szCs w:val="24"/>
          <w:lang w:eastAsia="ru-RU"/>
        </w:rPr>
        <w:t xml:space="preserve">рии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городского округа на 2018-2024 годы»</w:t>
      </w:r>
    </w:p>
    <w:p w:rsidR="004D3612" w:rsidRPr="004D3612" w:rsidRDefault="004D3612" w:rsidP="004D3612">
      <w:pPr>
        <w:spacing w:after="0" w:line="240" w:lineRule="auto"/>
        <w:jc w:val="both"/>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 xml:space="preserve">Исполнитель: Администрация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городского округа </w:t>
      </w:r>
      <w:r w:rsidRPr="004D3612">
        <w:rPr>
          <w:rFonts w:ascii="Times New Roman" w:eastAsia="Times New Roman" w:hAnsi="Times New Roman" w:cs="Times New Roman"/>
          <w:sz w:val="24"/>
          <w:szCs w:val="24"/>
          <w:lang w:eastAsia="ru-RU"/>
        </w:rPr>
        <w:t>(раздел 0503).</w:t>
      </w:r>
    </w:p>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Расходы за 2021 год в целом по программе исполнены в сумме 104747,9 тыс. рублей, что составляет 99,1% от уточненного бюджета Округа – 105734,1 тыс. рублей.</w:t>
      </w:r>
    </w:p>
    <w:p w:rsidR="004D3612" w:rsidRPr="004D3612" w:rsidRDefault="004D3612" w:rsidP="004D3612">
      <w:pPr>
        <w:spacing w:after="0" w:line="240" w:lineRule="auto"/>
        <w:jc w:val="both"/>
        <w:rPr>
          <w:rFonts w:ascii="Times New Roman" w:eastAsia="Times New Roman" w:hAnsi="Times New Roman" w:cs="Times New Roman"/>
          <w:color w:val="FF0000"/>
          <w:sz w:val="24"/>
          <w:szCs w:val="24"/>
          <w:lang w:eastAsia="ru-RU"/>
        </w:rPr>
      </w:pPr>
      <w:r w:rsidRPr="004D3612">
        <w:rPr>
          <w:rFonts w:ascii="Times New Roman" w:eastAsia="Times New Roman" w:hAnsi="Times New Roman" w:cs="Times New Roman"/>
          <w:sz w:val="24"/>
          <w:szCs w:val="24"/>
          <w:lang w:eastAsia="ru-RU"/>
        </w:rPr>
        <w:t xml:space="preserve">Информация по исполнению представлена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4D3612" w:rsidRPr="004D3612" w:rsidTr="00244AC3">
        <w:tc>
          <w:tcPr>
            <w:tcW w:w="3085" w:type="dxa"/>
            <w:vMerge w:val="restart"/>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Наименования расходов</w:t>
            </w:r>
          </w:p>
        </w:tc>
        <w:tc>
          <w:tcPr>
            <w:tcW w:w="3918" w:type="dxa"/>
            <w:gridSpan w:val="3"/>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2021 год</w:t>
            </w:r>
          </w:p>
        </w:tc>
        <w:tc>
          <w:tcPr>
            <w:tcW w:w="1395" w:type="dxa"/>
            <w:vMerge w:val="restart"/>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Исполнено за 2020 год, тыс. рублей</w:t>
            </w:r>
          </w:p>
        </w:tc>
        <w:tc>
          <w:tcPr>
            <w:tcW w:w="1491" w:type="dxa"/>
            <w:vMerge w:val="restart"/>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Процент исполнения к 2020 году</w:t>
            </w:r>
            <w:proofErr w:type="gramStart"/>
            <w:r w:rsidRPr="004D3612">
              <w:rPr>
                <w:rFonts w:ascii="Times New Roman" w:eastAsia="Times New Roman" w:hAnsi="Times New Roman" w:cs="Times New Roman"/>
                <w:sz w:val="24"/>
                <w:szCs w:val="24"/>
                <w:lang w:eastAsia="ru-RU"/>
              </w:rPr>
              <w:t>, (%)</w:t>
            </w:r>
            <w:proofErr w:type="gramEnd"/>
          </w:p>
        </w:tc>
      </w:tr>
      <w:tr w:rsidR="004D3612" w:rsidRPr="004D3612" w:rsidTr="00244AC3">
        <w:tc>
          <w:tcPr>
            <w:tcW w:w="3085" w:type="dxa"/>
            <w:vMerge/>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Уточне</w:t>
            </w:r>
            <w:r w:rsidRPr="004D3612">
              <w:rPr>
                <w:rFonts w:ascii="Times New Roman" w:eastAsia="Times New Roman" w:hAnsi="Times New Roman" w:cs="Times New Roman"/>
                <w:sz w:val="24"/>
                <w:szCs w:val="24"/>
                <w:lang w:eastAsia="ru-RU"/>
              </w:rPr>
              <w:t>н</w:t>
            </w:r>
            <w:r w:rsidRPr="004D3612">
              <w:rPr>
                <w:rFonts w:ascii="Times New Roman" w:eastAsia="Times New Roman" w:hAnsi="Times New Roman" w:cs="Times New Roman"/>
                <w:sz w:val="24"/>
                <w:szCs w:val="24"/>
                <w:lang w:eastAsia="ru-RU"/>
              </w:rPr>
              <w:t>ный бю</w:t>
            </w:r>
            <w:r w:rsidRPr="004D3612">
              <w:rPr>
                <w:rFonts w:ascii="Times New Roman" w:eastAsia="Times New Roman" w:hAnsi="Times New Roman" w:cs="Times New Roman"/>
                <w:sz w:val="24"/>
                <w:szCs w:val="24"/>
                <w:lang w:eastAsia="ru-RU"/>
              </w:rPr>
              <w:t>д</w:t>
            </w:r>
            <w:r w:rsidRPr="004D3612">
              <w:rPr>
                <w:rFonts w:ascii="Times New Roman" w:eastAsia="Times New Roman" w:hAnsi="Times New Roman" w:cs="Times New Roman"/>
                <w:sz w:val="24"/>
                <w:szCs w:val="24"/>
                <w:lang w:eastAsia="ru-RU"/>
              </w:rPr>
              <w:t>жет, тыс. рублей</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Исполн</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ние, тыс. рублей</w:t>
            </w:r>
          </w:p>
        </w:tc>
        <w:tc>
          <w:tcPr>
            <w:tcW w:w="1134"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Процент к уто</w:t>
            </w:r>
            <w:r w:rsidRPr="004D3612">
              <w:rPr>
                <w:rFonts w:ascii="Times New Roman" w:eastAsia="Times New Roman" w:hAnsi="Times New Roman" w:cs="Times New Roman"/>
                <w:sz w:val="24"/>
                <w:szCs w:val="24"/>
                <w:lang w:eastAsia="ru-RU"/>
              </w:rPr>
              <w:t>ч</w:t>
            </w:r>
            <w:r w:rsidRPr="004D3612">
              <w:rPr>
                <w:rFonts w:ascii="Times New Roman" w:eastAsia="Times New Roman" w:hAnsi="Times New Roman" w:cs="Times New Roman"/>
                <w:sz w:val="24"/>
                <w:szCs w:val="24"/>
                <w:lang w:eastAsia="ru-RU"/>
              </w:rPr>
              <w:t>ненному бюдж</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ту</w:t>
            </w:r>
            <w:proofErr w:type="gramStart"/>
            <w:r w:rsidRPr="004D3612">
              <w:rPr>
                <w:rFonts w:ascii="Times New Roman" w:eastAsia="Times New Roman" w:hAnsi="Times New Roman" w:cs="Times New Roman"/>
                <w:sz w:val="24"/>
                <w:szCs w:val="24"/>
                <w:lang w:eastAsia="ru-RU"/>
              </w:rPr>
              <w:t>, (%)</w:t>
            </w:r>
            <w:proofErr w:type="gramEnd"/>
          </w:p>
        </w:tc>
        <w:tc>
          <w:tcPr>
            <w:tcW w:w="1395" w:type="dxa"/>
            <w:vMerge/>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p>
        </w:tc>
        <w:tc>
          <w:tcPr>
            <w:tcW w:w="1491" w:type="dxa"/>
            <w:vMerge/>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p>
        </w:tc>
      </w:tr>
      <w:tr w:rsidR="004D3612" w:rsidRPr="004D3612" w:rsidTr="00244AC3">
        <w:tc>
          <w:tcPr>
            <w:tcW w:w="3085" w:type="dxa"/>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Региональный проект «Формирование комфор</w:t>
            </w:r>
            <w:r w:rsidRPr="004D3612">
              <w:rPr>
                <w:rFonts w:ascii="Times New Roman" w:eastAsia="Times New Roman" w:hAnsi="Times New Roman" w:cs="Times New Roman"/>
                <w:sz w:val="24"/>
                <w:szCs w:val="24"/>
                <w:lang w:eastAsia="ru-RU"/>
              </w:rPr>
              <w:t>т</w:t>
            </w:r>
            <w:r w:rsidRPr="004D3612">
              <w:rPr>
                <w:rFonts w:ascii="Times New Roman" w:eastAsia="Times New Roman" w:hAnsi="Times New Roman" w:cs="Times New Roman"/>
                <w:sz w:val="24"/>
                <w:szCs w:val="24"/>
                <w:lang w:eastAsia="ru-RU"/>
              </w:rPr>
              <w:t>ной городской среды», в том числе:</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47453,6</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47453,1</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100,0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57114,9</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83,1</w:t>
            </w:r>
          </w:p>
        </w:tc>
      </w:tr>
      <w:tr w:rsidR="004D3612" w:rsidRPr="004D3612" w:rsidTr="00244AC3">
        <w:tc>
          <w:tcPr>
            <w:tcW w:w="3085" w:type="dxa"/>
          </w:tcPr>
          <w:p w:rsidR="004D3612" w:rsidRPr="004D3612" w:rsidRDefault="004D3612" w:rsidP="00523ECC">
            <w:pPr>
              <w:autoSpaceDE w:val="0"/>
              <w:autoSpaceDN w:val="0"/>
              <w:spacing w:after="0" w:line="240" w:lineRule="auto"/>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за счет субсидии из фед</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рального бюджета</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44984,0</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44983,5</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100,0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48357,7</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93,0</w:t>
            </w:r>
          </w:p>
        </w:tc>
      </w:tr>
      <w:tr w:rsidR="004D3612" w:rsidRPr="004D3612" w:rsidTr="00244AC3">
        <w:tc>
          <w:tcPr>
            <w:tcW w:w="3085" w:type="dxa"/>
            <w:vAlign w:val="center"/>
          </w:tcPr>
          <w:p w:rsidR="004D3612" w:rsidRPr="004D3612" w:rsidRDefault="004D3612" w:rsidP="00523ECC">
            <w:pPr>
              <w:autoSpaceDE w:val="0"/>
              <w:autoSpaceDN w:val="0"/>
              <w:spacing w:after="0" w:line="240" w:lineRule="auto"/>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lastRenderedPageBreak/>
              <w:t>за счет субсидии из о</w:t>
            </w:r>
            <w:r w:rsidRPr="004D3612">
              <w:rPr>
                <w:rFonts w:ascii="Times New Roman" w:eastAsia="Times New Roman" w:hAnsi="Times New Roman" w:cs="Times New Roman"/>
                <w:sz w:val="24"/>
                <w:szCs w:val="24"/>
                <w:lang w:eastAsia="ru-RU"/>
              </w:rPr>
              <w:t>б</w:t>
            </w:r>
            <w:r w:rsidRPr="004D3612">
              <w:rPr>
                <w:rFonts w:ascii="Times New Roman" w:eastAsia="Times New Roman" w:hAnsi="Times New Roman" w:cs="Times New Roman"/>
                <w:sz w:val="24"/>
                <w:szCs w:val="24"/>
                <w:lang w:eastAsia="ru-RU"/>
              </w:rPr>
              <w:t>ластного бюджета</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1969,6</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1969,6</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100,0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8186,0</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24,1</w:t>
            </w:r>
          </w:p>
        </w:tc>
      </w:tr>
      <w:tr w:rsidR="004D3612" w:rsidRPr="004D3612" w:rsidTr="00244AC3">
        <w:tc>
          <w:tcPr>
            <w:tcW w:w="3085" w:type="dxa"/>
            <w:vAlign w:val="center"/>
          </w:tcPr>
          <w:p w:rsidR="004D3612" w:rsidRPr="004D3612" w:rsidRDefault="004D3612" w:rsidP="00523ECC">
            <w:pPr>
              <w:autoSpaceDE w:val="0"/>
              <w:autoSpaceDN w:val="0"/>
              <w:spacing w:after="0" w:line="240" w:lineRule="auto"/>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за счет средств местного бюджета (</w:t>
            </w:r>
            <w:proofErr w:type="spellStart"/>
            <w:r w:rsidRPr="004D3612">
              <w:rPr>
                <w:rFonts w:ascii="Times New Roman" w:eastAsia="Times New Roman" w:hAnsi="Times New Roman" w:cs="Times New Roman"/>
                <w:sz w:val="24"/>
                <w:szCs w:val="24"/>
                <w:lang w:eastAsia="ru-RU"/>
              </w:rPr>
              <w:t>софинансиров</w:t>
            </w:r>
            <w:r w:rsidRPr="004D3612">
              <w:rPr>
                <w:rFonts w:ascii="Times New Roman" w:eastAsia="Times New Roman" w:hAnsi="Times New Roman" w:cs="Times New Roman"/>
                <w:sz w:val="24"/>
                <w:szCs w:val="24"/>
                <w:lang w:eastAsia="ru-RU"/>
              </w:rPr>
              <w:t>а</w:t>
            </w:r>
            <w:r w:rsidRPr="004D3612">
              <w:rPr>
                <w:rFonts w:ascii="Times New Roman" w:eastAsia="Times New Roman" w:hAnsi="Times New Roman" w:cs="Times New Roman"/>
                <w:sz w:val="24"/>
                <w:szCs w:val="24"/>
                <w:lang w:eastAsia="ru-RU"/>
              </w:rPr>
              <w:t>ние</w:t>
            </w:r>
            <w:proofErr w:type="spellEnd"/>
            <w:r w:rsidRPr="004D3612">
              <w:rPr>
                <w:rFonts w:ascii="Times New Roman" w:eastAsia="Times New Roman" w:hAnsi="Times New Roman" w:cs="Times New Roman"/>
                <w:sz w:val="24"/>
                <w:szCs w:val="24"/>
                <w:lang w:eastAsia="ru-RU"/>
              </w:rPr>
              <w:t>)</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500,0</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500,0</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100,0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571,2</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87,5</w:t>
            </w:r>
          </w:p>
        </w:tc>
      </w:tr>
      <w:tr w:rsidR="004D3612" w:rsidRPr="004D3612" w:rsidTr="00244AC3">
        <w:tc>
          <w:tcPr>
            <w:tcW w:w="3085" w:type="dxa"/>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Муниципальная программа «Формирование совреме</w:t>
            </w:r>
            <w:r w:rsidRPr="004D3612">
              <w:rPr>
                <w:rFonts w:ascii="Times New Roman" w:eastAsia="Times New Roman" w:hAnsi="Times New Roman" w:cs="Times New Roman"/>
                <w:sz w:val="24"/>
                <w:szCs w:val="24"/>
                <w:lang w:eastAsia="ru-RU"/>
              </w:rPr>
              <w:t>н</w:t>
            </w:r>
            <w:r w:rsidRPr="004D3612">
              <w:rPr>
                <w:rFonts w:ascii="Times New Roman" w:eastAsia="Times New Roman" w:hAnsi="Times New Roman" w:cs="Times New Roman"/>
                <w:sz w:val="24"/>
                <w:szCs w:val="24"/>
                <w:lang w:eastAsia="ru-RU"/>
              </w:rPr>
              <w:t xml:space="preserve">ной городской среды  на территории </w:t>
            </w:r>
            <w:proofErr w:type="spellStart"/>
            <w:r w:rsidRPr="004D3612">
              <w:rPr>
                <w:rFonts w:ascii="Times New Roman" w:eastAsia="Times New Roman" w:hAnsi="Times New Roman" w:cs="Times New Roman"/>
                <w:sz w:val="24"/>
                <w:szCs w:val="24"/>
                <w:lang w:eastAsia="ru-RU"/>
              </w:rPr>
              <w:t>Миасского</w:t>
            </w:r>
            <w:proofErr w:type="spellEnd"/>
            <w:r w:rsidRPr="004D3612">
              <w:rPr>
                <w:rFonts w:ascii="Times New Roman" w:eastAsia="Times New Roman" w:hAnsi="Times New Roman" w:cs="Times New Roman"/>
                <w:sz w:val="24"/>
                <w:szCs w:val="24"/>
                <w:lang w:eastAsia="ru-RU"/>
              </w:rPr>
              <w:t xml:space="preserve"> г</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родского округа на 2018-2024 годы» (за счет средств местного бюджета)</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8629,1</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8626,9</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100,0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50274,1</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17,2</w:t>
            </w:r>
          </w:p>
        </w:tc>
      </w:tr>
      <w:tr w:rsidR="004D3612" w:rsidRPr="004D3612" w:rsidTr="00244AC3">
        <w:tc>
          <w:tcPr>
            <w:tcW w:w="3085" w:type="dxa"/>
          </w:tcPr>
          <w:p w:rsidR="004D3612" w:rsidRPr="004D3612" w:rsidRDefault="004D3612" w:rsidP="004D3612">
            <w:pPr>
              <w:autoSpaceDE w:val="0"/>
              <w:autoSpaceDN w:val="0"/>
              <w:spacing w:after="0" w:line="240" w:lineRule="auto"/>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Реализация инициативных проектов, в том числе:</w:t>
            </w:r>
          </w:p>
        </w:tc>
        <w:tc>
          <w:tcPr>
            <w:tcW w:w="1366"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49651,4</w:t>
            </w:r>
          </w:p>
        </w:tc>
        <w:tc>
          <w:tcPr>
            <w:tcW w:w="1418"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48667,9</w:t>
            </w:r>
          </w:p>
        </w:tc>
        <w:tc>
          <w:tcPr>
            <w:tcW w:w="1134" w:type="dxa"/>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98,0</w:t>
            </w:r>
          </w:p>
        </w:tc>
        <w:tc>
          <w:tcPr>
            <w:tcW w:w="1395"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c>
          <w:tcPr>
            <w:tcW w:w="1491" w:type="dxa"/>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r>
      <w:tr w:rsidR="004D3612" w:rsidRPr="004D3612" w:rsidTr="00244AC3">
        <w:tc>
          <w:tcPr>
            <w:tcW w:w="3085" w:type="dxa"/>
            <w:shd w:val="clear" w:color="auto" w:fill="auto"/>
            <w:vAlign w:val="center"/>
          </w:tcPr>
          <w:p w:rsidR="004D3612" w:rsidRPr="004D3612" w:rsidRDefault="004D3612" w:rsidP="00523ECC">
            <w:pPr>
              <w:autoSpaceDE w:val="0"/>
              <w:autoSpaceDN w:val="0"/>
              <w:spacing w:after="0" w:line="240" w:lineRule="auto"/>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за счет субсидии из о</w:t>
            </w:r>
            <w:r w:rsidRPr="004D3612">
              <w:rPr>
                <w:rFonts w:ascii="Times New Roman" w:eastAsia="Times New Roman" w:hAnsi="Times New Roman" w:cs="Times New Roman"/>
                <w:sz w:val="24"/>
                <w:szCs w:val="24"/>
                <w:lang w:eastAsia="ru-RU"/>
              </w:rPr>
              <w:t>б</w:t>
            </w:r>
            <w:r w:rsidRPr="004D3612">
              <w:rPr>
                <w:rFonts w:ascii="Times New Roman" w:eastAsia="Times New Roman" w:hAnsi="Times New Roman" w:cs="Times New Roman"/>
                <w:sz w:val="24"/>
                <w:szCs w:val="24"/>
                <w:lang w:eastAsia="ru-RU"/>
              </w:rPr>
              <w:t>ластного бюджета</w:t>
            </w:r>
          </w:p>
        </w:tc>
        <w:tc>
          <w:tcPr>
            <w:tcW w:w="1366"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49600,2</w:t>
            </w:r>
          </w:p>
        </w:tc>
        <w:tc>
          <w:tcPr>
            <w:tcW w:w="1418"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48619,2</w:t>
            </w:r>
          </w:p>
        </w:tc>
        <w:tc>
          <w:tcPr>
            <w:tcW w:w="1134" w:type="dxa"/>
            <w:shd w:val="clear" w:color="auto" w:fill="auto"/>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98,0</w:t>
            </w:r>
          </w:p>
        </w:tc>
        <w:tc>
          <w:tcPr>
            <w:tcW w:w="1395"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c>
          <w:tcPr>
            <w:tcW w:w="1491"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r>
      <w:tr w:rsidR="004D3612" w:rsidRPr="004D3612" w:rsidTr="00244AC3">
        <w:tc>
          <w:tcPr>
            <w:tcW w:w="3085" w:type="dxa"/>
            <w:shd w:val="clear" w:color="auto" w:fill="auto"/>
            <w:vAlign w:val="center"/>
          </w:tcPr>
          <w:p w:rsidR="004D3612" w:rsidRPr="004D3612" w:rsidRDefault="004D3612" w:rsidP="00523ECC">
            <w:pPr>
              <w:autoSpaceDE w:val="0"/>
              <w:autoSpaceDN w:val="0"/>
              <w:spacing w:after="0" w:line="240" w:lineRule="auto"/>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за счет средств местного бюджета (</w:t>
            </w:r>
            <w:proofErr w:type="spellStart"/>
            <w:r w:rsidRPr="004D3612">
              <w:rPr>
                <w:rFonts w:ascii="Times New Roman" w:eastAsia="Times New Roman" w:hAnsi="Times New Roman" w:cs="Times New Roman"/>
                <w:sz w:val="24"/>
                <w:szCs w:val="24"/>
                <w:lang w:eastAsia="ru-RU"/>
              </w:rPr>
              <w:t>софинансиров</w:t>
            </w:r>
            <w:r w:rsidRPr="004D3612">
              <w:rPr>
                <w:rFonts w:ascii="Times New Roman" w:eastAsia="Times New Roman" w:hAnsi="Times New Roman" w:cs="Times New Roman"/>
                <w:sz w:val="24"/>
                <w:szCs w:val="24"/>
                <w:lang w:eastAsia="ru-RU"/>
              </w:rPr>
              <w:t>а</w:t>
            </w:r>
            <w:r w:rsidRPr="004D3612">
              <w:rPr>
                <w:rFonts w:ascii="Times New Roman" w:eastAsia="Times New Roman" w:hAnsi="Times New Roman" w:cs="Times New Roman"/>
                <w:sz w:val="24"/>
                <w:szCs w:val="24"/>
                <w:lang w:eastAsia="ru-RU"/>
              </w:rPr>
              <w:t>ние</w:t>
            </w:r>
            <w:proofErr w:type="spellEnd"/>
            <w:r w:rsidRPr="004D3612">
              <w:rPr>
                <w:rFonts w:ascii="Times New Roman" w:eastAsia="Times New Roman" w:hAnsi="Times New Roman" w:cs="Times New Roman"/>
                <w:sz w:val="24"/>
                <w:szCs w:val="24"/>
                <w:lang w:eastAsia="ru-RU"/>
              </w:rPr>
              <w:t>)</w:t>
            </w:r>
          </w:p>
        </w:tc>
        <w:tc>
          <w:tcPr>
            <w:tcW w:w="1366"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51,2</w:t>
            </w:r>
          </w:p>
        </w:tc>
        <w:tc>
          <w:tcPr>
            <w:tcW w:w="1418"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48,7</w:t>
            </w:r>
          </w:p>
        </w:tc>
        <w:tc>
          <w:tcPr>
            <w:tcW w:w="1134" w:type="dxa"/>
            <w:shd w:val="clear" w:color="auto" w:fill="auto"/>
            <w:vAlign w:val="center"/>
          </w:tcPr>
          <w:p w:rsidR="004D3612" w:rsidRPr="004D3612" w:rsidRDefault="004D3612" w:rsidP="004D3612">
            <w:pPr>
              <w:tabs>
                <w:tab w:val="left" w:pos="1230"/>
              </w:tabs>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95,1</w:t>
            </w:r>
          </w:p>
        </w:tc>
        <w:tc>
          <w:tcPr>
            <w:tcW w:w="1395"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c>
          <w:tcPr>
            <w:tcW w:w="1491"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0,0</w:t>
            </w:r>
          </w:p>
        </w:tc>
      </w:tr>
      <w:tr w:rsidR="004D3612" w:rsidRPr="004D3612" w:rsidTr="00244AC3">
        <w:tc>
          <w:tcPr>
            <w:tcW w:w="3085" w:type="dxa"/>
            <w:shd w:val="clear" w:color="auto" w:fill="auto"/>
          </w:tcPr>
          <w:p w:rsidR="004D3612" w:rsidRPr="004D3612" w:rsidRDefault="004D3612" w:rsidP="004D3612">
            <w:pPr>
              <w:autoSpaceDE w:val="0"/>
              <w:autoSpaceDN w:val="0"/>
              <w:spacing w:after="0" w:line="240" w:lineRule="auto"/>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ИТОГО</w:t>
            </w:r>
          </w:p>
        </w:tc>
        <w:tc>
          <w:tcPr>
            <w:tcW w:w="1366"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105734,1</w:t>
            </w:r>
          </w:p>
        </w:tc>
        <w:tc>
          <w:tcPr>
            <w:tcW w:w="1418"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104747,9</w:t>
            </w:r>
          </w:p>
        </w:tc>
        <w:tc>
          <w:tcPr>
            <w:tcW w:w="1134"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99,1</w:t>
            </w:r>
          </w:p>
        </w:tc>
        <w:tc>
          <w:tcPr>
            <w:tcW w:w="1395"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107389,0</w:t>
            </w:r>
          </w:p>
        </w:tc>
        <w:tc>
          <w:tcPr>
            <w:tcW w:w="1491" w:type="dxa"/>
            <w:shd w:val="clear" w:color="auto" w:fill="auto"/>
            <w:vAlign w:val="center"/>
          </w:tcPr>
          <w:p w:rsidR="004D3612" w:rsidRPr="004D3612" w:rsidRDefault="004D3612" w:rsidP="004D3612">
            <w:pPr>
              <w:autoSpaceDE w:val="0"/>
              <w:autoSpaceDN w:val="0"/>
              <w:spacing w:after="0" w:line="240" w:lineRule="auto"/>
              <w:jc w:val="center"/>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97,5</w:t>
            </w:r>
          </w:p>
        </w:tc>
      </w:tr>
    </w:tbl>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Информация о реализации инициативных проектов   по адресам  представлена в пр</w:t>
      </w:r>
      <w:r w:rsidRPr="004D3612">
        <w:rPr>
          <w:rFonts w:ascii="Times New Roman" w:eastAsia="Times New Roman" w:hAnsi="Times New Roman" w:cs="Times New Roman"/>
          <w:sz w:val="24"/>
          <w:szCs w:val="24"/>
          <w:lang w:eastAsia="ru-RU"/>
        </w:rPr>
        <w:t>и</w:t>
      </w:r>
      <w:r w:rsidRPr="004D3612">
        <w:rPr>
          <w:rFonts w:ascii="Times New Roman" w:eastAsia="Times New Roman" w:hAnsi="Times New Roman" w:cs="Times New Roman"/>
          <w:sz w:val="24"/>
          <w:szCs w:val="24"/>
          <w:lang w:eastAsia="ru-RU"/>
        </w:rPr>
        <w:t xml:space="preserve">ложении </w:t>
      </w:r>
      <w:r w:rsidR="00523ECC" w:rsidRPr="004D3612">
        <w:rPr>
          <w:rFonts w:ascii="Times New Roman" w:eastAsia="Times New Roman" w:hAnsi="Times New Roman" w:cs="Times New Roman"/>
          <w:sz w:val="24"/>
          <w:szCs w:val="24"/>
          <w:lang w:eastAsia="ru-RU"/>
        </w:rPr>
        <w:t>2</w:t>
      </w:r>
      <w:r w:rsidR="00523ECC">
        <w:rPr>
          <w:rFonts w:ascii="Times New Roman" w:eastAsia="Times New Roman" w:hAnsi="Times New Roman" w:cs="Times New Roman"/>
          <w:sz w:val="24"/>
          <w:szCs w:val="24"/>
          <w:lang w:eastAsia="ru-RU"/>
        </w:rPr>
        <w:t xml:space="preserve"> к пояснительной записке </w:t>
      </w:r>
      <w:r w:rsidR="00523ECC" w:rsidRPr="004D3612">
        <w:rPr>
          <w:rFonts w:ascii="Times New Roman" w:eastAsia="Times New Roman" w:hAnsi="Times New Roman" w:cs="Times New Roman"/>
          <w:sz w:val="24"/>
          <w:szCs w:val="24"/>
          <w:lang w:eastAsia="ru-RU"/>
        </w:rPr>
        <w:t xml:space="preserve"> </w:t>
      </w:r>
      <w:r w:rsidR="00523ECC">
        <w:rPr>
          <w:rFonts w:ascii="Times New Roman" w:eastAsia="Times New Roman" w:hAnsi="Times New Roman" w:cs="Times New Roman"/>
          <w:sz w:val="24"/>
          <w:szCs w:val="24"/>
          <w:lang w:eastAsia="ru-RU"/>
        </w:rPr>
        <w:t xml:space="preserve"> </w:t>
      </w:r>
      <w:proofErr w:type="gramStart"/>
      <w:r w:rsidR="00523ECC">
        <w:rPr>
          <w:rFonts w:ascii="Times New Roman" w:eastAsia="Times New Roman" w:hAnsi="Times New Roman" w:cs="Times New Roman"/>
          <w:sz w:val="24"/>
          <w:szCs w:val="24"/>
          <w:lang w:eastAsia="ru-RU"/>
        </w:rPr>
        <w:t xml:space="preserve">( </w:t>
      </w:r>
      <w:proofErr w:type="gramEnd"/>
      <w:r w:rsidR="00523ECC">
        <w:rPr>
          <w:rFonts w:ascii="Times New Roman" w:eastAsia="Times New Roman" w:hAnsi="Times New Roman" w:cs="Times New Roman"/>
          <w:sz w:val="24"/>
          <w:szCs w:val="24"/>
          <w:lang w:eastAsia="ru-RU"/>
        </w:rPr>
        <w:t xml:space="preserve">в приложении </w:t>
      </w:r>
      <w:r w:rsidRPr="004D3612">
        <w:rPr>
          <w:rFonts w:ascii="Times New Roman" w:eastAsia="Times New Roman" w:hAnsi="Times New Roman" w:cs="Times New Roman"/>
          <w:sz w:val="24"/>
          <w:szCs w:val="24"/>
          <w:lang w:eastAsia="ru-RU"/>
        </w:rPr>
        <w:t>5 «Распределение бюджетных ассигн</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 xml:space="preserve">ваний по целевым статьям (государственным программам, муниципальным программам </w:t>
      </w:r>
      <w:proofErr w:type="spellStart"/>
      <w:r w:rsidRPr="004D3612">
        <w:rPr>
          <w:rFonts w:ascii="Times New Roman" w:eastAsia="Times New Roman" w:hAnsi="Times New Roman" w:cs="Times New Roman"/>
          <w:sz w:val="24"/>
          <w:szCs w:val="24"/>
          <w:lang w:eastAsia="ru-RU"/>
        </w:rPr>
        <w:t>М</w:t>
      </w:r>
      <w:r w:rsidRPr="004D3612">
        <w:rPr>
          <w:rFonts w:ascii="Times New Roman" w:eastAsia="Times New Roman" w:hAnsi="Times New Roman" w:cs="Times New Roman"/>
          <w:sz w:val="24"/>
          <w:szCs w:val="24"/>
          <w:lang w:eastAsia="ru-RU"/>
        </w:rPr>
        <w:t>и</w:t>
      </w:r>
      <w:r w:rsidRPr="004D3612">
        <w:rPr>
          <w:rFonts w:ascii="Times New Roman" w:eastAsia="Times New Roman" w:hAnsi="Times New Roman" w:cs="Times New Roman"/>
          <w:sz w:val="24"/>
          <w:szCs w:val="24"/>
          <w:lang w:eastAsia="ru-RU"/>
        </w:rPr>
        <w:t>асского</w:t>
      </w:r>
      <w:proofErr w:type="spellEnd"/>
      <w:r w:rsidRPr="004D3612">
        <w:rPr>
          <w:rFonts w:ascii="Times New Roman" w:eastAsia="Times New Roman" w:hAnsi="Times New Roman" w:cs="Times New Roman"/>
          <w:sz w:val="24"/>
          <w:szCs w:val="24"/>
          <w:lang w:eastAsia="ru-RU"/>
        </w:rPr>
        <w:t xml:space="preserve"> городского округа и непрограммным  направлениям деятельности),  группам видов расходов бюджетов, разделам и подразде</w:t>
      </w:r>
      <w:r w:rsidR="00523ECC">
        <w:rPr>
          <w:rFonts w:ascii="Times New Roman" w:eastAsia="Times New Roman" w:hAnsi="Times New Roman" w:cs="Times New Roman"/>
          <w:sz w:val="24"/>
          <w:szCs w:val="24"/>
          <w:lang w:eastAsia="ru-RU"/>
        </w:rPr>
        <w:t>лам  за 2021 год»)</w:t>
      </w:r>
      <w:r w:rsidR="005C2739">
        <w:rPr>
          <w:rFonts w:ascii="Times New Roman" w:eastAsia="Times New Roman" w:hAnsi="Times New Roman" w:cs="Times New Roman"/>
          <w:sz w:val="24"/>
          <w:szCs w:val="24"/>
          <w:lang w:eastAsia="ru-RU"/>
        </w:rPr>
        <w:t>.</w:t>
      </w:r>
    </w:p>
    <w:p w:rsidR="004D3612" w:rsidRPr="004D3612" w:rsidRDefault="004D3612" w:rsidP="004D3612">
      <w:pPr>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Снижение расходов по данной программе к уровню 2020 года произошло в связи </w:t>
      </w:r>
      <w:proofErr w:type="gramStart"/>
      <w:r w:rsidRPr="004D3612">
        <w:rPr>
          <w:rFonts w:ascii="Times New Roman" w:eastAsia="Times New Roman" w:hAnsi="Times New Roman" w:cs="Times New Roman"/>
          <w:sz w:val="24"/>
          <w:szCs w:val="24"/>
          <w:lang w:eastAsia="ru-RU"/>
        </w:rPr>
        <w:t>с</w:t>
      </w:r>
      <w:proofErr w:type="gramEnd"/>
      <w:r w:rsidRPr="004D3612">
        <w:rPr>
          <w:rFonts w:ascii="Times New Roman" w:eastAsia="Times New Roman" w:hAnsi="Times New Roman" w:cs="Times New Roman"/>
          <w:sz w:val="24"/>
          <w:szCs w:val="24"/>
          <w:lang w:eastAsia="ru-RU"/>
        </w:rPr>
        <w:t>:</w:t>
      </w:r>
    </w:p>
    <w:p w:rsidR="004D3612" w:rsidRPr="004D3612" w:rsidRDefault="004D3612" w:rsidP="00460DB3">
      <w:pPr>
        <w:numPr>
          <w:ilvl w:val="0"/>
          <w:numId w:val="19"/>
        </w:numPr>
        <w:tabs>
          <w:tab w:val="left" w:pos="284"/>
        </w:tabs>
        <w:spacing w:after="0" w:line="240" w:lineRule="auto"/>
        <w:ind w:left="0" w:firstLine="0"/>
        <w:jc w:val="both"/>
        <w:rPr>
          <w:rFonts w:ascii="Times New Roman" w:eastAsia="Times New Roman" w:hAnsi="Times New Roman" w:cs="Times New Roman"/>
          <w:color w:val="FF0000"/>
          <w:sz w:val="24"/>
          <w:szCs w:val="24"/>
          <w:lang w:eastAsia="ru-RU"/>
        </w:rPr>
      </w:pPr>
      <w:r w:rsidRPr="004D3612">
        <w:rPr>
          <w:rFonts w:ascii="Times New Roman" w:eastAsia="Times New Roman" w:hAnsi="Times New Roman" w:cs="Times New Roman"/>
          <w:sz w:val="24"/>
          <w:szCs w:val="24"/>
          <w:lang w:eastAsia="ru-RU"/>
        </w:rPr>
        <w:t>выделением в 2020 году дотации из областного бюджета на сумму 47334,1 тыс. рублей, к</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торая была направлена на реализацию муниципальной программы «Формирование совреме</w:t>
      </w:r>
      <w:r w:rsidRPr="004D3612">
        <w:rPr>
          <w:rFonts w:ascii="Times New Roman" w:eastAsia="Times New Roman" w:hAnsi="Times New Roman" w:cs="Times New Roman"/>
          <w:sz w:val="24"/>
          <w:szCs w:val="24"/>
          <w:lang w:eastAsia="ru-RU"/>
        </w:rPr>
        <w:t>н</w:t>
      </w:r>
      <w:r w:rsidRPr="004D3612">
        <w:rPr>
          <w:rFonts w:ascii="Times New Roman" w:eastAsia="Times New Roman" w:hAnsi="Times New Roman" w:cs="Times New Roman"/>
          <w:sz w:val="24"/>
          <w:szCs w:val="24"/>
          <w:lang w:eastAsia="ru-RU"/>
        </w:rPr>
        <w:t xml:space="preserve">ной городской среды  на территории </w:t>
      </w:r>
      <w:proofErr w:type="spellStart"/>
      <w:r w:rsidRPr="004D3612">
        <w:rPr>
          <w:rFonts w:ascii="Times New Roman" w:eastAsia="Times New Roman" w:hAnsi="Times New Roman" w:cs="Times New Roman"/>
          <w:sz w:val="24"/>
          <w:szCs w:val="24"/>
          <w:lang w:eastAsia="ru-RU"/>
        </w:rPr>
        <w:t>Миасского</w:t>
      </w:r>
      <w:proofErr w:type="spellEnd"/>
      <w:r w:rsidRPr="004D3612">
        <w:rPr>
          <w:rFonts w:ascii="Times New Roman" w:eastAsia="Times New Roman" w:hAnsi="Times New Roman" w:cs="Times New Roman"/>
          <w:sz w:val="24"/>
          <w:szCs w:val="24"/>
          <w:lang w:eastAsia="ru-RU"/>
        </w:rPr>
        <w:t xml:space="preserve"> городского округа на 2018-2024 годы»</w:t>
      </w:r>
      <w:r w:rsidRPr="004D3612">
        <w:rPr>
          <w:rFonts w:ascii="Times New Roman" w:eastAsia="Times New Roman" w:hAnsi="Times New Roman" w:cs="Times New Roman"/>
          <w:color w:val="FF0000"/>
          <w:sz w:val="24"/>
          <w:szCs w:val="24"/>
          <w:lang w:eastAsia="ru-RU"/>
        </w:rPr>
        <w:t>;</w:t>
      </w:r>
    </w:p>
    <w:p w:rsidR="004D3612" w:rsidRPr="004D3612" w:rsidRDefault="004D3612" w:rsidP="00460DB3">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выделением в 2020 году субсидии из федерального и областного бюджетов на реализацию регионального проекта «Формирование комфортной городской среды» в большем объеме (в 2020 году – 56543,7 тыс. рублей, в 2021 году – 46953,1 тыс. рублей).</w:t>
      </w:r>
    </w:p>
    <w:p w:rsidR="004D3612" w:rsidRPr="004D3612" w:rsidRDefault="004D3612" w:rsidP="00523ECC">
      <w:pPr>
        <w:spacing w:before="240" w:after="0" w:line="240" w:lineRule="auto"/>
        <w:ind w:firstLine="708"/>
        <w:jc w:val="center"/>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 xml:space="preserve">Муниципальная программа «Развитие улично-дорожной сети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w:t>
      </w:r>
      <w:r w:rsidRPr="004D3612">
        <w:rPr>
          <w:rFonts w:ascii="Times New Roman" w:eastAsia="Times New Roman" w:hAnsi="Times New Roman" w:cs="Times New Roman"/>
          <w:b/>
          <w:sz w:val="24"/>
          <w:szCs w:val="24"/>
          <w:lang w:eastAsia="ru-RU"/>
        </w:rPr>
        <w:t>д</w:t>
      </w:r>
      <w:r w:rsidRPr="004D3612">
        <w:rPr>
          <w:rFonts w:ascii="Times New Roman" w:eastAsia="Times New Roman" w:hAnsi="Times New Roman" w:cs="Times New Roman"/>
          <w:b/>
          <w:sz w:val="24"/>
          <w:szCs w:val="24"/>
          <w:lang w:eastAsia="ru-RU"/>
        </w:rPr>
        <w:t>ского округа»</w:t>
      </w:r>
    </w:p>
    <w:p w:rsidR="004D3612" w:rsidRPr="004D3612" w:rsidRDefault="004D3612" w:rsidP="004D3612">
      <w:pPr>
        <w:spacing w:after="0" w:line="240" w:lineRule="auto"/>
        <w:jc w:val="both"/>
        <w:rPr>
          <w:rFonts w:ascii="Times New Roman" w:eastAsia="Times New Roman" w:hAnsi="Times New Roman" w:cs="Times New Roman"/>
          <w:b/>
          <w:sz w:val="24"/>
          <w:szCs w:val="24"/>
          <w:lang w:eastAsia="ru-RU"/>
        </w:rPr>
      </w:pPr>
      <w:r w:rsidRPr="004D3612">
        <w:rPr>
          <w:rFonts w:ascii="Times New Roman" w:eastAsia="Times New Roman" w:hAnsi="Times New Roman" w:cs="Times New Roman"/>
          <w:b/>
          <w:sz w:val="24"/>
          <w:szCs w:val="24"/>
          <w:lang w:eastAsia="ru-RU"/>
        </w:rPr>
        <w:t xml:space="preserve">Исполнитель: Администрация </w:t>
      </w:r>
      <w:proofErr w:type="spellStart"/>
      <w:r w:rsidRPr="004D3612">
        <w:rPr>
          <w:rFonts w:ascii="Times New Roman" w:eastAsia="Times New Roman" w:hAnsi="Times New Roman" w:cs="Times New Roman"/>
          <w:b/>
          <w:sz w:val="24"/>
          <w:szCs w:val="24"/>
          <w:lang w:eastAsia="ru-RU"/>
        </w:rPr>
        <w:t>Миасского</w:t>
      </w:r>
      <w:proofErr w:type="spellEnd"/>
      <w:r w:rsidRPr="004D3612">
        <w:rPr>
          <w:rFonts w:ascii="Times New Roman" w:eastAsia="Times New Roman" w:hAnsi="Times New Roman" w:cs="Times New Roman"/>
          <w:b/>
          <w:sz w:val="24"/>
          <w:szCs w:val="24"/>
          <w:lang w:eastAsia="ru-RU"/>
        </w:rPr>
        <w:t xml:space="preserve"> городского округа </w:t>
      </w:r>
      <w:r w:rsidRPr="004D3612">
        <w:rPr>
          <w:rFonts w:ascii="Times New Roman" w:eastAsia="Times New Roman" w:hAnsi="Times New Roman" w:cs="Times New Roman"/>
          <w:sz w:val="24"/>
          <w:szCs w:val="24"/>
          <w:lang w:eastAsia="ru-RU"/>
        </w:rPr>
        <w:t>(раздел 0409).</w:t>
      </w:r>
    </w:p>
    <w:p w:rsidR="004D3612" w:rsidRPr="004D3612" w:rsidRDefault="004D3612" w:rsidP="004D3612">
      <w:pPr>
        <w:spacing w:after="0" w:line="240" w:lineRule="auto"/>
        <w:ind w:firstLine="708"/>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Расходы по программе исполнены в сумме 207034,2 тыс. рублей при уточненном бю</w:t>
      </w:r>
      <w:r w:rsidRPr="004D3612">
        <w:rPr>
          <w:rFonts w:ascii="Times New Roman" w:eastAsia="Times New Roman" w:hAnsi="Times New Roman" w:cs="Times New Roman"/>
          <w:sz w:val="24"/>
          <w:szCs w:val="24"/>
          <w:lang w:eastAsia="ru-RU"/>
        </w:rPr>
        <w:t>д</w:t>
      </w:r>
      <w:r w:rsidRPr="004D3612">
        <w:rPr>
          <w:rFonts w:ascii="Times New Roman" w:eastAsia="Times New Roman" w:hAnsi="Times New Roman" w:cs="Times New Roman"/>
          <w:sz w:val="24"/>
          <w:szCs w:val="24"/>
          <w:lang w:eastAsia="ru-RU"/>
        </w:rPr>
        <w:t>жете Округа 208648,3 тыс. рублей (99,2% от уточненного бюджета Округа).</w:t>
      </w:r>
    </w:p>
    <w:p w:rsidR="004D3612" w:rsidRPr="004D3612" w:rsidRDefault="004D3612" w:rsidP="004D3612">
      <w:pPr>
        <w:spacing w:after="0" w:line="240" w:lineRule="auto"/>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4D3612" w:rsidRPr="004D3612" w:rsidTr="00244AC3">
        <w:tc>
          <w:tcPr>
            <w:tcW w:w="3085" w:type="dxa"/>
            <w:vMerge w:val="restart"/>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Наименования расходов</w:t>
            </w:r>
          </w:p>
        </w:tc>
        <w:tc>
          <w:tcPr>
            <w:tcW w:w="3918" w:type="dxa"/>
            <w:gridSpan w:val="3"/>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2021 год</w:t>
            </w:r>
          </w:p>
        </w:tc>
        <w:tc>
          <w:tcPr>
            <w:tcW w:w="1395" w:type="dxa"/>
            <w:vMerge w:val="restart"/>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Процент и</w:t>
            </w:r>
            <w:r w:rsidRPr="005C2739">
              <w:rPr>
                <w:rFonts w:ascii="Times New Roman" w:eastAsia="Times New Roman" w:hAnsi="Times New Roman" w:cs="Times New Roman"/>
                <w:lang w:eastAsia="ru-RU"/>
              </w:rPr>
              <w:t>с</w:t>
            </w:r>
            <w:r w:rsidRPr="005C2739">
              <w:rPr>
                <w:rFonts w:ascii="Times New Roman" w:eastAsia="Times New Roman" w:hAnsi="Times New Roman" w:cs="Times New Roman"/>
                <w:lang w:eastAsia="ru-RU"/>
              </w:rPr>
              <w:t>полнения к 2020 году</w:t>
            </w:r>
            <w:proofErr w:type="gramStart"/>
            <w:r w:rsidRPr="005C2739">
              <w:rPr>
                <w:rFonts w:ascii="Times New Roman" w:eastAsia="Times New Roman" w:hAnsi="Times New Roman" w:cs="Times New Roman"/>
                <w:lang w:eastAsia="ru-RU"/>
              </w:rPr>
              <w:t>, (%)</w:t>
            </w:r>
            <w:proofErr w:type="gramEnd"/>
          </w:p>
        </w:tc>
      </w:tr>
      <w:tr w:rsidR="004D3612" w:rsidRPr="004D3612" w:rsidTr="00244AC3">
        <w:tc>
          <w:tcPr>
            <w:tcW w:w="3085" w:type="dxa"/>
            <w:vMerge/>
          </w:tcPr>
          <w:p w:rsidR="004D3612" w:rsidRPr="005C2739" w:rsidRDefault="004D3612" w:rsidP="004D3612">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Уточне</w:t>
            </w:r>
            <w:r w:rsidRPr="005C2739">
              <w:rPr>
                <w:rFonts w:ascii="Times New Roman" w:eastAsia="Times New Roman" w:hAnsi="Times New Roman" w:cs="Times New Roman"/>
                <w:lang w:eastAsia="ru-RU"/>
              </w:rPr>
              <w:t>н</w:t>
            </w:r>
            <w:r w:rsidRPr="005C2739">
              <w:rPr>
                <w:rFonts w:ascii="Times New Roman" w:eastAsia="Times New Roman" w:hAnsi="Times New Roman" w:cs="Times New Roman"/>
                <w:lang w:eastAsia="ru-RU"/>
              </w:rPr>
              <w:t>ный бю</w:t>
            </w:r>
            <w:r w:rsidRPr="005C2739">
              <w:rPr>
                <w:rFonts w:ascii="Times New Roman" w:eastAsia="Times New Roman" w:hAnsi="Times New Roman" w:cs="Times New Roman"/>
                <w:lang w:eastAsia="ru-RU"/>
              </w:rPr>
              <w:t>д</w:t>
            </w:r>
            <w:r w:rsidRPr="005C2739">
              <w:rPr>
                <w:rFonts w:ascii="Times New Roman" w:eastAsia="Times New Roman" w:hAnsi="Times New Roman" w:cs="Times New Roman"/>
                <w:lang w:eastAsia="ru-RU"/>
              </w:rPr>
              <w:t>жет, тыс. рублей</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Исполнение, тыс. рублей</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Процент к уто</w:t>
            </w:r>
            <w:r w:rsidRPr="005C2739">
              <w:rPr>
                <w:rFonts w:ascii="Times New Roman" w:eastAsia="Times New Roman" w:hAnsi="Times New Roman" w:cs="Times New Roman"/>
                <w:lang w:eastAsia="ru-RU"/>
              </w:rPr>
              <w:t>ч</w:t>
            </w:r>
            <w:r w:rsidRPr="005C2739">
              <w:rPr>
                <w:rFonts w:ascii="Times New Roman" w:eastAsia="Times New Roman" w:hAnsi="Times New Roman" w:cs="Times New Roman"/>
                <w:lang w:eastAsia="ru-RU"/>
              </w:rPr>
              <w:t>ненному бюджету</w:t>
            </w:r>
            <w:proofErr w:type="gramStart"/>
            <w:r w:rsidRPr="005C2739">
              <w:rPr>
                <w:rFonts w:ascii="Times New Roman" w:eastAsia="Times New Roman" w:hAnsi="Times New Roman" w:cs="Times New Roman"/>
                <w:lang w:eastAsia="ru-RU"/>
              </w:rPr>
              <w:t>, (%)</w:t>
            </w:r>
            <w:proofErr w:type="gramEnd"/>
          </w:p>
        </w:tc>
        <w:tc>
          <w:tcPr>
            <w:tcW w:w="1395" w:type="dxa"/>
            <w:vMerge/>
          </w:tcPr>
          <w:p w:rsidR="004D3612" w:rsidRPr="005C2739" w:rsidRDefault="004D3612" w:rsidP="004D3612">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4D3612" w:rsidRPr="005C2739" w:rsidRDefault="004D3612" w:rsidP="004D3612">
            <w:pPr>
              <w:autoSpaceDE w:val="0"/>
              <w:autoSpaceDN w:val="0"/>
              <w:spacing w:after="0" w:line="240" w:lineRule="auto"/>
              <w:jc w:val="both"/>
              <w:rPr>
                <w:rFonts w:ascii="Times New Roman" w:eastAsia="Times New Roman" w:hAnsi="Times New Roman" w:cs="Times New Roman"/>
                <w:lang w:eastAsia="ru-RU"/>
              </w:rPr>
            </w:pPr>
          </w:p>
        </w:tc>
      </w:tr>
      <w:tr w:rsidR="004D3612" w:rsidRPr="004D3612" w:rsidTr="00244AC3">
        <w:tc>
          <w:tcPr>
            <w:tcW w:w="3085" w:type="dxa"/>
          </w:tcPr>
          <w:p w:rsidR="004D3612" w:rsidRPr="005C2739" w:rsidRDefault="004D3612" w:rsidP="004D3612">
            <w:pPr>
              <w:autoSpaceDE w:val="0"/>
              <w:autoSpaceDN w:val="0"/>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Содержание и уборка дорог (за счет средств местного бюджета)</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91571,2</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91571,2</w:t>
            </w:r>
          </w:p>
        </w:tc>
        <w:tc>
          <w:tcPr>
            <w:tcW w:w="1134" w:type="dxa"/>
            <w:vAlign w:val="center"/>
          </w:tcPr>
          <w:p w:rsidR="004D3612" w:rsidRPr="005C2739" w:rsidRDefault="004D3612" w:rsidP="004D3612">
            <w:pPr>
              <w:tabs>
                <w:tab w:val="left" w:pos="1230"/>
              </w:tabs>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90131,7</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101,6</w:t>
            </w:r>
          </w:p>
        </w:tc>
      </w:tr>
      <w:tr w:rsidR="004D3612" w:rsidRPr="004D3612" w:rsidTr="00244AC3">
        <w:tc>
          <w:tcPr>
            <w:tcW w:w="3085" w:type="dxa"/>
          </w:tcPr>
          <w:p w:rsidR="004D3612" w:rsidRPr="005C2739" w:rsidRDefault="004D3612" w:rsidP="004D3612">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Капитальный ремонт дорог (за счет средств местного бюджета)</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8385</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8385</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4063,2</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val="en-US" w:eastAsia="ru-RU"/>
              </w:rPr>
              <w:t xml:space="preserve">&gt; в </w:t>
            </w:r>
            <w:r w:rsidRPr="005C2739">
              <w:rPr>
                <w:rFonts w:ascii="Times New Roman" w:eastAsia="Times New Roman" w:hAnsi="Times New Roman" w:cs="Times New Roman"/>
                <w:lang w:eastAsia="ru-RU"/>
              </w:rPr>
              <w:t>2,06</w:t>
            </w:r>
            <w:r w:rsidRPr="005C2739">
              <w:rPr>
                <w:rFonts w:ascii="Times New Roman" w:eastAsia="Times New Roman" w:hAnsi="Times New Roman" w:cs="Times New Roman"/>
                <w:lang w:val="en-US" w:eastAsia="ru-RU"/>
              </w:rPr>
              <w:t xml:space="preserve"> </w:t>
            </w:r>
            <w:proofErr w:type="spellStart"/>
            <w:r w:rsidRPr="005C2739">
              <w:rPr>
                <w:rFonts w:ascii="Times New Roman" w:eastAsia="Times New Roman" w:hAnsi="Times New Roman" w:cs="Times New Roman"/>
                <w:lang w:val="en-US" w:eastAsia="ru-RU"/>
              </w:rPr>
              <w:t>раза</w:t>
            </w:r>
            <w:proofErr w:type="spellEnd"/>
          </w:p>
        </w:tc>
      </w:tr>
      <w:tr w:rsidR="004D3612" w:rsidRPr="004D3612" w:rsidTr="00244AC3">
        <w:tc>
          <w:tcPr>
            <w:tcW w:w="3085" w:type="dxa"/>
          </w:tcPr>
          <w:p w:rsidR="004D3612" w:rsidRPr="005C2739" w:rsidRDefault="004D3612" w:rsidP="004D3612">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Капитальный ремонт, ремонт и содержание автомобильных дорог общего пользования местного значения за счет областного и местного бю</w:t>
            </w:r>
            <w:r w:rsidRPr="005C2739">
              <w:rPr>
                <w:rFonts w:ascii="Times New Roman" w:eastAsia="Times New Roman" w:hAnsi="Times New Roman" w:cs="Times New Roman"/>
                <w:lang w:eastAsia="ru-RU"/>
              </w:rPr>
              <w:t>д</w:t>
            </w:r>
            <w:r w:rsidRPr="005C2739">
              <w:rPr>
                <w:rFonts w:ascii="Times New Roman" w:eastAsia="Times New Roman" w:hAnsi="Times New Roman" w:cs="Times New Roman"/>
                <w:lang w:eastAsia="ru-RU"/>
              </w:rPr>
              <w:lastRenderedPageBreak/>
              <w:t>жетов, в том числе:</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lastRenderedPageBreak/>
              <w:t>93146,7</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93146,7</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118499,4</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78,6</w:t>
            </w:r>
          </w:p>
        </w:tc>
      </w:tr>
      <w:tr w:rsidR="004D3612" w:rsidRPr="004D3612" w:rsidTr="00244AC3">
        <w:tc>
          <w:tcPr>
            <w:tcW w:w="3085" w:type="dxa"/>
            <w:vAlign w:val="center"/>
          </w:tcPr>
          <w:p w:rsidR="004D3612" w:rsidRPr="005C2739" w:rsidRDefault="004D3612" w:rsidP="00BA4BC0">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lastRenderedPageBreak/>
              <w:t>за счет субсидии из областн</w:t>
            </w:r>
            <w:r w:rsidRPr="005C2739">
              <w:rPr>
                <w:rFonts w:ascii="Times New Roman" w:eastAsia="Times New Roman" w:hAnsi="Times New Roman" w:cs="Times New Roman"/>
                <w:lang w:eastAsia="ru-RU"/>
              </w:rPr>
              <w:t>о</w:t>
            </w:r>
            <w:r w:rsidRPr="005C2739">
              <w:rPr>
                <w:rFonts w:ascii="Times New Roman" w:eastAsia="Times New Roman" w:hAnsi="Times New Roman" w:cs="Times New Roman"/>
                <w:lang w:eastAsia="ru-RU"/>
              </w:rPr>
              <w:t>го бюджета</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87879,9</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87879,9</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112819,3</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77,9</w:t>
            </w:r>
          </w:p>
        </w:tc>
      </w:tr>
      <w:tr w:rsidR="004D3612" w:rsidRPr="004D3612" w:rsidTr="00244AC3">
        <w:tc>
          <w:tcPr>
            <w:tcW w:w="3085" w:type="dxa"/>
            <w:vAlign w:val="center"/>
          </w:tcPr>
          <w:p w:rsidR="004D3612" w:rsidRPr="005C2739" w:rsidRDefault="004D3612" w:rsidP="00BA4BC0">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за счет средств местного бюджета (</w:t>
            </w:r>
            <w:proofErr w:type="spellStart"/>
            <w:r w:rsidRPr="005C2739">
              <w:rPr>
                <w:rFonts w:ascii="Times New Roman" w:eastAsia="Times New Roman" w:hAnsi="Times New Roman" w:cs="Times New Roman"/>
                <w:lang w:eastAsia="ru-RU"/>
              </w:rPr>
              <w:t>софинансирование</w:t>
            </w:r>
            <w:proofErr w:type="spellEnd"/>
            <w:r w:rsidRPr="005C2739">
              <w:rPr>
                <w:rFonts w:ascii="Times New Roman" w:eastAsia="Times New Roman" w:hAnsi="Times New Roman" w:cs="Times New Roman"/>
                <w:lang w:eastAsia="ru-RU"/>
              </w:rPr>
              <w:t>)</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5266,8</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5266,8</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5680,1</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92,7</w:t>
            </w:r>
          </w:p>
        </w:tc>
      </w:tr>
      <w:tr w:rsidR="004D3612" w:rsidRPr="004D3612" w:rsidTr="00244AC3">
        <w:tc>
          <w:tcPr>
            <w:tcW w:w="3085" w:type="dxa"/>
          </w:tcPr>
          <w:p w:rsidR="004D3612" w:rsidRPr="005C2739" w:rsidRDefault="004D3612" w:rsidP="004D3612">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Строительство и реконстру</w:t>
            </w:r>
            <w:r w:rsidRPr="005C2739">
              <w:rPr>
                <w:rFonts w:ascii="Times New Roman" w:eastAsia="Times New Roman" w:hAnsi="Times New Roman" w:cs="Times New Roman"/>
                <w:lang w:eastAsia="ru-RU"/>
              </w:rPr>
              <w:t>к</w:t>
            </w:r>
            <w:r w:rsidRPr="005C2739">
              <w:rPr>
                <w:rFonts w:ascii="Times New Roman" w:eastAsia="Times New Roman" w:hAnsi="Times New Roman" w:cs="Times New Roman"/>
                <w:lang w:eastAsia="ru-RU"/>
              </w:rPr>
              <w:t>ция дорог (за счет средств местного бюджета)</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5535,7</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4118,2</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74,4</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5951,9</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69,2</w:t>
            </w:r>
          </w:p>
        </w:tc>
      </w:tr>
      <w:tr w:rsidR="004D3612" w:rsidRPr="004D3612" w:rsidTr="00244AC3">
        <w:tc>
          <w:tcPr>
            <w:tcW w:w="3085" w:type="dxa"/>
          </w:tcPr>
          <w:p w:rsidR="004D3612" w:rsidRPr="005C2739" w:rsidRDefault="004D3612" w:rsidP="004D3612">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Строительство и реконстру</w:t>
            </w:r>
            <w:r w:rsidRPr="005C2739">
              <w:rPr>
                <w:rFonts w:ascii="Times New Roman" w:eastAsia="Times New Roman" w:hAnsi="Times New Roman" w:cs="Times New Roman"/>
                <w:lang w:eastAsia="ru-RU"/>
              </w:rPr>
              <w:t>к</w:t>
            </w:r>
            <w:r w:rsidRPr="005C2739">
              <w:rPr>
                <w:rFonts w:ascii="Times New Roman" w:eastAsia="Times New Roman" w:hAnsi="Times New Roman" w:cs="Times New Roman"/>
                <w:lang w:eastAsia="ru-RU"/>
              </w:rPr>
              <w:t>ция автомобильных дорог общего пользования местного значения в целях развития внутреннего и въездного т</w:t>
            </w:r>
            <w:r w:rsidRPr="005C2739">
              <w:rPr>
                <w:rFonts w:ascii="Times New Roman" w:eastAsia="Times New Roman" w:hAnsi="Times New Roman" w:cs="Times New Roman"/>
                <w:lang w:eastAsia="ru-RU"/>
              </w:rPr>
              <w:t>у</w:t>
            </w:r>
            <w:r w:rsidRPr="005C2739">
              <w:rPr>
                <w:rFonts w:ascii="Times New Roman" w:eastAsia="Times New Roman" w:hAnsi="Times New Roman" w:cs="Times New Roman"/>
                <w:lang w:eastAsia="ru-RU"/>
              </w:rPr>
              <w:t>ризма, в том числе:</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10010,0</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9813,1</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r>
      <w:tr w:rsidR="004D3612" w:rsidRPr="004D3612" w:rsidTr="00244AC3">
        <w:tc>
          <w:tcPr>
            <w:tcW w:w="3085" w:type="dxa"/>
            <w:vAlign w:val="center"/>
          </w:tcPr>
          <w:p w:rsidR="004D3612" w:rsidRPr="005C2739" w:rsidRDefault="004D3612" w:rsidP="00BA4BC0">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за счет субсидии из областн</w:t>
            </w:r>
            <w:r w:rsidRPr="005C2739">
              <w:rPr>
                <w:rFonts w:ascii="Times New Roman" w:eastAsia="Times New Roman" w:hAnsi="Times New Roman" w:cs="Times New Roman"/>
                <w:lang w:eastAsia="ru-RU"/>
              </w:rPr>
              <w:t>о</w:t>
            </w:r>
            <w:r w:rsidRPr="005C2739">
              <w:rPr>
                <w:rFonts w:ascii="Times New Roman" w:eastAsia="Times New Roman" w:hAnsi="Times New Roman" w:cs="Times New Roman"/>
                <w:lang w:eastAsia="ru-RU"/>
              </w:rPr>
              <w:t>го бюджета</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10000,0</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9803,3</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r>
      <w:tr w:rsidR="004D3612" w:rsidRPr="004D3612" w:rsidTr="00244AC3">
        <w:tc>
          <w:tcPr>
            <w:tcW w:w="3085" w:type="dxa"/>
            <w:vAlign w:val="center"/>
          </w:tcPr>
          <w:p w:rsidR="004D3612" w:rsidRPr="005C2739" w:rsidRDefault="004D3612" w:rsidP="00BA4BC0">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за счет средств местного бюджета (</w:t>
            </w:r>
            <w:proofErr w:type="spellStart"/>
            <w:r w:rsidRPr="005C2739">
              <w:rPr>
                <w:rFonts w:ascii="Times New Roman" w:eastAsia="Times New Roman" w:hAnsi="Times New Roman" w:cs="Times New Roman"/>
                <w:lang w:eastAsia="ru-RU"/>
              </w:rPr>
              <w:t>софинансирование</w:t>
            </w:r>
            <w:proofErr w:type="spellEnd"/>
            <w:r w:rsidRPr="005C2739">
              <w:rPr>
                <w:rFonts w:ascii="Times New Roman" w:eastAsia="Times New Roman" w:hAnsi="Times New Roman" w:cs="Times New Roman"/>
                <w:lang w:eastAsia="ru-RU"/>
              </w:rPr>
              <w:t>)</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98,0</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0,0</w:t>
            </w:r>
          </w:p>
        </w:tc>
      </w:tr>
      <w:tr w:rsidR="004D3612" w:rsidRPr="004D3612" w:rsidTr="00244AC3">
        <w:tc>
          <w:tcPr>
            <w:tcW w:w="3085" w:type="dxa"/>
          </w:tcPr>
          <w:p w:rsidR="004D3612" w:rsidRPr="005C2739" w:rsidRDefault="004D3612" w:rsidP="004D3612">
            <w:pPr>
              <w:autoSpaceDE w:val="0"/>
              <w:autoSpaceDN w:val="0"/>
              <w:spacing w:after="0" w:line="240" w:lineRule="auto"/>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ИТОГО</w:t>
            </w:r>
          </w:p>
        </w:tc>
        <w:tc>
          <w:tcPr>
            <w:tcW w:w="1366"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208648,3</w:t>
            </w:r>
          </w:p>
        </w:tc>
        <w:tc>
          <w:tcPr>
            <w:tcW w:w="1418"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207034,2</w:t>
            </w:r>
          </w:p>
        </w:tc>
        <w:tc>
          <w:tcPr>
            <w:tcW w:w="1134"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99,2</w:t>
            </w:r>
          </w:p>
        </w:tc>
        <w:tc>
          <w:tcPr>
            <w:tcW w:w="1395"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218646,2</w:t>
            </w:r>
          </w:p>
        </w:tc>
        <w:tc>
          <w:tcPr>
            <w:tcW w:w="1491" w:type="dxa"/>
            <w:vAlign w:val="center"/>
          </w:tcPr>
          <w:p w:rsidR="004D3612" w:rsidRPr="005C2739" w:rsidRDefault="004D3612" w:rsidP="004D3612">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94,7</w:t>
            </w:r>
          </w:p>
        </w:tc>
      </w:tr>
    </w:tbl>
    <w:p w:rsidR="00834434" w:rsidRDefault="00834434" w:rsidP="005C273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D3612" w:rsidRPr="004D3612" w:rsidRDefault="004D3612" w:rsidP="005C273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Подробный перечень работ по капитальному ремонту, ремонту, содержанию и уборке автомобильных дорог приведен в муниципальной программе, размещенной на официальном сайте Администрации </w:t>
      </w:r>
      <w:proofErr w:type="spellStart"/>
      <w:r w:rsidRPr="004D3612">
        <w:rPr>
          <w:rFonts w:ascii="Times New Roman" w:eastAsia="Times New Roman" w:hAnsi="Times New Roman" w:cs="Times New Roman"/>
          <w:sz w:val="24"/>
          <w:szCs w:val="24"/>
          <w:lang w:eastAsia="ru-RU"/>
        </w:rPr>
        <w:t>Миасского</w:t>
      </w:r>
      <w:proofErr w:type="spellEnd"/>
      <w:r w:rsidRPr="004D3612">
        <w:rPr>
          <w:rFonts w:ascii="Times New Roman" w:eastAsia="Times New Roman" w:hAnsi="Times New Roman" w:cs="Times New Roman"/>
          <w:sz w:val="24"/>
          <w:szCs w:val="24"/>
          <w:lang w:eastAsia="ru-RU"/>
        </w:rPr>
        <w:t xml:space="preserve"> городского округа </w:t>
      </w:r>
      <w:r w:rsidRPr="004D3612">
        <w:rPr>
          <w:rFonts w:ascii="Tahoma" w:eastAsia="Calibri" w:hAnsi="Tahoma" w:cs="Tahoma"/>
          <w:color w:val="275AC5"/>
          <w:sz w:val="20"/>
          <w:szCs w:val="24"/>
          <w:lang w:val="x-none" w:eastAsia="ru-RU"/>
        </w:rPr>
        <w:t>https://miass.gov74.ru/miass/information/strategplan/munprog2020.htm</w:t>
      </w:r>
      <w:r w:rsidRPr="004D3612">
        <w:rPr>
          <w:rFonts w:ascii="Times New Roman" w:eastAsia="Times New Roman" w:hAnsi="Times New Roman" w:cs="Times New Roman"/>
          <w:sz w:val="24"/>
          <w:szCs w:val="24"/>
          <w:lang w:eastAsia="ru-RU"/>
        </w:rPr>
        <w:t>.</w:t>
      </w:r>
    </w:p>
    <w:p w:rsidR="004D3612" w:rsidRPr="004D3612" w:rsidRDefault="004D3612" w:rsidP="004D3612">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На строительство и реконструкцию дорог за счет средств бюджета Округа предусмо</w:t>
      </w:r>
      <w:r w:rsidRPr="004D3612">
        <w:rPr>
          <w:rFonts w:ascii="Times New Roman" w:eastAsia="Times New Roman" w:hAnsi="Times New Roman" w:cs="Times New Roman"/>
          <w:sz w:val="24"/>
          <w:szCs w:val="24"/>
          <w:lang w:eastAsia="ru-RU"/>
        </w:rPr>
        <w:t>т</w:t>
      </w:r>
      <w:r w:rsidRPr="004D3612">
        <w:rPr>
          <w:rFonts w:ascii="Times New Roman" w:eastAsia="Times New Roman" w:hAnsi="Times New Roman" w:cs="Times New Roman"/>
          <w:sz w:val="24"/>
          <w:szCs w:val="24"/>
          <w:lang w:eastAsia="ru-RU"/>
        </w:rPr>
        <w:t>рено 15545,4 тыс. рублей. Средства освоены в сумме 13931,3 тыс. рублей, или 89,6% от уто</w:t>
      </w:r>
      <w:r w:rsidRPr="004D3612">
        <w:rPr>
          <w:rFonts w:ascii="Times New Roman" w:eastAsia="Times New Roman" w:hAnsi="Times New Roman" w:cs="Times New Roman"/>
          <w:sz w:val="24"/>
          <w:szCs w:val="24"/>
          <w:lang w:eastAsia="ru-RU"/>
        </w:rPr>
        <w:t>ч</w:t>
      </w:r>
      <w:r w:rsidRPr="004D3612">
        <w:rPr>
          <w:rFonts w:ascii="Times New Roman" w:eastAsia="Times New Roman" w:hAnsi="Times New Roman" w:cs="Times New Roman"/>
          <w:sz w:val="24"/>
          <w:szCs w:val="24"/>
          <w:lang w:eastAsia="ru-RU"/>
        </w:rPr>
        <w:t>ненного бюджета, в том числе:</w:t>
      </w:r>
    </w:p>
    <w:p w:rsidR="004D3612" w:rsidRPr="004D3612" w:rsidRDefault="004D3612" w:rsidP="004D361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1) объект «Строительство путепровода с подъездными путями по ул. Ломоносова в г. Миасс Челябинской области»  в сумме 649,9 тыс. рублей (оплата за выполнение  </w:t>
      </w:r>
      <w:proofErr w:type="spellStart"/>
      <w:r w:rsidRPr="004D3612">
        <w:rPr>
          <w:rFonts w:ascii="Times New Roman" w:eastAsia="Times New Roman" w:hAnsi="Times New Roman" w:cs="Times New Roman"/>
          <w:sz w:val="24"/>
          <w:szCs w:val="24"/>
          <w:lang w:eastAsia="ru-RU"/>
        </w:rPr>
        <w:t>предпроек</w:t>
      </w:r>
      <w:r w:rsidRPr="004D3612">
        <w:rPr>
          <w:rFonts w:ascii="Times New Roman" w:eastAsia="Times New Roman" w:hAnsi="Times New Roman" w:cs="Times New Roman"/>
          <w:sz w:val="24"/>
          <w:szCs w:val="24"/>
          <w:lang w:eastAsia="ru-RU"/>
        </w:rPr>
        <w:t>т</w:t>
      </w:r>
      <w:r w:rsidRPr="004D3612">
        <w:rPr>
          <w:rFonts w:ascii="Times New Roman" w:eastAsia="Times New Roman" w:hAnsi="Times New Roman" w:cs="Times New Roman"/>
          <w:sz w:val="24"/>
          <w:szCs w:val="24"/>
          <w:lang w:eastAsia="ru-RU"/>
        </w:rPr>
        <w:t>ных</w:t>
      </w:r>
      <w:proofErr w:type="spellEnd"/>
      <w:r w:rsidRPr="004D3612">
        <w:rPr>
          <w:rFonts w:ascii="Times New Roman" w:eastAsia="Times New Roman" w:hAnsi="Times New Roman" w:cs="Times New Roman"/>
          <w:sz w:val="24"/>
          <w:szCs w:val="24"/>
          <w:lang w:eastAsia="ru-RU"/>
        </w:rPr>
        <w:t xml:space="preserve"> работ). Исполнение составило 100%;</w:t>
      </w:r>
    </w:p>
    <w:p w:rsidR="004D3612" w:rsidRPr="004D3612" w:rsidRDefault="004D3612" w:rsidP="004D361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2) объект «Строительство дороги по ул. Колесова от ул. 8 Июля до ул. Набережная в </w:t>
      </w:r>
      <w:r w:rsidR="005C2739">
        <w:rPr>
          <w:rFonts w:ascii="Times New Roman" w:eastAsia="Times New Roman" w:hAnsi="Times New Roman" w:cs="Times New Roman"/>
          <w:sz w:val="24"/>
          <w:szCs w:val="24"/>
          <w:lang w:eastAsia="ru-RU"/>
        </w:rPr>
        <w:t xml:space="preserve">г. Миассе Челябинской области» </w:t>
      </w:r>
      <w:r w:rsidRPr="004D3612">
        <w:rPr>
          <w:rFonts w:ascii="Times New Roman" w:eastAsia="Times New Roman" w:hAnsi="Times New Roman" w:cs="Times New Roman"/>
          <w:sz w:val="24"/>
          <w:szCs w:val="24"/>
          <w:lang w:eastAsia="ru-RU"/>
        </w:rPr>
        <w:t xml:space="preserve"> в сумме 1109,1 тыс. рублей (оплата за проведение </w:t>
      </w:r>
      <w:proofErr w:type="spellStart"/>
      <w:r w:rsidRPr="004D3612">
        <w:rPr>
          <w:rFonts w:ascii="Times New Roman" w:eastAsia="Times New Roman" w:hAnsi="Times New Roman" w:cs="Times New Roman"/>
          <w:sz w:val="24"/>
          <w:szCs w:val="24"/>
          <w:lang w:eastAsia="ru-RU"/>
        </w:rPr>
        <w:t>госэкспе</w:t>
      </w:r>
      <w:r w:rsidRPr="004D3612">
        <w:rPr>
          <w:rFonts w:ascii="Times New Roman" w:eastAsia="Times New Roman" w:hAnsi="Times New Roman" w:cs="Times New Roman"/>
          <w:sz w:val="24"/>
          <w:szCs w:val="24"/>
          <w:lang w:eastAsia="ru-RU"/>
        </w:rPr>
        <w:t>р</w:t>
      </w:r>
      <w:r w:rsidRPr="004D3612">
        <w:rPr>
          <w:rFonts w:ascii="Times New Roman" w:eastAsia="Times New Roman" w:hAnsi="Times New Roman" w:cs="Times New Roman"/>
          <w:sz w:val="24"/>
          <w:szCs w:val="24"/>
          <w:lang w:eastAsia="ru-RU"/>
        </w:rPr>
        <w:t>тизы</w:t>
      </w:r>
      <w:proofErr w:type="spellEnd"/>
      <w:r w:rsidRPr="004D3612">
        <w:rPr>
          <w:rFonts w:ascii="Times New Roman" w:eastAsia="Times New Roman" w:hAnsi="Times New Roman" w:cs="Times New Roman"/>
          <w:sz w:val="24"/>
          <w:szCs w:val="24"/>
          <w:lang w:eastAsia="ru-RU"/>
        </w:rPr>
        <w:t>, разработку проектно-сметной документации). Средства освоены в полном объеме;</w:t>
      </w:r>
    </w:p>
    <w:p w:rsidR="004D3612" w:rsidRPr="004D3612" w:rsidRDefault="004D3612" w:rsidP="004D361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3) объект «Реконструкция перекрестка ул. Ломоносова - ул. Колесова - Объездная д</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 xml:space="preserve">рога 8 Июля от ул. Ломоносова до Динамовского шоссе»  в сумме 297,0 тыс. рублей, или 100,0% от уточненного бюджета Округа (оплата за выполнение  </w:t>
      </w:r>
      <w:proofErr w:type="spellStart"/>
      <w:r w:rsidRPr="004D3612">
        <w:rPr>
          <w:rFonts w:ascii="Times New Roman" w:eastAsia="Times New Roman" w:hAnsi="Times New Roman" w:cs="Times New Roman"/>
          <w:sz w:val="24"/>
          <w:szCs w:val="24"/>
          <w:lang w:eastAsia="ru-RU"/>
        </w:rPr>
        <w:t>предпроектных</w:t>
      </w:r>
      <w:proofErr w:type="spellEnd"/>
      <w:r w:rsidRPr="004D3612">
        <w:rPr>
          <w:rFonts w:ascii="Times New Roman" w:eastAsia="Times New Roman" w:hAnsi="Times New Roman" w:cs="Times New Roman"/>
          <w:sz w:val="24"/>
          <w:szCs w:val="24"/>
          <w:lang w:eastAsia="ru-RU"/>
        </w:rPr>
        <w:t xml:space="preserve"> работ);</w:t>
      </w:r>
    </w:p>
    <w:p w:rsidR="004D3612" w:rsidRPr="004D3612" w:rsidRDefault="004D3612" w:rsidP="004D361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4) объект «Реконструкция </w:t>
      </w:r>
      <w:proofErr w:type="gramStart"/>
      <w:r w:rsidRPr="004D3612">
        <w:rPr>
          <w:rFonts w:ascii="Times New Roman" w:eastAsia="Times New Roman" w:hAnsi="Times New Roman" w:cs="Times New Roman"/>
          <w:sz w:val="24"/>
          <w:szCs w:val="24"/>
          <w:lang w:eastAsia="ru-RU"/>
        </w:rPr>
        <w:t>участка</w:t>
      </w:r>
      <w:proofErr w:type="gramEnd"/>
      <w:r w:rsidRPr="004D3612">
        <w:rPr>
          <w:rFonts w:ascii="Times New Roman" w:eastAsia="Times New Roman" w:hAnsi="Times New Roman" w:cs="Times New Roman"/>
          <w:sz w:val="24"/>
          <w:szCs w:val="24"/>
          <w:lang w:eastAsia="ru-RU"/>
        </w:rPr>
        <w:t xml:space="preserve"> а/дороги пр. Макеева (на север от бульвара Седова) с устройством разворотного кольца и строительством контактной сети электротранспорта в С</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верной части г. Миасса Челябинской области»  в сумме 2062,2 тыс. рублей (оплачены инж</w:t>
      </w:r>
      <w:r w:rsidRPr="004D3612">
        <w:rPr>
          <w:rFonts w:ascii="Times New Roman" w:eastAsia="Times New Roman" w:hAnsi="Times New Roman" w:cs="Times New Roman"/>
          <w:sz w:val="24"/>
          <w:szCs w:val="24"/>
          <w:lang w:eastAsia="ru-RU"/>
        </w:rPr>
        <w:t>е</w:t>
      </w:r>
      <w:r w:rsidRPr="004D3612">
        <w:rPr>
          <w:rFonts w:ascii="Times New Roman" w:eastAsia="Times New Roman" w:hAnsi="Times New Roman" w:cs="Times New Roman"/>
          <w:sz w:val="24"/>
          <w:szCs w:val="24"/>
          <w:lang w:eastAsia="ru-RU"/>
        </w:rPr>
        <w:t>нерно-изыскательские работы, выполнение историко-культурной экспертизы, разработка пр</w:t>
      </w:r>
      <w:r w:rsidRPr="004D3612">
        <w:rPr>
          <w:rFonts w:ascii="Times New Roman" w:eastAsia="Times New Roman" w:hAnsi="Times New Roman" w:cs="Times New Roman"/>
          <w:sz w:val="24"/>
          <w:szCs w:val="24"/>
          <w:lang w:eastAsia="ru-RU"/>
        </w:rPr>
        <w:t>о</w:t>
      </w:r>
      <w:r w:rsidRPr="004D3612">
        <w:rPr>
          <w:rFonts w:ascii="Times New Roman" w:eastAsia="Times New Roman" w:hAnsi="Times New Roman" w:cs="Times New Roman"/>
          <w:sz w:val="24"/>
          <w:szCs w:val="24"/>
          <w:lang w:eastAsia="ru-RU"/>
        </w:rPr>
        <w:t>ектно-сметной документации), исполнение составило 59,3% от уточненного бюджета Округа (уточненный бюджет – 3479,4 тыс. рублей). Средства не освоены в связи с нарушением  по</w:t>
      </w:r>
      <w:r w:rsidRPr="004D3612">
        <w:rPr>
          <w:rFonts w:ascii="Times New Roman" w:eastAsia="Times New Roman" w:hAnsi="Times New Roman" w:cs="Times New Roman"/>
          <w:sz w:val="24"/>
          <w:szCs w:val="24"/>
          <w:lang w:eastAsia="ru-RU"/>
        </w:rPr>
        <w:t>д</w:t>
      </w:r>
      <w:r w:rsidRPr="004D3612">
        <w:rPr>
          <w:rFonts w:ascii="Times New Roman" w:eastAsia="Times New Roman" w:hAnsi="Times New Roman" w:cs="Times New Roman"/>
          <w:sz w:val="24"/>
          <w:szCs w:val="24"/>
          <w:lang w:eastAsia="ru-RU"/>
        </w:rPr>
        <w:t>рядными организациями сроков исполнения и условий контрактов, ведется претензионная р</w:t>
      </w:r>
      <w:r w:rsidRPr="004D3612">
        <w:rPr>
          <w:rFonts w:ascii="Times New Roman" w:eastAsia="Times New Roman" w:hAnsi="Times New Roman" w:cs="Times New Roman"/>
          <w:sz w:val="24"/>
          <w:szCs w:val="24"/>
          <w:lang w:eastAsia="ru-RU"/>
        </w:rPr>
        <w:t>а</w:t>
      </w:r>
      <w:r w:rsidRPr="004D3612">
        <w:rPr>
          <w:rFonts w:ascii="Times New Roman" w:eastAsia="Times New Roman" w:hAnsi="Times New Roman" w:cs="Times New Roman"/>
          <w:sz w:val="24"/>
          <w:szCs w:val="24"/>
          <w:lang w:eastAsia="ru-RU"/>
        </w:rPr>
        <w:t>бота;</w:t>
      </w:r>
    </w:p>
    <w:p w:rsidR="004D3612" w:rsidRPr="004D3612" w:rsidRDefault="004D3612" w:rsidP="004D361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4D3612">
        <w:rPr>
          <w:rFonts w:ascii="Times New Roman" w:eastAsia="Times New Roman" w:hAnsi="Times New Roman" w:cs="Times New Roman"/>
          <w:sz w:val="24"/>
          <w:szCs w:val="24"/>
          <w:lang w:eastAsia="ru-RU"/>
        </w:rPr>
        <w:t xml:space="preserve">5) объект </w:t>
      </w:r>
      <w:r w:rsidRPr="004D3612">
        <w:rPr>
          <w:rFonts w:ascii="Times New Roman" w:eastAsia="Calibri" w:hAnsi="Times New Roman" w:cs="Times New Roman"/>
          <w:sz w:val="24"/>
          <w:szCs w:val="24"/>
        </w:rPr>
        <w:t xml:space="preserve">развитие «Национального парка спорта и туризма», клуба-отеля «Золотой пляж», </w:t>
      </w:r>
      <w:proofErr w:type="spellStart"/>
      <w:r w:rsidRPr="004D3612">
        <w:rPr>
          <w:rFonts w:ascii="Times New Roman" w:eastAsia="Calibri" w:hAnsi="Times New Roman" w:cs="Times New Roman"/>
          <w:sz w:val="24"/>
          <w:szCs w:val="24"/>
        </w:rPr>
        <w:t>Миасский</w:t>
      </w:r>
      <w:proofErr w:type="spellEnd"/>
      <w:r w:rsidRPr="004D3612">
        <w:rPr>
          <w:rFonts w:ascii="Times New Roman" w:eastAsia="Calibri" w:hAnsi="Times New Roman" w:cs="Times New Roman"/>
          <w:sz w:val="24"/>
          <w:szCs w:val="24"/>
        </w:rPr>
        <w:t xml:space="preserve"> городской округ. Автодорога от ул. Ленина пос. Тургояк </w:t>
      </w:r>
      <w:proofErr w:type="gramStart"/>
      <w:r w:rsidRPr="004D3612">
        <w:rPr>
          <w:rFonts w:ascii="Times New Roman" w:eastAsia="Calibri" w:hAnsi="Times New Roman" w:cs="Times New Roman"/>
          <w:sz w:val="24"/>
          <w:szCs w:val="24"/>
        </w:rPr>
        <w:t>до</w:t>
      </w:r>
      <w:proofErr w:type="gramEnd"/>
      <w:r w:rsidRPr="004D3612">
        <w:rPr>
          <w:rFonts w:ascii="Times New Roman" w:eastAsia="Calibri" w:hAnsi="Times New Roman" w:cs="Times New Roman"/>
          <w:sz w:val="24"/>
          <w:szCs w:val="24"/>
        </w:rPr>
        <w:t xml:space="preserve"> </w:t>
      </w:r>
      <w:proofErr w:type="gramStart"/>
      <w:r w:rsidRPr="004D3612">
        <w:rPr>
          <w:rFonts w:ascii="Times New Roman" w:eastAsia="Calibri" w:hAnsi="Times New Roman" w:cs="Times New Roman"/>
          <w:sz w:val="24"/>
          <w:szCs w:val="24"/>
        </w:rPr>
        <w:t>ДОЛ</w:t>
      </w:r>
      <w:proofErr w:type="gramEnd"/>
      <w:r w:rsidRPr="004D3612">
        <w:rPr>
          <w:rFonts w:ascii="Times New Roman" w:eastAsia="Calibri" w:hAnsi="Times New Roman" w:cs="Times New Roman"/>
          <w:sz w:val="24"/>
          <w:szCs w:val="24"/>
        </w:rPr>
        <w:t xml:space="preserve"> им. Зои Космодемьянской </w:t>
      </w:r>
      <w:proofErr w:type="spellStart"/>
      <w:r w:rsidRPr="004D3612">
        <w:rPr>
          <w:rFonts w:ascii="Times New Roman" w:eastAsia="Calibri" w:hAnsi="Times New Roman" w:cs="Times New Roman"/>
          <w:sz w:val="24"/>
          <w:szCs w:val="24"/>
        </w:rPr>
        <w:t>Миасского</w:t>
      </w:r>
      <w:proofErr w:type="spellEnd"/>
      <w:r w:rsidRPr="004D3612">
        <w:rPr>
          <w:rFonts w:ascii="Times New Roman" w:eastAsia="Calibri" w:hAnsi="Times New Roman" w:cs="Times New Roman"/>
          <w:sz w:val="24"/>
          <w:szCs w:val="24"/>
        </w:rPr>
        <w:t xml:space="preserve"> городского округа» в сумме 9813,1 тыс. рублей (оплата стро</w:t>
      </w:r>
      <w:r w:rsidRPr="004D3612">
        <w:rPr>
          <w:rFonts w:ascii="Times New Roman" w:eastAsia="Calibri" w:hAnsi="Times New Roman" w:cs="Times New Roman"/>
          <w:sz w:val="24"/>
          <w:szCs w:val="24"/>
        </w:rPr>
        <w:t>и</w:t>
      </w:r>
      <w:r w:rsidRPr="004D3612">
        <w:rPr>
          <w:rFonts w:ascii="Times New Roman" w:eastAsia="Calibri" w:hAnsi="Times New Roman" w:cs="Times New Roman"/>
          <w:sz w:val="24"/>
          <w:szCs w:val="24"/>
        </w:rPr>
        <w:t>тельно-монтажных работ), что составляет 98,0 % от уточненного бюджета Округа</w:t>
      </w:r>
      <w:r w:rsidRPr="004D3612">
        <w:rPr>
          <w:rFonts w:ascii="Times New Roman" w:eastAsia="Times New Roman" w:hAnsi="Times New Roman" w:cs="Times New Roman"/>
          <w:sz w:val="24"/>
          <w:szCs w:val="24"/>
          <w:lang w:eastAsia="ru-RU"/>
        </w:rPr>
        <w:t>.</w:t>
      </w:r>
      <w:r w:rsidRPr="004D3612">
        <w:rPr>
          <w:rFonts w:ascii="Times New Roman" w:eastAsia="Calibri" w:hAnsi="Times New Roman" w:cs="Times New Roman"/>
          <w:sz w:val="24"/>
          <w:szCs w:val="24"/>
        </w:rPr>
        <w:t xml:space="preserve"> </w:t>
      </w:r>
    </w:p>
    <w:p w:rsidR="006C03EF" w:rsidRPr="0078480C" w:rsidRDefault="006C03EF" w:rsidP="006C03EF">
      <w:pPr>
        <w:spacing w:after="0" w:line="240" w:lineRule="auto"/>
        <w:ind w:firstLine="708"/>
        <w:jc w:val="both"/>
        <w:rPr>
          <w:rFonts w:ascii="Times New Roman" w:eastAsia="Times New Roman" w:hAnsi="Times New Roman" w:cs="Times New Roman"/>
          <w:b/>
          <w:sz w:val="24"/>
          <w:szCs w:val="24"/>
          <w:highlight w:val="yellow"/>
          <w:lang w:eastAsia="ru-RU"/>
        </w:rPr>
      </w:pPr>
    </w:p>
    <w:p w:rsidR="00244AC3" w:rsidRPr="00244AC3" w:rsidRDefault="00244AC3" w:rsidP="00244AC3">
      <w:pPr>
        <w:tabs>
          <w:tab w:val="left" w:pos="709"/>
        </w:tabs>
        <w:spacing w:after="0" w:line="240" w:lineRule="auto"/>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 xml:space="preserve">Муниципальная программа «Обеспечение доступным и комфортным жильем граждан Российской Федерации на территории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 </w:t>
      </w:r>
      <w:r w:rsidRPr="00244AC3">
        <w:rPr>
          <w:rFonts w:ascii="Times New Roman" w:eastAsia="Times New Roman" w:hAnsi="Times New Roman" w:cs="Times New Roman"/>
          <w:sz w:val="24"/>
          <w:szCs w:val="24"/>
          <w:lang w:eastAsia="ru-RU"/>
        </w:rPr>
        <w:t>(разделы 0502,0505,1004).</w:t>
      </w:r>
    </w:p>
    <w:p w:rsidR="00244AC3" w:rsidRPr="00244AC3" w:rsidRDefault="00244AC3" w:rsidP="00244AC3">
      <w:pPr>
        <w:spacing w:after="0" w:line="240" w:lineRule="auto"/>
        <w:ind w:firstLine="709"/>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Расходы за 2021 год в целом по программе исполнены в сумме 65040,7 тыс. рублей, что составляет 98,4 % от уточненного бюджета Округа.</w:t>
      </w:r>
    </w:p>
    <w:p w:rsidR="00244AC3" w:rsidRDefault="00244AC3" w:rsidP="00244AC3">
      <w:pPr>
        <w:spacing w:after="0" w:line="240" w:lineRule="auto"/>
        <w:ind w:firstLine="709"/>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Информация по исполнению представлена в таблице:</w:t>
      </w:r>
    </w:p>
    <w:p w:rsidR="00BA4BC0" w:rsidRPr="00244AC3" w:rsidRDefault="00BA4BC0" w:rsidP="00244AC3">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366"/>
        <w:gridCol w:w="1418"/>
        <w:gridCol w:w="1134"/>
        <w:gridCol w:w="1395"/>
        <w:gridCol w:w="1491"/>
      </w:tblGrid>
      <w:tr w:rsidR="00244AC3" w:rsidRPr="00244AC3" w:rsidTr="00244AC3">
        <w:tc>
          <w:tcPr>
            <w:tcW w:w="2977" w:type="dxa"/>
            <w:vMerge w:val="restart"/>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lastRenderedPageBreak/>
              <w:t>Наименования расходов</w:t>
            </w:r>
          </w:p>
        </w:tc>
        <w:tc>
          <w:tcPr>
            <w:tcW w:w="3918" w:type="dxa"/>
            <w:gridSpan w:val="3"/>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2021 год</w:t>
            </w:r>
          </w:p>
        </w:tc>
        <w:tc>
          <w:tcPr>
            <w:tcW w:w="1395" w:type="dxa"/>
            <w:vMerge w:val="restart"/>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Исполнено за 2020 год, тыс. рублей</w:t>
            </w:r>
          </w:p>
        </w:tc>
        <w:tc>
          <w:tcPr>
            <w:tcW w:w="1491" w:type="dxa"/>
            <w:vMerge w:val="restart"/>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Процент и</w:t>
            </w:r>
            <w:r w:rsidRPr="005C2739">
              <w:rPr>
                <w:rFonts w:ascii="Times New Roman" w:eastAsia="Times New Roman" w:hAnsi="Times New Roman" w:cs="Times New Roman"/>
                <w:lang w:eastAsia="ru-RU"/>
              </w:rPr>
              <w:t>с</w:t>
            </w:r>
            <w:r w:rsidRPr="005C2739">
              <w:rPr>
                <w:rFonts w:ascii="Times New Roman" w:eastAsia="Times New Roman" w:hAnsi="Times New Roman" w:cs="Times New Roman"/>
                <w:lang w:eastAsia="ru-RU"/>
              </w:rPr>
              <w:t>полнения к 2020 году</w:t>
            </w:r>
            <w:proofErr w:type="gramStart"/>
            <w:r w:rsidRPr="005C2739">
              <w:rPr>
                <w:rFonts w:ascii="Times New Roman" w:eastAsia="Times New Roman" w:hAnsi="Times New Roman" w:cs="Times New Roman"/>
                <w:lang w:eastAsia="ru-RU"/>
              </w:rPr>
              <w:t>, (%)</w:t>
            </w:r>
            <w:proofErr w:type="gramEnd"/>
          </w:p>
        </w:tc>
      </w:tr>
      <w:tr w:rsidR="00244AC3" w:rsidRPr="00244AC3" w:rsidTr="00244AC3">
        <w:tc>
          <w:tcPr>
            <w:tcW w:w="2977" w:type="dxa"/>
            <w:vMerge/>
          </w:tcPr>
          <w:p w:rsidR="00244AC3" w:rsidRPr="005C2739" w:rsidRDefault="00244AC3" w:rsidP="00244AC3">
            <w:pPr>
              <w:autoSpaceDE w:val="0"/>
              <w:autoSpaceDN w:val="0"/>
              <w:spacing w:after="0" w:line="240" w:lineRule="auto"/>
              <w:jc w:val="both"/>
              <w:rPr>
                <w:rFonts w:ascii="Times New Roman" w:eastAsia="Times New Roman" w:hAnsi="Times New Roman" w:cs="Times New Roman"/>
                <w:lang w:eastAsia="ru-RU"/>
              </w:rPr>
            </w:pPr>
          </w:p>
        </w:tc>
        <w:tc>
          <w:tcPr>
            <w:tcW w:w="1366" w:type="dxa"/>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Уточне</w:t>
            </w:r>
            <w:r w:rsidRPr="005C2739">
              <w:rPr>
                <w:rFonts w:ascii="Times New Roman" w:eastAsia="Times New Roman" w:hAnsi="Times New Roman" w:cs="Times New Roman"/>
                <w:lang w:eastAsia="ru-RU"/>
              </w:rPr>
              <w:t>н</w:t>
            </w:r>
            <w:r w:rsidRPr="005C2739">
              <w:rPr>
                <w:rFonts w:ascii="Times New Roman" w:eastAsia="Times New Roman" w:hAnsi="Times New Roman" w:cs="Times New Roman"/>
                <w:lang w:eastAsia="ru-RU"/>
              </w:rPr>
              <w:t>ный бю</w:t>
            </w:r>
            <w:r w:rsidRPr="005C2739">
              <w:rPr>
                <w:rFonts w:ascii="Times New Roman" w:eastAsia="Times New Roman" w:hAnsi="Times New Roman" w:cs="Times New Roman"/>
                <w:lang w:eastAsia="ru-RU"/>
              </w:rPr>
              <w:t>д</w:t>
            </w:r>
            <w:r w:rsidRPr="005C2739">
              <w:rPr>
                <w:rFonts w:ascii="Times New Roman" w:eastAsia="Times New Roman" w:hAnsi="Times New Roman" w:cs="Times New Roman"/>
                <w:lang w:eastAsia="ru-RU"/>
              </w:rPr>
              <w:t>жет, тыс. рублей</w:t>
            </w:r>
          </w:p>
        </w:tc>
        <w:tc>
          <w:tcPr>
            <w:tcW w:w="1418" w:type="dxa"/>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Исполнение, тыс. рублей</w:t>
            </w:r>
          </w:p>
        </w:tc>
        <w:tc>
          <w:tcPr>
            <w:tcW w:w="1134" w:type="dxa"/>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Процент к уто</w:t>
            </w:r>
            <w:r w:rsidRPr="005C2739">
              <w:rPr>
                <w:rFonts w:ascii="Times New Roman" w:eastAsia="Times New Roman" w:hAnsi="Times New Roman" w:cs="Times New Roman"/>
                <w:lang w:eastAsia="ru-RU"/>
              </w:rPr>
              <w:t>ч</w:t>
            </w:r>
            <w:r w:rsidRPr="005C2739">
              <w:rPr>
                <w:rFonts w:ascii="Times New Roman" w:eastAsia="Times New Roman" w:hAnsi="Times New Roman" w:cs="Times New Roman"/>
                <w:lang w:eastAsia="ru-RU"/>
              </w:rPr>
              <w:t>ненному бюджету</w:t>
            </w:r>
            <w:proofErr w:type="gramStart"/>
            <w:r w:rsidRPr="005C2739">
              <w:rPr>
                <w:rFonts w:ascii="Times New Roman" w:eastAsia="Times New Roman" w:hAnsi="Times New Roman" w:cs="Times New Roman"/>
                <w:lang w:eastAsia="ru-RU"/>
              </w:rPr>
              <w:t>, (%)</w:t>
            </w:r>
            <w:proofErr w:type="gramEnd"/>
          </w:p>
        </w:tc>
        <w:tc>
          <w:tcPr>
            <w:tcW w:w="1395" w:type="dxa"/>
            <w:vMerge/>
          </w:tcPr>
          <w:p w:rsidR="00244AC3" w:rsidRPr="005C2739" w:rsidRDefault="00244AC3" w:rsidP="00244AC3">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244AC3" w:rsidRPr="005C2739" w:rsidRDefault="00244AC3" w:rsidP="00244AC3">
            <w:pPr>
              <w:autoSpaceDE w:val="0"/>
              <w:autoSpaceDN w:val="0"/>
              <w:spacing w:after="0" w:line="240" w:lineRule="auto"/>
              <w:jc w:val="both"/>
              <w:rPr>
                <w:rFonts w:ascii="Times New Roman" w:eastAsia="Times New Roman" w:hAnsi="Times New Roman" w:cs="Times New Roman"/>
                <w:lang w:eastAsia="ru-RU"/>
              </w:rPr>
            </w:pPr>
          </w:p>
        </w:tc>
      </w:tr>
      <w:tr w:rsidR="00244AC3" w:rsidRPr="00244AC3" w:rsidTr="00244AC3">
        <w:tc>
          <w:tcPr>
            <w:tcW w:w="2977" w:type="dxa"/>
          </w:tcPr>
          <w:p w:rsidR="00244AC3" w:rsidRPr="005C2739" w:rsidRDefault="00244AC3" w:rsidP="00244AC3">
            <w:pPr>
              <w:autoSpaceDE w:val="0"/>
              <w:autoSpaceDN w:val="0"/>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Муниципальная программа «Обеспечение доступным и комфортным жильем гра</w:t>
            </w:r>
            <w:r w:rsidRPr="005C2739">
              <w:rPr>
                <w:rFonts w:ascii="Times New Roman" w:eastAsia="Times New Roman" w:hAnsi="Times New Roman" w:cs="Times New Roman"/>
                <w:lang w:eastAsia="ru-RU"/>
              </w:rPr>
              <w:t>ж</w:t>
            </w:r>
            <w:r w:rsidRPr="005C2739">
              <w:rPr>
                <w:rFonts w:ascii="Times New Roman" w:eastAsia="Times New Roman" w:hAnsi="Times New Roman" w:cs="Times New Roman"/>
                <w:lang w:eastAsia="ru-RU"/>
              </w:rPr>
              <w:t xml:space="preserve">дан Российской Федерации на территории </w:t>
            </w:r>
            <w:proofErr w:type="spellStart"/>
            <w:r w:rsidRPr="005C2739">
              <w:rPr>
                <w:rFonts w:ascii="Times New Roman" w:eastAsia="Times New Roman" w:hAnsi="Times New Roman" w:cs="Times New Roman"/>
                <w:lang w:eastAsia="ru-RU"/>
              </w:rPr>
              <w:t>Миасского</w:t>
            </w:r>
            <w:proofErr w:type="spellEnd"/>
            <w:r w:rsidRPr="005C2739">
              <w:rPr>
                <w:rFonts w:ascii="Times New Roman" w:eastAsia="Times New Roman" w:hAnsi="Times New Roman" w:cs="Times New Roman"/>
                <w:lang w:eastAsia="ru-RU"/>
              </w:rPr>
              <w:t xml:space="preserve"> городского округа»</w:t>
            </w:r>
          </w:p>
        </w:tc>
        <w:tc>
          <w:tcPr>
            <w:tcW w:w="1366"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66109,4</w:t>
            </w:r>
          </w:p>
        </w:tc>
        <w:tc>
          <w:tcPr>
            <w:tcW w:w="1418"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65040,7</w:t>
            </w:r>
          </w:p>
        </w:tc>
        <w:tc>
          <w:tcPr>
            <w:tcW w:w="1134" w:type="dxa"/>
            <w:vAlign w:val="center"/>
          </w:tcPr>
          <w:p w:rsidR="00244AC3" w:rsidRPr="005C2739" w:rsidRDefault="00244AC3" w:rsidP="00244AC3">
            <w:pPr>
              <w:tabs>
                <w:tab w:val="left" w:pos="1230"/>
              </w:tabs>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98,4</w:t>
            </w:r>
          </w:p>
        </w:tc>
        <w:tc>
          <w:tcPr>
            <w:tcW w:w="1395"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52418,3</w:t>
            </w:r>
          </w:p>
        </w:tc>
        <w:tc>
          <w:tcPr>
            <w:tcW w:w="1491"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124,1</w:t>
            </w:r>
          </w:p>
        </w:tc>
      </w:tr>
      <w:tr w:rsidR="00244AC3" w:rsidRPr="00244AC3" w:rsidTr="00244AC3">
        <w:tc>
          <w:tcPr>
            <w:tcW w:w="2977" w:type="dxa"/>
          </w:tcPr>
          <w:p w:rsidR="00244AC3" w:rsidRPr="005C2739" w:rsidRDefault="00244AC3" w:rsidP="00244AC3">
            <w:pPr>
              <w:autoSpaceDE w:val="0"/>
              <w:autoSpaceDN w:val="0"/>
              <w:spacing w:after="0" w:line="240" w:lineRule="auto"/>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Подпрограмма «Подготовка земельных участков для освоения в целях жилищного строительства»</w:t>
            </w:r>
          </w:p>
        </w:tc>
        <w:tc>
          <w:tcPr>
            <w:tcW w:w="1366"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1711,6</w:t>
            </w:r>
          </w:p>
        </w:tc>
        <w:tc>
          <w:tcPr>
            <w:tcW w:w="1418"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704,0</w:t>
            </w:r>
          </w:p>
        </w:tc>
        <w:tc>
          <w:tcPr>
            <w:tcW w:w="1134"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41,1</w:t>
            </w:r>
          </w:p>
        </w:tc>
        <w:tc>
          <w:tcPr>
            <w:tcW w:w="1395"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w:t>
            </w:r>
          </w:p>
        </w:tc>
        <w:tc>
          <w:tcPr>
            <w:tcW w:w="1491"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w:t>
            </w:r>
          </w:p>
        </w:tc>
      </w:tr>
      <w:tr w:rsidR="00244AC3" w:rsidRPr="00244AC3" w:rsidTr="00244AC3">
        <w:tc>
          <w:tcPr>
            <w:tcW w:w="2977" w:type="dxa"/>
          </w:tcPr>
          <w:p w:rsidR="00244AC3" w:rsidRPr="005C2739" w:rsidRDefault="00244AC3" w:rsidP="00244AC3">
            <w:pPr>
              <w:autoSpaceDE w:val="0"/>
              <w:autoSpaceDN w:val="0"/>
              <w:spacing w:after="0" w:line="240" w:lineRule="auto"/>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Подпрограмма «Модерниз</w:t>
            </w:r>
            <w:r w:rsidRPr="005C2739">
              <w:rPr>
                <w:rFonts w:ascii="Times New Roman" w:eastAsia="Times New Roman" w:hAnsi="Times New Roman" w:cs="Times New Roman"/>
                <w:i/>
                <w:lang w:eastAsia="ru-RU"/>
              </w:rPr>
              <w:t>а</w:t>
            </w:r>
            <w:r w:rsidRPr="005C2739">
              <w:rPr>
                <w:rFonts w:ascii="Times New Roman" w:eastAsia="Times New Roman" w:hAnsi="Times New Roman" w:cs="Times New Roman"/>
                <w:i/>
                <w:lang w:eastAsia="ru-RU"/>
              </w:rPr>
              <w:t>ция объектов коммунальной инфраструктуры»</w:t>
            </w:r>
          </w:p>
        </w:tc>
        <w:tc>
          <w:tcPr>
            <w:tcW w:w="1366"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51966,8</w:t>
            </w:r>
          </w:p>
        </w:tc>
        <w:tc>
          <w:tcPr>
            <w:tcW w:w="1418"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51905,7</w:t>
            </w:r>
          </w:p>
        </w:tc>
        <w:tc>
          <w:tcPr>
            <w:tcW w:w="1134"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99,9</w:t>
            </w:r>
          </w:p>
        </w:tc>
        <w:tc>
          <w:tcPr>
            <w:tcW w:w="1395"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42156,6</w:t>
            </w:r>
          </w:p>
        </w:tc>
        <w:tc>
          <w:tcPr>
            <w:tcW w:w="1491"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123,1</w:t>
            </w:r>
          </w:p>
        </w:tc>
      </w:tr>
      <w:tr w:rsidR="00244AC3" w:rsidRPr="00244AC3" w:rsidTr="00244AC3">
        <w:tc>
          <w:tcPr>
            <w:tcW w:w="2977" w:type="dxa"/>
          </w:tcPr>
          <w:p w:rsidR="00244AC3" w:rsidRPr="005C2739" w:rsidRDefault="00244AC3" w:rsidP="00244AC3">
            <w:pPr>
              <w:autoSpaceDE w:val="0"/>
              <w:autoSpaceDN w:val="0"/>
              <w:spacing w:after="0" w:line="240" w:lineRule="auto"/>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Подпрограмма «Оказание молодым семьям госуда</w:t>
            </w:r>
            <w:r w:rsidRPr="005C2739">
              <w:rPr>
                <w:rFonts w:ascii="Times New Roman" w:eastAsia="Times New Roman" w:hAnsi="Times New Roman" w:cs="Times New Roman"/>
                <w:i/>
                <w:lang w:eastAsia="ru-RU"/>
              </w:rPr>
              <w:t>р</w:t>
            </w:r>
            <w:r w:rsidRPr="005C2739">
              <w:rPr>
                <w:rFonts w:ascii="Times New Roman" w:eastAsia="Times New Roman" w:hAnsi="Times New Roman" w:cs="Times New Roman"/>
                <w:i/>
                <w:lang w:eastAsia="ru-RU"/>
              </w:rPr>
              <w:t>ственной поддержки для улучшения жилищных усл</w:t>
            </w:r>
            <w:r w:rsidRPr="005C2739">
              <w:rPr>
                <w:rFonts w:ascii="Times New Roman" w:eastAsia="Times New Roman" w:hAnsi="Times New Roman" w:cs="Times New Roman"/>
                <w:i/>
                <w:lang w:eastAsia="ru-RU"/>
              </w:rPr>
              <w:t>о</w:t>
            </w:r>
            <w:r w:rsidRPr="005C2739">
              <w:rPr>
                <w:rFonts w:ascii="Times New Roman" w:eastAsia="Times New Roman" w:hAnsi="Times New Roman" w:cs="Times New Roman"/>
                <w:i/>
                <w:lang w:eastAsia="ru-RU"/>
              </w:rPr>
              <w:t>вий»</w:t>
            </w:r>
          </w:p>
        </w:tc>
        <w:tc>
          <w:tcPr>
            <w:tcW w:w="1366"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12431,0</w:t>
            </w:r>
          </w:p>
        </w:tc>
        <w:tc>
          <w:tcPr>
            <w:tcW w:w="1418"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12431,0</w:t>
            </w:r>
          </w:p>
        </w:tc>
        <w:tc>
          <w:tcPr>
            <w:tcW w:w="1134"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100,0</w:t>
            </w:r>
          </w:p>
        </w:tc>
        <w:tc>
          <w:tcPr>
            <w:tcW w:w="1395"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10261,7</w:t>
            </w:r>
          </w:p>
        </w:tc>
        <w:tc>
          <w:tcPr>
            <w:tcW w:w="1491" w:type="dxa"/>
            <w:vAlign w:val="center"/>
          </w:tcPr>
          <w:p w:rsidR="00244AC3" w:rsidRPr="005C2739" w:rsidRDefault="00244AC3" w:rsidP="00244AC3">
            <w:pPr>
              <w:autoSpaceDE w:val="0"/>
              <w:autoSpaceDN w:val="0"/>
              <w:spacing w:after="0" w:line="240" w:lineRule="auto"/>
              <w:jc w:val="center"/>
              <w:rPr>
                <w:rFonts w:ascii="Times New Roman" w:eastAsia="Times New Roman" w:hAnsi="Times New Roman" w:cs="Times New Roman"/>
                <w:i/>
                <w:lang w:eastAsia="ru-RU"/>
              </w:rPr>
            </w:pPr>
            <w:r w:rsidRPr="005C2739">
              <w:rPr>
                <w:rFonts w:ascii="Times New Roman" w:eastAsia="Times New Roman" w:hAnsi="Times New Roman" w:cs="Times New Roman"/>
                <w:i/>
                <w:lang w:eastAsia="ru-RU"/>
              </w:rPr>
              <w:t>121,1</w:t>
            </w:r>
          </w:p>
        </w:tc>
      </w:tr>
    </w:tbl>
    <w:p w:rsidR="00834434" w:rsidRDefault="00834434" w:rsidP="00244AC3">
      <w:pPr>
        <w:tabs>
          <w:tab w:val="left" w:pos="426"/>
        </w:tabs>
        <w:spacing w:after="0" w:line="240" w:lineRule="auto"/>
        <w:ind w:firstLine="709"/>
        <w:jc w:val="both"/>
        <w:rPr>
          <w:rFonts w:ascii="Times New Roman" w:eastAsia="Times New Roman" w:hAnsi="Times New Roman" w:cs="Times New Roman"/>
          <w:b/>
          <w:i/>
          <w:sz w:val="24"/>
          <w:szCs w:val="24"/>
          <w:lang w:eastAsia="ru-RU"/>
        </w:rPr>
      </w:pPr>
    </w:p>
    <w:p w:rsidR="00244AC3" w:rsidRPr="00244AC3" w:rsidRDefault="00244AC3" w:rsidP="00244AC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Подпрограмма «Подготовка земельных участков для освоения в целях жилищного строительства».</w:t>
      </w:r>
      <w:r w:rsidRPr="00244AC3">
        <w:rPr>
          <w:rFonts w:ascii="Times New Roman" w:eastAsia="Times New Roman" w:hAnsi="Times New Roman" w:cs="Times New Roman"/>
          <w:sz w:val="24"/>
          <w:szCs w:val="24"/>
          <w:lang w:eastAsia="ru-RU"/>
        </w:rPr>
        <w:t xml:space="preserve"> Расходы в целом по подпрограмме исполнены в сумме 704,0 тыс. рублей при уточненном бюджете Округа – 1711,6 тыс. рублей (41,1% от уточненного бюджета Окр</w:t>
      </w:r>
      <w:r w:rsidRPr="00244AC3">
        <w:rPr>
          <w:rFonts w:ascii="Times New Roman" w:eastAsia="Times New Roman" w:hAnsi="Times New Roman" w:cs="Times New Roman"/>
          <w:sz w:val="24"/>
          <w:szCs w:val="24"/>
          <w:lang w:eastAsia="ru-RU"/>
        </w:rPr>
        <w:t>у</w:t>
      </w:r>
      <w:r w:rsidRPr="00244AC3">
        <w:rPr>
          <w:rFonts w:ascii="Times New Roman" w:eastAsia="Times New Roman" w:hAnsi="Times New Roman" w:cs="Times New Roman"/>
          <w:sz w:val="24"/>
          <w:szCs w:val="24"/>
          <w:lang w:eastAsia="ru-RU"/>
        </w:rPr>
        <w:t>га). Средства не освоены  по причине нарушения подрядными организациями сроков испо</w:t>
      </w:r>
      <w:r w:rsidRPr="00244AC3">
        <w:rPr>
          <w:rFonts w:ascii="Times New Roman" w:eastAsia="Times New Roman" w:hAnsi="Times New Roman" w:cs="Times New Roman"/>
          <w:sz w:val="24"/>
          <w:szCs w:val="24"/>
          <w:lang w:eastAsia="ru-RU"/>
        </w:rPr>
        <w:t>л</w:t>
      </w:r>
      <w:r w:rsidRPr="00244AC3">
        <w:rPr>
          <w:rFonts w:ascii="Times New Roman" w:eastAsia="Times New Roman" w:hAnsi="Times New Roman" w:cs="Times New Roman"/>
          <w:sz w:val="24"/>
          <w:szCs w:val="24"/>
          <w:lang w:eastAsia="ru-RU"/>
        </w:rPr>
        <w:t>нения и  условий контрактов, ведется претензионная работа.</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Подпрограмма «Модернизация объектов коммунальной инфраструктуры»</w:t>
      </w:r>
      <w:r w:rsidRPr="00244AC3">
        <w:rPr>
          <w:rFonts w:ascii="Times New Roman" w:eastAsia="Times New Roman" w:hAnsi="Times New Roman" w:cs="Times New Roman"/>
          <w:sz w:val="24"/>
          <w:szCs w:val="24"/>
          <w:lang w:eastAsia="ru-RU"/>
        </w:rPr>
        <w:t>. Расходы в целом по подпрограмме исполнены в сумме 51905,7 тыс. рублей при уточненном бюджете Округа – 51966,8 тыс. рублей (99,9% от уточненного бюджета Округа). В том числе из облас</w:t>
      </w:r>
      <w:r w:rsidRPr="00244AC3">
        <w:rPr>
          <w:rFonts w:ascii="Times New Roman" w:eastAsia="Times New Roman" w:hAnsi="Times New Roman" w:cs="Times New Roman"/>
          <w:sz w:val="24"/>
          <w:szCs w:val="24"/>
          <w:lang w:eastAsia="ru-RU"/>
        </w:rPr>
        <w:t>т</w:t>
      </w:r>
      <w:r w:rsidRPr="00244AC3">
        <w:rPr>
          <w:rFonts w:ascii="Times New Roman" w:eastAsia="Times New Roman" w:hAnsi="Times New Roman" w:cs="Times New Roman"/>
          <w:sz w:val="24"/>
          <w:szCs w:val="24"/>
          <w:lang w:eastAsia="ru-RU"/>
        </w:rPr>
        <w:t xml:space="preserve">ного бюджета в отчетном периоде Округу выделена субсидия на строительство газопроводов и газовых сетей в сумме 47500,0 тыс. рублей. Исполнение составило 47456,6 тыс. рублей (99,9%), что на 13,4% больше, чем в 2020 году (исполнение 2020 года – 41838,9 тыс. рублей). </w:t>
      </w:r>
    </w:p>
    <w:p w:rsidR="00244AC3" w:rsidRPr="00244AC3" w:rsidRDefault="00244AC3" w:rsidP="00244AC3">
      <w:pPr>
        <w:spacing w:after="0" w:line="240" w:lineRule="auto"/>
        <w:ind w:firstLine="709"/>
        <w:jc w:val="both"/>
        <w:outlineLvl w:val="0"/>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Расходы проведены по следующим направлениям и объектам:</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объект «Реконструкция очистных сооружений с биологической очисткой на биофильтрах, расположенных на территории пос. Хребет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округа» в сумме 2550,0 тыс. рублей (оплата за разработку проектно-сметной документации). Средства освоены в полном объеме;</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объект «Газоснабжение жилых домов с. Устиново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округа Челяби</w:t>
      </w:r>
      <w:r w:rsidRPr="00244AC3">
        <w:rPr>
          <w:rFonts w:ascii="Times New Roman" w:eastAsia="Times New Roman" w:hAnsi="Times New Roman" w:cs="Times New Roman"/>
          <w:sz w:val="24"/>
          <w:szCs w:val="24"/>
          <w:lang w:eastAsia="ru-RU"/>
        </w:rPr>
        <w:t>н</w:t>
      </w:r>
      <w:r w:rsidRPr="00244AC3">
        <w:rPr>
          <w:rFonts w:ascii="Times New Roman" w:eastAsia="Times New Roman" w:hAnsi="Times New Roman" w:cs="Times New Roman"/>
          <w:sz w:val="24"/>
          <w:szCs w:val="24"/>
          <w:lang w:eastAsia="ru-RU"/>
        </w:rPr>
        <w:t xml:space="preserve">ской области»  - в сумме 30211,7 тыс. рублей, или 100,0% от уточненного бюджета Округа (оплачены строительно-монтажные работы, строительный контроль, кадастровые работы, </w:t>
      </w:r>
      <w:proofErr w:type="spellStart"/>
      <w:r w:rsidRPr="00244AC3">
        <w:rPr>
          <w:rFonts w:ascii="Times New Roman" w:eastAsia="Times New Roman" w:hAnsi="Times New Roman" w:cs="Times New Roman"/>
          <w:sz w:val="24"/>
          <w:szCs w:val="24"/>
          <w:lang w:eastAsia="ru-RU"/>
        </w:rPr>
        <w:t>техусловие</w:t>
      </w:r>
      <w:proofErr w:type="spellEnd"/>
      <w:r w:rsidRPr="00244AC3">
        <w:rPr>
          <w:rFonts w:ascii="Times New Roman" w:eastAsia="Times New Roman" w:hAnsi="Times New Roman" w:cs="Times New Roman"/>
          <w:sz w:val="24"/>
          <w:szCs w:val="24"/>
          <w:lang w:eastAsia="ru-RU"/>
        </w:rPr>
        <w:t>, внесены изменения в проектную документацию);</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объект «Газификация частного сектора в пос. Ленинск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округа Чел</w:t>
      </w:r>
      <w:r w:rsidRPr="00244AC3">
        <w:rPr>
          <w:rFonts w:ascii="Times New Roman" w:eastAsia="Times New Roman" w:hAnsi="Times New Roman" w:cs="Times New Roman"/>
          <w:sz w:val="24"/>
          <w:szCs w:val="24"/>
          <w:lang w:eastAsia="ru-RU"/>
        </w:rPr>
        <w:t>я</w:t>
      </w:r>
      <w:r w:rsidRPr="00244AC3">
        <w:rPr>
          <w:rFonts w:ascii="Times New Roman" w:eastAsia="Times New Roman" w:hAnsi="Times New Roman" w:cs="Times New Roman"/>
          <w:sz w:val="24"/>
          <w:szCs w:val="24"/>
          <w:lang w:eastAsia="ru-RU"/>
        </w:rPr>
        <w:t>бинской области (1,2,3,4 очереди)» в сумме 14784,6 тыс. рублей (оплачены строительно-монтажные работы, строительный контроль, кадастровые работы). Средства освоены в по</w:t>
      </w:r>
      <w:r w:rsidRPr="00244AC3">
        <w:rPr>
          <w:rFonts w:ascii="Times New Roman" w:eastAsia="Times New Roman" w:hAnsi="Times New Roman" w:cs="Times New Roman"/>
          <w:sz w:val="24"/>
          <w:szCs w:val="24"/>
          <w:lang w:eastAsia="ru-RU"/>
        </w:rPr>
        <w:t>л</w:t>
      </w:r>
      <w:r w:rsidRPr="00244AC3">
        <w:rPr>
          <w:rFonts w:ascii="Times New Roman" w:eastAsia="Times New Roman" w:hAnsi="Times New Roman" w:cs="Times New Roman"/>
          <w:sz w:val="24"/>
          <w:szCs w:val="24"/>
          <w:lang w:eastAsia="ru-RU"/>
        </w:rPr>
        <w:t>ном объеме;</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объект «Подземный распределительный газопровод высокого давления 1-ой категории «Н</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воандреевка-</w:t>
      </w:r>
      <w:proofErr w:type="spellStart"/>
      <w:r w:rsidRPr="00244AC3">
        <w:rPr>
          <w:rFonts w:ascii="Times New Roman" w:eastAsia="Times New Roman" w:hAnsi="Times New Roman" w:cs="Times New Roman"/>
          <w:sz w:val="24"/>
          <w:szCs w:val="24"/>
          <w:lang w:eastAsia="ru-RU"/>
        </w:rPr>
        <w:t>Селянкино</w:t>
      </w:r>
      <w:proofErr w:type="spellEnd"/>
      <w:r w:rsidRPr="00244AC3">
        <w:rPr>
          <w:rFonts w:ascii="Times New Roman" w:eastAsia="Times New Roman" w:hAnsi="Times New Roman" w:cs="Times New Roman"/>
          <w:sz w:val="24"/>
          <w:szCs w:val="24"/>
          <w:lang w:eastAsia="ru-RU"/>
        </w:rPr>
        <w:t xml:space="preserve">» в сумме 70,7 тыс. рублей, что составляет 80,0% от уточненного бюджета Округа (оплата за выдачу </w:t>
      </w:r>
      <w:proofErr w:type="spellStart"/>
      <w:r w:rsidRPr="00244AC3">
        <w:rPr>
          <w:rFonts w:ascii="Times New Roman" w:eastAsia="Times New Roman" w:hAnsi="Times New Roman" w:cs="Times New Roman"/>
          <w:sz w:val="24"/>
          <w:szCs w:val="24"/>
          <w:lang w:eastAsia="ru-RU"/>
        </w:rPr>
        <w:t>техусловий</w:t>
      </w:r>
      <w:proofErr w:type="spellEnd"/>
      <w:r w:rsidRPr="00244AC3">
        <w:rPr>
          <w:rFonts w:ascii="Times New Roman" w:eastAsia="Times New Roman" w:hAnsi="Times New Roman" w:cs="Times New Roman"/>
          <w:sz w:val="24"/>
          <w:szCs w:val="24"/>
          <w:lang w:eastAsia="ru-RU"/>
        </w:rPr>
        <w:t>). В 2021 году в соответствии с условиями д</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говора выплачен аванс в размере 80%  от стоимости контракта.</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proofErr w:type="gramStart"/>
      <w:r w:rsidRPr="00244AC3">
        <w:rPr>
          <w:rFonts w:ascii="Times New Roman" w:eastAsia="Times New Roman" w:hAnsi="Times New Roman" w:cs="Times New Roman"/>
          <w:sz w:val="24"/>
          <w:szCs w:val="24"/>
          <w:lang w:eastAsia="ru-RU"/>
        </w:rPr>
        <w:t>- объект «Газоснабжение улиц Ленина, Березовской, Динамитной, Ветреной, Свердлова, Па</w:t>
      </w:r>
      <w:r w:rsidRPr="00244AC3">
        <w:rPr>
          <w:rFonts w:ascii="Times New Roman" w:eastAsia="Times New Roman" w:hAnsi="Times New Roman" w:cs="Times New Roman"/>
          <w:sz w:val="24"/>
          <w:szCs w:val="24"/>
          <w:lang w:eastAsia="ru-RU"/>
        </w:rPr>
        <w:t>н</w:t>
      </w:r>
      <w:r w:rsidRPr="00244AC3">
        <w:rPr>
          <w:rFonts w:ascii="Times New Roman" w:eastAsia="Times New Roman" w:hAnsi="Times New Roman" w:cs="Times New Roman"/>
          <w:sz w:val="24"/>
          <w:szCs w:val="24"/>
          <w:lang w:eastAsia="ru-RU"/>
        </w:rPr>
        <w:t>ферова, переулков Клубничный, Латвийский, Луговой, Ветреный, проезда Садовый в Южной части города Миасс Челябинской области» в сумме 15,0 тыс. рублей (кадастровые работы).</w:t>
      </w:r>
      <w:proofErr w:type="gramEnd"/>
      <w:r w:rsidRPr="00244AC3">
        <w:rPr>
          <w:rFonts w:ascii="Times New Roman" w:eastAsia="Times New Roman" w:hAnsi="Times New Roman" w:cs="Times New Roman"/>
          <w:sz w:val="24"/>
          <w:szCs w:val="24"/>
          <w:lang w:eastAsia="ru-RU"/>
        </w:rPr>
        <w:t xml:space="preserve"> Средства освоены в полном объеме.</w:t>
      </w:r>
    </w:p>
    <w:p w:rsidR="00244AC3" w:rsidRPr="00244AC3" w:rsidRDefault="00244AC3" w:rsidP="00244AC3">
      <w:pPr>
        <w:spacing w:after="0" w:line="240" w:lineRule="auto"/>
        <w:jc w:val="both"/>
        <w:outlineLvl w:val="0"/>
        <w:rPr>
          <w:rFonts w:ascii="Times New Roman" w:eastAsia="Times New Roman" w:hAnsi="Times New Roman" w:cs="Times New Roman"/>
          <w:sz w:val="24"/>
          <w:szCs w:val="24"/>
          <w:lang w:eastAsia="ru-RU"/>
        </w:rPr>
      </w:pPr>
      <w:proofErr w:type="gramStart"/>
      <w:r w:rsidRPr="00244AC3">
        <w:rPr>
          <w:rFonts w:ascii="Times New Roman" w:eastAsia="Times New Roman" w:hAnsi="Times New Roman" w:cs="Times New Roman"/>
          <w:sz w:val="24"/>
          <w:szCs w:val="24"/>
          <w:lang w:eastAsia="ru-RU"/>
        </w:rPr>
        <w:lastRenderedPageBreak/>
        <w:t xml:space="preserve">- объект «Газификация Запрудной части города Миасса Челябинской области, 2-ая очередь (газоснабжение улиц Нагорной, </w:t>
      </w:r>
      <w:proofErr w:type="spellStart"/>
      <w:r w:rsidRPr="00244AC3">
        <w:rPr>
          <w:rFonts w:ascii="Times New Roman" w:eastAsia="Times New Roman" w:hAnsi="Times New Roman" w:cs="Times New Roman"/>
          <w:sz w:val="24"/>
          <w:szCs w:val="24"/>
          <w:lang w:eastAsia="ru-RU"/>
        </w:rPr>
        <w:t>Чебаркульской</w:t>
      </w:r>
      <w:proofErr w:type="spellEnd"/>
      <w:r w:rsidRPr="00244AC3">
        <w:rPr>
          <w:rFonts w:ascii="Times New Roman" w:eastAsia="Times New Roman" w:hAnsi="Times New Roman" w:cs="Times New Roman"/>
          <w:sz w:val="24"/>
          <w:szCs w:val="24"/>
          <w:lang w:eastAsia="ru-RU"/>
        </w:rPr>
        <w:t xml:space="preserve">, </w:t>
      </w:r>
      <w:proofErr w:type="spellStart"/>
      <w:r w:rsidRPr="00244AC3">
        <w:rPr>
          <w:rFonts w:ascii="Times New Roman" w:eastAsia="Times New Roman" w:hAnsi="Times New Roman" w:cs="Times New Roman"/>
          <w:sz w:val="24"/>
          <w:szCs w:val="24"/>
          <w:lang w:eastAsia="ru-RU"/>
        </w:rPr>
        <w:t>Чернореченской</w:t>
      </w:r>
      <w:proofErr w:type="spellEnd"/>
      <w:r w:rsidRPr="00244AC3">
        <w:rPr>
          <w:rFonts w:ascii="Times New Roman" w:eastAsia="Times New Roman" w:hAnsi="Times New Roman" w:cs="Times New Roman"/>
          <w:sz w:val="24"/>
          <w:szCs w:val="24"/>
          <w:lang w:eastAsia="ru-RU"/>
        </w:rPr>
        <w:t xml:space="preserve">, Новой, </w:t>
      </w:r>
      <w:proofErr w:type="spellStart"/>
      <w:r w:rsidRPr="00244AC3">
        <w:rPr>
          <w:rFonts w:ascii="Times New Roman" w:eastAsia="Times New Roman" w:hAnsi="Times New Roman" w:cs="Times New Roman"/>
          <w:sz w:val="24"/>
          <w:szCs w:val="24"/>
          <w:lang w:eastAsia="ru-RU"/>
        </w:rPr>
        <w:t>Сарафановской</w:t>
      </w:r>
      <w:proofErr w:type="spellEnd"/>
      <w:r w:rsidRPr="00244AC3">
        <w:rPr>
          <w:rFonts w:ascii="Times New Roman" w:eastAsia="Times New Roman" w:hAnsi="Times New Roman" w:cs="Times New Roman"/>
          <w:sz w:val="24"/>
          <w:szCs w:val="24"/>
          <w:lang w:eastAsia="ru-RU"/>
        </w:rPr>
        <w:t xml:space="preserve">, </w:t>
      </w:r>
      <w:proofErr w:type="spellStart"/>
      <w:r w:rsidRPr="00244AC3">
        <w:rPr>
          <w:rFonts w:ascii="Times New Roman" w:eastAsia="Times New Roman" w:hAnsi="Times New Roman" w:cs="Times New Roman"/>
          <w:sz w:val="24"/>
          <w:szCs w:val="24"/>
          <w:lang w:eastAsia="ru-RU"/>
        </w:rPr>
        <w:t>Байдина</w:t>
      </w:r>
      <w:proofErr w:type="spellEnd"/>
      <w:r w:rsidRPr="00244AC3">
        <w:rPr>
          <w:rFonts w:ascii="Times New Roman" w:eastAsia="Times New Roman" w:hAnsi="Times New Roman" w:cs="Times New Roman"/>
          <w:sz w:val="24"/>
          <w:szCs w:val="24"/>
          <w:lang w:eastAsia="ru-RU"/>
        </w:rPr>
        <w:t>, Мало-</w:t>
      </w:r>
      <w:proofErr w:type="spellStart"/>
      <w:r w:rsidRPr="00244AC3">
        <w:rPr>
          <w:rFonts w:ascii="Times New Roman" w:eastAsia="Times New Roman" w:hAnsi="Times New Roman" w:cs="Times New Roman"/>
          <w:sz w:val="24"/>
          <w:szCs w:val="24"/>
          <w:lang w:eastAsia="ru-RU"/>
        </w:rPr>
        <w:t>Сарафановской</w:t>
      </w:r>
      <w:proofErr w:type="spellEnd"/>
      <w:r w:rsidRPr="00244AC3">
        <w:rPr>
          <w:rFonts w:ascii="Times New Roman" w:eastAsia="Times New Roman" w:hAnsi="Times New Roman" w:cs="Times New Roman"/>
          <w:sz w:val="24"/>
          <w:szCs w:val="24"/>
          <w:lang w:eastAsia="ru-RU"/>
        </w:rPr>
        <w:t>, Торбеева, Охотной, переулков Большого, Лесного, Проточн</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го, Загородного, Гончарного)» в сумме 4273,7 тыс. рублей, что составляет 99,0% от уточне</w:t>
      </w:r>
      <w:r w:rsidRPr="00244AC3">
        <w:rPr>
          <w:rFonts w:ascii="Times New Roman" w:eastAsia="Times New Roman" w:hAnsi="Times New Roman" w:cs="Times New Roman"/>
          <w:sz w:val="24"/>
          <w:szCs w:val="24"/>
          <w:lang w:eastAsia="ru-RU"/>
        </w:rPr>
        <w:t>н</w:t>
      </w:r>
      <w:r w:rsidRPr="00244AC3">
        <w:rPr>
          <w:rFonts w:ascii="Times New Roman" w:eastAsia="Times New Roman" w:hAnsi="Times New Roman" w:cs="Times New Roman"/>
          <w:sz w:val="24"/>
          <w:szCs w:val="24"/>
          <w:lang w:eastAsia="ru-RU"/>
        </w:rPr>
        <w:t>ного бюджета Округа (оплачены строительно-монтажные работы, строительный контроль, к</w:t>
      </w:r>
      <w:r w:rsidRPr="00244AC3">
        <w:rPr>
          <w:rFonts w:ascii="Times New Roman" w:eastAsia="Times New Roman" w:hAnsi="Times New Roman" w:cs="Times New Roman"/>
          <w:sz w:val="24"/>
          <w:szCs w:val="24"/>
          <w:lang w:eastAsia="ru-RU"/>
        </w:rPr>
        <w:t>а</w:t>
      </w:r>
      <w:r w:rsidRPr="00244AC3">
        <w:rPr>
          <w:rFonts w:ascii="Times New Roman" w:eastAsia="Times New Roman" w:hAnsi="Times New Roman" w:cs="Times New Roman"/>
          <w:sz w:val="24"/>
          <w:szCs w:val="24"/>
          <w:lang w:eastAsia="ru-RU"/>
        </w:rPr>
        <w:t>дастровые работы).</w:t>
      </w:r>
      <w:proofErr w:type="gramEnd"/>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По подпрограмме «Оказание молодым семьям государственной поддержки для улучшения жилищных условий»</w:t>
      </w:r>
      <w:r w:rsidRPr="00244AC3">
        <w:rPr>
          <w:rFonts w:ascii="Times New Roman" w:eastAsia="Times New Roman" w:hAnsi="Times New Roman" w:cs="Times New Roman"/>
          <w:sz w:val="24"/>
          <w:szCs w:val="24"/>
          <w:lang w:eastAsia="ru-RU"/>
        </w:rPr>
        <w:t xml:space="preserve"> исполнение составило 12431,0 тыс. рублей</w:t>
      </w:r>
      <w:r w:rsidR="00BA4BC0">
        <w:rPr>
          <w:rFonts w:ascii="Times New Roman" w:eastAsia="Times New Roman" w:hAnsi="Times New Roman" w:cs="Times New Roman"/>
          <w:sz w:val="24"/>
          <w:szCs w:val="24"/>
          <w:lang w:eastAsia="ru-RU"/>
        </w:rPr>
        <w:t>,</w:t>
      </w:r>
      <w:r w:rsidRPr="00244AC3">
        <w:rPr>
          <w:rFonts w:ascii="Times New Roman" w:eastAsia="Times New Roman" w:hAnsi="Times New Roman" w:cs="Times New Roman"/>
          <w:sz w:val="24"/>
          <w:szCs w:val="24"/>
          <w:lang w:eastAsia="ru-RU"/>
        </w:rPr>
        <w:t xml:space="preserve"> или 100% от уточненного бюджета, с ростом к уровню 2020 года на 21,1%.</w:t>
      </w:r>
    </w:p>
    <w:p w:rsidR="00244AC3" w:rsidRPr="00244AC3" w:rsidRDefault="00244AC3" w:rsidP="00244AC3">
      <w:pPr>
        <w:spacing w:after="0" w:line="240" w:lineRule="auto"/>
        <w:ind w:firstLine="708"/>
        <w:jc w:val="both"/>
        <w:rPr>
          <w:rFonts w:ascii="Times New Roman" w:hAnsi="Times New Roman"/>
          <w:sz w:val="24"/>
          <w:szCs w:val="24"/>
        </w:rPr>
      </w:pPr>
      <w:r w:rsidRPr="00244AC3">
        <w:rPr>
          <w:rFonts w:ascii="Times New Roman" w:eastAsia="Times New Roman" w:hAnsi="Times New Roman" w:cs="Times New Roman"/>
          <w:sz w:val="24"/>
          <w:szCs w:val="24"/>
          <w:lang w:eastAsia="ru-RU"/>
        </w:rPr>
        <w:t>В рамках программы перечислены субсидии на предоставление социальных выплат на улучшение жилищных условий  18-ти молодым семьям Округа (в 2020 году – 15 семьям).</w:t>
      </w:r>
      <w:r w:rsidRPr="00244AC3">
        <w:t xml:space="preserve"> </w:t>
      </w:r>
    </w:p>
    <w:p w:rsidR="00A2073D" w:rsidRPr="0078480C" w:rsidRDefault="00A2073D" w:rsidP="00A2073D">
      <w:pPr>
        <w:tabs>
          <w:tab w:val="left" w:pos="567"/>
        </w:tabs>
        <w:spacing w:after="120" w:line="240" w:lineRule="auto"/>
        <w:contextualSpacing/>
        <w:jc w:val="both"/>
        <w:rPr>
          <w:rFonts w:ascii="Times New Roman" w:eastAsia="Times New Roman" w:hAnsi="Times New Roman" w:cs="Times New Roman"/>
          <w:b/>
          <w:sz w:val="24"/>
          <w:szCs w:val="24"/>
          <w:highlight w:val="yellow"/>
          <w:lang w:eastAsia="ru-RU"/>
        </w:rPr>
      </w:pPr>
    </w:p>
    <w:p w:rsidR="00244AC3" w:rsidRPr="00244AC3" w:rsidRDefault="00244AC3" w:rsidP="00244AC3">
      <w:pPr>
        <w:tabs>
          <w:tab w:val="left" w:pos="567"/>
        </w:tabs>
        <w:spacing w:after="120" w:line="240" w:lineRule="auto"/>
        <w:contextualSpacing/>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 xml:space="preserve">Муниципальная программа «Капитальное строительство на территории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w:t>
      </w:r>
      <w:r w:rsidRPr="00244AC3">
        <w:rPr>
          <w:rFonts w:ascii="Times New Roman" w:eastAsia="Times New Roman" w:hAnsi="Times New Roman" w:cs="Times New Roman"/>
          <w:b/>
          <w:sz w:val="24"/>
          <w:szCs w:val="24"/>
          <w:lang w:eastAsia="ru-RU"/>
        </w:rPr>
        <w:t>о</w:t>
      </w:r>
      <w:r w:rsidRPr="00244AC3">
        <w:rPr>
          <w:rFonts w:ascii="Times New Roman" w:eastAsia="Times New Roman" w:hAnsi="Times New Roman" w:cs="Times New Roman"/>
          <w:b/>
          <w:sz w:val="24"/>
          <w:szCs w:val="24"/>
          <w:lang w:eastAsia="ru-RU"/>
        </w:rPr>
        <w:t>родского округа»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 </w:t>
      </w:r>
      <w:r w:rsidRPr="00244AC3">
        <w:rPr>
          <w:rFonts w:ascii="Times New Roman" w:eastAsia="Times New Roman" w:hAnsi="Times New Roman" w:cs="Times New Roman"/>
          <w:sz w:val="24"/>
          <w:szCs w:val="24"/>
          <w:lang w:eastAsia="ru-RU"/>
        </w:rPr>
        <w:t>(разделы 0412, 0505, 1101).</w:t>
      </w:r>
    </w:p>
    <w:p w:rsidR="00244AC3" w:rsidRPr="00244AC3" w:rsidRDefault="00244AC3" w:rsidP="00244AC3">
      <w:pPr>
        <w:spacing w:after="0" w:line="240" w:lineRule="auto"/>
        <w:ind w:firstLine="708"/>
        <w:jc w:val="both"/>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sz w:val="24"/>
          <w:szCs w:val="24"/>
          <w:lang w:eastAsia="ru-RU"/>
        </w:rPr>
        <w:t xml:space="preserve">На реализацию данной программы в бюджете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округа  в 2021 г</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ду было предусмотрено 8674,3 тыс. рублей. Исполнено 8211,4 тыс. рублей, или 94,7% от уточненного бюджета Округа, с увеличением расходов к уровню 2020 года на 24,9% (испо</w:t>
      </w:r>
      <w:r w:rsidRPr="00244AC3">
        <w:rPr>
          <w:rFonts w:ascii="Times New Roman" w:eastAsia="Times New Roman" w:hAnsi="Times New Roman" w:cs="Times New Roman"/>
          <w:sz w:val="24"/>
          <w:szCs w:val="24"/>
          <w:lang w:eastAsia="ru-RU"/>
        </w:rPr>
        <w:t>л</w:t>
      </w:r>
      <w:r w:rsidRPr="00244AC3">
        <w:rPr>
          <w:rFonts w:ascii="Times New Roman" w:eastAsia="Times New Roman" w:hAnsi="Times New Roman" w:cs="Times New Roman"/>
          <w:sz w:val="24"/>
          <w:szCs w:val="24"/>
          <w:lang w:eastAsia="ru-RU"/>
        </w:rPr>
        <w:t>нение 2020 года – 6571,9 тыс. рублей).</w:t>
      </w:r>
    </w:p>
    <w:p w:rsidR="00244AC3" w:rsidRPr="00244AC3" w:rsidRDefault="00244AC3" w:rsidP="00244AC3">
      <w:pPr>
        <w:spacing w:after="120" w:line="240" w:lineRule="auto"/>
        <w:ind w:firstLine="708"/>
        <w:contextualSpacing/>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 xml:space="preserve">Подпрограмма «Организация и осуществление деятельности МКУ «Комитет по строительству». </w:t>
      </w:r>
      <w:r w:rsidRPr="00244AC3">
        <w:rPr>
          <w:rFonts w:ascii="Times New Roman" w:eastAsia="Times New Roman" w:hAnsi="Times New Roman" w:cs="Times New Roman"/>
          <w:sz w:val="24"/>
          <w:szCs w:val="24"/>
          <w:lang w:eastAsia="ru-RU"/>
        </w:rPr>
        <w:t>Смета расходов на содержание МКУ «Комитет по строительству» исполн</w:t>
      </w:r>
      <w:r w:rsidRPr="00244AC3">
        <w:rPr>
          <w:rFonts w:ascii="Times New Roman" w:eastAsia="Times New Roman" w:hAnsi="Times New Roman" w:cs="Times New Roman"/>
          <w:sz w:val="24"/>
          <w:szCs w:val="24"/>
          <w:lang w:eastAsia="ru-RU"/>
        </w:rPr>
        <w:t>е</w:t>
      </w:r>
      <w:r w:rsidRPr="00244AC3">
        <w:rPr>
          <w:rFonts w:ascii="Times New Roman" w:eastAsia="Times New Roman" w:hAnsi="Times New Roman" w:cs="Times New Roman"/>
          <w:sz w:val="24"/>
          <w:szCs w:val="24"/>
          <w:lang w:eastAsia="ru-RU"/>
        </w:rPr>
        <w:t>на в сумме 6731,1 тыс. рублей, что составляет 98,2% от уточненного бюджета Округа (уто</w:t>
      </w:r>
      <w:r w:rsidRPr="00244AC3">
        <w:rPr>
          <w:rFonts w:ascii="Times New Roman" w:eastAsia="Times New Roman" w:hAnsi="Times New Roman" w:cs="Times New Roman"/>
          <w:sz w:val="24"/>
          <w:szCs w:val="24"/>
          <w:lang w:eastAsia="ru-RU"/>
        </w:rPr>
        <w:t>ч</w:t>
      </w:r>
      <w:r w:rsidRPr="00244AC3">
        <w:rPr>
          <w:rFonts w:ascii="Times New Roman" w:eastAsia="Times New Roman" w:hAnsi="Times New Roman" w:cs="Times New Roman"/>
          <w:sz w:val="24"/>
          <w:szCs w:val="24"/>
          <w:lang w:eastAsia="ru-RU"/>
        </w:rPr>
        <w:t xml:space="preserve">ненный бюджет – 6854,1 тыс. рублей). </w:t>
      </w:r>
    </w:p>
    <w:p w:rsidR="00244AC3" w:rsidRPr="00244AC3" w:rsidRDefault="00244AC3" w:rsidP="00244AC3">
      <w:pPr>
        <w:tabs>
          <w:tab w:val="left" w:pos="851"/>
        </w:tabs>
        <w:spacing w:after="120" w:line="240" w:lineRule="auto"/>
        <w:ind w:firstLine="708"/>
        <w:contextualSpacing/>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Расходы на заработную плату и начисления составили 5766,9 тыс. рублей, или 100,0% при уточненном бюджете Округа 5766,9 тыс. рублей, с увеличением расходов к уровню 2020 года на 3,1% (исполнение 2020 года - 5593,9 тыс. рублей). В 2021 году увеличился фонд опл</w:t>
      </w:r>
      <w:r w:rsidRPr="00244AC3">
        <w:rPr>
          <w:rFonts w:ascii="Times New Roman" w:eastAsia="Times New Roman" w:hAnsi="Times New Roman" w:cs="Times New Roman"/>
          <w:sz w:val="24"/>
          <w:szCs w:val="24"/>
          <w:lang w:eastAsia="ru-RU"/>
        </w:rPr>
        <w:t>а</w:t>
      </w:r>
      <w:r w:rsidRPr="00244AC3">
        <w:rPr>
          <w:rFonts w:ascii="Times New Roman" w:eastAsia="Times New Roman" w:hAnsi="Times New Roman" w:cs="Times New Roman"/>
          <w:sz w:val="24"/>
          <w:szCs w:val="24"/>
          <w:lang w:eastAsia="ru-RU"/>
        </w:rPr>
        <w:t xml:space="preserve">ты труда за счет повышения заработной платы на 5,2 % с 01.10.2021 года. </w:t>
      </w:r>
    </w:p>
    <w:p w:rsidR="00244AC3" w:rsidRPr="00244AC3" w:rsidRDefault="00244AC3" w:rsidP="00244AC3">
      <w:pPr>
        <w:tabs>
          <w:tab w:val="left" w:pos="851"/>
        </w:tabs>
        <w:spacing w:after="120" w:line="240" w:lineRule="auto"/>
        <w:ind w:firstLine="708"/>
        <w:contextualSpacing/>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Кроме того, в рамках данной подпрограммы были  проведены расходы: </w:t>
      </w:r>
    </w:p>
    <w:p w:rsidR="00244AC3" w:rsidRPr="00244AC3" w:rsidRDefault="00244AC3" w:rsidP="00244AC3">
      <w:pPr>
        <w:autoSpaceDE w:val="0"/>
        <w:autoSpaceDN w:val="0"/>
        <w:adjustRightInd w:val="0"/>
        <w:spacing w:after="0" w:line="240" w:lineRule="auto"/>
        <w:jc w:val="both"/>
        <w:rPr>
          <w:rFonts w:ascii="Tahoma" w:eastAsia="Times New Roman" w:hAnsi="Tahoma" w:cs="Tahoma"/>
          <w:sz w:val="20"/>
          <w:szCs w:val="24"/>
          <w:lang w:eastAsia="ru-RU"/>
        </w:rPr>
      </w:pPr>
      <w:r w:rsidRPr="00244AC3">
        <w:rPr>
          <w:rFonts w:ascii="Times New Roman" w:eastAsia="Times New Roman" w:hAnsi="Times New Roman" w:cs="Times New Roman"/>
          <w:sz w:val="24"/>
          <w:szCs w:val="24"/>
          <w:lang w:eastAsia="ru-RU"/>
        </w:rPr>
        <w:t xml:space="preserve">- по разделу «жилищно-коммунальное хозяйство». На электроснабжение п. </w:t>
      </w:r>
      <w:proofErr w:type="spellStart"/>
      <w:r w:rsidRPr="00244AC3">
        <w:rPr>
          <w:rFonts w:ascii="Times New Roman" w:eastAsia="Times New Roman" w:hAnsi="Times New Roman" w:cs="Times New Roman"/>
          <w:sz w:val="24"/>
          <w:szCs w:val="24"/>
          <w:lang w:eastAsia="ru-RU"/>
        </w:rPr>
        <w:t>Тыелга</w:t>
      </w:r>
      <w:proofErr w:type="spellEnd"/>
      <w:r w:rsidRPr="00244AC3">
        <w:rPr>
          <w:rFonts w:ascii="Times New Roman" w:eastAsia="Times New Roman" w:hAnsi="Times New Roman" w:cs="Times New Roman"/>
          <w:sz w:val="24"/>
          <w:szCs w:val="24"/>
          <w:lang w:eastAsia="ru-RU"/>
        </w:rPr>
        <w:t xml:space="preserve"> в сумме 363,0 тыс. рублей (оплачены работы по инженерно-экологическим изысканиям, по коррект</w:t>
      </w:r>
      <w:r w:rsidRPr="00244AC3">
        <w:rPr>
          <w:rFonts w:ascii="Times New Roman" w:eastAsia="Times New Roman" w:hAnsi="Times New Roman" w:cs="Times New Roman"/>
          <w:sz w:val="24"/>
          <w:szCs w:val="24"/>
          <w:lang w:eastAsia="ru-RU"/>
        </w:rPr>
        <w:t>и</w:t>
      </w:r>
      <w:r w:rsidRPr="00244AC3">
        <w:rPr>
          <w:rFonts w:ascii="Times New Roman" w:eastAsia="Times New Roman" w:hAnsi="Times New Roman" w:cs="Times New Roman"/>
          <w:sz w:val="24"/>
          <w:szCs w:val="24"/>
          <w:lang w:eastAsia="ru-RU"/>
        </w:rPr>
        <w:t xml:space="preserve">ровке сметной документации). Средства освоены в полном объеме; </w:t>
      </w:r>
    </w:p>
    <w:p w:rsid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по разделу «физическая культура и спорт». На физкультурно-спортивный комплекс (ФСК) «Центр скалолазания» в сумме 1117,3 тыс. рублей, или 76,7 % от уточненного бюджета 1457,1 тыс. рублей (оплачены работы по выдаче тех. условий, разработке рабочей документации, за выполнение проектных работ, за проведение </w:t>
      </w:r>
      <w:proofErr w:type="spellStart"/>
      <w:r w:rsidRPr="00244AC3">
        <w:rPr>
          <w:rFonts w:ascii="Times New Roman" w:eastAsia="Times New Roman" w:hAnsi="Times New Roman" w:cs="Times New Roman"/>
          <w:sz w:val="24"/>
          <w:szCs w:val="24"/>
          <w:lang w:eastAsia="ru-RU"/>
        </w:rPr>
        <w:t>госэкспертизы</w:t>
      </w:r>
      <w:proofErr w:type="spellEnd"/>
      <w:r w:rsidRPr="00244AC3">
        <w:rPr>
          <w:rFonts w:ascii="Times New Roman" w:eastAsia="Times New Roman" w:hAnsi="Times New Roman" w:cs="Times New Roman"/>
          <w:sz w:val="24"/>
          <w:szCs w:val="24"/>
          <w:lang w:eastAsia="ru-RU"/>
        </w:rPr>
        <w:t xml:space="preserve"> проектной документации). И</w:t>
      </w:r>
      <w:r w:rsidRPr="00244AC3">
        <w:rPr>
          <w:rFonts w:ascii="Times New Roman" w:eastAsia="Times New Roman" w:hAnsi="Times New Roman" w:cs="Times New Roman"/>
          <w:sz w:val="24"/>
          <w:szCs w:val="24"/>
          <w:lang w:eastAsia="ru-RU"/>
        </w:rPr>
        <w:t>с</w:t>
      </w:r>
      <w:r w:rsidRPr="00244AC3">
        <w:rPr>
          <w:rFonts w:ascii="Times New Roman" w:eastAsia="Times New Roman" w:hAnsi="Times New Roman" w:cs="Times New Roman"/>
          <w:sz w:val="24"/>
          <w:szCs w:val="24"/>
          <w:lang w:eastAsia="ru-RU"/>
        </w:rPr>
        <w:t>полнение расходов на 76,7 % связано с необходимостью устранения замечаний, установле</w:t>
      </w:r>
      <w:r w:rsidRPr="00244AC3">
        <w:rPr>
          <w:rFonts w:ascii="Times New Roman" w:eastAsia="Times New Roman" w:hAnsi="Times New Roman" w:cs="Times New Roman"/>
          <w:sz w:val="24"/>
          <w:szCs w:val="24"/>
          <w:lang w:eastAsia="ru-RU"/>
        </w:rPr>
        <w:t>н</w:t>
      </w:r>
      <w:r w:rsidRPr="00244AC3">
        <w:rPr>
          <w:rFonts w:ascii="Times New Roman" w:eastAsia="Times New Roman" w:hAnsi="Times New Roman" w:cs="Times New Roman"/>
          <w:sz w:val="24"/>
          <w:szCs w:val="24"/>
          <w:lang w:eastAsia="ru-RU"/>
        </w:rPr>
        <w:t xml:space="preserve">ных при проведении </w:t>
      </w:r>
      <w:proofErr w:type="spellStart"/>
      <w:r w:rsidRPr="00244AC3">
        <w:rPr>
          <w:rFonts w:ascii="Times New Roman" w:eastAsia="Times New Roman" w:hAnsi="Times New Roman" w:cs="Times New Roman"/>
          <w:sz w:val="24"/>
          <w:szCs w:val="24"/>
          <w:lang w:eastAsia="ru-RU"/>
        </w:rPr>
        <w:t>госэкспертизы</w:t>
      </w:r>
      <w:proofErr w:type="spellEnd"/>
      <w:r w:rsidRPr="00244AC3">
        <w:rPr>
          <w:rFonts w:ascii="Times New Roman" w:eastAsia="Times New Roman" w:hAnsi="Times New Roman" w:cs="Times New Roman"/>
          <w:sz w:val="24"/>
          <w:szCs w:val="24"/>
          <w:lang w:eastAsia="ru-RU"/>
        </w:rPr>
        <w:t xml:space="preserve"> ОГАУ «</w:t>
      </w:r>
      <w:proofErr w:type="spellStart"/>
      <w:r w:rsidRPr="00244AC3">
        <w:rPr>
          <w:rFonts w:ascii="Times New Roman" w:eastAsia="Times New Roman" w:hAnsi="Times New Roman" w:cs="Times New Roman"/>
          <w:sz w:val="24"/>
          <w:szCs w:val="24"/>
          <w:lang w:eastAsia="ru-RU"/>
        </w:rPr>
        <w:t>Госэкспертиза</w:t>
      </w:r>
      <w:proofErr w:type="spellEnd"/>
      <w:r w:rsidRPr="00244AC3">
        <w:rPr>
          <w:rFonts w:ascii="Times New Roman" w:eastAsia="Times New Roman" w:hAnsi="Times New Roman" w:cs="Times New Roman"/>
          <w:sz w:val="24"/>
          <w:szCs w:val="24"/>
          <w:lang w:eastAsia="ru-RU"/>
        </w:rPr>
        <w:t xml:space="preserve"> Челябинской области». </w:t>
      </w:r>
    </w:p>
    <w:p w:rsidR="00244AC3" w:rsidRPr="00244AC3" w:rsidRDefault="00244AC3" w:rsidP="00244AC3">
      <w:pPr>
        <w:spacing w:after="0" w:line="240" w:lineRule="auto"/>
        <w:jc w:val="both"/>
        <w:rPr>
          <w:rFonts w:ascii="Times New Roman" w:eastAsia="Times New Roman" w:hAnsi="Times New Roman" w:cs="Times New Roman"/>
          <w:b/>
          <w:sz w:val="24"/>
          <w:szCs w:val="24"/>
          <w:lang w:eastAsia="ru-RU"/>
        </w:rPr>
      </w:pPr>
    </w:p>
    <w:p w:rsidR="00244AC3" w:rsidRPr="00244AC3" w:rsidRDefault="00244AC3" w:rsidP="00244AC3">
      <w:pPr>
        <w:tabs>
          <w:tab w:val="left" w:pos="567"/>
        </w:tabs>
        <w:spacing w:after="120" w:line="240" w:lineRule="auto"/>
        <w:contextualSpacing/>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Муниципальная программа «Организация и проведение работ по управлению, влад</w:t>
      </w:r>
      <w:r w:rsidRPr="00244AC3">
        <w:rPr>
          <w:rFonts w:ascii="Times New Roman" w:eastAsia="Times New Roman" w:hAnsi="Times New Roman" w:cs="Times New Roman"/>
          <w:b/>
          <w:sz w:val="24"/>
          <w:szCs w:val="24"/>
          <w:lang w:eastAsia="ru-RU"/>
        </w:rPr>
        <w:t>е</w:t>
      </w:r>
      <w:r w:rsidRPr="00244AC3">
        <w:rPr>
          <w:rFonts w:ascii="Times New Roman" w:eastAsia="Times New Roman" w:hAnsi="Times New Roman" w:cs="Times New Roman"/>
          <w:b/>
          <w:sz w:val="24"/>
          <w:szCs w:val="24"/>
          <w:lang w:eastAsia="ru-RU"/>
        </w:rPr>
        <w:t xml:space="preserve">нию, пользованию и распоряжению земельными участками на территории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w:t>
      </w:r>
      <w:r w:rsidRPr="00244AC3">
        <w:rPr>
          <w:rFonts w:ascii="Times New Roman" w:eastAsia="Times New Roman" w:hAnsi="Times New Roman" w:cs="Times New Roman"/>
          <w:sz w:val="24"/>
          <w:szCs w:val="24"/>
          <w:lang w:eastAsia="ru-RU"/>
        </w:rPr>
        <w:t>округа  (раздел 0412).</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Исполнение расходов за 2021 год по программе составило  10512,1 тыс. рублей, или 99,1% от уточненного бюджета Округа со снижением к уровню 2020 года на 29,3%.</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hAnsi="Times New Roman" w:cs="Times New Roman"/>
          <w:sz w:val="24"/>
          <w:szCs w:val="24"/>
        </w:rPr>
        <w:t>Снижение</w:t>
      </w:r>
      <w:r w:rsidRPr="00244AC3">
        <w:rPr>
          <w:rFonts w:ascii="Times New Roman" w:eastAsia="Times New Roman" w:hAnsi="Times New Roman" w:cs="Times New Roman"/>
          <w:sz w:val="24"/>
          <w:szCs w:val="24"/>
          <w:lang w:eastAsia="ru-RU"/>
        </w:rPr>
        <w:t xml:space="preserve"> расходов в 2021 году к уровню 2020 года,  обусловлено уменьшением второй части оплаты услуг по подготовке проекта Генерального плана и Правил землепользования и застройки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округа до 8800,0 тыс. рублей (в 2020 году оплата составляла 11000,0 тыс. рублей).</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Также по программе в 2021 году проведены расходы:</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по подготовке карт-схем прилегающих территорий, разработке свода правил и рек</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мендаций по проектированию стилистической единой городской среды</w:t>
      </w:r>
      <w:r w:rsidRPr="00244AC3">
        <w:t xml:space="preserve"> </w:t>
      </w:r>
      <w:r w:rsidRPr="00244AC3">
        <w:rPr>
          <w:rFonts w:ascii="Times New Roman" w:eastAsia="Times New Roman" w:hAnsi="Times New Roman" w:cs="Times New Roman"/>
          <w:sz w:val="24"/>
          <w:szCs w:val="24"/>
          <w:lang w:eastAsia="ru-RU"/>
        </w:rPr>
        <w:t>в сумме 1312,1 тыс. рублей;</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комплексные кадастровые работы в сумме 400,0 тыс. рублей.</w:t>
      </w:r>
    </w:p>
    <w:p w:rsidR="00244AC3" w:rsidRPr="00244AC3" w:rsidRDefault="00244AC3" w:rsidP="00244AC3">
      <w:pPr>
        <w:spacing w:after="0" w:line="240" w:lineRule="auto"/>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Муниципальная программа «Охрана окружающей среды на территории МГО»</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w:t>
      </w:r>
      <w:r w:rsidRPr="00244AC3">
        <w:rPr>
          <w:rFonts w:ascii="Times New Roman" w:eastAsia="Times New Roman" w:hAnsi="Times New Roman" w:cs="Times New Roman"/>
          <w:sz w:val="24"/>
          <w:szCs w:val="24"/>
          <w:lang w:eastAsia="ru-RU"/>
        </w:rPr>
        <w:t>округа  (раздел 0603,0605).</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lastRenderedPageBreak/>
        <w:t xml:space="preserve">Программа разработана в целях обеспечения экологической безопасности, повышение качества окружающей среды в </w:t>
      </w:r>
      <w:proofErr w:type="spellStart"/>
      <w:r w:rsidRPr="00244AC3">
        <w:rPr>
          <w:rFonts w:ascii="Times New Roman" w:eastAsia="Times New Roman" w:hAnsi="Times New Roman" w:cs="Times New Roman"/>
          <w:sz w:val="24"/>
          <w:szCs w:val="24"/>
          <w:lang w:eastAsia="ru-RU"/>
        </w:rPr>
        <w:t>Миасском</w:t>
      </w:r>
      <w:proofErr w:type="spellEnd"/>
      <w:r w:rsidRPr="00244AC3">
        <w:rPr>
          <w:rFonts w:ascii="Times New Roman" w:eastAsia="Times New Roman" w:hAnsi="Times New Roman" w:cs="Times New Roman"/>
          <w:sz w:val="24"/>
          <w:szCs w:val="24"/>
          <w:lang w:eastAsia="ru-RU"/>
        </w:rPr>
        <w:t xml:space="preserve"> городском округе. </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Исполнение расходов за 2021 год по программе составило 10092,7 тыс. рублей,</w:t>
      </w:r>
      <w:r w:rsidRPr="00244AC3">
        <w:t xml:space="preserve"> </w:t>
      </w:r>
      <w:r w:rsidRPr="00244AC3">
        <w:rPr>
          <w:rFonts w:ascii="Times New Roman" w:eastAsia="Times New Roman" w:hAnsi="Times New Roman" w:cs="Times New Roman"/>
          <w:sz w:val="24"/>
          <w:szCs w:val="24"/>
          <w:lang w:eastAsia="ru-RU"/>
        </w:rPr>
        <w:t xml:space="preserve">или 100% от уточненного бюджета и </w:t>
      </w:r>
      <w:r w:rsidRPr="00244AC3">
        <w:rPr>
          <w:rFonts w:ascii="Times New Roman" w:hAnsi="Times New Roman" w:cs="Times New Roman"/>
          <w:sz w:val="24"/>
          <w:szCs w:val="24"/>
        </w:rPr>
        <w:t xml:space="preserve">95,4% </w:t>
      </w:r>
      <w:r w:rsidRPr="00244AC3">
        <w:rPr>
          <w:rFonts w:ascii="Times New Roman" w:eastAsia="Times New Roman" w:hAnsi="Times New Roman" w:cs="Times New Roman"/>
          <w:sz w:val="24"/>
          <w:szCs w:val="24"/>
          <w:lang w:eastAsia="ru-RU"/>
        </w:rPr>
        <w:t>к уровню 2020 года.</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9796" w:type="dxa"/>
        <w:tblInd w:w="93" w:type="dxa"/>
        <w:tblLayout w:type="fixed"/>
        <w:tblLook w:val="04A0" w:firstRow="1" w:lastRow="0" w:firstColumn="1" w:lastColumn="0" w:noHBand="0" w:noVBand="1"/>
      </w:tblPr>
      <w:tblGrid>
        <w:gridCol w:w="2992"/>
        <w:gridCol w:w="1487"/>
        <w:gridCol w:w="1276"/>
        <w:gridCol w:w="1559"/>
        <w:gridCol w:w="1276"/>
        <w:gridCol w:w="1206"/>
      </w:tblGrid>
      <w:tr w:rsidR="00244AC3" w:rsidRPr="00244AC3" w:rsidTr="00244AC3">
        <w:trPr>
          <w:trHeight w:val="42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Направление расходов</w:t>
            </w:r>
          </w:p>
        </w:tc>
        <w:tc>
          <w:tcPr>
            <w:tcW w:w="4322" w:type="dxa"/>
            <w:gridSpan w:val="3"/>
            <w:tcBorders>
              <w:top w:val="single" w:sz="4" w:space="0" w:color="auto"/>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2021 год</w:t>
            </w:r>
          </w:p>
        </w:tc>
        <w:tc>
          <w:tcPr>
            <w:tcW w:w="1276" w:type="dxa"/>
            <w:vMerge w:val="restart"/>
            <w:tcBorders>
              <w:top w:val="single" w:sz="4" w:space="0" w:color="auto"/>
              <w:left w:val="nil"/>
              <w:bottom w:val="single" w:sz="4" w:space="0" w:color="auto"/>
              <w:right w:val="single" w:sz="4" w:space="0" w:color="auto"/>
            </w:tcBorders>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 xml:space="preserve">Исполнено за 2020 год, </w:t>
            </w:r>
            <w:proofErr w:type="spellStart"/>
            <w:r w:rsidRPr="005C2739">
              <w:rPr>
                <w:rFonts w:ascii="Times New Roman" w:eastAsia="Times New Roman" w:hAnsi="Times New Roman" w:cs="Times New Roman"/>
                <w:iCs/>
                <w:lang w:eastAsia="ru-RU"/>
              </w:rPr>
              <w:t>тыс</w:t>
            </w:r>
            <w:proofErr w:type="gramStart"/>
            <w:r w:rsidRPr="005C2739">
              <w:rPr>
                <w:rFonts w:ascii="Times New Roman" w:eastAsia="Times New Roman" w:hAnsi="Times New Roman" w:cs="Times New Roman"/>
                <w:iCs/>
                <w:lang w:eastAsia="ru-RU"/>
              </w:rPr>
              <w:t>.р</w:t>
            </w:r>
            <w:proofErr w:type="gramEnd"/>
            <w:r w:rsidRPr="005C2739">
              <w:rPr>
                <w:rFonts w:ascii="Times New Roman" w:eastAsia="Times New Roman" w:hAnsi="Times New Roman" w:cs="Times New Roman"/>
                <w:iCs/>
                <w:lang w:eastAsia="ru-RU"/>
              </w:rPr>
              <w:t>ублей</w:t>
            </w:r>
            <w:proofErr w:type="spellEnd"/>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Процент исполн</w:t>
            </w:r>
            <w:r w:rsidRPr="005C2739">
              <w:rPr>
                <w:rFonts w:ascii="Times New Roman" w:eastAsia="Times New Roman" w:hAnsi="Times New Roman" w:cs="Times New Roman"/>
                <w:i/>
                <w:iCs/>
                <w:lang w:eastAsia="ru-RU"/>
              </w:rPr>
              <w:t>е</w:t>
            </w:r>
            <w:r w:rsidRPr="005C2739">
              <w:rPr>
                <w:rFonts w:ascii="Times New Roman" w:eastAsia="Times New Roman" w:hAnsi="Times New Roman" w:cs="Times New Roman"/>
                <w:i/>
                <w:iCs/>
                <w:lang w:eastAsia="ru-RU"/>
              </w:rPr>
              <w:t xml:space="preserve">ния к 2020 году, </w:t>
            </w:r>
          </w:p>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w:t>
            </w:r>
          </w:p>
        </w:tc>
      </w:tr>
      <w:tr w:rsidR="00244AC3" w:rsidRPr="00244AC3" w:rsidTr="00244AC3">
        <w:trPr>
          <w:trHeight w:val="279"/>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p>
        </w:tc>
        <w:tc>
          <w:tcPr>
            <w:tcW w:w="1487" w:type="dxa"/>
            <w:tcBorders>
              <w:top w:val="single" w:sz="4" w:space="0" w:color="auto"/>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 xml:space="preserve">Уточненный бюджет, </w:t>
            </w:r>
            <w:proofErr w:type="spellStart"/>
            <w:r w:rsidRPr="005C2739">
              <w:rPr>
                <w:rFonts w:ascii="Times New Roman" w:eastAsia="Times New Roman" w:hAnsi="Times New Roman" w:cs="Times New Roman"/>
                <w:lang w:eastAsia="ru-RU"/>
              </w:rPr>
              <w:t>тыс</w:t>
            </w:r>
            <w:proofErr w:type="gramStart"/>
            <w:r w:rsidRPr="005C2739">
              <w:rPr>
                <w:rFonts w:ascii="Times New Roman" w:eastAsia="Times New Roman" w:hAnsi="Times New Roman" w:cs="Times New Roman"/>
                <w:lang w:eastAsia="ru-RU"/>
              </w:rPr>
              <w:t>.р</w:t>
            </w:r>
            <w:proofErr w:type="gramEnd"/>
            <w:r w:rsidRPr="005C2739">
              <w:rPr>
                <w:rFonts w:ascii="Times New Roman" w:eastAsia="Times New Roman" w:hAnsi="Times New Roman" w:cs="Times New Roman"/>
                <w:lang w:eastAsia="ru-RU"/>
              </w:rPr>
              <w:t>ублей</w:t>
            </w:r>
            <w:proofErr w:type="spellEnd"/>
            <w:r w:rsidRPr="005C2739">
              <w:rPr>
                <w:rFonts w:ascii="Times New Roman" w:eastAsia="Times New Roman" w:hAnsi="Times New Roman" w:cs="Times New Roman"/>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Исполн</w:t>
            </w:r>
            <w:r w:rsidRPr="005C2739">
              <w:rPr>
                <w:rFonts w:ascii="Times New Roman" w:eastAsia="Times New Roman" w:hAnsi="Times New Roman" w:cs="Times New Roman"/>
                <w:lang w:eastAsia="ru-RU"/>
              </w:rPr>
              <w:t>е</w:t>
            </w:r>
            <w:r w:rsidRPr="005C2739">
              <w:rPr>
                <w:rFonts w:ascii="Times New Roman" w:eastAsia="Times New Roman" w:hAnsi="Times New Roman" w:cs="Times New Roman"/>
                <w:lang w:eastAsia="ru-RU"/>
              </w:rPr>
              <w:t xml:space="preserve">ние, </w:t>
            </w:r>
            <w:proofErr w:type="spellStart"/>
            <w:r w:rsidRPr="005C2739">
              <w:rPr>
                <w:rFonts w:ascii="Times New Roman" w:eastAsia="Times New Roman" w:hAnsi="Times New Roman" w:cs="Times New Roman"/>
                <w:lang w:eastAsia="ru-RU"/>
              </w:rPr>
              <w:t>тыс</w:t>
            </w:r>
            <w:proofErr w:type="gramStart"/>
            <w:r w:rsidRPr="005C2739">
              <w:rPr>
                <w:rFonts w:ascii="Times New Roman" w:eastAsia="Times New Roman" w:hAnsi="Times New Roman" w:cs="Times New Roman"/>
                <w:lang w:eastAsia="ru-RU"/>
              </w:rPr>
              <w:t>.р</w:t>
            </w:r>
            <w:proofErr w:type="gramEnd"/>
            <w:r w:rsidRPr="005C2739">
              <w:rPr>
                <w:rFonts w:ascii="Times New Roman" w:eastAsia="Times New Roman" w:hAnsi="Times New Roman" w:cs="Times New Roman"/>
                <w:lang w:eastAsia="ru-RU"/>
              </w:rPr>
              <w:t>ублей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Процент к уточненному бюджету</w:t>
            </w:r>
            <w:proofErr w:type="gramStart"/>
            <w:r w:rsidRPr="005C2739">
              <w:rPr>
                <w:rFonts w:ascii="Times New Roman" w:eastAsia="Times New Roman" w:hAnsi="Times New Roman" w:cs="Times New Roman"/>
                <w:i/>
                <w:iCs/>
                <w:lang w:eastAsia="ru-RU"/>
              </w:rPr>
              <w:t>, (%)</w:t>
            </w:r>
            <w:proofErr w:type="gramEnd"/>
          </w:p>
        </w:tc>
        <w:tc>
          <w:tcPr>
            <w:tcW w:w="1276" w:type="dxa"/>
            <w:vMerge/>
            <w:tcBorders>
              <w:top w:val="single" w:sz="4" w:space="0" w:color="auto"/>
              <w:left w:val="nil"/>
              <w:bottom w:val="single" w:sz="4" w:space="0" w:color="auto"/>
              <w:right w:val="single" w:sz="4" w:space="0" w:color="auto"/>
            </w:tcBorders>
          </w:tcPr>
          <w:p w:rsidR="00244AC3" w:rsidRPr="005C2739" w:rsidRDefault="00244AC3" w:rsidP="00244AC3">
            <w:pPr>
              <w:spacing w:after="0" w:line="240" w:lineRule="auto"/>
              <w:jc w:val="center"/>
              <w:rPr>
                <w:rFonts w:ascii="Times New Roman" w:eastAsia="Times New Roman" w:hAnsi="Times New Roman" w:cs="Times New Roman"/>
                <w:i/>
                <w:iCs/>
                <w:lang w:eastAsia="ru-RU"/>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p>
        </w:tc>
      </w:tr>
      <w:tr w:rsidR="00244AC3" w:rsidRPr="00244AC3" w:rsidTr="00244AC3">
        <w:trPr>
          <w:trHeight w:val="5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Содержание учреждения МКУ «Управление по экол</w:t>
            </w:r>
            <w:r w:rsidRPr="005C2739">
              <w:rPr>
                <w:rFonts w:ascii="Times New Roman" w:eastAsia="Times New Roman" w:hAnsi="Times New Roman" w:cs="Times New Roman"/>
                <w:lang w:eastAsia="ru-RU"/>
              </w:rPr>
              <w:t>о</w:t>
            </w:r>
            <w:r w:rsidRPr="005C2739">
              <w:rPr>
                <w:rFonts w:ascii="Times New Roman" w:eastAsia="Times New Roman" w:hAnsi="Times New Roman" w:cs="Times New Roman"/>
                <w:lang w:eastAsia="ru-RU"/>
              </w:rPr>
              <w:t xml:space="preserve">гии и природопользованию» </w:t>
            </w:r>
          </w:p>
          <w:p w:rsidR="00244AC3" w:rsidRPr="005C2739" w:rsidRDefault="00244AC3" w:rsidP="00244AC3">
            <w:pPr>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i/>
                <w:iCs/>
                <w:lang w:eastAsia="ru-RU"/>
              </w:rPr>
              <w:t>(15,75 шт. единиц)</w:t>
            </w:r>
          </w:p>
        </w:tc>
        <w:tc>
          <w:tcPr>
            <w:tcW w:w="1487"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8429,8</w:t>
            </w:r>
          </w:p>
        </w:tc>
        <w:tc>
          <w:tcPr>
            <w:tcW w:w="1276"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8429,8</w:t>
            </w:r>
          </w:p>
        </w:tc>
        <w:tc>
          <w:tcPr>
            <w:tcW w:w="1559"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7310,3</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115,3</w:t>
            </w:r>
          </w:p>
        </w:tc>
      </w:tr>
      <w:tr w:rsidR="00244AC3" w:rsidRPr="00244AC3" w:rsidTr="00244AC3">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 xml:space="preserve">Отраслевые мероприятия </w:t>
            </w:r>
          </w:p>
        </w:tc>
        <w:tc>
          <w:tcPr>
            <w:tcW w:w="1487"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824,5</w:t>
            </w:r>
          </w:p>
        </w:tc>
        <w:tc>
          <w:tcPr>
            <w:tcW w:w="1276"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824,5</w:t>
            </w:r>
          </w:p>
        </w:tc>
        <w:tc>
          <w:tcPr>
            <w:tcW w:w="1559" w:type="dxa"/>
            <w:tcBorders>
              <w:top w:val="nil"/>
              <w:left w:val="nil"/>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100,0</w:t>
            </w:r>
          </w:p>
        </w:tc>
        <w:tc>
          <w:tcPr>
            <w:tcW w:w="1276" w:type="dxa"/>
            <w:tcBorders>
              <w:top w:val="single" w:sz="4" w:space="0" w:color="auto"/>
              <w:left w:val="nil"/>
              <w:bottom w:val="single" w:sz="4" w:space="0" w:color="auto"/>
              <w:right w:val="single" w:sz="4" w:space="0" w:color="auto"/>
            </w:tcBorders>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1272,0</w:t>
            </w:r>
          </w:p>
        </w:tc>
        <w:tc>
          <w:tcPr>
            <w:tcW w:w="1206" w:type="dxa"/>
            <w:tcBorders>
              <w:top w:val="nil"/>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64,8</w:t>
            </w:r>
          </w:p>
        </w:tc>
      </w:tr>
      <w:tr w:rsidR="00244AC3" w:rsidRPr="00244AC3" w:rsidTr="00244AC3">
        <w:trPr>
          <w:trHeight w:val="27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both"/>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Обеспечение противопожа</w:t>
            </w:r>
            <w:r w:rsidRPr="005C2739">
              <w:rPr>
                <w:rFonts w:ascii="Times New Roman" w:eastAsia="Times New Roman" w:hAnsi="Times New Roman" w:cs="Times New Roman"/>
                <w:lang w:eastAsia="ru-RU"/>
              </w:rPr>
              <w:t>р</w:t>
            </w:r>
            <w:r w:rsidRPr="005C2739">
              <w:rPr>
                <w:rFonts w:ascii="Times New Roman" w:eastAsia="Times New Roman" w:hAnsi="Times New Roman" w:cs="Times New Roman"/>
                <w:lang w:eastAsia="ru-RU"/>
              </w:rPr>
              <w:t>ных и охранных меропри</w:t>
            </w:r>
            <w:r w:rsidRPr="005C2739">
              <w:rPr>
                <w:rFonts w:ascii="Times New Roman" w:eastAsia="Times New Roman" w:hAnsi="Times New Roman" w:cs="Times New Roman"/>
                <w:lang w:eastAsia="ru-RU"/>
              </w:rPr>
              <w:t>я</w:t>
            </w:r>
            <w:r w:rsidRPr="005C2739">
              <w:rPr>
                <w:rFonts w:ascii="Times New Roman" w:eastAsia="Times New Roman" w:hAnsi="Times New Roman" w:cs="Times New Roman"/>
                <w:lang w:eastAsia="ru-RU"/>
              </w:rPr>
              <w:t>тий на земельном участке «Васильевская свалка»</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838,4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838,4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1996,8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42,0</w:t>
            </w:r>
          </w:p>
        </w:tc>
      </w:tr>
      <w:tr w:rsidR="00244AC3" w:rsidRPr="00244AC3" w:rsidTr="00244AC3">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Итого</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lang w:eastAsia="ru-RU"/>
              </w:rPr>
            </w:pPr>
            <w:r w:rsidRPr="005C2739">
              <w:rPr>
                <w:rFonts w:ascii="Times New Roman" w:eastAsia="Times New Roman" w:hAnsi="Times New Roman" w:cs="Times New Roman"/>
                <w:lang w:eastAsia="ru-RU"/>
              </w:rPr>
              <w:t>10092,7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244AC3" w:rsidRPr="005C2739" w:rsidRDefault="00244AC3" w:rsidP="00244AC3">
            <w:pPr>
              <w:spacing w:after="0" w:line="240" w:lineRule="auto"/>
              <w:jc w:val="center"/>
              <w:rPr>
                <w:rFonts w:ascii="Times New Roman" w:eastAsia="Times New Roman" w:hAnsi="Times New Roman" w:cs="Times New Roman"/>
                <w:iCs/>
                <w:lang w:eastAsia="ru-RU"/>
              </w:rPr>
            </w:pPr>
            <w:r w:rsidRPr="005C2739">
              <w:rPr>
                <w:rFonts w:ascii="Times New Roman" w:eastAsia="Times New Roman" w:hAnsi="Times New Roman" w:cs="Times New Roman"/>
                <w:iCs/>
                <w:lang w:eastAsia="ru-RU"/>
              </w:rPr>
              <w:t>10579,1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5C2739" w:rsidRDefault="00244AC3" w:rsidP="00244AC3">
            <w:pPr>
              <w:spacing w:after="0" w:line="240" w:lineRule="auto"/>
              <w:jc w:val="center"/>
              <w:rPr>
                <w:rFonts w:ascii="Times New Roman" w:eastAsia="Times New Roman" w:hAnsi="Times New Roman" w:cs="Times New Roman"/>
                <w:i/>
                <w:iCs/>
                <w:lang w:eastAsia="ru-RU"/>
              </w:rPr>
            </w:pPr>
            <w:r w:rsidRPr="005C2739">
              <w:rPr>
                <w:rFonts w:ascii="Times New Roman" w:eastAsia="Times New Roman" w:hAnsi="Times New Roman" w:cs="Times New Roman"/>
                <w:i/>
                <w:iCs/>
                <w:lang w:eastAsia="ru-RU"/>
              </w:rPr>
              <w:t>95,4</w:t>
            </w:r>
          </w:p>
        </w:tc>
      </w:tr>
    </w:tbl>
    <w:p w:rsidR="00244AC3" w:rsidRPr="00244AC3" w:rsidRDefault="00244AC3" w:rsidP="00621831">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Снижение расходов на 4,6%  к уровню 2020 года обусловлено совокупностью факт</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 xml:space="preserve">ров: </w:t>
      </w:r>
      <w:r w:rsidRPr="00244AC3">
        <w:rPr>
          <w:rFonts w:ascii="Times New Roman" w:eastAsia="Times New Roman" w:hAnsi="Times New Roman" w:cs="Times New Roman"/>
          <w:sz w:val="24"/>
          <w:szCs w:val="24"/>
          <w:lang w:eastAsia="ru-RU"/>
        </w:rPr>
        <w:tab/>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увеличением расходов на содержание МКУ «Управление по экологии и природопол</w:t>
      </w:r>
      <w:r w:rsidRPr="00244AC3">
        <w:rPr>
          <w:rFonts w:ascii="Times New Roman" w:eastAsia="Times New Roman" w:hAnsi="Times New Roman" w:cs="Times New Roman"/>
          <w:sz w:val="24"/>
          <w:szCs w:val="24"/>
          <w:lang w:eastAsia="ru-RU"/>
        </w:rPr>
        <w:t>ь</w:t>
      </w:r>
      <w:r w:rsidRPr="00244AC3">
        <w:rPr>
          <w:rFonts w:ascii="Times New Roman" w:eastAsia="Times New Roman" w:hAnsi="Times New Roman" w:cs="Times New Roman"/>
          <w:sz w:val="24"/>
          <w:szCs w:val="24"/>
          <w:lang w:eastAsia="ru-RU"/>
        </w:rPr>
        <w:t>зованию» за счет повышения окладов работникам на 3,0% с 01.10.2020 года и на 5,2% с 01.10.2021, а также дополнительными расходами по текущему ремонту помещения, в связи с переездом;</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снижением расходов на отраслевые мероприятия;</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ab/>
        <w:t>- снижением расходов по обеспечению противопожарных и охранных мероприятий на земельном участке «Васильевская свалка» (в 2020 произведены разовые расходы по устано</w:t>
      </w:r>
      <w:r w:rsidRPr="00244AC3">
        <w:rPr>
          <w:rFonts w:ascii="Times New Roman" w:eastAsia="Times New Roman" w:hAnsi="Times New Roman" w:cs="Times New Roman"/>
          <w:sz w:val="24"/>
          <w:szCs w:val="24"/>
          <w:lang w:eastAsia="ru-RU"/>
        </w:rPr>
        <w:t>в</w:t>
      </w:r>
      <w:r w:rsidRPr="00244AC3">
        <w:rPr>
          <w:rFonts w:ascii="Times New Roman" w:eastAsia="Times New Roman" w:hAnsi="Times New Roman" w:cs="Times New Roman"/>
          <w:sz w:val="24"/>
          <w:szCs w:val="24"/>
          <w:lang w:eastAsia="ru-RU"/>
        </w:rPr>
        <w:t>лению ограждения участка на территории свалки).</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В рамках отраслевых мероприятий в 2021 году: </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проведена инвентаризация зеленых насаждений Миасса на территории площадью 0,7 гект</w:t>
      </w:r>
      <w:r w:rsidRPr="00244AC3">
        <w:rPr>
          <w:rFonts w:ascii="Times New Roman" w:eastAsia="Times New Roman" w:hAnsi="Times New Roman" w:cs="Times New Roman"/>
          <w:sz w:val="24"/>
          <w:szCs w:val="24"/>
          <w:lang w:eastAsia="ru-RU"/>
        </w:rPr>
        <w:t>а</w:t>
      </w:r>
      <w:r w:rsidRPr="00244AC3">
        <w:rPr>
          <w:rFonts w:ascii="Times New Roman" w:eastAsia="Times New Roman" w:hAnsi="Times New Roman" w:cs="Times New Roman"/>
          <w:sz w:val="24"/>
          <w:szCs w:val="24"/>
          <w:lang w:eastAsia="ru-RU"/>
        </w:rPr>
        <w:t>ра;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w:t>
      </w:r>
      <w:r w:rsidRPr="00244AC3">
        <w:t xml:space="preserve"> с</w:t>
      </w:r>
      <w:r w:rsidRPr="00244AC3">
        <w:rPr>
          <w:rFonts w:ascii="Times New Roman" w:eastAsia="Times New Roman" w:hAnsi="Times New Roman" w:cs="Times New Roman"/>
          <w:sz w:val="24"/>
          <w:szCs w:val="24"/>
          <w:lang w:eastAsia="ru-RU"/>
        </w:rPr>
        <w:t>озданы защитные минерализованные противопожарные полосы в городских лесах и прочих земельных участках для предотвращения возгораний;</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выполнены работы по обустройству входной группы, отсыпке площадки для занятий спо</w:t>
      </w:r>
      <w:r w:rsidRPr="00244AC3">
        <w:rPr>
          <w:rFonts w:ascii="Times New Roman" w:eastAsia="Times New Roman" w:hAnsi="Times New Roman" w:cs="Times New Roman"/>
          <w:sz w:val="24"/>
          <w:szCs w:val="24"/>
          <w:lang w:eastAsia="ru-RU"/>
        </w:rPr>
        <w:t>р</w:t>
      </w:r>
      <w:r w:rsidRPr="00244AC3">
        <w:rPr>
          <w:rFonts w:ascii="Times New Roman" w:eastAsia="Times New Roman" w:hAnsi="Times New Roman" w:cs="Times New Roman"/>
          <w:sz w:val="24"/>
          <w:szCs w:val="24"/>
          <w:lang w:eastAsia="ru-RU"/>
        </w:rPr>
        <w:t>том на стоянке «Лагерь эколога», по благоустройству территории особо охраняемых приро</w:t>
      </w:r>
      <w:r w:rsidRPr="00244AC3">
        <w:rPr>
          <w:rFonts w:ascii="Times New Roman" w:eastAsia="Times New Roman" w:hAnsi="Times New Roman" w:cs="Times New Roman"/>
          <w:sz w:val="24"/>
          <w:szCs w:val="24"/>
          <w:lang w:eastAsia="ru-RU"/>
        </w:rPr>
        <w:t>д</w:t>
      </w:r>
      <w:r w:rsidRPr="00244AC3">
        <w:rPr>
          <w:rFonts w:ascii="Times New Roman" w:eastAsia="Times New Roman" w:hAnsi="Times New Roman" w:cs="Times New Roman"/>
          <w:sz w:val="24"/>
          <w:szCs w:val="24"/>
          <w:lang w:eastAsia="ru-RU"/>
        </w:rPr>
        <w:t>ных территорий местного значения «Городской парк»;</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поставлены на государственный кадастровый учёт земельные участки, занятые городскими лесами на территории округа, площадью 448,98 гектара;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по обращениям граждан проведено 15 лабораторных исследований воды и песка из озера Тургояк и воды из рек </w:t>
      </w:r>
      <w:proofErr w:type="spellStart"/>
      <w:r w:rsidRPr="00244AC3">
        <w:rPr>
          <w:rFonts w:ascii="Times New Roman" w:eastAsia="Times New Roman" w:hAnsi="Times New Roman" w:cs="Times New Roman"/>
          <w:sz w:val="24"/>
          <w:szCs w:val="24"/>
          <w:lang w:eastAsia="ru-RU"/>
        </w:rPr>
        <w:t>Атлян</w:t>
      </w:r>
      <w:proofErr w:type="spellEnd"/>
      <w:r w:rsidRPr="00244AC3">
        <w:rPr>
          <w:rFonts w:ascii="Times New Roman" w:eastAsia="Times New Roman" w:hAnsi="Times New Roman" w:cs="Times New Roman"/>
          <w:sz w:val="24"/>
          <w:szCs w:val="24"/>
          <w:lang w:eastAsia="ru-RU"/>
        </w:rPr>
        <w:t xml:space="preserve"> и </w:t>
      </w:r>
      <w:proofErr w:type="spellStart"/>
      <w:r w:rsidRPr="00244AC3">
        <w:rPr>
          <w:rFonts w:ascii="Times New Roman" w:eastAsia="Times New Roman" w:hAnsi="Times New Roman" w:cs="Times New Roman"/>
          <w:sz w:val="24"/>
          <w:szCs w:val="24"/>
          <w:lang w:eastAsia="ru-RU"/>
        </w:rPr>
        <w:t>Сыростан</w:t>
      </w:r>
      <w:proofErr w:type="spellEnd"/>
      <w:r w:rsidRPr="00244AC3">
        <w:rPr>
          <w:rFonts w:ascii="Times New Roman" w:eastAsia="Times New Roman" w:hAnsi="Times New Roman" w:cs="Times New Roman"/>
          <w:sz w:val="24"/>
          <w:szCs w:val="24"/>
          <w:lang w:eastAsia="ru-RU"/>
        </w:rPr>
        <w:t>;</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w:t>
      </w:r>
      <w:r w:rsidRPr="00244AC3">
        <w:t xml:space="preserve"> </w:t>
      </w:r>
      <w:r w:rsidRPr="00244AC3">
        <w:rPr>
          <w:rFonts w:ascii="Times New Roman" w:eastAsia="Times New Roman" w:hAnsi="Times New Roman" w:cs="Times New Roman"/>
          <w:sz w:val="24"/>
          <w:szCs w:val="24"/>
          <w:lang w:eastAsia="ru-RU"/>
        </w:rPr>
        <w:t>на территории Округа было организовано 10 субботников, в которых участвовало 547 чел</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век;</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проведены подготовительные работы по разработке лесохозяйственного регламента.</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p>
    <w:p w:rsidR="00244AC3" w:rsidRPr="00244AC3" w:rsidRDefault="00244AC3" w:rsidP="00244AC3">
      <w:pPr>
        <w:spacing w:after="0" w:line="240" w:lineRule="auto"/>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Муниципальная программа «Повышение эффективности использования муниципал</w:t>
      </w:r>
      <w:r w:rsidRPr="00244AC3">
        <w:rPr>
          <w:rFonts w:ascii="Times New Roman" w:eastAsia="Times New Roman" w:hAnsi="Times New Roman" w:cs="Times New Roman"/>
          <w:b/>
          <w:sz w:val="24"/>
          <w:szCs w:val="24"/>
          <w:lang w:eastAsia="ru-RU"/>
        </w:rPr>
        <w:t>ь</w:t>
      </w:r>
      <w:r w:rsidRPr="00244AC3">
        <w:rPr>
          <w:rFonts w:ascii="Times New Roman" w:eastAsia="Times New Roman" w:hAnsi="Times New Roman" w:cs="Times New Roman"/>
          <w:b/>
          <w:sz w:val="24"/>
          <w:szCs w:val="24"/>
          <w:lang w:eastAsia="ru-RU"/>
        </w:rPr>
        <w:t xml:space="preserve">ного имущества в </w:t>
      </w:r>
      <w:proofErr w:type="spellStart"/>
      <w:r w:rsidRPr="00244AC3">
        <w:rPr>
          <w:rFonts w:ascii="Times New Roman" w:eastAsia="Times New Roman" w:hAnsi="Times New Roman" w:cs="Times New Roman"/>
          <w:b/>
          <w:sz w:val="24"/>
          <w:szCs w:val="24"/>
          <w:lang w:eastAsia="ru-RU"/>
        </w:rPr>
        <w:t>Миасском</w:t>
      </w:r>
      <w:proofErr w:type="spellEnd"/>
      <w:r w:rsidRPr="00244AC3">
        <w:rPr>
          <w:rFonts w:ascii="Times New Roman" w:eastAsia="Times New Roman" w:hAnsi="Times New Roman" w:cs="Times New Roman"/>
          <w:b/>
          <w:sz w:val="24"/>
          <w:szCs w:val="24"/>
          <w:lang w:eastAsia="ru-RU"/>
        </w:rPr>
        <w:t xml:space="preserve"> городском округе»</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 </w:t>
      </w:r>
      <w:r w:rsidRPr="00244AC3">
        <w:rPr>
          <w:rFonts w:ascii="Times New Roman" w:eastAsia="Times New Roman" w:hAnsi="Times New Roman" w:cs="Times New Roman"/>
          <w:sz w:val="24"/>
          <w:szCs w:val="24"/>
          <w:lang w:eastAsia="ru-RU"/>
        </w:rPr>
        <w:t>(разделы 0113,0408,0502,0503).</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Целью программы является обеспечение эффективного управления, владения, польз</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 xml:space="preserve">вания и распоряжения муниципальным имуществом, в результате которого будут защищены имущественные интересы Округа. </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lastRenderedPageBreak/>
        <w:t>В целом исполнение по программе за 2021 год составило 186653,8 тыс. рублей,</w:t>
      </w:r>
      <w:r w:rsidRPr="00244AC3">
        <w:t xml:space="preserve"> </w:t>
      </w:r>
      <w:r w:rsidRPr="00244AC3">
        <w:rPr>
          <w:rFonts w:ascii="Times New Roman" w:eastAsia="Times New Roman" w:hAnsi="Times New Roman" w:cs="Times New Roman"/>
          <w:sz w:val="24"/>
          <w:szCs w:val="24"/>
          <w:lang w:eastAsia="ru-RU"/>
        </w:rPr>
        <w:t>или 96,8%  от уточненного бюджета, с увеличением в 1,9 раза по сравнению с исполнением за 2020 год за счет роста расходов на приобретение имущества для нужд муниципалитета.</w:t>
      </w:r>
    </w:p>
    <w:p w:rsidR="00834434" w:rsidRDefault="00244AC3" w:rsidP="005C2739">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По подпрограмме «Организация и проведение работ по управлению, владению, пол</w:t>
      </w:r>
      <w:r w:rsidRPr="00244AC3">
        <w:rPr>
          <w:rFonts w:ascii="Times New Roman" w:eastAsia="Times New Roman" w:hAnsi="Times New Roman" w:cs="Times New Roman"/>
          <w:b/>
          <w:i/>
          <w:sz w:val="24"/>
          <w:szCs w:val="24"/>
          <w:lang w:eastAsia="ru-RU"/>
        </w:rPr>
        <w:t>ь</w:t>
      </w:r>
      <w:r w:rsidRPr="00244AC3">
        <w:rPr>
          <w:rFonts w:ascii="Times New Roman" w:eastAsia="Times New Roman" w:hAnsi="Times New Roman" w:cs="Times New Roman"/>
          <w:b/>
          <w:i/>
          <w:sz w:val="24"/>
          <w:szCs w:val="24"/>
          <w:lang w:eastAsia="ru-RU"/>
        </w:rPr>
        <w:t xml:space="preserve">зованию и распоряжению муниципальным имуществом на территории </w:t>
      </w:r>
      <w:proofErr w:type="spellStart"/>
      <w:r w:rsidRPr="00244AC3">
        <w:rPr>
          <w:rFonts w:ascii="Times New Roman" w:eastAsia="Times New Roman" w:hAnsi="Times New Roman" w:cs="Times New Roman"/>
          <w:b/>
          <w:i/>
          <w:sz w:val="24"/>
          <w:szCs w:val="24"/>
          <w:lang w:eastAsia="ru-RU"/>
        </w:rPr>
        <w:t>Миасского</w:t>
      </w:r>
      <w:proofErr w:type="spellEnd"/>
      <w:r w:rsidRPr="00244AC3">
        <w:rPr>
          <w:rFonts w:ascii="Times New Roman" w:eastAsia="Times New Roman" w:hAnsi="Times New Roman" w:cs="Times New Roman"/>
          <w:b/>
          <w:i/>
          <w:sz w:val="24"/>
          <w:szCs w:val="24"/>
          <w:lang w:eastAsia="ru-RU"/>
        </w:rPr>
        <w:t xml:space="preserve"> горо</w:t>
      </w:r>
      <w:r w:rsidRPr="00244AC3">
        <w:rPr>
          <w:rFonts w:ascii="Times New Roman" w:eastAsia="Times New Roman" w:hAnsi="Times New Roman" w:cs="Times New Roman"/>
          <w:b/>
          <w:i/>
          <w:sz w:val="24"/>
          <w:szCs w:val="24"/>
          <w:lang w:eastAsia="ru-RU"/>
        </w:rPr>
        <w:t>д</w:t>
      </w:r>
      <w:r w:rsidRPr="00244AC3">
        <w:rPr>
          <w:rFonts w:ascii="Times New Roman" w:eastAsia="Times New Roman" w:hAnsi="Times New Roman" w:cs="Times New Roman"/>
          <w:b/>
          <w:i/>
          <w:sz w:val="24"/>
          <w:szCs w:val="24"/>
          <w:lang w:eastAsia="ru-RU"/>
        </w:rPr>
        <w:t xml:space="preserve">ского округа» </w:t>
      </w:r>
      <w:r w:rsidRPr="00244AC3">
        <w:rPr>
          <w:rFonts w:ascii="Times New Roman" w:eastAsia="Times New Roman" w:hAnsi="Times New Roman" w:cs="Times New Roman"/>
          <w:sz w:val="24"/>
          <w:szCs w:val="24"/>
          <w:lang w:eastAsia="ru-RU"/>
        </w:rPr>
        <w:t>исполнение составило 128855,6 тыс. рублей, или 95,5 % от уточненного бюдж</w:t>
      </w:r>
      <w:r w:rsidRPr="00244AC3">
        <w:rPr>
          <w:rFonts w:ascii="Times New Roman" w:eastAsia="Times New Roman" w:hAnsi="Times New Roman" w:cs="Times New Roman"/>
          <w:sz w:val="24"/>
          <w:szCs w:val="24"/>
          <w:lang w:eastAsia="ru-RU"/>
        </w:rPr>
        <w:t>е</w:t>
      </w:r>
      <w:r w:rsidRPr="00244AC3">
        <w:rPr>
          <w:rFonts w:ascii="Times New Roman" w:eastAsia="Times New Roman" w:hAnsi="Times New Roman" w:cs="Times New Roman"/>
          <w:sz w:val="24"/>
          <w:szCs w:val="24"/>
          <w:lang w:eastAsia="ru-RU"/>
        </w:rPr>
        <w:t xml:space="preserve">та Округа. </w:t>
      </w:r>
    </w:p>
    <w:p w:rsidR="00244AC3" w:rsidRDefault="005C2739" w:rsidP="005C273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4AC3" w:rsidRPr="00244AC3">
        <w:rPr>
          <w:rFonts w:ascii="Times New Roman" w:eastAsia="Times New Roman" w:hAnsi="Times New Roman" w:cs="Times New Roman"/>
          <w:sz w:val="24"/>
          <w:szCs w:val="24"/>
          <w:lang w:eastAsia="ru-RU"/>
        </w:rPr>
        <w:t>По данной подпрограмме произведены следующие расходы:</w:t>
      </w:r>
    </w:p>
    <w:tbl>
      <w:tblPr>
        <w:tblW w:w="9781" w:type="dxa"/>
        <w:tblInd w:w="108" w:type="dxa"/>
        <w:tblLayout w:type="fixed"/>
        <w:tblLook w:val="04A0" w:firstRow="1" w:lastRow="0" w:firstColumn="1" w:lastColumn="0" w:noHBand="0" w:noVBand="1"/>
      </w:tblPr>
      <w:tblGrid>
        <w:gridCol w:w="3686"/>
        <w:gridCol w:w="1418"/>
        <w:gridCol w:w="1275"/>
        <w:gridCol w:w="993"/>
        <w:gridCol w:w="1275"/>
        <w:gridCol w:w="1134"/>
      </w:tblGrid>
      <w:tr w:rsidR="00244AC3" w:rsidRPr="005C2739" w:rsidTr="00144E7E">
        <w:trPr>
          <w:trHeight w:val="26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4AC3" w:rsidRPr="00144E7E" w:rsidRDefault="00244AC3" w:rsidP="00244AC3">
            <w:pPr>
              <w:spacing w:after="0" w:line="240" w:lineRule="auto"/>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Наименование расходов</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AC3" w:rsidRPr="00144E7E" w:rsidRDefault="00244AC3" w:rsidP="00244AC3">
            <w:pPr>
              <w:spacing w:after="0" w:line="240" w:lineRule="auto"/>
              <w:ind w:lef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2021 год</w:t>
            </w:r>
          </w:p>
        </w:tc>
        <w:tc>
          <w:tcPr>
            <w:tcW w:w="1275" w:type="dxa"/>
            <w:vMerge w:val="restart"/>
            <w:tcBorders>
              <w:top w:val="single" w:sz="4" w:space="0" w:color="auto"/>
              <w:left w:val="nil"/>
              <w:bottom w:val="single" w:sz="4" w:space="0" w:color="auto"/>
              <w:right w:val="single" w:sz="4" w:space="0" w:color="auto"/>
            </w:tcBorders>
            <w:vAlign w:val="center"/>
          </w:tcPr>
          <w:p w:rsidR="00244AC3" w:rsidRPr="00144E7E" w:rsidRDefault="00244AC3" w:rsidP="00244AC3">
            <w:pPr>
              <w:spacing w:after="0" w:line="240" w:lineRule="auto"/>
              <w:ind w:left="-108" w:righ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Исполнение в 2020 году           тыс. рублей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44AC3" w:rsidRPr="00144E7E" w:rsidRDefault="00244AC3" w:rsidP="00244AC3">
            <w:pPr>
              <w:spacing w:after="0" w:line="240" w:lineRule="auto"/>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Процент исполн</w:t>
            </w:r>
            <w:r w:rsidRPr="00144E7E">
              <w:rPr>
                <w:rFonts w:ascii="Times New Roman" w:eastAsia="Times New Roman" w:hAnsi="Times New Roman" w:cs="Times New Roman"/>
                <w:lang w:eastAsia="ru-RU"/>
              </w:rPr>
              <w:t>е</w:t>
            </w:r>
            <w:r w:rsidRPr="00144E7E">
              <w:rPr>
                <w:rFonts w:ascii="Times New Roman" w:eastAsia="Times New Roman" w:hAnsi="Times New Roman" w:cs="Times New Roman"/>
                <w:lang w:eastAsia="ru-RU"/>
              </w:rPr>
              <w:t>ния к 2020 году</w:t>
            </w:r>
            <w:proofErr w:type="gramStart"/>
            <w:r w:rsidRPr="00144E7E">
              <w:rPr>
                <w:rFonts w:ascii="Times New Roman" w:eastAsia="Times New Roman" w:hAnsi="Times New Roman" w:cs="Times New Roman"/>
                <w:lang w:eastAsia="ru-RU"/>
              </w:rPr>
              <w:t xml:space="preserve"> (%)</w:t>
            </w:r>
            <w:proofErr w:type="gramEnd"/>
          </w:p>
        </w:tc>
      </w:tr>
      <w:tr w:rsidR="00244AC3" w:rsidRPr="005C2739" w:rsidTr="00144E7E">
        <w:trPr>
          <w:trHeight w:val="900"/>
        </w:trPr>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144E7E" w:rsidRDefault="00244AC3" w:rsidP="00244AC3">
            <w:pPr>
              <w:spacing w:after="0" w:line="240" w:lineRule="auto"/>
              <w:ind w:left="-108" w:righ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 xml:space="preserve">Уточненный бюджет </w:t>
            </w:r>
          </w:p>
          <w:p w:rsidR="00244AC3" w:rsidRPr="00144E7E" w:rsidRDefault="00244AC3" w:rsidP="00244AC3">
            <w:pPr>
              <w:spacing w:after="0" w:line="240" w:lineRule="auto"/>
              <w:ind w:left="-108" w:righ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тыс. 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4AC3" w:rsidRPr="00144E7E" w:rsidRDefault="00244AC3" w:rsidP="00244AC3">
            <w:pPr>
              <w:spacing w:after="0" w:line="240" w:lineRule="auto"/>
              <w:ind w:left="-108" w:righ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Исполнение</w:t>
            </w:r>
          </w:p>
          <w:p w:rsidR="00244AC3" w:rsidRPr="00144E7E" w:rsidRDefault="00244AC3" w:rsidP="00244AC3">
            <w:pPr>
              <w:spacing w:after="0" w:line="240" w:lineRule="auto"/>
              <w:ind w:left="-108" w:right="-108"/>
              <w:jc w:val="center"/>
              <w:rPr>
                <w:rFonts w:ascii="Times New Roman" w:eastAsia="Times New Roman" w:hAnsi="Times New Roman" w:cs="Times New Roman"/>
                <w:lang w:eastAsia="ru-RU"/>
              </w:rPr>
            </w:pPr>
            <w:r w:rsidRPr="00144E7E">
              <w:rPr>
                <w:rFonts w:ascii="Times New Roman" w:eastAsia="Times New Roman" w:hAnsi="Times New Roman" w:cs="Times New Roman"/>
                <w:lang w:eastAsia="ru-RU"/>
              </w:rPr>
              <w:t xml:space="preserve"> тыс. рублей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ind w:left="-108"/>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Процент испо</w:t>
            </w:r>
            <w:r w:rsidRPr="00834434">
              <w:rPr>
                <w:rFonts w:ascii="Times New Roman" w:eastAsia="Times New Roman" w:hAnsi="Times New Roman" w:cs="Times New Roman"/>
                <w:sz w:val="24"/>
                <w:szCs w:val="24"/>
                <w:lang w:eastAsia="ru-RU"/>
              </w:rPr>
              <w:t>л</w:t>
            </w:r>
            <w:r w:rsidRPr="00834434">
              <w:rPr>
                <w:rFonts w:ascii="Times New Roman" w:eastAsia="Times New Roman" w:hAnsi="Times New Roman" w:cs="Times New Roman"/>
                <w:sz w:val="24"/>
                <w:szCs w:val="24"/>
                <w:lang w:eastAsia="ru-RU"/>
              </w:rPr>
              <w:t>нения</w:t>
            </w:r>
            <w:proofErr w:type="gramStart"/>
            <w:r w:rsidRPr="00834434">
              <w:rPr>
                <w:rFonts w:ascii="Times New Roman" w:eastAsia="Times New Roman" w:hAnsi="Times New Roman" w:cs="Times New Roman"/>
                <w:sz w:val="24"/>
                <w:szCs w:val="24"/>
                <w:lang w:eastAsia="ru-RU"/>
              </w:rPr>
              <w:t xml:space="preserve"> (%)</w:t>
            </w:r>
            <w:proofErr w:type="gramEnd"/>
          </w:p>
        </w:tc>
        <w:tc>
          <w:tcPr>
            <w:tcW w:w="1275" w:type="dxa"/>
            <w:vMerge/>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ind w:left="-108" w:right="-108"/>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p>
        </w:tc>
      </w:tr>
      <w:tr w:rsidR="00244AC3" w:rsidRPr="005C2739" w:rsidTr="00144E7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Взносы на капитальный ремонт общего имущества в фонд кап</w:t>
            </w:r>
            <w:r w:rsidRPr="00834434">
              <w:rPr>
                <w:rFonts w:ascii="Times New Roman" w:eastAsia="Times New Roman" w:hAnsi="Times New Roman" w:cs="Times New Roman"/>
                <w:sz w:val="24"/>
                <w:szCs w:val="24"/>
                <w:lang w:eastAsia="ru-RU"/>
              </w:rPr>
              <w:t>и</w:t>
            </w:r>
            <w:r w:rsidRPr="00834434">
              <w:rPr>
                <w:rFonts w:ascii="Times New Roman" w:eastAsia="Times New Roman" w:hAnsi="Times New Roman" w:cs="Times New Roman"/>
                <w:sz w:val="24"/>
                <w:szCs w:val="24"/>
                <w:lang w:eastAsia="ru-RU"/>
              </w:rPr>
              <w:t xml:space="preserve">тального ремонта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1518,8</w:t>
            </w:r>
          </w:p>
        </w:tc>
        <w:tc>
          <w:tcPr>
            <w:tcW w:w="1275" w:type="dxa"/>
            <w:tcBorders>
              <w:top w:val="single" w:sz="4" w:space="0" w:color="auto"/>
              <w:left w:val="nil"/>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1435,4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94,5</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1984,2</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72,3</w:t>
            </w:r>
          </w:p>
        </w:tc>
      </w:tr>
      <w:tr w:rsidR="00244AC3" w:rsidRPr="005C2739" w:rsidTr="00144E7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Приобретение имущества, ра</w:t>
            </w:r>
            <w:r w:rsidRPr="00834434">
              <w:rPr>
                <w:rFonts w:ascii="Times New Roman" w:eastAsia="Times New Roman" w:hAnsi="Times New Roman" w:cs="Times New Roman"/>
                <w:sz w:val="24"/>
                <w:szCs w:val="24"/>
                <w:lang w:eastAsia="ru-RU"/>
              </w:rPr>
              <w:t>с</w:t>
            </w:r>
            <w:r w:rsidRPr="00834434">
              <w:rPr>
                <w:rFonts w:ascii="Times New Roman" w:eastAsia="Times New Roman" w:hAnsi="Times New Roman" w:cs="Times New Roman"/>
                <w:sz w:val="24"/>
                <w:szCs w:val="24"/>
                <w:lang w:eastAsia="ru-RU"/>
              </w:rPr>
              <w:t>ходных материалов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94419,3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93310,8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98,8</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34884,2</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&gt;в 2,7 раза</w:t>
            </w:r>
          </w:p>
        </w:tc>
      </w:tr>
      <w:tr w:rsidR="00244AC3" w:rsidRPr="005C2739" w:rsidTr="00144E7E">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 троллейбусы 4 ед. (в 2020 году - 2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81036,7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81036,7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30600,0</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&gt;в 2,6 раза</w:t>
            </w:r>
          </w:p>
        </w:tc>
      </w:tr>
      <w:tr w:rsidR="00244AC3" w:rsidRPr="005C2739" w:rsidTr="00144E7E">
        <w:trPr>
          <w:trHeight w:val="4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 контейнеры для раздельного накопления твердых коммунал</w:t>
            </w:r>
            <w:r w:rsidRPr="00834434">
              <w:rPr>
                <w:rFonts w:ascii="Times New Roman" w:eastAsia="Times New Roman" w:hAnsi="Times New Roman" w:cs="Times New Roman"/>
                <w:i/>
                <w:sz w:val="24"/>
                <w:szCs w:val="24"/>
                <w:lang w:eastAsia="ru-RU"/>
              </w:rPr>
              <w:t>ь</w:t>
            </w:r>
            <w:r w:rsidRPr="00834434">
              <w:rPr>
                <w:rFonts w:ascii="Times New Roman" w:eastAsia="Times New Roman" w:hAnsi="Times New Roman" w:cs="Times New Roman"/>
                <w:i/>
                <w:sz w:val="24"/>
                <w:szCs w:val="24"/>
                <w:lang w:eastAsia="ru-RU"/>
              </w:rPr>
              <w:t>ных отходов</w:t>
            </w:r>
            <w:r w:rsidRPr="00834434">
              <w:rPr>
                <w:sz w:val="24"/>
                <w:szCs w:val="24"/>
              </w:rPr>
              <w:t xml:space="preserve"> </w:t>
            </w:r>
            <w:r w:rsidRPr="00834434">
              <w:rPr>
                <w:rFonts w:ascii="Times New Roman" w:eastAsia="Times New Roman" w:hAnsi="Times New Roman" w:cs="Times New Roman"/>
                <w:i/>
                <w:sz w:val="24"/>
                <w:szCs w:val="24"/>
                <w:lang w:eastAsia="ru-RU"/>
              </w:rPr>
              <w:t>в рамках Реги</w:t>
            </w:r>
            <w:r w:rsidRPr="00834434">
              <w:rPr>
                <w:rFonts w:ascii="Times New Roman" w:eastAsia="Times New Roman" w:hAnsi="Times New Roman" w:cs="Times New Roman"/>
                <w:i/>
                <w:sz w:val="24"/>
                <w:szCs w:val="24"/>
                <w:lang w:eastAsia="ru-RU"/>
              </w:rPr>
              <w:t>о</w:t>
            </w:r>
            <w:r w:rsidRPr="00834434">
              <w:rPr>
                <w:rFonts w:ascii="Times New Roman" w:eastAsia="Times New Roman" w:hAnsi="Times New Roman" w:cs="Times New Roman"/>
                <w:i/>
                <w:sz w:val="24"/>
                <w:szCs w:val="24"/>
                <w:lang w:eastAsia="ru-RU"/>
              </w:rPr>
              <w:t>нального проекта «Комплексная система обращения с твердыми коммунальными отходами»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3719,7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3719,7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r>
      <w:tr w:rsidR="00244AC3" w:rsidRPr="005C2739" w:rsidTr="00144E7E">
        <w:trPr>
          <w:trHeight w:val="4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i/>
                <w:sz w:val="24"/>
                <w:szCs w:val="24"/>
                <w:lang w:eastAsia="ru-RU"/>
              </w:rPr>
            </w:pPr>
            <w:proofErr w:type="gramStart"/>
            <w:r w:rsidRPr="00834434">
              <w:rPr>
                <w:rFonts w:ascii="Times New Roman" w:eastAsia="Times New Roman" w:hAnsi="Times New Roman" w:cs="Times New Roman"/>
                <w:i/>
                <w:sz w:val="24"/>
                <w:szCs w:val="24"/>
                <w:lang w:eastAsia="ru-RU"/>
              </w:rPr>
              <w:t xml:space="preserve">- линии наружного освещения участка автодороги г. Миасс, ул. Парковая; ул. </w:t>
            </w:r>
            <w:proofErr w:type="spellStart"/>
            <w:r w:rsidRPr="00834434">
              <w:rPr>
                <w:rFonts w:ascii="Times New Roman" w:eastAsia="Times New Roman" w:hAnsi="Times New Roman" w:cs="Times New Roman"/>
                <w:i/>
                <w:sz w:val="24"/>
                <w:szCs w:val="24"/>
                <w:lang w:eastAsia="ru-RU"/>
              </w:rPr>
              <w:t>Ильменская</w:t>
            </w:r>
            <w:proofErr w:type="spellEnd"/>
            <w:r w:rsidRPr="00834434">
              <w:rPr>
                <w:rFonts w:ascii="Times New Roman" w:eastAsia="Times New Roman" w:hAnsi="Times New Roman" w:cs="Times New Roman"/>
                <w:i/>
                <w:sz w:val="24"/>
                <w:szCs w:val="24"/>
                <w:lang w:eastAsia="ru-RU"/>
              </w:rPr>
              <w:t xml:space="preserve"> - ул. </w:t>
            </w:r>
            <w:proofErr w:type="spellStart"/>
            <w:r w:rsidRPr="00834434">
              <w:rPr>
                <w:rFonts w:ascii="Times New Roman" w:eastAsia="Times New Roman" w:hAnsi="Times New Roman" w:cs="Times New Roman"/>
                <w:i/>
                <w:sz w:val="24"/>
                <w:szCs w:val="24"/>
                <w:lang w:eastAsia="ru-RU"/>
              </w:rPr>
              <w:t>Чучева</w:t>
            </w:r>
            <w:proofErr w:type="spellEnd"/>
            <w:r w:rsidRPr="00834434">
              <w:rPr>
                <w:rFonts w:ascii="Times New Roman" w:eastAsia="Times New Roman" w:hAnsi="Times New Roman" w:cs="Times New Roman"/>
                <w:i/>
                <w:sz w:val="24"/>
                <w:szCs w:val="24"/>
                <w:lang w:eastAsia="ru-RU"/>
              </w:rPr>
              <w:t>;  ул. Инструментальщ</w:t>
            </w:r>
            <w:r w:rsidRPr="00834434">
              <w:rPr>
                <w:rFonts w:ascii="Times New Roman" w:eastAsia="Times New Roman" w:hAnsi="Times New Roman" w:cs="Times New Roman"/>
                <w:i/>
                <w:sz w:val="24"/>
                <w:szCs w:val="24"/>
                <w:lang w:eastAsia="ru-RU"/>
              </w:rPr>
              <w:t>и</w:t>
            </w:r>
            <w:r w:rsidRPr="00834434">
              <w:rPr>
                <w:rFonts w:ascii="Times New Roman" w:eastAsia="Times New Roman" w:hAnsi="Times New Roman" w:cs="Times New Roman"/>
                <w:i/>
                <w:sz w:val="24"/>
                <w:szCs w:val="24"/>
                <w:lang w:eastAsia="ru-RU"/>
              </w:rPr>
              <w:t>ков</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3622,8</w:t>
            </w:r>
          </w:p>
        </w:tc>
        <w:tc>
          <w:tcPr>
            <w:tcW w:w="1275" w:type="dxa"/>
            <w:tcBorders>
              <w:top w:val="single" w:sz="4" w:space="0" w:color="auto"/>
              <w:left w:val="nil"/>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3622,8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100,0</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r>
      <w:tr w:rsidR="00244AC3" w:rsidRPr="005C2739" w:rsidTr="00144E7E">
        <w:trPr>
          <w:trHeight w:val="408"/>
        </w:trPr>
        <w:tc>
          <w:tcPr>
            <w:tcW w:w="3686" w:type="dxa"/>
            <w:tcBorders>
              <w:top w:val="nil"/>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 приобретение материалов, труб для устранения аварий на тепловых сетях</w:t>
            </w:r>
          </w:p>
        </w:tc>
        <w:tc>
          <w:tcPr>
            <w:tcW w:w="1418" w:type="dxa"/>
            <w:tcBorders>
              <w:top w:val="nil"/>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3202,4</w:t>
            </w:r>
          </w:p>
        </w:tc>
        <w:tc>
          <w:tcPr>
            <w:tcW w:w="1275" w:type="dxa"/>
            <w:tcBorders>
              <w:top w:val="nil"/>
              <w:left w:val="nil"/>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3181,5</w:t>
            </w:r>
          </w:p>
        </w:tc>
        <w:tc>
          <w:tcPr>
            <w:tcW w:w="993" w:type="dxa"/>
            <w:tcBorders>
              <w:top w:val="nil"/>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99,4</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r>
      <w:tr w:rsidR="00244AC3" w:rsidRPr="005C2739" w:rsidTr="00144E7E">
        <w:trPr>
          <w:trHeight w:val="408"/>
        </w:trPr>
        <w:tc>
          <w:tcPr>
            <w:tcW w:w="3686" w:type="dxa"/>
            <w:tcBorders>
              <w:top w:val="nil"/>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 прочие (</w:t>
            </w:r>
            <w:proofErr w:type="spellStart"/>
            <w:r w:rsidRPr="00834434">
              <w:rPr>
                <w:rFonts w:ascii="Times New Roman" w:eastAsia="Times New Roman" w:hAnsi="Times New Roman" w:cs="Times New Roman"/>
                <w:i/>
                <w:sz w:val="24"/>
                <w:szCs w:val="24"/>
                <w:lang w:eastAsia="ru-RU"/>
              </w:rPr>
              <w:t>измельчитель</w:t>
            </w:r>
            <w:proofErr w:type="spellEnd"/>
            <w:r w:rsidRPr="00834434">
              <w:rPr>
                <w:rFonts w:ascii="Times New Roman" w:eastAsia="Times New Roman" w:hAnsi="Times New Roman" w:cs="Times New Roman"/>
                <w:i/>
                <w:sz w:val="24"/>
                <w:szCs w:val="24"/>
                <w:lang w:eastAsia="ru-RU"/>
              </w:rPr>
              <w:t xml:space="preserve"> веток, геодезическое оборудование, ги</w:t>
            </w:r>
            <w:r w:rsidRPr="00834434">
              <w:rPr>
                <w:rFonts w:ascii="Times New Roman" w:eastAsia="Times New Roman" w:hAnsi="Times New Roman" w:cs="Times New Roman"/>
                <w:i/>
                <w:sz w:val="24"/>
                <w:szCs w:val="24"/>
                <w:lang w:eastAsia="ru-RU"/>
              </w:rPr>
              <w:t>р</w:t>
            </w:r>
            <w:r w:rsidRPr="00834434">
              <w:rPr>
                <w:rFonts w:ascii="Times New Roman" w:eastAsia="Times New Roman" w:hAnsi="Times New Roman" w:cs="Times New Roman"/>
                <w:i/>
                <w:sz w:val="24"/>
                <w:szCs w:val="24"/>
                <w:lang w:eastAsia="ru-RU"/>
              </w:rPr>
              <w:t>лянды,  и др.)</w:t>
            </w:r>
          </w:p>
        </w:tc>
        <w:tc>
          <w:tcPr>
            <w:tcW w:w="1418" w:type="dxa"/>
            <w:tcBorders>
              <w:top w:val="nil"/>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2837,7</w:t>
            </w:r>
          </w:p>
        </w:tc>
        <w:tc>
          <w:tcPr>
            <w:tcW w:w="1275" w:type="dxa"/>
            <w:tcBorders>
              <w:top w:val="nil"/>
              <w:left w:val="nil"/>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1750,1</w:t>
            </w:r>
          </w:p>
        </w:tc>
        <w:tc>
          <w:tcPr>
            <w:tcW w:w="993" w:type="dxa"/>
            <w:tcBorders>
              <w:top w:val="nil"/>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61,7</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4284,2</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40,9</w:t>
            </w:r>
          </w:p>
        </w:tc>
      </w:tr>
      <w:tr w:rsidR="00244AC3" w:rsidRPr="005C2739" w:rsidTr="00144E7E">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Транспортные услуги по доста</w:t>
            </w:r>
            <w:r w:rsidRPr="00834434">
              <w:rPr>
                <w:rFonts w:ascii="Times New Roman" w:eastAsia="Times New Roman" w:hAnsi="Times New Roman" w:cs="Times New Roman"/>
                <w:sz w:val="24"/>
                <w:szCs w:val="24"/>
                <w:lang w:eastAsia="ru-RU"/>
              </w:rPr>
              <w:t>в</w:t>
            </w:r>
            <w:r w:rsidRPr="00834434">
              <w:rPr>
                <w:rFonts w:ascii="Times New Roman" w:eastAsia="Times New Roman" w:hAnsi="Times New Roman" w:cs="Times New Roman"/>
                <w:sz w:val="24"/>
                <w:szCs w:val="24"/>
                <w:lang w:eastAsia="ru-RU"/>
              </w:rPr>
              <w:t>ке троллейбусов, автобусов из г. Москвы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4600,0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1190,0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25,9</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2960,0</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40,2</w:t>
            </w:r>
          </w:p>
        </w:tc>
      </w:tr>
      <w:tr w:rsidR="00244AC3" w:rsidRPr="005C2739" w:rsidTr="00144E7E">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Содержание, обслуживание, р</w:t>
            </w:r>
            <w:r w:rsidRPr="00834434">
              <w:rPr>
                <w:rFonts w:ascii="Times New Roman" w:eastAsia="Times New Roman" w:hAnsi="Times New Roman" w:cs="Times New Roman"/>
                <w:sz w:val="24"/>
                <w:szCs w:val="24"/>
                <w:lang w:eastAsia="ru-RU"/>
              </w:rPr>
              <w:t>е</w:t>
            </w:r>
            <w:r w:rsidRPr="00834434">
              <w:rPr>
                <w:rFonts w:ascii="Times New Roman" w:eastAsia="Times New Roman" w:hAnsi="Times New Roman" w:cs="Times New Roman"/>
                <w:sz w:val="24"/>
                <w:szCs w:val="24"/>
                <w:lang w:eastAsia="ru-RU"/>
              </w:rPr>
              <w:t xml:space="preserve">монт имущества находящегося в муниципальной собственности </w:t>
            </w:r>
            <w:r w:rsidRPr="00834434">
              <w:rPr>
                <w:rFonts w:ascii="Times New Roman" w:eastAsia="Times New Roman" w:hAnsi="Times New Roman" w:cs="Times New Roman"/>
                <w:i/>
                <w:sz w:val="24"/>
                <w:szCs w:val="24"/>
                <w:lang w:eastAsia="ru-RU"/>
              </w:rPr>
              <w:t>(очистные сооружения п. Хр</w:t>
            </w:r>
            <w:r w:rsidRPr="00834434">
              <w:rPr>
                <w:rFonts w:ascii="Times New Roman" w:eastAsia="Times New Roman" w:hAnsi="Times New Roman" w:cs="Times New Roman"/>
                <w:i/>
                <w:sz w:val="24"/>
                <w:szCs w:val="24"/>
                <w:lang w:eastAsia="ru-RU"/>
              </w:rPr>
              <w:t>е</w:t>
            </w:r>
            <w:r w:rsidRPr="00834434">
              <w:rPr>
                <w:rFonts w:ascii="Times New Roman" w:eastAsia="Times New Roman" w:hAnsi="Times New Roman" w:cs="Times New Roman"/>
                <w:i/>
                <w:sz w:val="24"/>
                <w:szCs w:val="24"/>
                <w:lang w:eastAsia="ru-RU"/>
              </w:rPr>
              <w:t xml:space="preserve">бет, газопровод п. Верхний </w:t>
            </w:r>
            <w:proofErr w:type="spellStart"/>
            <w:r w:rsidRPr="00834434">
              <w:rPr>
                <w:rFonts w:ascii="Times New Roman" w:eastAsia="Times New Roman" w:hAnsi="Times New Roman" w:cs="Times New Roman"/>
                <w:i/>
                <w:sz w:val="24"/>
                <w:szCs w:val="24"/>
                <w:lang w:eastAsia="ru-RU"/>
              </w:rPr>
              <w:t>А</w:t>
            </w:r>
            <w:r w:rsidRPr="00834434">
              <w:rPr>
                <w:rFonts w:ascii="Times New Roman" w:eastAsia="Times New Roman" w:hAnsi="Times New Roman" w:cs="Times New Roman"/>
                <w:i/>
                <w:sz w:val="24"/>
                <w:szCs w:val="24"/>
                <w:lang w:eastAsia="ru-RU"/>
              </w:rPr>
              <w:t>т</w:t>
            </w:r>
            <w:r w:rsidRPr="00834434">
              <w:rPr>
                <w:rFonts w:ascii="Times New Roman" w:eastAsia="Times New Roman" w:hAnsi="Times New Roman" w:cs="Times New Roman"/>
                <w:i/>
                <w:sz w:val="24"/>
                <w:szCs w:val="24"/>
                <w:lang w:eastAsia="ru-RU"/>
              </w:rPr>
              <w:t>лян</w:t>
            </w:r>
            <w:proofErr w:type="spellEnd"/>
            <w:r w:rsidRPr="00834434">
              <w:rPr>
                <w:rFonts w:ascii="Times New Roman" w:eastAsia="Times New Roman" w:hAnsi="Times New Roman" w:cs="Times New Roman"/>
                <w:i/>
                <w:sz w:val="24"/>
                <w:szCs w:val="24"/>
                <w:lang w:eastAsia="ru-RU"/>
              </w:rPr>
              <w:t>, мемориальный комплекс, фонтаны)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7533,9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6224,8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82,6</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5504,8</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113,1</w:t>
            </w:r>
          </w:p>
        </w:tc>
      </w:tr>
      <w:tr w:rsidR="00244AC3" w:rsidRPr="005C2739" w:rsidTr="00144E7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 xml:space="preserve">Ремонт газопровода высокого давления, расположенного по адресу: г. Миасс, п. Верхний </w:t>
            </w:r>
            <w:proofErr w:type="spellStart"/>
            <w:r w:rsidRPr="00834434">
              <w:rPr>
                <w:rFonts w:ascii="Times New Roman" w:eastAsia="Times New Roman" w:hAnsi="Times New Roman" w:cs="Times New Roman"/>
                <w:sz w:val="24"/>
                <w:szCs w:val="24"/>
                <w:lang w:eastAsia="ru-RU"/>
              </w:rPr>
              <w:t>А</w:t>
            </w:r>
            <w:r w:rsidRPr="00834434">
              <w:rPr>
                <w:rFonts w:ascii="Times New Roman" w:eastAsia="Times New Roman" w:hAnsi="Times New Roman" w:cs="Times New Roman"/>
                <w:sz w:val="24"/>
                <w:szCs w:val="24"/>
                <w:lang w:eastAsia="ru-RU"/>
              </w:rPr>
              <w:t>т</w:t>
            </w:r>
            <w:r w:rsidRPr="00834434">
              <w:rPr>
                <w:rFonts w:ascii="Times New Roman" w:eastAsia="Times New Roman" w:hAnsi="Times New Roman" w:cs="Times New Roman"/>
                <w:sz w:val="24"/>
                <w:szCs w:val="24"/>
                <w:lang w:eastAsia="ru-RU"/>
              </w:rPr>
              <w:t>лян</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23787,7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23787,7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w:t>
            </w:r>
          </w:p>
        </w:tc>
      </w:tr>
      <w:tr w:rsidR="00244AC3" w:rsidRPr="005C2739" w:rsidTr="00144E7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Ремонт нежилого здания, расп</w:t>
            </w:r>
            <w:r w:rsidRPr="00834434">
              <w:rPr>
                <w:rFonts w:ascii="Times New Roman" w:eastAsia="Times New Roman" w:hAnsi="Times New Roman" w:cs="Times New Roman"/>
                <w:sz w:val="24"/>
                <w:szCs w:val="24"/>
                <w:lang w:eastAsia="ru-RU"/>
              </w:rPr>
              <w:t>о</w:t>
            </w:r>
            <w:r w:rsidRPr="00834434">
              <w:rPr>
                <w:rFonts w:ascii="Times New Roman" w:eastAsia="Times New Roman" w:hAnsi="Times New Roman" w:cs="Times New Roman"/>
                <w:sz w:val="24"/>
                <w:szCs w:val="24"/>
                <w:lang w:eastAsia="ru-RU"/>
              </w:rPr>
              <w:t>ложенного по адресу г. Миасс, ул. Вернадского, 1А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8864,7</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p>
        </w:tc>
      </w:tr>
      <w:tr w:rsidR="00244AC3" w:rsidRPr="005C2739" w:rsidTr="00144E7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lastRenderedPageBreak/>
              <w:t>Оформление бесхозяйных объе</w:t>
            </w:r>
            <w:r w:rsidRPr="00834434">
              <w:rPr>
                <w:rFonts w:ascii="Times New Roman" w:eastAsia="Times New Roman" w:hAnsi="Times New Roman" w:cs="Times New Roman"/>
                <w:sz w:val="24"/>
                <w:szCs w:val="24"/>
                <w:lang w:eastAsia="ru-RU"/>
              </w:rPr>
              <w:t>к</w:t>
            </w:r>
            <w:r w:rsidRPr="00834434">
              <w:rPr>
                <w:rFonts w:ascii="Times New Roman" w:eastAsia="Times New Roman" w:hAnsi="Times New Roman" w:cs="Times New Roman"/>
                <w:sz w:val="24"/>
                <w:szCs w:val="24"/>
                <w:lang w:eastAsia="ru-RU"/>
              </w:rPr>
              <w:t>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1275,4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1275,4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1895,4</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i/>
                <w:sz w:val="24"/>
                <w:szCs w:val="24"/>
                <w:lang w:eastAsia="ru-RU"/>
              </w:rPr>
            </w:pPr>
            <w:r w:rsidRPr="00834434">
              <w:rPr>
                <w:rFonts w:ascii="Times New Roman" w:eastAsia="Times New Roman" w:hAnsi="Times New Roman" w:cs="Times New Roman"/>
                <w:i/>
                <w:sz w:val="24"/>
                <w:szCs w:val="24"/>
                <w:lang w:eastAsia="ru-RU"/>
              </w:rPr>
              <w:t>67,3</w:t>
            </w:r>
          </w:p>
        </w:tc>
      </w:tr>
      <w:tr w:rsidR="00244AC3" w:rsidRPr="005C2739" w:rsidTr="00144E7E">
        <w:trPr>
          <w:trHeight w:val="4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AC3" w:rsidRPr="00834434" w:rsidRDefault="00244AC3" w:rsidP="00244AC3">
            <w:pPr>
              <w:spacing w:after="0" w:line="240" w:lineRule="auto"/>
              <w:jc w:val="both"/>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 xml:space="preserve">Прочие работы и услуги </w:t>
            </w:r>
            <w:r w:rsidRPr="00834434">
              <w:rPr>
                <w:rFonts w:ascii="Times New Roman" w:eastAsia="Times New Roman" w:hAnsi="Times New Roman" w:cs="Times New Roman"/>
                <w:i/>
                <w:sz w:val="24"/>
                <w:szCs w:val="24"/>
                <w:lang w:eastAsia="ru-RU"/>
              </w:rPr>
              <w:t>(охрана объектов, обследования, экспе</w:t>
            </w:r>
            <w:r w:rsidRPr="00834434">
              <w:rPr>
                <w:rFonts w:ascii="Times New Roman" w:eastAsia="Times New Roman" w:hAnsi="Times New Roman" w:cs="Times New Roman"/>
                <w:i/>
                <w:sz w:val="24"/>
                <w:szCs w:val="24"/>
                <w:lang w:eastAsia="ru-RU"/>
              </w:rPr>
              <w:t>р</w:t>
            </w:r>
            <w:r w:rsidRPr="00834434">
              <w:rPr>
                <w:rFonts w:ascii="Times New Roman" w:eastAsia="Times New Roman" w:hAnsi="Times New Roman" w:cs="Times New Roman"/>
                <w:i/>
                <w:sz w:val="24"/>
                <w:szCs w:val="24"/>
                <w:lang w:eastAsia="ru-RU"/>
              </w:rPr>
              <w:t>тизы, независимая оценка, го</w:t>
            </w:r>
            <w:r w:rsidRPr="00834434">
              <w:rPr>
                <w:rFonts w:ascii="Times New Roman" w:eastAsia="Times New Roman" w:hAnsi="Times New Roman" w:cs="Times New Roman"/>
                <w:i/>
                <w:sz w:val="24"/>
                <w:szCs w:val="24"/>
                <w:lang w:eastAsia="ru-RU"/>
              </w:rPr>
              <w:t>с</w:t>
            </w:r>
            <w:r w:rsidRPr="00834434">
              <w:rPr>
                <w:rFonts w:ascii="Times New Roman" w:eastAsia="Times New Roman" w:hAnsi="Times New Roman" w:cs="Times New Roman"/>
                <w:i/>
                <w:sz w:val="24"/>
                <w:szCs w:val="24"/>
                <w:lang w:eastAsia="ru-RU"/>
              </w:rPr>
              <w:t>пошлина, страхование и др.)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1792,4</w:t>
            </w:r>
          </w:p>
        </w:tc>
        <w:tc>
          <w:tcPr>
            <w:tcW w:w="1275" w:type="dxa"/>
            <w:tcBorders>
              <w:top w:val="single" w:sz="4" w:space="0" w:color="auto"/>
              <w:left w:val="nil"/>
              <w:bottom w:val="single" w:sz="4" w:space="0" w:color="auto"/>
              <w:right w:val="single" w:sz="4" w:space="0" w:color="auto"/>
            </w:tcBorders>
            <w:shd w:val="clear" w:color="auto" w:fill="auto"/>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1631,5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91,0</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1446,0</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sz w:val="24"/>
                <w:szCs w:val="24"/>
                <w:lang w:eastAsia="ru-RU"/>
              </w:rPr>
            </w:pPr>
            <w:r w:rsidRPr="00834434">
              <w:rPr>
                <w:rFonts w:ascii="Times New Roman" w:eastAsia="Times New Roman" w:hAnsi="Times New Roman" w:cs="Times New Roman"/>
                <w:sz w:val="24"/>
                <w:szCs w:val="24"/>
                <w:lang w:eastAsia="ru-RU"/>
              </w:rPr>
              <w:t>112,8</w:t>
            </w:r>
          </w:p>
        </w:tc>
      </w:tr>
      <w:tr w:rsidR="00244AC3" w:rsidRPr="005C2739" w:rsidTr="00144E7E">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244AC3" w:rsidRPr="00834434" w:rsidRDefault="00244AC3" w:rsidP="00244AC3">
            <w:pPr>
              <w:spacing w:after="0" w:line="240" w:lineRule="auto"/>
              <w:jc w:val="center"/>
              <w:rPr>
                <w:rFonts w:ascii="Times New Roman" w:eastAsia="Times New Roman" w:hAnsi="Times New Roman" w:cs="Times New Roman"/>
                <w:bCs/>
                <w:sz w:val="24"/>
                <w:szCs w:val="24"/>
                <w:lang w:eastAsia="ru-RU"/>
              </w:rPr>
            </w:pPr>
            <w:r w:rsidRPr="00834434">
              <w:rPr>
                <w:rFonts w:ascii="Times New Roman" w:eastAsia="Times New Roman" w:hAnsi="Times New Roman" w:cs="Times New Roman"/>
                <w:bCs/>
                <w:sz w:val="24"/>
                <w:szCs w:val="24"/>
                <w:lang w:eastAsia="ru-RU"/>
              </w:rPr>
              <w:t>ИТОГО</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bCs/>
                <w:sz w:val="24"/>
                <w:szCs w:val="24"/>
                <w:lang w:eastAsia="ru-RU"/>
              </w:rPr>
            </w:pPr>
            <w:r w:rsidRPr="00834434">
              <w:rPr>
                <w:rFonts w:ascii="Times New Roman" w:eastAsia="Times New Roman" w:hAnsi="Times New Roman" w:cs="Times New Roman"/>
                <w:bCs/>
                <w:sz w:val="24"/>
                <w:szCs w:val="24"/>
                <w:lang w:eastAsia="ru-RU"/>
              </w:rPr>
              <w:t>134927,5</w:t>
            </w:r>
          </w:p>
        </w:tc>
        <w:tc>
          <w:tcPr>
            <w:tcW w:w="1275" w:type="dxa"/>
            <w:tcBorders>
              <w:top w:val="nil"/>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bCs/>
                <w:sz w:val="24"/>
                <w:szCs w:val="24"/>
                <w:lang w:eastAsia="ru-RU"/>
              </w:rPr>
            </w:pPr>
            <w:r w:rsidRPr="00834434">
              <w:rPr>
                <w:rFonts w:ascii="Times New Roman" w:eastAsia="Times New Roman" w:hAnsi="Times New Roman" w:cs="Times New Roman"/>
                <w:bCs/>
                <w:sz w:val="24"/>
                <w:szCs w:val="24"/>
                <w:lang w:eastAsia="ru-RU"/>
              </w:rPr>
              <w:t>128855,6</w:t>
            </w:r>
          </w:p>
        </w:tc>
        <w:tc>
          <w:tcPr>
            <w:tcW w:w="993" w:type="dxa"/>
            <w:tcBorders>
              <w:top w:val="nil"/>
              <w:left w:val="nil"/>
              <w:bottom w:val="single" w:sz="4" w:space="0" w:color="auto"/>
              <w:right w:val="single" w:sz="4" w:space="0" w:color="auto"/>
            </w:tcBorders>
            <w:shd w:val="clear" w:color="auto" w:fill="auto"/>
            <w:noWrap/>
            <w:vAlign w:val="center"/>
          </w:tcPr>
          <w:p w:rsidR="00244AC3" w:rsidRPr="00834434" w:rsidRDefault="00244AC3" w:rsidP="00244AC3">
            <w:pPr>
              <w:spacing w:after="0" w:line="240" w:lineRule="auto"/>
              <w:jc w:val="center"/>
              <w:rPr>
                <w:rFonts w:ascii="Times New Roman" w:eastAsia="Times New Roman" w:hAnsi="Times New Roman" w:cs="Times New Roman"/>
                <w:bCs/>
                <w:sz w:val="24"/>
                <w:szCs w:val="24"/>
                <w:lang w:eastAsia="ru-RU"/>
              </w:rPr>
            </w:pPr>
            <w:r w:rsidRPr="00834434">
              <w:rPr>
                <w:rFonts w:ascii="Times New Roman" w:eastAsia="Times New Roman" w:hAnsi="Times New Roman" w:cs="Times New Roman"/>
                <w:bCs/>
                <w:sz w:val="24"/>
                <w:szCs w:val="24"/>
                <w:lang w:eastAsia="ru-RU"/>
              </w:rPr>
              <w:t>95,5</w:t>
            </w:r>
          </w:p>
        </w:tc>
        <w:tc>
          <w:tcPr>
            <w:tcW w:w="1275" w:type="dxa"/>
            <w:tcBorders>
              <w:top w:val="single" w:sz="4" w:space="0" w:color="auto"/>
              <w:left w:val="nil"/>
              <w:bottom w:val="single" w:sz="4" w:space="0" w:color="auto"/>
              <w:right w:val="single" w:sz="4" w:space="0" w:color="auto"/>
            </w:tcBorders>
            <w:vAlign w:val="center"/>
          </w:tcPr>
          <w:p w:rsidR="00244AC3" w:rsidRPr="00834434" w:rsidRDefault="00244AC3" w:rsidP="00244AC3">
            <w:pPr>
              <w:spacing w:after="0" w:line="240" w:lineRule="auto"/>
              <w:jc w:val="center"/>
              <w:rPr>
                <w:rFonts w:ascii="Times New Roman" w:eastAsia="Times New Roman" w:hAnsi="Times New Roman" w:cs="Times New Roman"/>
                <w:bCs/>
                <w:sz w:val="24"/>
                <w:szCs w:val="24"/>
                <w:lang w:eastAsia="ru-RU"/>
              </w:rPr>
            </w:pPr>
            <w:r w:rsidRPr="00834434">
              <w:rPr>
                <w:rFonts w:ascii="Times New Roman" w:eastAsia="Times New Roman" w:hAnsi="Times New Roman" w:cs="Times New Roman"/>
                <w:bCs/>
                <w:sz w:val="24"/>
                <w:szCs w:val="24"/>
                <w:lang w:eastAsia="ru-RU"/>
              </w:rPr>
              <w:t>57539,3</w:t>
            </w:r>
          </w:p>
        </w:tc>
        <w:tc>
          <w:tcPr>
            <w:tcW w:w="1134" w:type="dxa"/>
            <w:tcBorders>
              <w:top w:val="single" w:sz="4" w:space="0" w:color="auto"/>
              <w:left w:val="single" w:sz="4" w:space="0" w:color="auto"/>
              <w:bottom w:val="single" w:sz="4" w:space="0" w:color="auto"/>
              <w:right w:val="single" w:sz="4" w:space="0" w:color="auto"/>
            </w:tcBorders>
            <w:vAlign w:val="center"/>
          </w:tcPr>
          <w:p w:rsidR="00244AC3" w:rsidRPr="00834434" w:rsidRDefault="00244AC3" w:rsidP="00244AC3">
            <w:pPr>
              <w:jc w:val="center"/>
              <w:rPr>
                <w:rFonts w:ascii="Times New Roman" w:hAnsi="Times New Roman" w:cs="Times New Roman"/>
                <w:bCs/>
                <w:sz w:val="24"/>
                <w:szCs w:val="24"/>
              </w:rPr>
            </w:pPr>
            <w:r w:rsidRPr="00834434">
              <w:rPr>
                <w:rFonts w:ascii="Times New Roman" w:hAnsi="Times New Roman" w:cs="Times New Roman"/>
                <w:bCs/>
                <w:sz w:val="24"/>
                <w:szCs w:val="24"/>
              </w:rPr>
              <w:t>&gt; в 2,2 р.</w:t>
            </w:r>
          </w:p>
        </w:tc>
      </w:tr>
    </w:tbl>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i/>
          <w:sz w:val="24"/>
          <w:szCs w:val="24"/>
          <w:lang w:eastAsia="ru-RU"/>
        </w:rPr>
        <w:t>По подпрограмме «Создание и управление организациями, учредителем которых выступает муниципальное образование «</w:t>
      </w:r>
      <w:proofErr w:type="spellStart"/>
      <w:r w:rsidRPr="00244AC3">
        <w:rPr>
          <w:rFonts w:ascii="Times New Roman" w:eastAsia="Times New Roman" w:hAnsi="Times New Roman" w:cs="Times New Roman"/>
          <w:b/>
          <w:i/>
          <w:sz w:val="24"/>
          <w:szCs w:val="24"/>
          <w:lang w:eastAsia="ru-RU"/>
        </w:rPr>
        <w:t>Миасский</w:t>
      </w:r>
      <w:proofErr w:type="spellEnd"/>
      <w:r w:rsidRPr="00244AC3">
        <w:rPr>
          <w:rFonts w:ascii="Times New Roman" w:eastAsia="Times New Roman" w:hAnsi="Times New Roman" w:cs="Times New Roman"/>
          <w:b/>
          <w:i/>
          <w:sz w:val="24"/>
          <w:szCs w:val="24"/>
          <w:lang w:eastAsia="ru-RU"/>
        </w:rPr>
        <w:t xml:space="preserve"> городской округ»</w:t>
      </w:r>
      <w:r w:rsidRPr="00244AC3">
        <w:rPr>
          <w:rFonts w:ascii="Times New Roman" w:eastAsia="Times New Roman" w:hAnsi="Times New Roman" w:cs="Times New Roman"/>
          <w:sz w:val="24"/>
          <w:szCs w:val="24"/>
          <w:lang w:eastAsia="ru-RU"/>
        </w:rPr>
        <w:t>. Основной целью подпрограммы является повышение эффективности управления муниципальными унитарн</w:t>
      </w:r>
      <w:r w:rsidRPr="00244AC3">
        <w:rPr>
          <w:rFonts w:ascii="Times New Roman" w:eastAsia="Times New Roman" w:hAnsi="Times New Roman" w:cs="Times New Roman"/>
          <w:sz w:val="24"/>
          <w:szCs w:val="24"/>
          <w:lang w:eastAsia="ru-RU"/>
        </w:rPr>
        <w:t>ы</w:t>
      </w:r>
      <w:r w:rsidRPr="00244AC3">
        <w:rPr>
          <w:rFonts w:ascii="Times New Roman" w:eastAsia="Times New Roman" w:hAnsi="Times New Roman" w:cs="Times New Roman"/>
          <w:sz w:val="24"/>
          <w:szCs w:val="24"/>
          <w:lang w:eastAsia="ru-RU"/>
        </w:rPr>
        <w:t>ми предприятиями и иными организациями, учредителем, участником или акционером кот</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 xml:space="preserve">рых является </w:t>
      </w:r>
      <w:proofErr w:type="spellStart"/>
      <w:r w:rsidRPr="00244AC3">
        <w:rPr>
          <w:rFonts w:ascii="Times New Roman" w:eastAsia="Times New Roman" w:hAnsi="Times New Roman" w:cs="Times New Roman"/>
          <w:sz w:val="24"/>
          <w:szCs w:val="24"/>
          <w:lang w:eastAsia="ru-RU"/>
        </w:rPr>
        <w:t>Миасский</w:t>
      </w:r>
      <w:proofErr w:type="spellEnd"/>
      <w:r w:rsidRPr="00244AC3">
        <w:rPr>
          <w:rFonts w:ascii="Times New Roman" w:eastAsia="Times New Roman" w:hAnsi="Times New Roman" w:cs="Times New Roman"/>
          <w:sz w:val="24"/>
          <w:szCs w:val="24"/>
          <w:lang w:eastAsia="ru-RU"/>
        </w:rPr>
        <w:t xml:space="preserve"> городской округ.</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Исполнение расходов за отчетный год составило 57798,2 тыс. рублей (100,0% от уто</w:t>
      </w:r>
      <w:r w:rsidRPr="00244AC3">
        <w:rPr>
          <w:rFonts w:ascii="Times New Roman" w:eastAsia="Times New Roman" w:hAnsi="Times New Roman" w:cs="Times New Roman"/>
          <w:sz w:val="24"/>
          <w:szCs w:val="24"/>
          <w:lang w:eastAsia="ru-RU"/>
        </w:rPr>
        <w:t>ч</w:t>
      </w:r>
      <w:r w:rsidRPr="00244AC3">
        <w:rPr>
          <w:rFonts w:ascii="Times New Roman" w:eastAsia="Times New Roman" w:hAnsi="Times New Roman" w:cs="Times New Roman"/>
          <w:sz w:val="24"/>
          <w:szCs w:val="24"/>
          <w:lang w:eastAsia="ru-RU"/>
        </w:rPr>
        <w:t>ненного бюджета), с увеличением в 1,4 раза к уровню 2020 года.</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По состоянию на 01.01.2022г. в </w:t>
      </w:r>
      <w:proofErr w:type="spellStart"/>
      <w:r w:rsidRPr="00244AC3">
        <w:rPr>
          <w:rFonts w:ascii="Times New Roman" w:eastAsia="Times New Roman" w:hAnsi="Times New Roman" w:cs="Times New Roman"/>
          <w:sz w:val="24"/>
          <w:szCs w:val="24"/>
          <w:lang w:eastAsia="ru-RU"/>
        </w:rPr>
        <w:t>Миасском</w:t>
      </w:r>
      <w:proofErr w:type="spellEnd"/>
      <w:r w:rsidRPr="00244AC3">
        <w:rPr>
          <w:rFonts w:ascii="Times New Roman" w:eastAsia="Times New Roman" w:hAnsi="Times New Roman" w:cs="Times New Roman"/>
          <w:sz w:val="24"/>
          <w:szCs w:val="24"/>
          <w:lang w:eastAsia="ru-RU"/>
        </w:rPr>
        <w:t xml:space="preserve"> городском округе 5 муниципальных унита</w:t>
      </w:r>
      <w:r w:rsidRPr="00244AC3">
        <w:rPr>
          <w:rFonts w:ascii="Times New Roman" w:eastAsia="Times New Roman" w:hAnsi="Times New Roman" w:cs="Times New Roman"/>
          <w:sz w:val="24"/>
          <w:szCs w:val="24"/>
          <w:lang w:eastAsia="ru-RU"/>
        </w:rPr>
        <w:t>р</w:t>
      </w:r>
      <w:r w:rsidRPr="00244AC3">
        <w:rPr>
          <w:rFonts w:ascii="Times New Roman" w:eastAsia="Times New Roman" w:hAnsi="Times New Roman" w:cs="Times New Roman"/>
          <w:sz w:val="24"/>
          <w:szCs w:val="24"/>
          <w:lang w:eastAsia="ru-RU"/>
        </w:rPr>
        <w:t>ных предприятий, из  них:</w:t>
      </w:r>
    </w:p>
    <w:p w:rsidR="00244AC3" w:rsidRPr="00244AC3" w:rsidRDefault="00244AC3" w:rsidP="00144E7E">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 - </w:t>
      </w:r>
      <w:proofErr w:type="gramStart"/>
      <w:r w:rsidRPr="00244AC3">
        <w:rPr>
          <w:rFonts w:ascii="Times New Roman" w:eastAsia="Times New Roman" w:hAnsi="Times New Roman" w:cs="Times New Roman"/>
          <w:sz w:val="24"/>
          <w:szCs w:val="24"/>
          <w:lang w:eastAsia="ru-RU"/>
        </w:rPr>
        <w:t>действующие</w:t>
      </w:r>
      <w:proofErr w:type="gramEnd"/>
      <w:r w:rsidRPr="00244AC3">
        <w:rPr>
          <w:rFonts w:ascii="Times New Roman" w:eastAsia="Times New Roman" w:hAnsi="Times New Roman" w:cs="Times New Roman"/>
          <w:sz w:val="24"/>
          <w:szCs w:val="24"/>
          <w:lang w:eastAsia="ru-RU"/>
        </w:rPr>
        <w:t xml:space="preserve">  МУП «Расчетный центр» МГО, МУП МГО «Городское хозяйство», МУП «Городская управляющая компания», МУП «Управление пассажирских перевозок МГО»;</w:t>
      </w:r>
    </w:p>
    <w:p w:rsidR="00244AC3" w:rsidRPr="00244AC3" w:rsidRDefault="00244AC3" w:rsidP="00144E7E">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МУП «Архитектурно-планировочный центр МГО» находится в стадии ликвидации.</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В течение 2021 года ликвидировано МАУ «МФЦ МГО», расходы на оплату услуг  ли</w:t>
      </w:r>
      <w:r w:rsidRPr="00244AC3">
        <w:rPr>
          <w:rFonts w:ascii="Times New Roman" w:eastAsia="Times New Roman" w:hAnsi="Times New Roman" w:cs="Times New Roman"/>
          <w:sz w:val="24"/>
          <w:szCs w:val="24"/>
          <w:lang w:eastAsia="ru-RU"/>
        </w:rPr>
        <w:t>к</w:t>
      </w:r>
      <w:r w:rsidRPr="00244AC3">
        <w:rPr>
          <w:rFonts w:ascii="Times New Roman" w:eastAsia="Times New Roman" w:hAnsi="Times New Roman" w:cs="Times New Roman"/>
          <w:sz w:val="24"/>
          <w:szCs w:val="24"/>
          <w:lang w:eastAsia="ru-RU"/>
        </w:rPr>
        <w:t>видатора МАУ «МФЦ МГО» составили 175,0 тыс. рублей.</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В рамках подпрограммы произведены расходы:</w:t>
      </w:r>
    </w:p>
    <w:p w:rsidR="00244AC3" w:rsidRPr="00244AC3" w:rsidRDefault="00244AC3" w:rsidP="00144E7E">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в сумме 48051,6,0 тыс. рублей, (</w:t>
      </w:r>
      <w:r w:rsidRPr="00244AC3">
        <w:rPr>
          <w:rFonts w:ascii="Times New Roman" w:eastAsia="Times New Roman" w:hAnsi="Times New Roman" w:cs="Times New Roman"/>
          <w:i/>
          <w:sz w:val="24"/>
          <w:szCs w:val="24"/>
          <w:lang w:eastAsia="ru-RU"/>
        </w:rPr>
        <w:t xml:space="preserve">из них 40094,0 тыс. рублей за счет дотации из областного бюджета) </w:t>
      </w:r>
      <w:r w:rsidRPr="00244AC3">
        <w:rPr>
          <w:rFonts w:ascii="Times New Roman" w:eastAsia="Times New Roman" w:hAnsi="Times New Roman" w:cs="Times New Roman"/>
          <w:sz w:val="24"/>
          <w:szCs w:val="24"/>
          <w:lang w:eastAsia="ru-RU"/>
        </w:rPr>
        <w:t xml:space="preserve"> в виде субсидии МУП «Городское хозяйство» в целях финансового обеспечения затрат в рамках мер по предупреждению банкротства и восстановления </w:t>
      </w:r>
      <w:proofErr w:type="spellStart"/>
      <w:r w:rsidRPr="00244AC3">
        <w:rPr>
          <w:rFonts w:ascii="Times New Roman" w:eastAsia="Times New Roman" w:hAnsi="Times New Roman" w:cs="Times New Roman"/>
          <w:sz w:val="24"/>
          <w:szCs w:val="24"/>
          <w:lang w:eastAsia="ru-RU"/>
        </w:rPr>
        <w:t>платежеспоспособн</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сти</w:t>
      </w:r>
      <w:proofErr w:type="spellEnd"/>
      <w:r w:rsidRPr="00244AC3">
        <w:rPr>
          <w:rFonts w:ascii="Times New Roman" w:eastAsia="Times New Roman" w:hAnsi="Times New Roman" w:cs="Times New Roman"/>
          <w:sz w:val="24"/>
          <w:szCs w:val="24"/>
          <w:lang w:eastAsia="ru-RU"/>
        </w:rPr>
        <w:t xml:space="preserve"> для погашения  просроченной задолженности за топливно-энергетические ресурсы;</w:t>
      </w:r>
    </w:p>
    <w:p w:rsidR="00244AC3" w:rsidRPr="00244AC3" w:rsidRDefault="00244AC3" w:rsidP="00144E7E">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в сумме 9571,6 тыс. рублей в виде субсидии МУП «УПП МГО» в целях финансового обесп</w:t>
      </w:r>
      <w:r w:rsidRPr="00244AC3">
        <w:rPr>
          <w:rFonts w:ascii="Times New Roman" w:eastAsia="Times New Roman" w:hAnsi="Times New Roman" w:cs="Times New Roman"/>
          <w:sz w:val="24"/>
          <w:szCs w:val="24"/>
          <w:lang w:eastAsia="ru-RU"/>
        </w:rPr>
        <w:t>е</w:t>
      </w:r>
      <w:r w:rsidRPr="00244AC3">
        <w:rPr>
          <w:rFonts w:ascii="Times New Roman" w:eastAsia="Times New Roman" w:hAnsi="Times New Roman" w:cs="Times New Roman"/>
          <w:sz w:val="24"/>
          <w:szCs w:val="24"/>
          <w:lang w:eastAsia="ru-RU"/>
        </w:rPr>
        <w:t xml:space="preserve">чения затрат в рамках мер по предупреждению банкротства и восстановления </w:t>
      </w:r>
      <w:proofErr w:type="spellStart"/>
      <w:r w:rsidRPr="00244AC3">
        <w:rPr>
          <w:rFonts w:ascii="Times New Roman" w:eastAsia="Times New Roman" w:hAnsi="Times New Roman" w:cs="Times New Roman"/>
          <w:sz w:val="24"/>
          <w:szCs w:val="24"/>
          <w:lang w:eastAsia="ru-RU"/>
        </w:rPr>
        <w:t>платежеспосп</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собности</w:t>
      </w:r>
      <w:proofErr w:type="spellEnd"/>
      <w:r w:rsidRPr="00244AC3">
        <w:rPr>
          <w:rFonts w:ascii="Times New Roman" w:eastAsia="Times New Roman" w:hAnsi="Times New Roman" w:cs="Times New Roman"/>
          <w:sz w:val="24"/>
          <w:szCs w:val="24"/>
          <w:lang w:eastAsia="ru-RU"/>
        </w:rPr>
        <w:t xml:space="preserve"> для погашения  просроченной задолженности за топливно-энергетические ресурсы, страховые взносы в ИФНС.</w:t>
      </w:r>
    </w:p>
    <w:p w:rsidR="00621831" w:rsidRDefault="00244AC3" w:rsidP="00144E7E">
      <w:pPr>
        <w:spacing w:before="120" w:after="0" w:line="240" w:lineRule="auto"/>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Муниципальная программа</w:t>
      </w:r>
      <w:r w:rsidRPr="00244AC3">
        <w:rPr>
          <w:rFonts w:ascii="Times New Roman" w:eastAsia="Times New Roman" w:hAnsi="Times New Roman" w:cs="Times New Roman"/>
          <w:sz w:val="24"/>
          <w:szCs w:val="24"/>
          <w:lang w:eastAsia="ru-RU"/>
        </w:rPr>
        <w:t xml:space="preserve"> </w:t>
      </w:r>
      <w:r w:rsidRPr="00244AC3">
        <w:rPr>
          <w:rFonts w:ascii="Times New Roman" w:eastAsia="Times New Roman" w:hAnsi="Times New Roman" w:cs="Times New Roman"/>
          <w:b/>
          <w:sz w:val="24"/>
          <w:szCs w:val="24"/>
          <w:lang w:eastAsia="ru-RU"/>
        </w:rPr>
        <w:t xml:space="preserve">«Формирование и использование </w:t>
      </w:r>
      <w:proofErr w:type="gramStart"/>
      <w:r w:rsidRPr="00244AC3">
        <w:rPr>
          <w:rFonts w:ascii="Times New Roman" w:eastAsia="Times New Roman" w:hAnsi="Times New Roman" w:cs="Times New Roman"/>
          <w:b/>
          <w:sz w:val="24"/>
          <w:szCs w:val="24"/>
          <w:lang w:eastAsia="ru-RU"/>
        </w:rPr>
        <w:t>муниципального</w:t>
      </w:r>
      <w:proofErr w:type="gramEnd"/>
    </w:p>
    <w:p w:rsidR="00244AC3" w:rsidRPr="00244AC3" w:rsidRDefault="00244AC3" w:rsidP="00244AC3">
      <w:pPr>
        <w:spacing w:after="0" w:line="240" w:lineRule="auto"/>
        <w:jc w:val="center"/>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 xml:space="preserve"> жилищного фонда МГО»</w:t>
      </w:r>
    </w:p>
    <w:p w:rsidR="00244AC3" w:rsidRPr="00244AC3" w:rsidRDefault="00244AC3" w:rsidP="00244AC3">
      <w:pPr>
        <w:spacing w:after="0" w:line="240" w:lineRule="auto"/>
        <w:jc w:val="both"/>
        <w:rPr>
          <w:rFonts w:ascii="Times New Roman" w:eastAsia="Times New Roman" w:hAnsi="Times New Roman" w:cs="Times New Roman"/>
          <w:b/>
          <w:sz w:val="24"/>
          <w:szCs w:val="24"/>
          <w:lang w:eastAsia="ru-RU"/>
        </w:rPr>
      </w:pPr>
      <w:r w:rsidRPr="00244AC3">
        <w:rPr>
          <w:rFonts w:ascii="Times New Roman" w:eastAsia="Times New Roman" w:hAnsi="Times New Roman" w:cs="Times New Roman"/>
          <w:b/>
          <w:sz w:val="24"/>
          <w:szCs w:val="24"/>
          <w:lang w:eastAsia="ru-RU"/>
        </w:rPr>
        <w:t xml:space="preserve">Исполнитель: Администрация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w:t>
      </w:r>
      <w:r w:rsidRPr="00244AC3">
        <w:rPr>
          <w:rFonts w:ascii="Times New Roman" w:eastAsia="Times New Roman" w:hAnsi="Times New Roman" w:cs="Times New Roman"/>
          <w:sz w:val="24"/>
          <w:szCs w:val="24"/>
          <w:lang w:eastAsia="ru-RU"/>
        </w:rPr>
        <w:t xml:space="preserve"> (разделы 0501,1004)</w:t>
      </w:r>
      <w:r w:rsidRPr="00244AC3">
        <w:rPr>
          <w:rFonts w:ascii="Times New Roman" w:eastAsia="Times New Roman" w:hAnsi="Times New Roman" w:cs="Times New Roman"/>
          <w:b/>
          <w:sz w:val="24"/>
          <w:szCs w:val="24"/>
          <w:lang w:eastAsia="ru-RU"/>
        </w:rPr>
        <w:t>.</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Основной целью программы является улучшение жилищных условий граждан, прож</w:t>
      </w:r>
      <w:r w:rsidRPr="00244AC3">
        <w:rPr>
          <w:rFonts w:ascii="Times New Roman" w:eastAsia="Times New Roman" w:hAnsi="Times New Roman" w:cs="Times New Roman"/>
          <w:sz w:val="24"/>
          <w:szCs w:val="24"/>
          <w:lang w:eastAsia="ru-RU"/>
        </w:rPr>
        <w:t>и</w:t>
      </w:r>
      <w:r w:rsidRPr="00244AC3">
        <w:rPr>
          <w:rFonts w:ascii="Times New Roman" w:eastAsia="Times New Roman" w:hAnsi="Times New Roman" w:cs="Times New Roman"/>
          <w:sz w:val="24"/>
          <w:szCs w:val="24"/>
          <w:lang w:eastAsia="ru-RU"/>
        </w:rPr>
        <w:t xml:space="preserve">вающих в аварийных домах и социально-незащищенных граждан </w:t>
      </w:r>
      <w:proofErr w:type="spellStart"/>
      <w:r w:rsidRPr="00244AC3">
        <w:rPr>
          <w:rFonts w:ascii="Times New Roman" w:eastAsia="Times New Roman" w:hAnsi="Times New Roman" w:cs="Times New Roman"/>
          <w:sz w:val="24"/>
          <w:szCs w:val="24"/>
          <w:lang w:eastAsia="ru-RU"/>
        </w:rPr>
        <w:t>Миасского</w:t>
      </w:r>
      <w:proofErr w:type="spellEnd"/>
      <w:r w:rsidRPr="00244AC3">
        <w:rPr>
          <w:rFonts w:ascii="Times New Roman" w:eastAsia="Times New Roman" w:hAnsi="Times New Roman" w:cs="Times New Roman"/>
          <w:sz w:val="24"/>
          <w:szCs w:val="24"/>
          <w:lang w:eastAsia="ru-RU"/>
        </w:rPr>
        <w:t xml:space="preserve"> городского окр</w:t>
      </w:r>
      <w:r w:rsidRPr="00244AC3">
        <w:rPr>
          <w:rFonts w:ascii="Times New Roman" w:eastAsia="Times New Roman" w:hAnsi="Times New Roman" w:cs="Times New Roman"/>
          <w:sz w:val="24"/>
          <w:szCs w:val="24"/>
          <w:lang w:eastAsia="ru-RU"/>
        </w:rPr>
        <w:t>у</w:t>
      </w:r>
      <w:r w:rsidRPr="00244AC3">
        <w:rPr>
          <w:rFonts w:ascii="Times New Roman" w:eastAsia="Times New Roman" w:hAnsi="Times New Roman" w:cs="Times New Roman"/>
          <w:sz w:val="24"/>
          <w:szCs w:val="24"/>
          <w:lang w:eastAsia="ru-RU"/>
        </w:rPr>
        <w:t>га.</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proofErr w:type="gramStart"/>
      <w:r w:rsidRPr="00244AC3">
        <w:rPr>
          <w:rFonts w:ascii="Times New Roman" w:eastAsia="Times New Roman" w:hAnsi="Times New Roman" w:cs="Times New Roman"/>
          <w:sz w:val="24"/>
          <w:szCs w:val="24"/>
          <w:lang w:eastAsia="ru-RU"/>
        </w:rPr>
        <w:t>Исполнение расходов по программе составило 200927,7 тыс. рублей, или  78,5 % от уточненного бюджета 2021 года, с ростом к уровню 2020 года в 1,6 раза, за счет увеличения объема межбюджетных трансфертов из областного и федерального бюджетов.</w:t>
      </w:r>
      <w:proofErr w:type="gramEnd"/>
    </w:p>
    <w:p w:rsid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276"/>
        <w:gridCol w:w="1275"/>
        <w:gridCol w:w="426"/>
        <w:gridCol w:w="1559"/>
        <w:gridCol w:w="1134"/>
      </w:tblGrid>
      <w:tr w:rsidR="00244AC3" w:rsidRPr="00244AC3" w:rsidTr="00244AC3">
        <w:tc>
          <w:tcPr>
            <w:tcW w:w="4361" w:type="dxa"/>
            <w:vMerge w:val="restart"/>
            <w:vAlign w:val="center"/>
          </w:tcPr>
          <w:p w:rsidR="00244AC3" w:rsidRPr="00834434" w:rsidRDefault="00244AC3" w:rsidP="00244AC3">
            <w:pPr>
              <w:rPr>
                <w:rFonts w:ascii="Times New Roman" w:hAnsi="Times New Roman" w:cs="Times New Roman"/>
                <w:color w:val="FF0000"/>
                <w:lang w:eastAsia="ru-RU"/>
              </w:rPr>
            </w:pPr>
            <w:r w:rsidRPr="00834434">
              <w:rPr>
                <w:rFonts w:ascii="Times New Roman" w:hAnsi="Times New Roman" w:cs="Times New Roman"/>
                <w:lang w:eastAsia="ru-RU"/>
              </w:rPr>
              <w:t>Наименование</w:t>
            </w:r>
          </w:p>
        </w:tc>
        <w:tc>
          <w:tcPr>
            <w:tcW w:w="2977" w:type="dxa"/>
            <w:gridSpan w:val="3"/>
          </w:tcPr>
          <w:p w:rsidR="00244AC3" w:rsidRPr="00834434" w:rsidRDefault="00244AC3" w:rsidP="00834434">
            <w:pPr>
              <w:jc w:val="center"/>
              <w:rPr>
                <w:rFonts w:ascii="Times New Roman" w:hAnsi="Times New Roman" w:cs="Times New Roman"/>
                <w:lang w:eastAsia="ru-RU"/>
              </w:rPr>
            </w:pPr>
            <w:r w:rsidRPr="00834434">
              <w:rPr>
                <w:rFonts w:ascii="Times New Roman" w:hAnsi="Times New Roman" w:cs="Times New Roman"/>
                <w:lang w:eastAsia="ru-RU"/>
              </w:rPr>
              <w:t>2021 год</w:t>
            </w:r>
          </w:p>
        </w:tc>
        <w:tc>
          <w:tcPr>
            <w:tcW w:w="1559" w:type="dxa"/>
            <w:vAlign w:val="center"/>
          </w:tcPr>
          <w:p w:rsidR="00244AC3" w:rsidRPr="00834434" w:rsidRDefault="00244AC3" w:rsidP="00834434">
            <w:pPr>
              <w:jc w:val="center"/>
              <w:rPr>
                <w:rFonts w:ascii="Times New Roman" w:hAnsi="Times New Roman" w:cs="Times New Roman"/>
                <w:lang w:eastAsia="ru-RU"/>
              </w:rPr>
            </w:pPr>
            <w:r w:rsidRPr="00834434">
              <w:rPr>
                <w:rFonts w:ascii="Times New Roman" w:hAnsi="Times New Roman" w:cs="Times New Roman"/>
                <w:lang w:eastAsia="ru-RU"/>
              </w:rPr>
              <w:t>2020 год</w:t>
            </w:r>
          </w:p>
        </w:tc>
        <w:tc>
          <w:tcPr>
            <w:tcW w:w="1134" w:type="dxa"/>
            <w:vMerge w:val="restart"/>
            <w:vAlign w:val="center"/>
          </w:tcPr>
          <w:p w:rsidR="00244AC3" w:rsidRPr="00834434" w:rsidRDefault="00244AC3" w:rsidP="00244AC3">
            <w:pPr>
              <w:rPr>
                <w:rFonts w:ascii="Times New Roman" w:hAnsi="Times New Roman" w:cs="Times New Roman"/>
                <w:lang w:eastAsia="ru-RU"/>
              </w:rPr>
            </w:pPr>
            <w:r w:rsidRPr="00834434">
              <w:rPr>
                <w:rFonts w:ascii="Times New Roman" w:hAnsi="Times New Roman" w:cs="Times New Roman"/>
                <w:lang w:eastAsia="ru-RU"/>
              </w:rPr>
              <w:t>Процент исполн</w:t>
            </w:r>
            <w:r w:rsidRPr="00834434">
              <w:rPr>
                <w:rFonts w:ascii="Times New Roman" w:hAnsi="Times New Roman" w:cs="Times New Roman"/>
                <w:lang w:eastAsia="ru-RU"/>
              </w:rPr>
              <w:t>е</w:t>
            </w:r>
            <w:r w:rsidRPr="00834434">
              <w:rPr>
                <w:rFonts w:ascii="Times New Roman" w:hAnsi="Times New Roman" w:cs="Times New Roman"/>
                <w:lang w:eastAsia="ru-RU"/>
              </w:rPr>
              <w:t>ния к 2020 году</w:t>
            </w:r>
            <w:proofErr w:type="gramStart"/>
            <w:r w:rsidRPr="00834434">
              <w:rPr>
                <w:rFonts w:ascii="Times New Roman" w:hAnsi="Times New Roman" w:cs="Times New Roman"/>
                <w:lang w:eastAsia="ru-RU"/>
              </w:rPr>
              <w:t xml:space="preserve"> (%)</w:t>
            </w:r>
            <w:proofErr w:type="gramEnd"/>
          </w:p>
        </w:tc>
      </w:tr>
      <w:tr w:rsidR="00244AC3" w:rsidRPr="00244AC3" w:rsidTr="00621831">
        <w:trPr>
          <w:trHeight w:val="1113"/>
        </w:trPr>
        <w:tc>
          <w:tcPr>
            <w:tcW w:w="4361" w:type="dxa"/>
            <w:vMerge/>
          </w:tcPr>
          <w:p w:rsidR="00244AC3" w:rsidRPr="00834434" w:rsidRDefault="00244AC3" w:rsidP="00244AC3">
            <w:pPr>
              <w:rPr>
                <w:rFonts w:ascii="Times New Roman" w:hAnsi="Times New Roman" w:cs="Times New Roman"/>
                <w:color w:val="FF0000"/>
                <w:sz w:val="24"/>
                <w:szCs w:val="24"/>
              </w:rPr>
            </w:pPr>
          </w:p>
        </w:tc>
        <w:tc>
          <w:tcPr>
            <w:tcW w:w="1276" w:type="dxa"/>
            <w:vAlign w:val="center"/>
          </w:tcPr>
          <w:p w:rsidR="00244AC3" w:rsidRPr="00834434" w:rsidRDefault="00244AC3" w:rsidP="00244AC3">
            <w:pPr>
              <w:rPr>
                <w:rFonts w:ascii="Times New Roman" w:hAnsi="Times New Roman" w:cs="Times New Roman"/>
              </w:rPr>
            </w:pPr>
            <w:r w:rsidRPr="00834434">
              <w:rPr>
                <w:rFonts w:ascii="Times New Roman" w:hAnsi="Times New Roman" w:cs="Times New Roman"/>
              </w:rPr>
              <w:t>Уточне</w:t>
            </w:r>
            <w:r w:rsidRPr="00834434">
              <w:rPr>
                <w:rFonts w:ascii="Times New Roman" w:hAnsi="Times New Roman" w:cs="Times New Roman"/>
              </w:rPr>
              <w:t>н</w:t>
            </w:r>
            <w:r w:rsidRPr="00834434">
              <w:rPr>
                <w:rFonts w:ascii="Times New Roman" w:hAnsi="Times New Roman" w:cs="Times New Roman"/>
              </w:rPr>
              <w:t>ный бю</w:t>
            </w:r>
            <w:r w:rsidRPr="00834434">
              <w:rPr>
                <w:rFonts w:ascii="Times New Roman" w:hAnsi="Times New Roman" w:cs="Times New Roman"/>
              </w:rPr>
              <w:t>д</w:t>
            </w:r>
            <w:r w:rsidRPr="00834434">
              <w:rPr>
                <w:rFonts w:ascii="Times New Roman" w:hAnsi="Times New Roman" w:cs="Times New Roman"/>
              </w:rPr>
              <w:t>жет, тыс.</w:t>
            </w:r>
            <w:r w:rsidR="005C2739" w:rsidRPr="00834434">
              <w:rPr>
                <w:rFonts w:ascii="Times New Roman" w:hAnsi="Times New Roman" w:cs="Times New Roman"/>
              </w:rPr>
              <w:t xml:space="preserve"> </w:t>
            </w:r>
            <w:r w:rsidRPr="00834434">
              <w:rPr>
                <w:rFonts w:ascii="Times New Roman" w:hAnsi="Times New Roman" w:cs="Times New Roman"/>
              </w:rPr>
              <w:t>рублей</w:t>
            </w:r>
          </w:p>
        </w:tc>
        <w:tc>
          <w:tcPr>
            <w:tcW w:w="1275" w:type="dxa"/>
            <w:vAlign w:val="center"/>
          </w:tcPr>
          <w:p w:rsidR="00244AC3" w:rsidRPr="00834434" w:rsidRDefault="00244AC3" w:rsidP="00244AC3">
            <w:pPr>
              <w:rPr>
                <w:rFonts w:ascii="Times New Roman" w:hAnsi="Times New Roman" w:cs="Times New Roman"/>
              </w:rPr>
            </w:pPr>
            <w:r w:rsidRPr="00834434">
              <w:rPr>
                <w:rFonts w:ascii="Times New Roman" w:hAnsi="Times New Roman" w:cs="Times New Roman"/>
              </w:rPr>
              <w:t>Исполн</w:t>
            </w:r>
            <w:r w:rsidRPr="00834434">
              <w:rPr>
                <w:rFonts w:ascii="Times New Roman" w:hAnsi="Times New Roman" w:cs="Times New Roman"/>
              </w:rPr>
              <w:t>е</w:t>
            </w:r>
            <w:r w:rsidRPr="00834434">
              <w:rPr>
                <w:rFonts w:ascii="Times New Roman" w:hAnsi="Times New Roman" w:cs="Times New Roman"/>
              </w:rPr>
              <w:t>ние, тыс.</w:t>
            </w:r>
            <w:r w:rsidR="005C2739" w:rsidRPr="00834434">
              <w:rPr>
                <w:rFonts w:ascii="Times New Roman" w:hAnsi="Times New Roman" w:cs="Times New Roman"/>
              </w:rPr>
              <w:t xml:space="preserve"> </w:t>
            </w:r>
            <w:r w:rsidRPr="00834434">
              <w:rPr>
                <w:rFonts w:ascii="Times New Roman" w:hAnsi="Times New Roman" w:cs="Times New Roman"/>
              </w:rPr>
              <w:t>рублей</w:t>
            </w:r>
          </w:p>
        </w:tc>
        <w:tc>
          <w:tcPr>
            <w:tcW w:w="426" w:type="dxa"/>
            <w:shd w:val="clear" w:color="auto" w:fill="auto"/>
            <w:vAlign w:val="center"/>
          </w:tcPr>
          <w:p w:rsidR="00244AC3" w:rsidRPr="00834434" w:rsidRDefault="00244AC3" w:rsidP="00244AC3">
            <w:pPr>
              <w:rPr>
                <w:rFonts w:ascii="Times New Roman" w:hAnsi="Times New Roman" w:cs="Times New Roman"/>
                <w:highlight w:val="yellow"/>
                <w:lang w:eastAsia="ru-RU"/>
              </w:rPr>
            </w:pPr>
            <w:r w:rsidRPr="00834434">
              <w:rPr>
                <w:rFonts w:ascii="Times New Roman" w:hAnsi="Times New Roman" w:cs="Times New Roman"/>
                <w:lang w:eastAsia="ru-RU"/>
              </w:rPr>
              <w:t>%</w:t>
            </w:r>
          </w:p>
        </w:tc>
        <w:tc>
          <w:tcPr>
            <w:tcW w:w="1559" w:type="dxa"/>
            <w:vAlign w:val="center"/>
          </w:tcPr>
          <w:p w:rsidR="00244AC3" w:rsidRPr="00834434" w:rsidRDefault="00244AC3" w:rsidP="00244AC3">
            <w:pPr>
              <w:rPr>
                <w:rFonts w:ascii="Times New Roman" w:hAnsi="Times New Roman" w:cs="Times New Roman"/>
              </w:rPr>
            </w:pPr>
            <w:r w:rsidRPr="00834434">
              <w:rPr>
                <w:rFonts w:ascii="Times New Roman" w:hAnsi="Times New Roman" w:cs="Times New Roman"/>
              </w:rPr>
              <w:t>Исполнение, тыс.</w:t>
            </w:r>
            <w:r w:rsidR="00834434" w:rsidRPr="00834434">
              <w:rPr>
                <w:rFonts w:ascii="Times New Roman" w:hAnsi="Times New Roman" w:cs="Times New Roman"/>
              </w:rPr>
              <w:t xml:space="preserve"> </w:t>
            </w:r>
            <w:r w:rsidRPr="00834434">
              <w:rPr>
                <w:rFonts w:ascii="Times New Roman" w:hAnsi="Times New Roman" w:cs="Times New Roman"/>
              </w:rPr>
              <w:t>рублей</w:t>
            </w:r>
          </w:p>
        </w:tc>
        <w:tc>
          <w:tcPr>
            <w:tcW w:w="1134" w:type="dxa"/>
            <w:vMerge/>
            <w:vAlign w:val="center"/>
          </w:tcPr>
          <w:p w:rsidR="00244AC3" w:rsidRPr="00834434" w:rsidRDefault="00244AC3" w:rsidP="00244AC3">
            <w:pPr>
              <w:rPr>
                <w:rFonts w:ascii="Times New Roman" w:hAnsi="Times New Roman" w:cs="Times New Roman"/>
                <w:sz w:val="24"/>
                <w:szCs w:val="24"/>
              </w:rPr>
            </w:pPr>
          </w:p>
        </w:tc>
      </w:tr>
      <w:tr w:rsidR="00244AC3" w:rsidRPr="00244AC3" w:rsidTr="00144E7E">
        <w:trPr>
          <w:cantSplit/>
          <w:trHeight w:val="846"/>
        </w:trPr>
        <w:tc>
          <w:tcPr>
            <w:tcW w:w="4361" w:type="dxa"/>
          </w:tcPr>
          <w:p w:rsidR="00244AC3" w:rsidRPr="00834434" w:rsidRDefault="00244AC3" w:rsidP="00834434">
            <w:pPr>
              <w:spacing w:line="240" w:lineRule="auto"/>
              <w:rPr>
                <w:rFonts w:ascii="Times New Roman" w:hAnsi="Times New Roman" w:cs="Times New Roman"/>
                <w:i/>
                <w:sz w:val="24"/>
                <w:szCs w:val="24"/>
                <w:lang w:eastAsia="ru-RU"/>
              </w:rPr>
            </w:pPr>
            <w:r w:rsidRPr="00834434">
              <w:rPr>
                <w:rFonts w:ascii="Times New Roman" w:hAnsi="Times New Roman" w:cs="Times New Roman"/>
                <w:sz w:val="24"/>
                <w:szCs w:val="24"/>
              </w:rPr>
              <w:t>1. Подпрограмма «Переселение гра</w:t>
            </w:r>
            <w:r w:rsidRPr="00834434">
              <w:rPr>
                <w:rFonts w:ascii="Times New Roman" w:hAnsi="Times New Roman" w:cs="Times New Roman"/>
                <w:sz w:val="24"/>
                <w:szCs w:val="24"/>
              </w:rPr>
              <w:t>ж</w:t>
            </w:r>
            <w:r w:rsidRPr="00834434">
              <w:rPr>
                <w:rFonts w:ascii="Times New Roman" w:hAnsi="Times New Roman" w:cs="Times New Roman"/>
                <w:sz w:val="24"/>
                <w:szCs w:val="24"/>
              </w:rPr>
              <w:t>дан из аварийного жилищного фонда в МГО», в том числе:</w:t>
            </w:r>
          </w:p>
        </w:tc>
        <w:tc>
          <w:tcPr>
            <w:tcW w:w="1276"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200354,9</w:t>
            </w:r>
          </w:p>
        </w:tc>
        <w:tc>
          <w:tcPr>
            <w:tcW w:w="1275"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146446,7</w:t>
            </w:r>
          </w:p>
        </w:tc>
        <w:tc>
          <w:tcPr>
            <w:tcW w:w="426" w:type="dxa"/>
            <w:shd w:val="clear" w:color="auto" w:fill="auto"/>
            <w:textDirection w:val="btLr"/>
          </w:tcPr>
          <w:p w:rsidR="00244AC3" w:rsidRPr="00834434" w:rsidRDefault="00244AC3" w:rsidP="00834434">
            <w:pPr>
              <w:spacing w:line="240" w:lineRule="auto"/>
              <w:jc w:val="center"/>
              <w:rPr>
                <w:rFonts w:ascii="Times New Roman" w:hAnsi="Times New Roman" w:cs="Times New Roman"/>
                <w:sz w:val="24"/>
                <w:szCs w:val="24"/>
                <w:highlight w:val="yellow"/>
                <w:lang w:eastAsia="ru-RU"/>
              </w:rPr>
            </w:pPr>
            <w:r w:rsidRPr="00834434">
              <w:rPr>
                <w:rFonts w:ascii="Times New Roman" w:hAnsi="Times New Roman" w:cs="Times New Roman"/>
                <w:sz w:val="24"/>
                <w:szCs w:val="24"/>
                <w:lang w:eastAsia="ru-RU"/>
              </w:rPr>
              <w:t>73,1</w:t>
            </w:r>
          </w:p>
        </w:tc>
        <w:tc>
          <w:tcPr>
            <w:tcW w:w="1559" w:type="dxa"/>
            <w:vAlign w:val="center"/>
          </w:tcPr>
          <w:p w:rsidR="00244AC3" w:rsidRPr="00834434" w:rsidRDefault="00244AC3" w:rsidP="00834434">
            <w:pPr>
              <w:spacing w:line="240" w:lineRule="auto"/>
              <w:jc w:val="center"/>
              <w:rPr>
                <w:rFonts w:ascii="Times New Roman" w:hAnsi="Times New Roman" w:cs="Times New Roman"/>
                <w:sz w:val="24"/>
                <w:szCs w:val="24"/>
              </w:rPr>
            </w:pPr>
            <w:r w:rsidRPr="00834434">
              <w:rPr>
                <w:rFonts w:ascii="Times New Roman" w:hAnsi="Times New Roman" w:cs="Times New Roman"/>
                <w:sz w:val="24"/>
                <w:szCs w:val="24"/>
              </w:rPr>
              <w:t>72690,5</w:t>
            </w:r>
          </w:p>
        </w:tc>
        <w:tc>
          <w:tcPr>
            <w:tcW w:w="1134" w:type="dxa"/>
            <w:vAlign w:val="center"/>
          </w:tcPr>
          <w:p w:rsidR="00244AC3" w:rsidRPr="00834434" w:rsidRDefault="00244AC3" w:rsidP="00834434">
            <w:pPr>
              <w:spacing w:line="240" w:lineRule="auto"/>
              <w:rPr>
                <w:rFonts w:ascii="Times New Roman" w:hAnsi="Times New Roman" w:cs="Times New Roman"/>
                <w:sz w:val="24"/>
                <w:szCs w:val="24"/>
                <w:highlight w:val="yellow"/>
              </w:rPr>
            </w:pPr>
            <w:r w:rsidRPr="00834434">
              <w:rPr>
                <w:rFonts w:ascii="Times New Roman" w:hAnsi="Times New Roman" w:cs="Times New Roman"/>
                <w:sz w:val="24"/>
                <w:szCs w:val="24"/>
              </w:rPr>
              <w:t>&gt;в 2 раза</w:t>
            </w:r>
          </w:p>
        </w:tc>
      </w:tr>
      <w:tr w:rsidR="00244AC3" w:rsidRPr="00244AC3" w:rsidTr="00244AC3">
        <w:trPr>
          <w:cantSplit/>
          <w:trHeight w:val="699"/>
        </w:trPr>
        <w:tc>
          <w:tcPr>
            <w:tcW w:w="4361" w:type="dxa"/>
            <w:vMerge w:val="restart"/>
            <w:vAlign w:val="center"/>
          </w:tcPr>
          <w:p w:rsidR="00244AC3" w:rsidRPr="00834434" w:rsidRDefault="00244AC3" w:rsidP="00834434">
            <w:pPr>
              <w:spacing w:line="240" w:lineRule="auto"/>
              <w:jc w:val="both"/>
              <w:rPr>
                <w:rFonts w:ascii="Times New Roman" w:hAnsi="Times New Roman" w:cs="Times New Roman"/>
                <w:sz w:val="24"/>
                <w:szCs w:val="24"/>
              </w:rPr>
            </w:pPr>
            <w:r w:rsidRPr="00834434">
              <w:rPr>
                <w:rFonts w:ascii="Times New Roman" w:hAnsi="Times New Roman" w:cs="Times New Roman"/>
                <w:sz w:val="24"/>
                <w:szCs w:val="24"/>
              </w:rPr>
              <w:t xml:space="preserve">1.1 на строительство (приобретение) жилых помещений для осуществления </w:t>
            </w:r>
            <w:r w:rsidRPr="00834434">
              <w:rPr>
                <w:rFonts w:ascii="Times New Roman" w:hAnsi="Times New Roman" w:cs="Times New Roman"/>
                <w:sz w:val="24"/>
                <w:szCs w:val="24"/>
              </w:rPr>
              <w:lastRenderedPageBreak/>
              <w:t>мероприятий по переселению граждан из жилищного фонда, признанного н</w:t>
            </w:r>
            <w:r w:rsidRPr="00834434">
              <w:rPr>
                <w:rFonts w:ascii="Times New Roman" w:hAnsi="Times New Roman" w:cs="Times New Roman"/>
                <w:sz w:val="24"/>
                <w:szCs w:val="24"/>
              </w:rPr>
              <w:t>е</w:t>
            </w:r>
            <w:r w:rsidRPr="00834434">
              <w:rPr>
                <w:rFonts w:ascii="Times New Roman" w:hAnsi="Times New Roman" w:cs="Times New Roman"/>
                <w:sz w:val="24"/>
                <w:szCs w:val="24"/>
              </w:rPr>
              <w:t>пригодным для проживания в рамках Регионального проекта «Обеспечение устойчивого сокращения непригодного для проживания жилищного фонда»</w:t>
            </w:r>
          </w:p>
        </w:tc>
        <w:tc>
          <w:tcPr>
            <w:tcW w:w="1276"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lastRenderedPageBreak/>
              <w:t>197493,8</w:t>
            </w:r>
          </w:p>
        </w:tc>
        <w:tc>
          <w:tcPr>
            <w:tcW w:w="1275"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143585,6</w:t>
            </w:r>
          </w:p>
        </w:tc>
        <w:tc>
          <w:tcPr>
            <w:tcW w:w="426" w:type="dxa"/>
            <w:textDirection w:val="btLr"/>
          </w:tcPr>
          <w:p w:rsidR="00244AC3" w:rsidRPr="00834434" w:rsidRDefault="00244AC3" w:rsidP="00834434">
            <w:pPr>
              <w:spacing w:line="240" w:lineRule="auto"/>
              <w:jc w:val="center"/>
              <w:rPr>
                <w:rFonts w:ascii="Times New Roman" w:hAnsi="Times New Roman" w:cs="Times New Roman"/>
                <w:sz w:val="24"/>
                <w:szCs w:val="24"/>
                <w:lang w:eastAsia="ru-RU"/>
              </w:rPr>
            </w:pPr>
            <w:r w:rsidRPr="00834434">
              <w:rPr>
                <w:rFonts w:ascii="Times New Roman" w:hAnsi="Times New Roman" w:cs="Times New Roman"/>
                <w:sz w:val="24"/>
                <w:szCs w:val="24"/>
                <w:lang w:eastAsia="ru-RU"/>
              </w:rPr>
              <w:t>72,7</w:t>
            </w:r>
          </w:p>
        </w:tc>
        <w:tc>
          <w:tcPr>
            <w:tcW w:w="1559" w:type="dxa"/>
            <w:vAlign w:val="center"/>
          </w:tcPr>
          <w:p w:rsidR="00244AC3" w:rsidRPr="00834434" w:rsidRDefault="00244AC3" w:rsidP="00834434">
            <w:pPr>
              <w:spacing w:line="240" w:lineRule="auto"/>
              <w:jc w:val="center"/>
              <w:rPr>
                <w:rFonts w:ascii="Times New Roman" w:hAnsi="Times New Roman" w:cs="Times New Roman"/>
                <w:sz w:val="24"/>
                <w:szCs w:val="24"/>
              </w:rPr>
            </w:pPr>
            <w:r w:rsidRPr="00834434">
              <w:rPr>
                <w:rFonts w:ascii="Times New Roman" w:hAnsi="Times New Roman" w:cs="Times New Roman"/>
                <w:sz w:val="24"/>
                <w:szCs w:val="24"/>
              </w:rPr>
              <w:t>72 690,5</w:t>
            </w:r>
          </w:p>
        </w:tc>
        <w:tc>
          <w:tcPr>
            <w:tcW w:w="1134"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&gt;в 2 раза</w:t>
            </w:r>
          </w:p>
        </w:tc>
      </w:tr>
      <w:tr w:rsidR="00244AC3" w:rsidRPr="00244AC3" w:rsidTr="00244AC3">
        <w:trPr>
          <w:cantSplit/>
          <w:trHeight w:val="1134"/>
        </w:trPr>
        <w:tc>
          <w:tcPr>
            <w:tcW w:w="4361" w:type="dxa"/>
            <w:vMerge/>
          </w:tcPr>
          <w:p w:rsidR="00244AC3" w:rsidRPr="00834434" w:rsidRDefault="00244AC3" w:rsidP="00834434">
            <w:pPr>
              <w:spacing w:line="240" w:lineRule="auto"/>
              <w:rPr>
                <w:rFonts w:ascii="Times New Roman" w:hAnsi="Times New Roman" w:cs="Times New Roman"/>
                <w:bCs/>
                <w:color w:val="FF0000"/>
                <w:spacing w:val="-2"/>
                <w:sz w:val="24"/>
                <w:szCs w:val="24"/>
                <w:lang w:eastAsia="ru-RU"/>
              </w:rPr>
            </w:pPr>
          </w:p>
        </w:tc>
        <w:tc>
          <w:tcPr>
            <w:tcW w:w="2551" w:type="dxa"/>
            <w:gridSpan w:val="2"/>
            <w:vAlign w:val="center"/>
          </w:tcPr>
          <w:p w:rsidR="00244AC3" w:rsidRPr="00834434" w:rsidRDefault="00244AC3" w:rsidP="00834434">
            <w:pPr>
              <w:spacing w:line="240" w:lineRule="auto"/>
              <w:jc w:val="both"/>
              <w:rPr>
                <w:rFonts w:ascii="Times New Roman" w:hAnsi="Times New Roman" w:cs="Times New Roman"/>
                <w:color w:val="FF0000"/>
                <w:sz w:val="24"/>
                <w:szCs w:val="24"/>
              </w:rPr>
            </w:pPr>
            <w:r w:rsidRPr="00834434">
              <w:rPr>
                <w:rFonts w:ascii="Times New Roman" w:hAnsi="Times New Roman" w:cs="Times New Roman"/>
                <w:sz w:val="24"/>
                <w:szCs w:val="24"/>
              </w:rPr>
              <w:t xml:space="preserve">106 квартир  </w:t>
            </w:r>
            <w:r w:rsidRPr="00834434">
              <w:rPr>
                <w:rFonts w:ascii="Times New Roman" w:hAnsi="Times New Roman" w:cs="Times New Roman"/>
                <w:i/>
                <w:sz w:val="24"/>
                <w:szCs w:val="24"/>
              </w:rPr>
              <w:t xml:space="preserve">(в </w:t>
            </w:r>
            <w:proofErr w:type="spellStart"/>
            <w:r w:rsidRPr="00834434">
              <w:rPr>
                <w:rFonts w:ascii="Times New Roman" w:hAnsi="Times New Roman" w:cs="Times New Roman"/>
                <w:i/>
                <w:sz w:val="24"/>
                <w:szCs w:val="24"/>
              </w:rPr>
              <w:t>т.ч</w:t>
            </w:r>
            <w:proofErr w:type="spellEnd"/>
            <w:r w:rsidRPr="00834434">
              <w:rPr>
                <w:rFonts w:ascii="Times New Roman" w:hAnsi="Times New Roman" w:cs="Times New Roman"/>
                <w:i/>
                <w:sz w:val="24"/>
                <w:szCs w:val="24"/>
              </w:rPr>
              <w:t>. путем инвестиров</w:t>
            </w:r>
            <w:r w:rsidRPr="00834434">
              <w:rPr>
                <w:rFonts w:ascii="Times New Roman" w:hAnsi="Times New Roman" w:cs="Times New Roman"/>
                <w:i/>
                <w:sz w:val="24"/>
                <w:szCs w:val="24"/>
              </w:rPr>
              <w:t>а</w:t>
            </w:r>
            <w:r w:rsidRPr="00834434">
              <w:rPr>
                <w:rFonts w:ascii="Times New Roman" w:hAnsi="Times New Roman" w:cs="Times New Roman"/>
                <w:i/>
                <w:sz w:val="24"/>
                <w:szCs w:val="24"/>
              </w:rPr>
              <w:t>ния в строительство многоквартирного жилого дома)</w:t>
            </w:r>
          </w:p>
        </w:tc>
        <w:tc>
          <w:tcPr>
            <w:tcW w:w="426" w:type="dxa"/>
            <w:textDirection w:val="btLr"/>
          </w:tcPr>
          <w:p w:rsidR="00244AC3" w:rsidRPr="00834434" w:rsidRDefault="00244AC3" w:rsidP="00834434">
            <w:pPr>
              <w:spacing w:line="240" w:lineRule="auto"/>
              <w:jc w:val="center"/>
              <w:rPr>
                <w:rFonts w:ascii="Times New Roman" w:hAnsi="Times New Roman" w:cs="Times New Roman"/>
                <w:color w:val="FF0000"/>
                <w:sz w:val="24"/>
                <w:szCs w:val="24"/>
                <w:lang w:eastAsia="ru-RU"/>
              </w:rPr>
            </w:pPr>
          </w:p>
        </w:tc>
        <w:tc>
          <w:tcPr>
            <w:tcW w:w="2693" w:type="dxa"/>
            <w:gridSpan w:val="2"/>
            <w:vAlign w:val="center"/>
          </w:tcPr>
          <w:p w:rsidR="00244AC3" w:rsidRPr="00834434" w:rsidRDefault="00244AC3" w:rsidP="00834434">
            <w:pPr>
              <w:spacing w:line="240" w:lineRule="auto"/>
              <w:jc w:val="both"/>
              <w:rPr>
                <w:rFonts w:ascii="Times New Roman" w:hAnsi="Times New Roman" w:cs="Times New Roman"/>
                <w:sz w:val="24"/>
                <w:szCs w:val="24"/>
              </w:rPr>
            </w:pPr>
            <w:r w:rsidRPr="00834434">
              <w:rPr>
                <w:rFonts w:ascii="Times New Roman" w:hAnsi="Times New Roman" w:cs="Times New Roman"/>
                <w:sz w:val="24"/>
                <w:szCs w:val="24"/>
              </w:rPr>
              <w:t xml:space="preserve">64 квартиры </w:t>
            </w:r>
            <w:r w:rsidRPr="00834434">
              <w:rPr>
                <w:rFonts w:ascii="Times New Roman" w:hAnsi="Times New Roman" w:cs="Times New Roman"/>
                <w:i/>
                <w:sz w:val="24"/>
                <w:szCs w:val="24"/>
              </w:rPr>
              <w:t xml:space="preserve">(в </w:t>
            </w:r>
            <w:proofErr w:type="spellStart"/>
            <w:r w:rsidRPr="00834434">
              <w:rPr>
                <w:rFonts w:ascii="Times New Roman" w:hAnsi="Times New Roman" w:cs="Times New Roman"/>
                <w:i/>
                <w:sz w:val="24"/>
                <w:szCs w:val="24"/>
              </w:rPr>
              <w:t>т.ч</w:t>
            </w:r>
            <w:proofErr w:type="spellEnd"/>
            <w:r w:rsidRPr="00834434">
              <w:rPr>
                <w:rFonts w:ascii="Times New Roman" w:hAnsi="Times New Roman" w:cs="Times New Roman"/>
                <w:i/>
                <w:sz w:val="24"/>
                <w:szCs w:val="24"/>
              </w:rPr>
              <w:t>. п</w:t>
            </w:r>
            <w:r w:rsidRPr="00834434">
              <w:rPr>
                <w:rFonts w:ascii="Times New Roman" w:hAnsi="Times New Roman" w:cs="Times New Roman"/>
                <w:i/>
                <w:sz w:val="24"/>
                <w:szCs w:val="24"/>
              </w:rPr>
              <w:t>у</w:t>
            </w:r>
            <w:r w:rsidRPr="00834434">
              <w:rPr>
                <w:rFonts w:ascii="Times New Roman" w:hAnsi="Times New Roman" w:cs="Times New Roman"/>
                <w:i/>
                <w:sz w:val="24"/>
                <w:szCs w:val="24"/>
              </w:rPr>
              <w:t>тем инвестирования в строительство мног</w:t>
            </w:r>
            <w:r w:rsidRPr="00834434">
              <w:rPr>
                <w:rFonts w:ascii="Times New Roman" w:hAnsi="Times New Roman" w:cs="Times New Roman"/>
                <w:i/>
                <w:sz w:val="24"/>
                <w:szCs w:val="24"/>
              </w:rPr>
              <w:t>о</w:t>
            </w:r>
            <w:r w:rsidRPr="00834434">
              <w:rPr>
                <w:rFonts w:ascii="Times New Roman" w:hAnsi="Times New Roman" w:cs="Times New Roman"/>
                <w:i/>
                <w:sz w:val="24"/>
                <w:szCs w:val="24"/>
              </w:rPr>
              <w:t>квартирного жилого дома)</w:t>
            </w:r>
          </w:p>
        </w:tc>
      </w:tr>
      <w:tr w:rsidR="00244AC3" w:rsidRPr="00244AC3" w:rsidTr="00244AC3">
        <w:trPr>
          <w:cantSplit/>
          <w:trHeight w:val="502"/>
        </w:trPr>
        <w:tc>
          <w:tcPr>
            <w:tcW w:w="4361" w:type="dxa"/>
            <w:vAlign w:val="center"/>
          </w:tcPr>
          <w:p w:rsidR="00244AC3" w:rsidRPr="00834434" w:rsidRDefault="00244AC3" w:rsidP="00834434">
            <w:pPr>
              <w:spacing w:line="240" w:lineRule="auto"/>
              <w:rPr>
                <w:rFonts w:ascii="Times New Roman" w:hAnsi="Times New Roman" w:cs="Times New Roman"/>
                <w:bCs/>
                <w:spacing w:val="-2"/>
                <w:sz w:val="24"/>
                <w:szCs w:val="24"/>
                <w:lang w:eastAsia="ru-RU"/>
              </w:rPr>
            </w:pPr>
            <w:r w:rsidRPr="00834434">
              <w:rPr>
                <w:rFonts w:ascii="Times New Roman" w:hAnsi="Times New Roman" w:cs="Times New Roman"/>
                <w:bCs/>
                <w:spacing w:val="-2"/>
                <w:sz w:val="24"/>
                <w:szCs w:val="24"/>
                <w:lang w:eastAsia="ru-RU"/>
              </w:rPr>
              <w:lastRenderedPageBreak/>
              <w:t>1.2. снос ветхо-аварийного жилья</w:t>
            </w:r>
          </w:p>
        </w:tc>
        <w:tc>
          <w:tcPr>
            <w:tcW w:w="1276"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2861,1</w:t>
            </w:r>
          </w:p>
        </w:tc>
        <w:tc>
          <w:tcPr>
            <w:tcW w:w="1275"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2861,1</w:t>
            </w:r>
          </w:p>
        </w:tc>
        <w:tc>
          <w:tcPr>
            <w:tcW w:w="426" w:type="dxa"/>
            <w:textDirection w:val="btLr"/>
          </w:tcPr>
          <w:p w:rsidR="00244AC3" w:rsidRPr="00834434" w:rsidRDefault="00244AC3" w:rsidP="00834434">
            <w:pPr>
              <w:spacing w:line="240" w:lineRule="auto"/>
              <w:jc w:val="center"/>
              <w:rPr>
                <w:rFonts w:ascii="Times New Roman" w:hAnsi="Times New Roman" w:cs="Times New Roman"/>
                <w:sz w:val="24"/>
                <w:szCs w:val="24"/>
                <w:lang w:eastAsia="ru-RU"/>
              </w:rPr>
            </w:pPr>
            <w:r w:rsidRPr="00834434">
              <w:rPr>
                <w:rFonts w:ascii="Times New Roman" w:hAnsi="Times New Roman" w:cs="Times New Roman"/>
                <w:sz w:val="24"/>
                <w:szCs w:val="24"/>
                <w:lang w:eastAsia="ru-RU"/>
              </w:rPr>
              <w:t>100</w:t>
            </w:r>
          </w:p>
        </w:tc>
        <w:tc>
          <w:tcPr>
            <w:tcW w:w="1559"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w:t>
            </w:r>
          </w:p>
        </w:tc>
        <w:tc>
          <w:tcPr>
            <w:tcW w:w="1134"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w:t>
            </w:r>
          </w:p>
        </w:tc>
      </w:tr>
      <w:tr w:rsidR="00244AC3" w:rsidRPr="00244AC3" w:rsidTr="00244AC3">
        <w:trPr>
          <w:cantSplit/>
          <w:trHeight w:val="1134"/>
        </w:trPr>
        <w:tc>
          <w:tcPr>
            <w:tcW w:w="4361" w:type="dxa"/>
            <w:vMerge w:val="restart"/>
            <w:vAlign w:val="center"/>
          </w:tcPr>
          <w:p w:rsidR="00244AC3" w:rsidRPr="00834434" w:rsidRDefault="00244AC3" w:rsidP="00834434">
            <w:pPr>
              <w:spacing w:line="240" w:lineRule="auto"/>
              <w:jc w:val="both"/>
              <w:rPr>
                <w:rFonts w:ascii="Times New Roman" w:hAnsi="Times New Roman" w:cs="Times New Roman"/>
                <w:bCs/>
                <w:spacing w:val="-2"/>
                <w:sz w:val="24"/>
                <w:szCs w:val="24"/>
                <w:lang w:eastAsia="ru-RU"/>
              </w:rPr>
            </w:pPr>
            <w:r w:rsidRPr="00834434">
              <w:rPr>
                <w:rFonts w:ascii="Times New Roman" w:hAnsi="Times New Roman" w:cs="Times New Roman"/>
                <w:bCs/>
                <w:spacing w:val="-2"/>
                <w:sz w:val="24"/>
                <w:szCs w:val="24"/>
                <w:lang w:eastAsia="ru-RU"/>
              </w:rPr>
              <w:t xml:space="preserve">2.  </w:t>
            </w:r>
            <w:proofErr w:type="gramStart"/>
            <w:r w:rsidRPr="00834434">
              <w:rPr>
                <w:rFonts w:ascii="Times New Roman" w:hAnsi="Times New Roman" w:cs="Times New Roman"/>
                <w:bCs/>
                <w:spacing w:val="-2"/>
                <w:sz w:val="24"/>
                <w:szCs w:val="24"/>
                <w:lang w:eastAsia="ru-RU"/>
              </w:rPr>
              <w:t>Подпрограмма «Предоставление д</w:t>
            </w:r>
            <w:r w:rsidRPr="00834434">
              <w:rPr>
                <w:rFonts w:ascii="Times New Roman" w:hAnsi="Times New Roman" w:cs="Times New Roman"/>
                <w:bCs/>
                <w:spacing w:val="-2"/>
                <w:sz w:val="24"/>
                <w:szCs w:val="24"/>
                <w:lang w:eastAsia="ru-RU"/>
              </w:rPr>
              <w:t>е</w:t>
            </w:r>
            <w:r w:rsidRPr="00834434">
              <w:rPr>
                <w:rFonts w:ascii="Times New Roman" w:hAnsi="Times New Roman" w:cs="Times New Roman"/>
                <w:bCs/>
                <w:spacing w:val="-2"/>
                <w:sz w:val="24"/>
                <w:szCs w:val="24"/>
                <w:lang w:eastAsia="ru-RU"/>
              </w:rPr>
              <w:t>тям-сиротам и детям, оставшимся без попечения родителей, жилых помещ</w:t>
            </w:r>
            <w:r w:rsidRPr="00834434">
              <w:rPr>
                <w:rFonts w:ascii="Times New Roman" w:hAnsi="Times New Roman" w:cs="Times New Roman"/>
                <w:bCs/>
                <w:spacing w:val="-2"/>
                <w:sz w:val="24"/>
                <w:szCs w:val="24"/>
                <w:lang w:eastAsia="ru-RU"/>
              </w:rPr>
              <w:t>е</w:t>
            </w:r>
            <w:r w:rsidRPr="00834434">
              <w:rPr>
                <w:rFonts w:ascii="Times New Roman" w:hAnsi="Times New Roman" w:cs="Times New Roman"/>
                <w:bCs/>
                <w:spacing w:val="-2"/>
                <w:sz w:val="24"/>
                <w:szCs w:val="24"/>
                <w:lang w:eastAsia="ru-RU"/>
              </w:rPr>
              <w:t>ний по договорам найма специализир</w:t>
            </w:r>
            <w:r w:rsidRPr="00834434">
              <w:rPr>
                <w:rFonts w:ascii="Times New Roman" w:hAnsi="Times New Roman" w:cs="Times New Roman"/>
                <w:bCs/>
                <w:spacing w:val="-2"/>
                <w:sz w:val="24"/>
                <w:szCs w:val="24"/>
                <w:lang w:eastAsia="ru-RU"/>
              </w:rPr>
              <w:t>о</w:t>
            </w:r>
            <w:r w:rsidRPr="00834434">
              <w:rPr>
                <w:rFonts w:ascii="Times New Roman" w:hAnsi="Times New Roman" w:cs="Times New Roman"/>
                <w:bCs/>
                <w:spacing w:val="-2"/>
                <w:sz w:val="24"/>
                <w:szCs w:val="24"/>
                <w:lang w:eastAsia="ru-RU"/>
              </w:rPr>
              <w:t>ванных жилых помещений на террит</w:t>
            </w:r>
            <w:r w:rsidRPr="00834434">
              <w:rPr>
                <w:rFonts w:ascii="Times New Roman" w:hAnsi="Times New Roman" w:cs="Times New Roman"/>
                <w:bCs/>
                <w:spacing w:val="-2"/>
                <w:sz w:val="24"/>
                <w:szCs w:val="24"/>
                <w:lang w:eastAsia="ru-RU"/>
              </w:rPr>
              <w:t>о</w:t>
            </w:r>
            <w:r w:rsidRPr="00834434">
              <w:rPr>
                <w:rFonts w:ascii="Times New Roman" w:hAnsi="Times New Roman" w:cs="Times New Roman"/>
                <w:bCs/>
                <w:spacing w:val="-2"/>
                <w:sz w:val="24"/>
                <w:szCs w:val="24"/>
                <w:lang w:eastAsia="ru-RU"/>
              </w:rPr>
              <w:t xml:space="preserve">рии </w:t>
            </w:r>
            <w:proofErr w:type="spellStart"/>
            <w:r w:rsidRPr="00834434">
              <w:rPr>
                <w:rFonts w:ascii="Times New Roman" w:hAnsi="Times New Roman" w:cs="Times New Roman"/>
                <w:bCs/>
                <w:spacing w:val="-2"/>
                <w:sz w:val="24"/>
                <w:szCs w:val="24"/>
                <w:lang w:eastAsia="ru-RU"/>
              </w:rPr>
              <w:t>Миасского</w:t>
            </w:r>
            <w:proofErr w:type="spellEnd"/>
            <w:r w:rsidRPr="00834434">
              <w:rPr>
                <w:rFonts w:ascii="Times New Roman" w:hAnsi="Times New Roman" w:cs="Times New Roman"/>
                <w:bCs/>
                <w:spacing w:val="-2"/>
                <w:sz w:val="24"/>
                <w:szCs w:val="24"/>
                <w:lang w:eastAsia="ru-RU"/>
              </w:rPr>
              <w:t xml:space="preserve"> городского округа»</w:t>
            </w:r>
            <w:r w:rsidRPr="00834434">
              <w:rPr>
                <w:rFonts w:ascii="Times New Roman" w:hAnsi="Times New Roman" w:cs="Times New Roman"/>
                <w:sz w:val="24"/>
                <w:szCs w:val="24"/>
              </w:rPr>
              <w:t xml:space="preserve"> на </w:t>
            </w:r>
            <w:r w:rsidRPr="00834434">
              <w:rPr>
                <w:rFonts w:ascii="Times New Roman" w:hAnsi="Times New Roman" w:cs="Times New Roman"/>
                <w:bCs/>
                <w:spacing w:val="-2"/>
                <w:sz w:val="24"/>
                <w:szCs w:val="24"/>
                <w:lang w:eastAsia="ru-RU"/>
              </w:rPr>
              <w:t>реализацию государственных полном</w:t>
            </w:r>
            <w:r w:rsidRPr="00834434">
              <w:rPr>
                <w:rFonts w:ascii="Times New Roman" w:hAnsi="Times New Roman" w:cs="Times New Roman"/>
                <w:bCs/>
                <w:spacing w:val="-2"/>
                <w:sz w:val="24"/>
                <w:szCs w:val="24"/>
                <w:lang w:eastAsia="ru-RU"/>
              </w:rPr>
              <w:t>о</w:t>
            </w:r>
            <w:r w:rsidRPr="00834434">
              <w:rPr>
                <w:rFonts w:ascii="Times New Roman" w:hAnsi="Times New Roman" w:cs="Times New Roman"/>
                <w:bCs/>
                <w:spacing w:val="-2"/>
                <w:sz w:val="24"/>
                <w:szCs w:val="24"/>
                <w:lang w:eastAsia="ru-RU"/>
              </w:rPr>
              <w:t>чий за счет субвенции из областного бюджета на обеспечение предоставл</w:t>
            </w:r>
            <w:r w:rsidRPr="00834434">
              <w:rPr>
                <w:rFonts w:ascii="Times New Roman" w:hAnsi="Times New Roman" w:cs="Times New Roman"/>
                <w:bCs/>
                <w:spacing w:val="-2"/>
                <w:sz w:val="24"/>
                <w:szCs w:val="24"/>
                <w:lang w:eastAsia="ru-RU"/>
              </w:rPr>
              <w:t>е</w:t>
            </w:r>
            <w:r w:rsidRPr="00834434">
              <w:rPr>
                <w:rFonts w:ascii="Times New Roman" w:hAnsi="Times New Roman" w:cs="Times New Roman"/>
                <w:bCs/>
                <w:spacing w:val="-2"/>
                <w:sz w:val="24"/>
                <w:szCs w:val="24"/>
                <w:lang w:eastAsia="ru-RU"/>
              </w:rPr>
              <w:t>ния жилых помещений детям-сиротам и детям, оставшимся без попечения род</w:t>
            </w:r>
            <w:r w:rsidRPr="00834434">
              <w:rPr>
                <w:rFonts w:ascii="Times New Roman" w:hAnsi="Times New Roman" w:cs="Times New Roman"/>
                <w:bCs/>
                <w:spacing w:val="-2"/>
                <w:sz w:val="24"/>
                <w:szCs w:val="24"/>
                <w:lang w:eastAsia="ru-RU"/>
              </w:rPr>
              <w:t>и</w:t>
            </w:r>
            <w:r w:rsidRPr="00834434">
              <w:rPr>
                <w:rFonts w:ascii="Times New Roman" w:hAnsi="Times New Roman" w:cs="Times New Roman"/>
                <w:bCs/>
                <w:spacing w:val="-2"/>
                <w:sz w:val="24"/>
                <w:szCs w:val="24"/>
                <w:lang w:eastAsia="ru-RU"/>
              </w:rPr>
              <w:t>телей, лицам из их числа, по договорам найма специализированных жилых п</w:t>
            </w:r>
            <w:r w:rsidRPr="00834434">
              <w:rPr>
                <w:rFonts w:ascii="Times New Roman" w:hAnsi="Times New Roman" w:cs="Times New Roman"/>
                <w:bCs/>
                <w:spacing w:val="-2"/>
                <w:sz w:val="24"/>
                <w:szCs w:val="24"/>
                <w:lang w:eastAsia="ru-RU"/>
              </w:rPr>
              <w:t>о</w:t>
            </w:r>
            <w:r w:rsidRPr="00834434">
              <w:rPr>
                <w:rFonts w:ascii="Times New Roman" w:hAnsi="Times New Roman" w:cs="Times New Roman"/>
                <w:bCs/>
                <w:spacing w:val="-2"/>
                <w:sz w:val="24"/>
                <w:szCs w:val="24"/>
                <w:lang w:eastAsia="ru-RU"/>
              </w:rPr>
              <w:t>мещений</w:t>
            </w:r>
            <w:proofErr w:type="gramEnd"/>
          </w:p>
        </w:tc>
        <w:tc>
          <w:tcPr>
            <w:tcW w:w="1276"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53384,9</w:t>
            </w:r>
          </w:p>
        </w:tc>
        <w:tc>
          <w:tcPr>
            <w:tcW w:w="1275"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52390,4</w:t>
            </w:r>
          </w:p>
        </w:tc>
        <w:tc>
          <w:tcPr>
            <w:tcW w:w="426" w:type="dxa"/>
            <w:textDirection w:val="btLr"/>
          </w:tcPr>
          <w:p w:rsidR="00244AC3" w:rsidRPr="00834434" w:rsidRDefault="00244AC3" w:rsidP="00834434">
            <w:pPr>
              <w:spacing w:line="240" w:lineRule="auto"/>
              <w:jc w:val="center"/>
              <w:rPr>
                <w:rFonts w:ascii="Times New Roman" w:hAnsi="Times New Roman" w:cs="Times New Roman"/>
                <w:sz w:val="24"/>
                <w:szCs w:val="24"/>
                <w:lang w:eastAsia="ru-RU"/>
              </w:rPr>
            </w:pPr>
            <w:r w:rsidRPr="00834434">
              <w:rPr>
                <w:rFonts w:ascii="Times New Roman" w:hAnsi="Times New Roman" w:cs="Times New Roman"/>
                <w:sz w:val="24"/>
                <w:szCs w:val="24"/>
                <w:lang w:eastAsia="ru-RU"/>
              </w:rPr>
              <w:t>98,1</w:t>
            </w:r>
          </w:p>
        </w:tc>
        <w:tc>
          <w:tcPr>
            <w:tcW w:w="1559" w:type="dxa"/>
            <w:vAlign w:val="center"/>
          </w:tcPr>
          <w:p w:rsidR="00244AC3" w:rsidRPr="00834434" w:rsidRDefault="00244AC3" w:rsidP="00834434">
            <w:pPr>
              <w:spacing w:line="240" w:lineRule="auto"/>
              <w:jc w:val="center"/>
              <w:rPr>
                <w:rFonts w:ascii="Times New Roman" w:hAnsi="Times New Roman" w:cs="Times New Roman"/>
                <w:sz w:val="24"/>
                <w:szCs w:val="24"/>
              </w:rPr>
            </w:pPr>
            <w:r w:rsidRPr="00834434">
              <w:rPr>
                <w:rFonts w:ascii="Times New Roman" w:hAnsi="Times New Roman" w:cs="Times New Roman"/>
                <w:sz w:val="24"/>
                <w:szCs w:val="24"/>
              </w:rPr>
              <w:t>55788,5</w:t>
            </w:r>
          </w:p>
        </w:tc>
        <w:tc>
          <w:tcPr>
            <w:tcW w:w="1134" w:type="dxa"/>
            <w:vAlign w:val="center"/>
          </w:tcPr>
          <w:p w:rsidR="00244AC3" w:rsidRPr="00834434" w:rsidRDefault="00244AC3" w:rsidP="00834434">
            <w:pPr>
              <w:spacing w:line="240" w:lineRule="auto"/>
              <w:rPr>
                <w:rFonts w:ascii="Times New Roman" w:hAnsi="Times New Roman" w:cs="Times New Roman"/>
                <w:sz w:val="24"/>
                <w:szCs w:val="24"/>
              </w:rPr>
            </w:pPr>
            <w:r w:rsidRPr="00834434">
              <w:rPr>
                <w:rFonts w:ascii="Times New Roman" w:hAnsi="Times New Roman" w:cs="Times New Roman"/>
                <w:sz w:val="24"/>
                <w:szCs w:val="24"/>
              </w:rPr>
              <w:t>93,9</w:t>
            </w:r>
          </w:p>
        </w:tc>
      </w:tr>
      <w:tr w:rsidR="00244AC3" w:rsidRPr="00244AC3" w:rsidTr="00244AC3">
        <w:tc>
          <w:tcPr>
            <w:tcW w:w="4361" w:type="dxa"/>
            <w:vMerge/>
          </w:tcPr>
          <w:p w:rsidR="00244AC3" w:rsidRPr="00834434" w:rsidRDefault="00244AC3" w:rsidP="00834434">
            <w:pPr>
              <w:spacing w:line="240" w:lineRule="auto"/>
              <w:rPr>
                <w:rFonts w:ascii="Times New Roman" w:hAnsi="Times New Roman" w:cs="Times New Roman"/>
                <w:bCs/>
                <w:color w:val="FF0000"/>
                <w:spacing w:val="-2"/>
                <w:sz w:val="24"/>
                <w:szCs w:val="24"/>
                <w:lang w:eastAsia="ru-RU"/>
              </w:rPr>
            </w:pPr>
          </w:p>
        </w:tc>
        <w:tc>
          <w:tcPr>
            <w:tcW w:w="2551" w:type="dxa"/>
            <w:gridSpan w:val="2"/>
            <w:vAlign w:val="center"/>
          </w:tcPr>
          <w:p w:rsidR="00244AC3" w:rsidRPr="00834434" w:rsidRDefault="00244AC3" w:rsidP="00834434">
            <w:pPr>
              <w:spacing w:line="240" w:lineRule="auto"/>
              <w:jc w:val="both"/>
              <w:rPr>
                <w:rFonts w:ascii="Times New Roman" w:hAnsi="Times New Roman" w:cs="Times New Roman"/>
                <w:sz w:val="24"/>
                <w:szCs w:val="24"/>
              </w:rPr>
            </w:pPr>
            <w:r w:rsidRPr="00834434">
              <w:rPr>
                <w:rFonts w:ascii="Times New Roman" w:hAnsi="Times New Roman" w:cs="Times New Roman"/>
                <w:sz w:val="24"/>
                <w:szCs w:val="24"/>
              </w:rPr>
              <w:t xml:space="preserve">41 квартира </w:t>
            </w:r>
            <w:r w:rsidRPr="00834434">
              <w:rPr>
                <w:rFonts w:ascii="Times New Roman" w:hAnsi="Times New Roman" w:cs="Times New Roman"/>
                <w:i/>
                <w:sz w:val="24"/>
                <w:szCs w:val="24"/>
              </w:rPr>
              <w:t>(18 ж</w:t>
            </w:r>
            <w:r w:rsidRPr="00834434">
              <w:rPr>
                <w:rFonts w:ascii="Times New Roman" w:hAnsi="Times New Roman" w:cs="Times New Roman"/>
                <w:i/>
                <w:sz w:val="24"/>
                <w:szCs w:val="24"/>
              </w:rPr>
              <w:t>и</w:t>
            </w:r>
            <w:r w:rsidRPr="00834434">
              <w:rPr>
                <w:rFonts w:ascii="Times New Roman" w:hAnsi="Times New Roman" w:cs="Times New Roman"/>
                <w:i/>
                <w:sz w:val="24"/>
                <w:szCs w:val="24"/>
              </w:rPr>
              <w:t>лых помещений на вторичном рынке и 23 квартиры посре</w:t>
            </w:r>
            <w:r w:rsidRPr="00834434">
              <w:rPr>
                <w:rFonts w:ascii="Times New Roman" w:hAnsi="Times New Roman" w:cs="Times New Roman"/>
                <w:i/>
                <w:sz w:val="24"/>
                <w:szCs w:val="24"/>
              </w:rPr>
              <w:t>д</w:t>
            </w:r>
            <w:r w:rsidRPr="00834434">
              <w:rPr>
                <w:rFonts w:ascii="Times New Roman" w:hAnsi="Times New Roman" w:cs="Times New Roman"/>
                <w:i/>
                <w:sz w:val="24"/>
                <w:szCs w:val="24"/>
              </w:rPr>
              <w:t>ством участия в д</w:t>
            </w:r>
            <w:r w:rsidRPr="00834434">
              <w:rPr>
                <w:rFonts w:ascii="Times New Roman" w:hAnsi="Times New Roman" w:cs="Times New Roman"/>
                <w:i/>
                <w:sz w:val="24"/>
                <w:szCs w:val="24"/>
              </w:rPr>
              <w:t>о</w:t>
            </w:r>
            <w:r w:rsidRPr="00834434">
              <w:rPr>
                <w:rFonts w:ascii="Times New Roman" w:hAnsi="Times New Roman" w:cs="Times New Roman"/>
                <w:i/>
                <w:sz w:val="24"/>
                <w:szCs w:val="24"/>
              </w:rPr>
              <w:t>левом строительстве многоквартирного жилого дома)</w:t>
            </w:r>
          </w:p>
        </w:tc>
        <w:tc>
          <w:tcPr>
            <w:tcW w:w="426" w:type="dxa"/>
          </w:tcPr>
          <w:p w:rsidR="00244AC3" w:rsidRPr="00834434" w:rsidRDefault="00244AC3" w:rsidP="00834434">
            <w:pPr>
              <w:spacing w:line="240" w:lineRule="auto"/>
              <w:jc w:val="center"/>
              <w:rPr>
                <w:rFonts w:ascii="Times New Roman" w:hAnsi="Times New Roman" w:cs="Times New Roman"/>
                <w:i/>
                <w:sz w:val="24"/>
                <w:szCs w:val="24"/>
              </w:rPr>
            </w:pPr>
          </w:p>
        </w:tc>
        <w:tc>
          <w:tcPr>
            <w:tcW w:w="2693" w:type="dxa"/>
            <w:gridSpan w:val="2"/>
            <w:vAlign w:val="center"/>
          </w:tcPr>
          <w:p w:rsidR="00244AC3" w:rsidRPr="00834434" w:rsidRDefault="00244AC3" w:rsidP="00834434">
            <w:pPr>
              <w:spacing w:line="240" w:lineRule="auto"/>
              <w:jc w:val="both"/>
              <w:rPr>
                <w:rFonts w:ascii="Times New Roman" w:hAnsi="Times New Roman" w:cs="Times New Roman"/>
                <w:i/>
                <w:sz w:val="24"/>
                <w:szCs w:val="24"/>
              </w:rPr>
            </w:pPr>
            <w:r w:rsidRPr="00834434">
              <w:rPr>
                <w:rFonts w:ascii="Times New Roman" w:hAnsi="Times New Roman" w:cs="Times New Roman"/>
                <w:sz w:val="24"/>
                <w:szCs w:val="24"/>
              </w:rPr>
              <w:t>59 квартир</w:t>
            </w:r>
            <w:r w:rsidRPr="00834434">
              <w:rPr>
                <w:rFonts w:ascii="Times New Roman" w:hAnsi="Times New Roman" w:cs="Times New Roman"/>
                <w:i/>
                <w:sz w:val="24"/>
                <w:szCs w:val="24"/>
              </w:rPr>
              <w:t xml:space="preserve"> (34 жилых помещений на втори</w:t>
            </w:r>
            <w:r w:rsidRPr="00834434">
              <w:rPr>
                <w:rFonts w:ascii="Times New Roman" w:hAnsi="Times New Roman" w:cs="Times New Roman"/>
                <w:i/>
                <w:sz w:val="24"/>
                <w:szCs w:val="24"/>
              </w:rPr>
              <w:t>ч</w:t>
            </w:r>
            <w:r w:rsidRPr="00834434">
              <w:rPr>
                <w:rFonts w:ascii="Times New Roman" w:hAnsi="Times New Roman" w:cs="Times New Roman"/>
                <w:i/>
                <w:sz w:val="24"/>
                <w:szCs w:val="24"/>
              </w:rPr>
              <w:t>ном рынке и 25 ква</w:t>
            </w:r>
            <w:r w:rsidRPr="00834434">
              <w:rPr>
                <w:rFonts w:ascii="Times New Roman" w:hAnsi="Times New Roman" w:cs="Times New Roman"/>
                <w:i/>
                <w:sz w:val="24"/>
                <w:szCs w:val="24"/>
              </w:rPr>
              <w:t>р</w:t>
            </w:r>
            <w:r w:rsidRPr="00834434">
              <w:rPr>
                <w:rFonts w:ascii="Times New Roman" w:hAnsi="Times New Roman" w:cs="Times New Roman"/>
                <w:i/>
                <w:sz w:val="24"/>
                <w:szCs w:val="24"/>
              </w:rPr>
              <w:t>тир посредством уч</w:t>
            </w:r>
            <w:r w:rsidRPr="00834434">
              <w:rPr>
                <w:rFonts w:ascii="Times New Roman" w:hAnsi="Times New Roman" w:cs="Times New Roman"/>
                <w:i/>
                <w:sz w:val="24"/>
                <w:szCs w:val="24"/>
              </w:rPr>
              <w:t>а</w:t>
            </w:r>
            <w:r w:rsidRPr="00834434">
              <w:rPr>
                <w:rFonts w:ascii="Times New Roman" w:hAnsi="Times New Roman" w:cs="Times New Roman"/>
                <w:i/>
                <w:sz w:val="24"/>
                <w:szCs w:val="24"/>
              </w:rPr>
              <w:t>стия в долевом стро</w:t>
            </w:r>
            <w:r w:rsidRPr="00834434">
              <w:rPr>
                <w:rFonts w:ascii="Times New Roman" w:hAnsi="Times New Roman" w:cs="Times New Roman"/>
                <w:i/>
                <w:sz w:val="24"/>
                <w:szCs w:val="24"/>
              </w:rPr>
              <w:t>и</w:t>
            </w:r>
            <w:r w:rsidRPr="00834434">
              <w:rPr>
                <w:rFonts w:ascii="Times New Roman" w:hAnsi="Times New Roman" w:cs="Times New Roman"/>
                <w:i/>
                <w:sz w:val="24"/>
                <w:szCs w:val="24"/>
              </w:rPr>
              <w:t>тельстве многоква</w:t>
            </w:r>
            <w:r w:rsidRPr="00834434">
              <w:rPr>
                <w:rFonts w:ascii="Times New Roman" w:hAnsi="Times New Roman" w:cs="Times New Roman"/>
                <w:i/>
                <w:sz w:val="24"/>
                <w:szCs w:val="24"/>
              </w:rPr>
              <w:t>р</w:t>
            </w:r>
            <w:r w:rsidRPr="00834434">
              <w:rPr>
                <w:rFonts w:ascii="Times New Roman" w:hAnsi="Times New Roman" w:cs="Times New Roman"/>
                <w:i/>
                <w:sz w:val="24"/>
                <w:szCs w:val="24"/>
              </w:rPr>
              <w:t>тирного жилого дома)</w:t>
            </w:r>
          </w:p>
        </w:tc>
      </w:tr>
      <w:tr w:rsidR="00244AC3" w:rsidRPr="00244AC3" w:rsidTr="00834434">
        <w:trPr>
          <w:cantSplit/>
          <w:trHeight w:val="1134"/>
        </w:trPr>
        <w:tc>
          <w:tcPr>
            <w:tcW w:w="4361" w:type="dxa"/>
            <w:vAlign w:val="center"/>
          </w:tcPr>
          <w:p w:rsidR="00244AC3" w:rsidRPr="00834434" w:rsidRDefault="00244AC3" w:rsidP="00244AC3">
            <w:pPr>
              <w:spacing w:after="0" w:line="240" w:lineRule="auto"/>
              <w:jc w:val="both"/>
              <w:rPr>
                <w:rFonts w:ascii="Times New Roman" w:eastAsia="Times New Roman" w:hAnsi="Times New Roman" w:cs="Times New Roman"/>
                <w:bCs/>
                <w:spacing w:val="-2"/>
                <w:sz w:val="24"/>
                <w:szCs w:val="24"/>
                <w:lang w:eastAsia="ru-RU"/>
              </w:rPr>
            </w:pPr>
            <w:r w:rsidRPr="00834434">
              <w:rPr>
                <w:rFonts w:ascii="Times New Roman" w:eastAsia="Times New Roman" w:hAnsi="Times New Roman" w:cs="Times New Roman"/>
                <w:bCs/>
                <w:spacing w:val="-2"/>
                <w:sz w:val="24"/>
                <w:szCs w:val="24"/>
                <w:lang w:eastAsia="ru-RU"/>
              </w:rPr>
              <w:t xml:space="preserve">3. </w:t>
            </w:r>
            <w:proofErr w:type="gramStart"/>
            <w:r w:rsidRPr="00834434">
              <w:rPr>
                <w:rFonts w:ascii="Times New Roman" w:eastAsia="Times New Roman" w:hAnsi="Times New Roman" w:cs="Times New Roman"/>
                <w:bCs/>
                <w:spacing w:val="-2"/>
                <w:sz w:val="24"/>
                <w:szCs w:val="24"/>
                <w:lang w:eastAsia="ru-RU"/>
              </w:rPr>
              <w:t>Подпрограмма «Обеспечение прож</w:t>
            </w:r>
            <w:r w:rsidRPr="00834434">
              <w:rPr>
                <w:rFonts w:ascii="Times New Roman" w:eastAsia="Times New Roman" w:hAnsi="Times New Roman" w:cs="Times New Roman"/>
                <w:bCs/>
                <w:spacing w:val="-2"/>
                <w:sz w:val="24"/>
                <w:szCs w:val="24"/>
                <w:lang w:eastAsia="ru-RU"/>
              </w:rPr>
              <w:t>и</w:t>
            </w:r>
            <w:r w:rsidRPr="00834434">
              <w:rPr>
                <w:rFonts w:ascii="Times New Roman" w:eastAsia="Times New Roman" w:hAnsi="Times New Roman" w:cs="Times New Roman"/>
                <w:bCs/>
                <w:spacing w:val="-2"/>
                <w:sz w:val="24"/>
                <w:szCs w:val="24"/>
                <w:lang w:eastAsia="ru-RU"/>
              </w:rPr>
              <w:t xml:space="preserve">вающих в </w:t>
            </w:r>
            <w:proofErr w:type="spellStart"/>
            <w:r w:rsidRPr="00834434">
              <w:rPr>
                <w:rFonts w:ascii="Times New Roman" w:eastAsia="Times New Roman" w:hAnsi="Times New Roman" w:cs="Times New Roman"/>
                <w:bCs/>
                <w:spacing w:val="-2"/>
                <w:sz w:val="24"/>
                <w:szCs w:val="24"/>
                <w:lang w:eastAsia="ru-RU"/>
              </w:rPr>
              <w:t>Миасском</w:t>
            </w:r>
            <w:proofErr w:type="spellEnd"/>
            <w:r w:rsidRPr="00834434">
              <w:rPr>
                <w:rFonts w:ascii="Times New Roman" w:eastAsia="Times New Roman" w:hAnsi="Times New Roman" w:cs="Times New Roman"/>
                <w:bCs/>
                <w:spacing w:val="-2"/>
                <w:sz w:val="24"/>
                <w:szCs w:val="24"/>
                <w:lang w:eastAsia="ru-RU"/>
              </w:rPr>
              <w:t xml:space="preserve"> городском округе и нуждающихся в жилых помещениях м</w:t>
            </w:r>
            <w:r w:rsidRPr="00834434">
              <w:rPr>
                <w:rFonts w:ascii="Times New Roman" w:eastAsia="Times New Roman" w:hAnsi="Times New Roman" w:cs="Times New Roman"/>
                <w:bCs/>
                <w:spacing w:val="-2"/>
                <w:sz w:val="24"/>
                <w:szCs w:val="24"/>
                <w:lang w:eastAsia="ru-RU"/>
              </w:rPr>
              <w:t>а</w:t>
            </w:r>
            <w:r w:rsidRPr="00834434">
              <w:rPr>
                <w:rFonts w:ascii="Times New Roman" w:eastAsia="Times New Roman" w:hAnsi="Times New Roman" w:cs="Times New Roman"/>
                <w:bCs/>
                <w:spacing w:val="-2"/>
                <w:sz w:val="24"/>
                <w:szCs w:val="24"/>
                <w:lang w:eastAsia="ru-RU"/>
              </w:rPr>
              <w:t>лоимущих граждан, которые страдают хроническими заболеваниями, перечень которых утвержден постановлением Правительства РФ от 16.06.2006 г. №378, действовавший до 01.01.2018 г. и Приказом Минздрава России от 29.11.2012 № 987н  «Об утверждении перечня тяжелых форм хронических з</w:t>
            </w:r>
            <w:r w:rsidRPr="00834434">
              <w:rPr>
                <w:rFonts w:ascii="Times New Roman" w:eastAsia="Times New Roman" w:hAnsi="Times New Roman" w:cs="Times New Roman"/>
                <w:bCs/>
                <w:spacing w:val="-2"/>
                <w:sz w:val="24"/>
                <w:szCs w:val="24"/>
                <w:lang w:eastAsia="ru-RU"/>
              </w:rPr>
              <w:t>а</w:t>
            </w:r>
            <w:r w:rsidRPr="00834434">
              <w:rPr>
                <w:rFonts w:ascii="Times New Roman" w:eastAsia="Times New Roman" w:hAnsi="Times New Roman" w:cs="Times New Roman"/>
                <w:bCs/>
                <w:spacing w:val="-2"/>
                <w:sz w:val="24"/>
                <w:szCs w:val="24"/>
                <w:lang w:eastAsia="ru-RU"/>
              </w:rPr>
              <w:t>болеваний, при которых невозможно совместное проживание граждан в о</w:t>
            </w:r>
            <w:r w:rsidRPr="00834434">
              <w:rPr>
                <w:rFonts w:ascii="Times New Roman" w:eastAsia="Times New Roman" w:hAnsi="Times New Roman" w:cs="Times New Roman"/>
                <w:bCs/>
                <w:spacing w:val="-2"/>
                <w:sz w:val="24"/>
                <w:szCs w:val="24"/>
                <w:lang w:eastAsia="ru-RU"/>
              </w:rPr>
              <w:t>д</w:t>
            </w:r>
            <w:r w:rsidRPr="00834434">
              <w:rPr>
                <w:rFonts w:ascii="Times New Roman" w:eastAsia="Times New Roman" w:hAnsi="Times New Roman" w:cs="Times New Roman"/>
                <w:bCs/>
                <w:spacing w:val="-2"/>
                <w:sz w:val="24"/>
                <w:szCs w:val="24"/>
                <w:lang w:eastAsia="ru-RU"/>
              </w:rPr>
              <w:t>ной квартире», действующий с 01.01.2018г., жилыми</w:t>
            </w:r>
            <w:proofErr w:type="gramEnd"/>
            <w:r w:rsidRPr="00834434">
              <w:rPr>
                <w:rFonts w:ascii="Times New Roman" w:eastAsia="Times New Roman" w:hAnsi="Times New Roman" w:cs="Times New Roman"/>
                <w:bCs/>
                <w:spacing w:val="-2"/>
                <w:sz w:val="24"/>
                <w:szCs w:val="24"/>
                <w:lang w:eastAsia="ru-RU"/>
              </w:rPr>
              <w:t xml:space="preserve"> помещениями на основании судебных решений»</w:t>
            </w:r>
          </w:p>
        </w:tc>
        <w:tc>
          <w:tcPr>
            <w:tcW w:w="1276"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2090,6</w:t>
            </w:r>
          </w:p>
        </w:tc>
        <w:tc>
          <w:tcPr>
            <w:tcW w:w="1275"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2090,6</w:t>
            </w:r>
          </w:p>
        </w:tc>
        <w:tc>
          <w:tcPr>
            <w:tcW w:w="426" w:type="dxa"/>
            <w:textDirection w:val="btLr"/>
          </w:tcPr>
          <w:p w:rsidR="00244AC3" w:rsidRPr="00834434" w:rsidRDefault="00244AC3" w:rsidP="00834434">
            <w:pPr>
              <w:ind w:left="113" w:right="113"/>
              <w:jc w:val="center"/>
              <w:rPr>
                <w:rFonts w:ascii="Times New Roman" w:hAnsi="Times New Roman" w:cs="Times New Roman"/>
                <w:sz w:val="24"/>
                <w:szCs w:val="24"/>
              </w:rPr>
            </w:pPr>
            <w:r w:rsidRPr="00834434">
              <w:rPr>
                <w:rFonts w:ascii="Times New Roman" w:hAnsi="Times New Roman" w:cs="Times New Roman"/>
                <w:sz w:val="24"/>
                <w:szCs w:val="24"/>
              </w:rPr>
              <w:t>100,0</w:t>
            </w:r>
          </w:p>
        </w:tc>
        <w:tc>
          <w:tcPr>
            <w:tcW w:w="1559"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w:t>
            </w:r>
          </w:p>
        </w:tc>
        <w:tc>
          <w:tcPr>
            <w:tcW w:w="1134"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w:t>
            </w:r>
          </w:p>
        </w:tc>
      </w:tr>
      <w:tr w:rsidR="00244AC3" w:rsidRPr="00244AC3" w:rsidTr="00834434">
        <w:trPr>
          <w:cantSplit/>
          <w:trHeight w:val="562"/>
        </w:trPr>
        <w:tc>
          <w:tcPr>
            <w:tcW w:w="4361" w:type="dxa"/>
            <w:vAlign w:val="center"/>
          </w:tcPr>
          <w:p w:rsidR="00244AC3" w:rsidRPr="00834434" w:rsidRDefault="00244AC3" w:rsidP="00244AC3">
            <w:pPr>
              <w:spacing w:after="0" w:line="240" w:lineRule="auto"/>
              <w:jc w:val="both"/>
              <w:rPr>
                <w:rFonts w:ascii="Times New Roman" w:eastAsia="Times New Roman" w:hAnsi="Times New Roman" w:cs="Times New Roman"/>
                <w:bCs/>
                <w:spacing w:val="-2"/>
                <w:sz w:val="24"/>
                <w:szCs w:val="24"/>
                <w:lang w:eastAsia="ru-RU"/>
              </w:rPr>
            </w:pPr>
            <w:r w:rsidRPr="00834434">
              <w:rPr>
                <w:rFonts w:ascii="Times New Roman" w:eastAsia="Times New Roman" w:hAnsi="Times New Roman" w:cs="Times New Roman"/>
                <w:bCs/>
                <w:spacing w:val="-2"/>
                <w:sz w:val="24"/>
                <w:szCs w:val="24"/>
                <w:lang w:eastAsia="ru-RU"/>
              </w:rPr>
              <w:t>Итого по программе</w:t>
            </w:r>
          </w:p>
        </w:tc>
        <w:tc>
          <w:tcPr>
            <w:tcW w:w="1276"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255830,4</w:t>
            </w:r>
          </w:p>
        </w:tc>
        <w:tc>
          <w:tcPr>
            <w:tcW w:w="1275"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200927,7</w:t>
            </w:r>
          </w:p>
        </w:tc>
        <w:tc>
          <w:tcPr>
            <w:tcW w:w="426" w:type="dxa"/>
            <w:textDirection w:val="btLr"/>
          </w:tcPr>
          <w:p w:rsidR="00244AC3" w:rsidRPr="00834434" w:rsidRDefault="00244AC3" w:rsidP="00834434">
            <w:pPr>
              <w:ind w:left="113" w:right="113"/>
              <w:jc w:val="center"/>
              <w:rPr>
                <w:rFonts w:ascii="Times New Roman" w:hAnsi="Times New Roman" w:cs="Times New Roman"/>
                <w:sz w:val="24"/>
                <w:szCs w:val="24"/>
              </w:rPr>
            </w:pPr>
            <w:r w:rsidRPr="00834434">
              <w:rPr>
                <w:rFonts w:ascii="Times New Roman" w:hAnsi="Times New Roman" w:cs="Times New Roman"/>
                <w:sz w:val="24"/>
                <w:szCs w:val="24"/>
              </w:rPr>
              <w:t>78,5</w:t>
            </w:r>
          </w:p>
        </w:tc>
        <w:tc>
          <w:tcPr>
            <w:tcW w:w="1559"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128479,0</w:t>
            </w:r>
          </w:p>
        </w:tc>
        <w:tc>
          <w:tcPr>
            <w:tcW w:w="1134" w:type="dxa"/>
            <w:vAlign w:val="center"/>
          </w:tcPr>
          <w:p w:rsidR="00244AC3" w:rsidRPr="00834434" w:rsidRDefault="00244AC3" w:rsidP="00244AC3">
            <w:pPr>
              <w:jc w:val="center"/>
              <w:rPr>
                <w:rFonts w:ascii="Times New Roman" w:hAnsi="Times New Roman" w:cs="Times New Roman"/>
                <w:sz w:val="24"/>
                <w:szCs w:val="24"/>
              </w:rPr>
            </w:pPr>
            <w:r w:rsidRPr="00834434">
              <w:rPr>
                <w:rFonts w:ascii="Times New Roman" w:hAnsi="Times New Roman" w:cs="Times New Roman"/>
                <w:sz w:val="24"/>
                <w:szCs w:val="24"/>
              </w:rPr>
              <w:t>&gt;в 1,6 раза</w:t>
            </w:r>
          </w:p>
        </w:tc>
      </w:tr>
    </w:tbl>
    <w:p w:rsidR="00621831" w:rsidRDefault="00621831" w:rsidP="00244AC3">
      <w:pPr>
        <w:spacing w:after="0" w:line="240" w:lineRule="auto"/>
        <w:ind w:firstLine="708"/>
        <w:jc w:val="both"/>
        <w:rPr>
          <w:rFonts w:ascii="Times New Roman" w:eastAsia="Times New Roman" w:hAnsi="Times New Roman" w:cs="Times New Roman"/>
          <w:sz w:val="24"/>
          <w:szCs w:val="24"/>
          <w:lang w:eastAsia="ru-RU"/>
        </w:rPr>
      </w:pP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Причина </w:t>
      </w:r>
      <w:proofErr w:type="gramStart"/>
      <w:r w:rsidRPr="00244AC3">
        <w:rPr>
          <w:rFonts w:ascii="Times New Roman" w:eastAsia="Times New Roman" w:hAnsi="Times New Roman" w:cs="Times New Roman"/>
          <w:sz w:val="24"/>
          <w:szCs w:val="24"/>
          <w:lang w:eastAsia="ru-RU"/>
        </w:rPr>
        <w:t>не исполнения</w:t>
      </w:r>
      <w:proofErr w:type="gramEnd"/>
      <w:r w:rsidRPr="00244AC3">
        <w:rPr>
          <w:rFonts w:ascii="Times New Roman" w:eastAsia="Times New Roman" w:hAnsi="Times New Roman" w:cs="Times New Roman"/>
          <w:sz w:val="24"/>
          <w:szCs w:val="24"/>
          <w:lang w:eastAsia="ru-RU"/>
        </w:rPr>
        <w:t xml:space="preserve"> плановых показателей 2021 года по данной программе – </w:t>
      </w:r>
    </w:p>
    <w:p w:rsidR="00C50EF6" w:rsidRDefault="00244AC3" w:rsidP="00244AC3">
      <w:pPr>
        <w:spacing w:after="0" w:line="240" w:lineRule="auto"/>
        <w:jc w:val="both"/>
        <w:rPr>
          <w:rFonts w:ascii="Times New Roman" w:eastAsia="Times New Roman" w:hAnsi="Times New Roman" w:cs="Times New Roman"/>
        </w:rPr>
      </w:pPr>
      <w:r w:rsidRPr="00244AC3">
        <w:rPr>
          <w:rFonts w:ascii="Times New Roman" w:eastAsia="Times New Roman" w:hAnsi="Times New Roman" w:cs="Times New Roman"/>
        </w:rPr>
        <w:t xml:space="preserve">- не поступили средства </w:t>
      </w:r>
      <w:proofErr w:type="gramStart"/>
      <w:r w:rsidRPr="00244AC3">
        <w:rPr>
          <w:rFonts w:ascii="Times New Roman" w:eastAsia="Times New Roman" w:hAnsi="Times New Roman" w:cs="Times New Roman"/>
        </w:rPr>
        <w:t>из федерального бюджета на обеспечение мероприятий по переселению гра</w:t>
      </w:r>
      <w:r w:rsidRPr="00244AC3">
        <w:rPr>
          <w:rFonts w:ascii="Times New Roman" w:eastAsia="Times New Roman" w:hAnsi="Times New Roman" w:cs="Times New Roman"/>
        </w:rPr>
        <w:t>ж</w:t>
      </w:r>
      <w:r w:rsidRPr="00244AC3">
        <w:rPr>
          <w:rFonts w:ascii="Times New Roman" w:eastAsia="Times New Roman" w:hAnsi="Times New Roman" w:cs="Times New Roman"/>
        </w:rPr>
        <w:t>дан из аварийного жилищного фонда в сумме</w:t>
      </w:r>
      <w:proofErr w:type="gramEnd"/>
      <w:r w:rsidRPr="00244AC3">
        <w:rPr>
          <w:rFonts w:ascii="Times New Roman" w:eastAsia="Times New Roman" w:hAnsi="Times New Roman" w:cs="Times New Roman"/>
        </w:rPr>
        <w:t xml:space="preserve"> 53907,7 тыс. рублей. Вышеуказанные средства выделены из вышестоящего бюджета дополнительно в 2022 году.</w:t>
      </w:r>
    </w:p>
    <w:p w:rsidR="00244AC3" w:rsidRPr="0078480C" w:rsidRDefault="00244AC3" w:rsidP="00244AC3">
      <w:pPr>
        <w:spacing w:after="0" w:line="240" w:lineRule="auto"/>
        <w:jc w:val="both"/>
        <w:rPr>
          <w:rFonts w:ascii="Times New Roman" w:eastAsia="Times New Roman" w:hAnsi="Times New Roman" w:cs="Times New Roman"/>
          <w:color w:val="FF0000"/>
          <w:sz w:val="24"/>
          <w:szCs w:val="24"/>
          <w:highlight w:val="yellow"/>
          <w:lang w:eastAsia="ru-RU"/>
        </w:rPr>
      </w:pPr>
    </w:p>
    <w:p w:rsidR="00244AC3" w:rsidRPr="00244AC3" w:rsidRDefault="00244AC3" w:rsidP="00244AC3">
      <w:pPr>
        <w:spacing w:after="0" w:line="240" w:lineRule="auto"/>
        <w:jc w:val="center"/>
        <w:rPr>
          <w:rFonts w:ascii="Times New Roman" w:eastAsia="Times New Roman" w:hAnsi="Times New Roman" w:cs="Times New Roman"/>
          <w:b/>
          <w:bCs/>
          <w:sz w:val="24"/>
          <w:szCs w:val="24"/>
          <w:lang w:eastAsia="ru-RU"/>
        </w:rPr>
      </w:pPr>
      <w:r w:rsidRPr="00244AC3">
        <w:rPr>
          <w:rFonts w:ascii="Times New Roman" w:eastAsia="Times New Roman" w:hAnsi="Times New Roman" w:cs="Times New Roman"/>
          <w:bCs/>
          <w:iCs/>
          <w:sz w:val="24"/>
          <w:szCs w:val="24"/>
          <w:lang w:eastAsia="ru-RU"/>
        </w:rPr>
        <w:t>М</w:t>
      </w:r>
      <w:r w:rsidRPr="00244AC3">
        <w:rPr>
          <w:rFonts w:ascii="Times New Roman" w:eastAsia="Times New Roman" w:hAnsi="Times New Roman" w:cs="Times New Roman"/>
          <w:b/>
          <w:bCs/>
          <w:iCs/>
          <w:sz w:val="24"/>
          <w:szCs w:val="24"/>
          <w:lang w:eastAsia="ru-RU"/>
        </w:rPr>
        <w:t xml:space="preserve">униципальная программа </w:t>
      </w:r>
      <w:r w:rsidRPr="00244AC3">
        <w:rPr>
          <w:rFonts w:ascii="Times New Roman" w:eastAsia="Times New Roman" w:hAnsi="Times New Roman" w:cs="Times New Roman"/>
          <w:b/>
          <w:sz w:val="24"/>
          <w:szCs w:val="24"/>
          <w:lang w:eastAsia="ru-RU"/>
        </w:rPr>
        <w:t>«Профилактика и противодействие проявлениям экстр</w:t>
      </w:r>
      <w:r w:rsidRPr="00244AC3">
        <w:rPr>
          <w:rFonts w:ascii="Times New Roman" w:eastAsia="Times New Roman" w:hAnsi="Times New Roman" w:cs="Times New Roman"/>
          <w:b/>
          <w:sz w:val="24"/>
          <w:szCs w:val="24"/>
          <w:lang w:eastAsia="ru-RU"/>
        </w:rPr>
        <w:t>е</w:t>
      </w:r>
      <w:r w:rsidRPr="00244AC3">
        <w:rPr>
          <w:rFonts w:ascii="Times New Roman" w:eastAsia="Times New Roman" w:hAnsi="Times New Roman" w:cs="Times New Roman"/>
          <w:b/>
          <w:sz w:val="24"/>
          <w:szCs w:val="24"/>
          <w:lang w:eastAsia="ru-RU"/>
        </w:rPr>
        <w:t>мизма в МГО</w:t>
      </w:r>
      <w:r w:rsidRPr="00244AC3">
        <w:rPr>
          <w:rFonts w:ascii="Times New Roman" w:eastAsia="Times New Roman" w:hAnsi="Times New Roman" w:cs="Times New Roman"/>
          <w:b/>
          <w:bCs/>
          <w:sz w:val="24"/>
          <w:szCs w:val="24"/>
          <w:lang w:eastAsia="ru-RU"/>
        </w:rPr>
        <w:t>»</w:t>
      </w:r>
    </w:p>
    <w:p w:rsidR="00244AC3" w:rsidRPr="00244AC3" w:rsidRDefault="00244AC3" w:rsidP="00244AC3">
      <w:pPr>
        <w:spacing w:after="0" w:line="240" w:lineRule="auto"/>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b/>
          <w:sz w:val="24"/>
          <w:szCs w:val="24"/>
          <w:lang w:eastAsia="ru-RU"/>
        </w:rPr>
        <w:t xml:space="preserve">Исполнитель: Управление образования Администрации </w:t>
      </w:r>
      <w:proofErr w:type="spellStart"/>
      <w:r w:rsidRPr="00244AC3">
        <w:rPr>
          <w:rFonts w:ascii="Times New Roman" w:eastAsia="Times New Roman" w:hAnsi="Times New Roman" w:cs="Times New Roman"/>
          <w:b/>
          <w:sz w:val="24"/>
          <w:szCs w:val="24"/>
          <w:lang w:eastAsia="ru-RU"/>
        </w:rPr>
        <w:t>Миасского</w:t>
      </w:r>
      <w:proofErr w:type="spellEnd"/>
      <w:r w:rsidRPr="00244AC3">
        <w:rPr>
          <w:rFonts w:ascii="Times New Roman" w:eastAsia="Times New Roman" w:hAnsi="Times New Roman" w:cs="Times New Roman"/>
          <w:b/>
          <w:sz w:val="24"/>
          <w:szCs w:val="24"/>
          <w:lang w:eastAsia="ru-RU"/>
        </w:rPr>
        <w:t xml:space="preserve"> городского округа </w:t>
      </w:r>
      <w:r w:rsidRPr="00244AC3">
        <w:rPr>
          <w:rFonts w:ascii="Times New Roman" w:eastAsia="Times New Roman" w:hAnsi="Times New Roman" w:cs="Times New Roman"/>
          <w:sz w:val="24"/>
          <w:szCs w:val="24"/>
          <w:lang w:eastAsia="ru-RU"/>
        </w:rPr>
        <w:t xml:space="preserve">(раздел 0707). </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Целью программы является снижение количества конфликтов и конфликтных ситуаций в сфере межнациональных и </w:t>
      </w:r>
      <w:proofErr w:type="spellStart"/>
      <w:r w:rsidRPr="00244AC3">
        <w:rPr>
          <w:rFonts w:ascii="Times New Roman" w:eastAsia="Times New Roman" w:hAnsi="Times New Roman" w:cs="Times New Roman"/>
          <w:sz w:val="24"/>
          <w:szCs w:val="24"/>
          <w:lang w:eastAsia="ru-RU"/>
        </w:rPr>
        <w:t>этноконфессиональных</w:t>
      </w:r>
      <w:proofErr w:type="spellEnd"/>
      <w:r w:rsidRPr="00244AC3">
        <w:rPr>
          <w:rFonts w:ascii="Times New Roman" w:eastAsia="Times New Roman" w:hAnsi="Times New Roman" w:cs="Times New Roman"/>
          <w:sz w:val="24"/>
          <w:szCs w:val="24"/>
          <w:lang w:eastAsia="ru-RU"/>
        </w:rPr>
        <w:t xml:space="preserve"> отношений, укрепление у жителей </w:t>
      </w:r>
      <w:proofErr w:type="spellStart"/>
      <w:r w:rsidRPr="00244AC3">
        <w:rPr>
          <w:rFonts w:ascii="Times New Roman" w:eastAsia="Times New Roman" w:hAnsi="Times New Roman" w:cs="Times New Roman"/>
          <w:sz w:val="24"/>
          <w:szCs w:val="24"/>
          <w:lang w:eastAsia="ru-RU"/>
        </w:rPr>
        <w:t>Миа</w:t>
      </w:r>
      <w:r w:rsidRPr="00244AC3">
        <w:rPr>
          <w:rFonts w:ascii="Times New Roman" w:eastAsia="Times New Roman" w:hAnsi="Times New Roman" w:cs="Times New Roman"/>
          <w:sz w:val="24"/>
          <w:szCs w:val="24"/>
          <w:lang w:eastAsia="ru-RU"/>
        </w:rPr>
        <w:t>с</w:t>
      </w:r>
      <w:r w:rsidRPr="00244AC3">
        <w:rPr>
          <w:rFonts w:ascii="Times New Roman" w:eastAsia="Times New Roman" w:hAnsi="Times New Roman" w:cs="Times New Roman"/>
          <w:sz w:val="24"/>
          <w:szCs w:val="24"/>
          <w:lang w:eastAsia="ru-RU"/>
        </w:rPr>
        <w:lastRenderedPageBreak/>
        <w:t>ского</w:t>
      </w:r>
      <w:proofErr w:type="spellEnd"/>
      <w:r w:rsidRPr="00244AC3">
        <w:rPr>
          <w:rFonts w:ascii="Times New Roman" w:eastAsia="Times New Roman" w:hAnsi="Times New Roman" w:cs="Times New Roman"/>
          <w:sz w:val="24"/>
          <w:szCs w:val="24"/>
          <w:lang w:eastAsia="ru-RU"/>
        </w:rPr>
        <w:t xml:space="preserve"> городского округа самосознания и духовной общности многонационального народа Российской Федерации.</w:t>
      </w:r>
    </w:p>
    <w:p w:rsidR="00244AC3" w:rsidRPr="00244AC3" w:rsidRDefault="00244AC3" w:rsidP="00244AC3">
      <w:pPr>
        <w:spacing w:after="0" w:line="240" w:lineRule="auto"/>
        <w:ind w:firstLine="708"/>
        <w:jc w:val="both"/>
        <w:rPr>
          <w:rFonts w:ascii="Times New Roman" w:eastAsia="Times New Roman" w:hAnsi="Times New Roman" w:cs="Times New Roman"/>
          <w:sz w:val="24"/>
          <w:szCs w:val="24"/>
          <w:lang w:eastAsia="ru-RU"/>
        </w:rPr>
      </w:pPr>
      <w:r w:rsidRPr="00244AC3">
        <w:rPr>
          <w:rFonts w:ascii="Times New Roman" w:eastAsia="Times New Roman" w:hAnsi="Times New Roman" w:cs="Times New Roman"/>
          <w:sz w:val="24"/>
          <w:szCs w:val="24"/>
          <w:lang w:eastAsia="ru-RU"/>
        </w:rPr>
        <w:t xml:space="preserve">Расходы </w:t>
      </w:r>
      <w:r w:rsidRPr="00244AC3">
        <w:rPr>
          <w:rFonts w:ascii="Times New Roman" w:eastAsia="Times New Roman" w:hAnsi="Times New Roman" w:cs="Times New Roman"/>
          <w:bCs/>
          <w:iCs/>
          <w:sz w:val="24"/>
          <w:szCs w:val="24"/>
          <w:lang w:eastAsia="ru-RU"/>
        </w:rPr>
        <w:t>на реализацию программы в</w:t>
      </w:r>
      <w:r w:rsidRPr="00244AC3">
        <w:rPr>
          <w:rFonts w:ascii="Times New Roman" w:eastAsia="Times New Roman" w:hAnsi="Times New Roman" w:cs="Times New Roman"/>
          <w:bCs/>
          <w:sz w:val="24"/>
          <w:szCs w:val="24"/>
          <w:lang w:eastAsia="ru-RU"/>
        </w:rPr>
        <w:t xml:space="preserve"> 2021 году</w:t>
      </w:r>
      <w:r w:rsidRPr="00244AC3">
        <w:rPr>
          <w:rFonts w:ascii="Times New Roman" w:eastAsia="Times New Roman" w:hAnsi="Times New Roman" w:cs="Times New Roman"/>
          <w:sz w:val="24"/>
          <w:szCs w:val="24"/>
          <w:lang w:eastAsia="ru-RU"/>
        </w:rPr>
        <w:t xml:space="preserve"> проведены в сумме 78,0 тыс. рублей,  или 100,0% от уточненного бюджета Округа. </w:t>
      </w:r>
      <w:proofErr w:type="gramStart"/>
      <w:r w:rsidRPr="00244AC3">
        <w:rPr>
          <w:rFonts w:ascii="Times New Roman" w:eastAsia="Times New Roman" w:hAnsi="Times New Roman" w:cs="Times New Roman"/>
          <w:sz w:val="24"/>
          <w:szCs w:val="24"/>
          <w:lang w:eastAsia="ru-RU"/>
        </w:rPr>
        <w:t>За счет выделенных средств проведены мер</w:t>
      </w:r>
      <w:r w:rsidRPr="00244AC3">
        <w:rPr>
          <w:rFonts w:ascii="Times New Roman" w:eastAsia="Times New Roman" w:hAnsi="Times New Roman" w:cs="Times New Roman"/>
          <w:sz w:val="24"/>
          <w:szCs w:val="24"/>
          <w:lang w:eastAsia="ru-RU"/>
        </w:rPr>
        <w:t>о</w:t>
      </w:r>
      <w:r w:rsidRPr="00244AC3">
        <w:rPr>
          <w:rFonts w:ascii="Times New Roman" w:eastAsia="Times New Roman" w:hAnsi="Times New Roman" w:cs="Times New Roman"/>
          <w:sz w:val="24"/>
          <w:szCs w:val="24"/>
          <w:lang w:eastAsia="ru-RU"/>
        </w:rPr>
        <w:t>приятия, направленные на предотвращение проявлений экстремизма (мероприятия:</w:t>
      </w:r>
      <w:proofErr w:type="gramEnd"/>
      <w:r w:rsidRPr="00244AC3">
        <w:rPr>
          <w:rFonts w:ascii="Times New Roman" w:eastAsia="Times New Roman" w:hAnsi="Times New Roman" w:cs="Times New Roman"/>
          <w:sz w:val="24"/>
          <w:szCs w:val="24"/>
          <w:lang w:eastAsia="ru-RU"/>
        </w:rPr>
        <w:t xml:space="preserve"> </w:t>
      </w:r>
      <w:proofErr w:type="gramStart"/>
      <w:r w:rsidRPr="00244AC3">
        <w:rPr>
          <w:rFonts w:ascii="Times New Roman" w:eastAsia="Arial" w:hAnsi="Times New Roman"/>
          <w:sz w:val="24"/>
          <w:szCs w:val="24"/>
        </w:rPr>
        <w:t>«Вахта памяти»</w:t>
      </w:r>
      <w:r w:rsidRPr="00244AC3">
        <w:rPr>
          <w:rFonts w:ascii="Times New Roman" w:eastAsia="Times New Roman" w:hAnsi="Times New Roman" w:cs="Times New Roman"/>
          <w:sz w:val="24"/>
          <w:szCs w:val="24"/>
          <w:lang w:eastAsia="ru-RU"/>
        </w:rPr>
        <w:t>,</w:t>
      </w:r>
      <w:r w:rsidRPr="00244AC3">
        <w:rPr>
          <w:rFonts w:ascii="Times New Roman" w:eastAsia="Arial" w:hAnsi="Times New Roman"/>
          <w:sz w:val="24"/>
          <w:szCs w:val="24"/>
        </w:rPr>
        <w:t xml:space="preserve"> «Георгиевская ленточка»</w:t>
      </w:r>
      <w:r w:rsidRPr="00244AC3">
        <w:rPr>
          <w:rFonts w:ascii="Times New Roman" w:eastAsia="Times New Roman" w:hAnsi="Times New Roman" w:cs="Times New Roman"/>
          <w:sz w:val="24"/>
          <w:szCs w:val="24"/>
          <w:lang w:eastAsia="ru-RU"/>
        </w:rPr>
        <w:t xml:space="preserve">, </w:t>
      </w:r>
      <w:r w:rsidRPr="00244AC3">
        <w:rPr>
          <w:rFonts w:ascii="Times New Roman" w:eastAsia="Arial" w:hAnsi="Times New Roman"/>
          <w:sz w:val="24"/>
          <w:szCs w:val="24"/>
        </w:rPr>
        <w:t>«Особенности жизни коренных малочисленных народов»</w:t>
      </w:r>
      <w:r w:rsidRPr="00244AC3">
        <w:rPr>
          <w:rFonts w:ascii="Times New Roman" w:eastAsia="Times New Roman" w:hAnsi="Times New Roman" w:cs="Times New Roman"/>
          <w:sz w:val="24"/>
          <w:szCs w:val="24"/>
          <w:lang w:eastAsia="ru-RU"/>
        </w:rPr>
        <w:t xml:space="preserve">, </w:t>
      </w:r>
      <w:r w:rsidRPr="00244AC3">
        <w:rPr>
          <w:rFonts w:ascii="Times New Roman" w:eastAsia="Arial" w:hAnsi="Times New Roman"/>
          <w:sz w:val="24"/>
          <w:szCs w:val="24"/>
        </w:rPr>
        <w:t>«Сабантуй», «Я – гражданин России», «День Конституции», «Экскурсия в краеведческий м</w:t>
      </w:r>
      <w:r w:rsidRPr="00244AC3">
        <w:rPr>
          <w:rFonts w:ascii="Times New Roman" w:eastAsia="Arial" w:hAnsi="Times New Roman"/>
          <w:sz w:val="24"/>
          <w:szCs w:val="24"/>
        </w:rPr>
        <w:t>у</w:t>
      </w:r>
      <w:r w:rsidRPr="00244AC3">
        <w:rPr>
          <w:rFonts w:ascii="Times New Roman" w:eastAsia="Arial" w:hAnsi="Times New Roman"/>
          <w:sz w:val="24"/>
          <w:szCs w:val="24"/>
        </w:rPr>
        <w:t>зей»)</w:t>
      </w:r>
      <w:r w:rsidRPr="00244AC3">
        <w:rPr>
          <w:rFonts w:ascii="Times New Roman" w:eastAsia="Times New Roman" w:hAnsi="Times New Roman" w:cs="Times New Roman"/>
          <w:sz w:val="24"/>
          <w:szCs w:val="24"/>
          <w:lang w:eastAsia="ru-RU"/>
        </w:rPr>
        <w:t>.</w:t>
      </w:r>
      <w:proofErr w:type="gramEnd"/>
      <w:r w:rsidRPr="00244AC3">
        <w:rPr>
          <w:rFonts w:ascii="Times New Roman" w:eastAsia="Times New Roman" w:hAnsi="Times New Roman" w:cs="Times New Roman"/>
          <w:sz w:val="24"/>
          <w:szCs w:val="24"/>
          <w:lang w:eastAsia="ru-RU"/>
        </w:rPr>
        <w:t xml:space="preserve"> Расходы сохранены на уровне 2020 года.</w:t>
      </w:r>
    </w:p>
    <w:p w:rsidR="002225D3" w:rsidRPr="0078480C" w:rsidRDefault="002225D3" w:rsidP="002225D3">
      <w:pPr>
        <w:widowControl w:val="0"/>
        <w:tabs>
          <w:tab w:val="left" w:pos="-567"/>
          <w:tab w:val="left" w:pos="567"/>
        </w:tabs>
        <w:spacing w:after="0" w:line="240" w:lineRule="auto"/>
        <w:jc w:val="both"/>
        <w:rPr>
          <w:rFonts w:ascii="Times New Roman" w:eastAsia="Times New Roman" w:hAnsi="Times New Roman" w:cs="Times New Roman"/>
          <w:b/>
          <w:bCs/>
          <w:i/>
          <w:sz w:val="24"/>
          <w:szCs w:val="24"/>
          <w:highlight w:val="yellow"/>
          <w:lang w:eastAsia="ru-RU"/>
        </w:rPr>
      </w:pPr>
    </w:p>
    <w:p w:rsidR="006F009B" w:rsidRPr="006F009B" w:rsidRDefault="006F009B" w:rsidP="006F009B">
      <w:pPr>
        <w:spacing w:after="0" w:line="240" w:lineRule="auto"/>
        <w:jc w:val="center"/>
        <w:rPr>
          <w:rFonts w:ascii="Times New Roman" w:eastAsia="Times New Roman" w:hAnsi="Times New Roman" w:cs="Times New Roman"/>
          <w:bCs/>
          <w:sz w:val="24"/>
          <w:szCs w:val="24"/>
          <w:lang w:eastAsia="ru-RU"/>
        </w:rPr>
      </w:pPr>
      <w:r w:rsidRPr="006F009B">
        <w:rPr>
          <w:rFonts w:ascii="Times New Roman" w:eastAsia="Times New Roman" w:hAnsi="Times New Roman" w:cs="Times New Roman"/>
          <w:b/>
          <w:bCs/>
          <w:iCs/>
          <w:sz w:val="24"/>
          <w:szCs w:val="24"/>
          <w:lang w:eastAsia="ru-RU"/>
        </w:rPr>
        <w:t xml:space="preserve">Муниципальная программа </w:t>
      </w:r>
      <w:r w:rsidRPr="006F009B">
        <w:rPr>
          <w:rFonts w:ascii="Times New Roman" w:eastAsia="Times New Roman" w:hAnsi="Times New Roman" w:cs="Times New Roman"/>
          <w:b/>
          <w:bCs/>
          <w:sz w:val="24"/>
          <w:szCs w:val="24"/>
          <w:lang w:eastAsia="ru-RU"/>
        </w:rPr>
        <w:t>«</w:t>
      </w:r>
      <w:r w:rsidRPr="006F009B">
        <w:rPr>
          <w:rFonts w:ascii="Times New Roman" w:eastAsia="Times New Roman" w:hAnsi="Times New Roman" w:cs="Times New Roman"/>
          <w:b/>
          <w:sz w:val="24"/>
          <w:szCs w:val="24"/>
          <w:lang w:eastAsia="ru-RU"/>
        </w:rPr>
        <w:t>Противодействие злоупотреблению наркотическими сре</w:t>
      </w:r>
      <w:r w:rsidRPr="006F009B">
        <w:rPr>
          <w:rFonts w:ascii="Times New Roman" w:eastAsia="Times New Roman" w:hAnsi="Times New Roman" w:cs="Times New Roman"/>
          <w:b/>
          <w:sz w:val="24"/>
          <w:szCs w:val="24"/>
          <w:lang w:eastAsia="ru-RU"/>
        </w:rPr>
        <w:t>д</w:t>
      </w:r>
      <w:r w:rsidRPr="006F009B">
        <w:rPr>
          <w:rFonts w:ascii="Times New Roman" w:eastAsia="Times New Roman" w:hAnsi="Times New Roman" w:cs="Times New Roman"/>
          <w:b/>
          <w:sz w:val="24"/>
          <w:szCs w:val="24"/>
          <w:lang w:eastAsia="ru-RU"/>
        </w:rPr>
        <w:t>ствами и их незаконному обороту в МГО</w:t>
      </w:r>
      <w:r w:rsidRPr="006F009B">
        <w:rPr>
          <w:rFonts w:ascii="Times New Roman" w:eastAsia="Times New Roman" w:hAnsi="Times New Roman" w:cs="Times New Roman"/>
          <w:b/>
          <w:bCs/>
          <w:sz w:val="24"/>
          <w:szCs w:val="24"/>
          <w:lang w:eastAsia="ru-RU"/>
        </w:rPr>
        <w:t>»</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
          <w:sz w:val="24"/>
          <w:szCs w:val="24"/>
          <w:lang w:eastAsia="ru-RU"/>
        </w:rPr>
        <w:t xml:space="preserve">Исполнитель: Управление образования Администрации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0707).</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Целью программы</w:t>
      </w:r>
      <w:r w:rsidR="00621831">
        <w:rPr>
          <w:rFonts w:ascii="Times New Roman" w:eastAsia="Times New Roman" w:hAnsi="Times New Roman" w:cs="Times New Roman"/>
          <w:sz w:val="24"/>
          <w:szCs w:val="24"/>
          <w:lang w:eastAsia="ru-RU"/>
        </w:rPr>
        <w:t xml:space="preserve"> является </w:t>
      </w:r>
      <w:r w:rsidRPr="006F009B">
        <w:rPr>
          <w:rFonts w:ascii="Times New Roman" w:eastAsia="Times New Roman" w:hAnsi="Times New Roman" w:cs="Times New Roman"/>
          <w:sz w:val="24"/>
          <w:szCs w:val="24"/>
          <w:lang w:eastAsia="ru-RU"/>
        </w:rPr>
        <w:t>применение эффективных, комплексных мер, направле</w:t>
      </w:r>
      <w:r w:rsidRPr="006F009B">
        <w:rPr>
          <w:rFonts w:ascii="Times New Roman" w:eastAsia="Times New Roman" w:hAnsi="Times New Roman" w:cs="Times New Roman"/>
          <w:sz w:val="24"/>
          <w:szCs w:val="24"/>
          <w:lang w:eastAsia="ru-RU"/>
        </w:rPr>
        <w:t>н</w:t>
      </w:r>
      <w:r w:rsidRPr="006F009B">
        <w:rPr>
          <w:rFonts w:ascii="Times New Roman" w:eastAsia="Times New Roman" w:hAnsi="Times New Roman" w:cs="Times New Roman"/>
          <w:sz w:val="24"/>
          <w:szCs w:val="24"/>
          <w:lang w:eastAsia="ru-RU"/>
        </w:rPr>
        <w:t>ных на профилактику наркомании и противодействие злоупотреблению наркотическими сре</w:t>
      </w:r>
      <w:r w:rsidRPr="006F009B">
        <w:rPr>
          <w:rFonts w:ascii="Times New Roman" w:eastAsia="Times New Roman" w:hAnsi="Times New Roman" w:cs="Times New Roman"/>
          <w:sz w:val="24"/>
          <w:szCs w:val="24"/>
          <w:lang w:eastAsia="ru-RU"/>
        </w:rPr>
        <w:t>д</w:t>
      </w:r>
      <w:r w:rsidRPr="006F009B">
        <w:rPr>
          <w:rFonts w:ascii="Times New Roman" w:eastAsia="Times New Roman" w:hAnsi="Times New Roman" w:cs="Times New Roman"/>
          <w:sz w:val="24"/>
          <w:szCs w:val="24"/>
          <w:lang w:eastAsia="ru-RU"/>
        </w:rPr>
        <w:t xml:space="preserve">ствами и их незаконному обороту на территории </w:t>
      </w:r>
      <w:proofErr w:type="spellStart"/>
      <w:r w:rsidRPr="006F009B">
        <w:rPr>
          <w:rFonts w:ascii="Times New Roman" w:eastAsia="Times New Roman" w:hAnsi="Times New Roman" w:cs="Times New Roman"/>
          <w:sz w:val="24"/>
          <w:szCs w:val="24"/>
          <w:lang w:eastAsia="ru-RU"/>
        </w:rPr>
        <w:t>Миасского</w:t>
      </w:r>
      <w:proofErr w:type="spellEnd"/>
      <w:r w:rsidRPr="006F009B">
        <w:rPr>
          <w:rFonts w:ascii="Times New Roman" w:eastAsia="Times New Roman" w:hAnsi="Times New Roman" w:cs="Times New Roman"/>
          <w:sz w:val="24"/>
          <w:szCs w:val="24"/>
          <w:lang w:eastAsia="ru-RU"/>
        </w:rPr>
        <w:t xml:space="preserve"> городского округа, а также фо</w:t>
      </w:r>
      <w:r w:rsidRPr="006F009B">
        <w:rPr>
          <w:rFonts w:ascii="Times New Roman" w:eastAsia="Times New Roman" w:hAnsi="Times New Roman" w:cs="Times New Roman"/>
          <w:sz w:val="24"/>
          <w:szCs w:val="24"/>
          <w:lang w:eastAsia="ru-RU"/>
        </w:rPr>
        <w:t>р</w:t>
      </w:r>
      <w:r w:rsidRPr="006F009B">
        <w:rPr>
          <w:rFonts w:ascii="Times New Roman" w:eastAsia="Times New Roman" w:hAnsi="Times New Roman" w:cs="Times New Roman"/>
          <w:sz w:val="24"/>
          <w:szCs w:val="24"/>
          <w:lang w:eastAsia="ru-RU"/>
        </w:rPr>
        <w:t>мирование у подрастающего поколения и молодежи отношения к здоровому образу жизни.</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Cs/>
          <w:iCs/>
          <w:sz w:val="24"/>
          <w:szCs w:val="24"/>
          <w:lang w:eastAsia="ru-RU"/>
        </w:rPr>
        <w:t>Расходы на реализацию программы в</w:t>
      </w:r>
      <w:r w:rsidRPr="006F009B">
        <w:rPr>
          <w:rFonts w:ascii="Times New Roman" w:eastAsia="Times New Roman" w:hAnsi="Times New Roman" w:cs="Times New Roman"/>
          <w:bCs/>
          <w:sz w:val="24"/>
          <w:szCs w:val="24"/>
          <w:lang w:eastAsia="ru-RU"/>
        </w:rPr>
        <w:t xml:space="preserve"> 2021 году</w:t>
      </w:r>
      <w:r w:rsidRPr="006F009B">
        <w:rPr>
          <w:rFonts w:ascii="Times New Roman" w:eastAsia="Times New Roman" w:hAnsi="Times New Roman" w:cs="Times New Roman"/>
          <w:sz w:val="24"/>
          <w:szCs w:val="24"/>
          <w:lang w:eastAsia="ru-RU"/>
        </w:rPr>
        <w:t xml:space="preserve"> проведены в сумме 78,5 тыс. рублей, или 100,0% от уточненного бюджета Округа. Средства направлены на проведение следующих мероприятий: «День здоровья для студентов», </w:t>
      </w:r>
      <w:r w:rsidRPr="006F009B">
        <w:rPr>
          <w:rFonts w:ascii="Times New Roman" w:eastAsia="Arial" w:hAnsi="Times New Roman"/>
          <w:sz w:val="24"/>
          <w:szCs w:val="24"/>
        </w:rPr>
        <w:t>«Конкурс на лучшую образовательную и пр</w:t>
      </w:r>
      <w:r w:rsidRPr="006F009B">
        <w:rPr>
          <w:rFonts w:ascii="Times New Roman" w:eastAsia="Arial" w:hAnsi="Times New Roman"/>
          <w:sz w:val="24"/>
          <w:szCs w:val="24"/>
        </w:rPr>
        <w:t>о</w:t>
      </w:r>
      <w:r w:rsidRPr="006F009B">
        <w:rPr>
          <w:rFonts w:ascii="Times New Roman" w:eastAsia="Arial" w:hAnsi="Times New Roman"/>
          <w:sz w:val="24"/>
          <w:szCs w:val="24"/>
        </w:rPr>
        <w:t>светительную программу в сфере профилактики наркомании», «Мы против наркотиков», «Спортивные соревнования», «Лекция о здоровом образе жизни», «Изготовление печатной продукции антинаркотической направленности и формирование здорового образа жизни в м</w:t>
      </w:r>
      <w:r w:rsidRPr="006F009B">
        <w:rPr>
          <w:rFonts w:ascii="Times New Roman" w:eastAsia="Arial" w:hAnsi="Times New Roman"/>
          <w:sz w:val="24"/>
          <w:szCs w:val="24"/>
        </w:rPr>
        <w:t>о</w:t>
      </w:r>
      <w:r w:rsidRPr="006F009B">
        <w:rPr>
          <w:rFonts w:ascii="Times New Roman" w:eastAsia="Arial" w:hAnsi="Times New Roman"/>
          <w:sz w:val="24"/>
          <w:szCs w:val="24"/>
        </w:rPr>
        <w:t xml:space="preserve">лодежной среде», «Семинар в сфере профилактики наркомании и </w:t>
      </w:r>
      <w:proofErr w:type="spellStart"/>
      <w:r w:rsidRPr="006F009B">
        <w:rPr>
          <w:rFonts w:ascii="Times New Roman" w:eastAsia="Arial" w:hAnsi="Times New Roman"/>
          <w:sz w:val="24"/>
          <w:szCs w:val="24"/>
        </w:rPr>
        <w:t>наркопреступности</w:t>
      </w:r>
      <w:proofErr w:type="spellEnd"/>
      <w:r w:rsidRPr="006F009B">
        <w:rPr>
          <w:rFonts w:ascii="Times New Roman" w:eastAsia="Arial" w:hAnsi="Times New Roman"/>
          <w:sz w:val="24"/>
          <w:szCs w:val="24"/>
        </w:rPr>
        <w:t>».</w:t>
      </w:r>
      <w:r w:rsidRPr="006F009B">
        <w:rPr>
          <w:rFonts w:ascii="Times New Roman" w:eastAsia="Times New Roman" w:hAnsi="Times New Roman" w:cs="Times New Roman"/>
          <w:sz w:val="24"/>
          <w:szCs w:val="24"/>
          <w:lang w:eastAsia="ru-RU"/>
        </w:rPr>
        <w:t xml:space="preserve"> Расх</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ды сохранены на уровне 2020 года.</w:t>
      </w:r>
    </w:p>
    <w:p w:rsidR="00A2073D" w:rsidRPr="0078480C" w:rsidRDefault="00A2073D" w:rsidP="00A2073D">
      <w:pPr>
        <w:spacing w:after="0" w:line="240" w:lineRule="auto"/>
        <w:ind w:firstLine="708"/>
        <w:jc w:val="both"/>
        <w:rPr>
          <w:rFonts w:ascii="Times New Roman" w:eastAsia="Times New Roman" w:hAnsi="Times New Roman" w:cs="Times New Roman"/>
          <w:sz w:val="24"/>
          <w:szCs w:val="24"/>
          <w:highlight w:val="yellow"/>
          <w:lang w:eastAsia="ru-RU"/>
        </w:rPr>
      </w:pPr>
    </w:p>
    <w:p w:rsidR="006F009B" w:rsidRPr="006F009B" w:rsidRDefault="006F009B" w:rsidP="006F009B">
      <w:pPr>
        <w:spacing w:after="0" w:line="240" w:lineRule="auto"/>
        <w:jc w:val="center"/>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Муниципальная программа «Развитие культуры в МГО»</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
          <w:sz w:val="24"/>
          <w:szCs w:val="24"/>
          <w:lang w:eastAsia="ru-RU"/>
        </w:rPr>
        <w:t xml:space="preserve">Исполнитель: Управление культуры Администрации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w:t>
      </w:r>
      <w:r w:rsidRPr="006F009B">
        <w:rPr>
          <w:rFonts w:ascii="Times New Roman" w:eastAsia="Times New Roman" w:hAnsi="Times New Roman" w:cs="Times New Roman"/>
          <w:sz w:val="24"/>
          <w:szCs w:val="24"/>
          <w:lang w:eastAsia="ru-RU"/>
        </w:rPr>
        <w:t>з</w:t>
      </w:r>
      <w:r w:rsidRPr="006F009B">
        <w:rPr>
          <w:rFonts w:ascii="Times New Roman" w:eastAsia="Times New Roman" w:hAnsi="Times New Roman" w:cs="Times New Roman"/>
          <w:sz w:val="24"/>
          <w:szCs w:val="24"/>
          <w:lang w:eastAsia="ru-RU"/>
        </w:rPr>
        <w:t>дел 0703, 0705, 0801, 0804).</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Расходы в целом по программе за 2021 год исполнены в сумме 322879,8 тыс. рублей при уточненном бюджете Округа 323280,6 тыс. рублей (или 9</w:t>
      </w:r>
      <w:r w:rsidRPr="006F009B">
        <w:rPr>
          <w:rFonts w:ascii="Times New Roman" w:eastAsia="Times New Roman" w:hAnsi="Times New Roman"/>
          <w:sz w:val="24"/>
          <w:szCs w:val="24"/>
          <w:lang w:eastAsia="ru-RU"/>
        </w:rPr>
        <w:t>9</w:t>
      </w:r>
      <w:r w:rsidRPr="006F009B">
        <w:rPr>
          <w:rFonts w:ascii="Times New Roman" w:eastAsia="Times New Roman" w:hAnsi="Times New Roman" w:cs="Times New Roman"/>
          <w:sz w:val="24"/>
          <w:szCs w:val="24"/>
          <w:lang w:eastAsia="ru-RU"/>
        </w:rPr>
        <w:t>,</w:t>
      </w:r>
      <w:r w:rsidRPr="006F009B">
        <w:rPr>
          <w:rFonts w:ascii="Times New Roman" w:eastAsia="Times New Roman" w:hAnsi="Times New Roman"/>
          <w:sz w:val="24"/>
          <w:szCs w:val="24"/>
          <w:lang w:eastAsia="ru-RU"/>
        </w:rPr>
        <w:t>9</w:t>
      </w:r>
      <w:r w:rsidRPr="006F009B">
        <w:rPr>
          <w:rFonts w:ascii="Times New Roman" w:eastAsia="Times New Roman" w:hAnsi="Times New Roman" w:cs="Times New Roman"/>
          <w:sz w:val="24"/>
          <w:szCs w:val="24"/>
          <w:lang w:eastAsia="ru-RU"/>
        </w:rPr>
        <w:t>%)</w:t>
      </w:r>
      <w:r w:rsidRPr="006F009B">
        <w:rPr>
          <w:rFonts w:ascii="Times New Roman" w:eastAsia="Times New Roman" w:hAnsi="Times New Roman"/>
          <w:sz w:val="24"/>
          <w:szCs w:val="24"/>
          <w:lang w:eastAsia="ru-RU"/>
        </w:rPr>
        <w:t xml:space="preserve"> </w:t>
      </w:r>
      <w:r w:rsidRPr="006F009B">
        <w:rPr>
          <w:rFonts w:ascii="Times New Roman" w:eastAsia="Times New Roman" w:hAnsi="Times New Roman" w:cs="Times New Roman"/>
          <w:sz w:val="24"/>
          <w:szCs w:val="24"/>
          <w:lang w:eastAsia="ru-RU"/>
        </w:rPr>
        <w:t xml:space="preserve"> с увеличением к 2020 г</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ду на 57044,7 тыс. рублей, или на 21,5% (исполнение за 2020 год составило  265835,1 тыс. рублей), в том числе:</w:t>
      </w:r>
    </w:p>
    <w:p w:rsidR="006F009B" w:rsidRPr="006F009B" w:rsidRDefault="006F009B" w:rsidP="006F009B">
      <w:pPr>
        <w:spacing w:after="0" w:line="240" w:lineRule="auto"/>
        <w:jc w:val="both"/>
        <w:rPr>
          <w:rFonts w:ascii="Times New Roman" w:eastAsia="Calibri" w:hAnsi="Times New Roman" w:cs="Times New Roman"/>
          <w:sz w:val="24"/>
          <w:szCs w:val="24"/>
        </w:rPr>
      </w:pPr>
      <w:r w:rsidRPr="006F009B">
        <w:rPr>
          <w:rFonts w:ascii="Times New Roman" w:eastAsia="Times New Roman" w:hAnsi="Times New Roman" w:cs="Times New Roman"/>
          <w:sz w:val="24"/>
          <w:szCs w:val="24"/>
          <w:lang w:eastAsia="ru-RU"/>
        </w:rPr>
        <w:t>- за счет средств Округа</w:t>
      </w:r>
      <w:r w:rsidRPr="006F009B">
        <w:rPr>
          <w:rFonts w:ascii="Times New Roman" w:eastAsia="Calibri" w:hAnsi="Times New Roman" w:cs="Times New Roman"/>
          <w:sz w:val="24"/>
          <w:szCs w:val="24"/>
        </w:rPr>
        <w:t xml:space="preserve"> расходы исполнены в сумме 301147,4 тыс. рублей при уточненном бюджете Округа 301548,2 тыс. рублей (или 98,9%);</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Calibri" w:hAnsi="Times New Roman" w:cs="Times New Roman"/>
          <w:sz w:val="24"/>
          <w:szCs w:val="24"/>
        </w:rPr>
        <w:t>- за счет субсидий из областного и федерального бюджетов расходы исполнены в сумме 21732,4 тыс. рублей при уточненном бюджете Округа 21732,4  тыс. рублей (или 100,0%).</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1417"/>
        <w:gridCol w:w="1418"/>
        <w:gridCol w:w="1559"/>
      </w:tblGrid>
      <w:tr w:rsidR="006F009B" w:rsidRPr="006F009B" w:rsidTr="006F009B">
        <w:tc>
          <w:tcPr>
            <w:tcW w:w="3227" w:type="dxa"/>
            <w:vMerge w:val="restart"/>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Направления расходов</w:t>
            </w:r>
          </w:p>
        </w:tc>
        <w:tc>
          <w:tcPr>
            <w:tcW w:w="3685" w:type="dxa"/>
            <w:gridSpan w:val="3"/>
            <w:vAlign w:val="center"/>
          </w:tcPr>
          <w:p w:rsidR="006F009B" w:rsidRPr="00834434" w:rsidRDefault="006F009B" w:rsidP="006F009B">
            <w:pPr>
              <w:spacing w:line="240" w:lineRule="auto"/>
              <w:jc w:val="center"/>
              <w:rPr>
                <w:rFonts w:ascii="Times New Roman" w:eastAsia="Calibri" w:hAnsi="Times New Roman" w:cs="Times New Roman"/>
              </w:rPr>
            </w:pPr>
            <w:r w:rsidRPr="00834434">
              <w:rPr>
                <w:rFonts w:ascii="Times New Roman" w:hAnsi="Times New Roman" w:cs="Times New Roman"/>
                <w:iCs/>
              </w:rPr>
              <w:t>2021 год</w:t>
            </w:r>
          </w:p>
        </w:tc>
        <w:tc>
          <w:tcPr>
            <w:tcW w:w="1418" w:type="dxa"/>
            <w:vMerge w:val="restart"/>
            <w:vAlign w:val="center"/>
          </w:tcPr>
          <w:p w:rsidR="006F009B" w:rsidRPr="00834434" w:rsidRDefault="006F009B" w:rsidP="006F009B">
            <w:pPr>
              <w:spacing w:line="240" w:lineRule="auto"/>
              <w:jc w:val="center"/>
              <w:rPr>
                <w:rFonts w:ascii="Times New Roman" w:eastAsia="Calibri" w:hAnsi="Times New Roman" w:cs="Times New Roman"/>
              </w:rPr>
            </w:pPr>
            <w:r w:rsidRPr="00834434">
              <w:rPr>
                <w:rFonts w:ascii="Times New Roman" w:hAnsi="Times New Roman" w:cs="Times New Roman"/>
                <w:iCs/>
              </w:rPr>
              <w:t>Исполнено за 2020 год, тыс. рублей</w:t>
            </w:r>
          </w:p>
        </w:tc>
        <w:tc>
          <w:tcPr>
            <w:tcW w:w="1559" w:type="dxa"/>
            <w:vMerge w:val="restart"/>
            <w:vAlign w:val="center"/>
          </w:tcPr>
          <w:p w:rsidR="006F009B" w:rsidRPr="00834434" w:rsidRDefault="006F009B" w:rsidP="006F009B">
            <w:pPr>
              <w:spacing w:line="240" w:lineRule="auto"/>
              <w:jc w:val="center"/>
              <w:rPr>
                <w:rFonts w:ascii="Times New Roman" w:eastAsia="Calibri" w:hAnsi="Times New Roman" w:cs="Times New Roman"/>
              </w:rPr>
            </w:pPr>
            <w:r w:rsidRPr="00834434">
              <w:rPr>
                <w:rFonts w:ascii="Times New Roman" w:hAnsi="Times New Roman" w:cs="Times New Roman"/>
                <w:iCs/>
              </w:rPr>
              <w:t>Процент и</w:t>
            </w:r>
            <w:r w:rsidRPr="00834434">
              <w:rPr>
                <w:rFonts w:ascii="Times New Roman" w:hAnsi="Times New Roman" w:cs="Times New Roman"/>
                <w:iCs/>
              </w:rPr>
              <w:t>с</w:t>
            </w:r>
            <w:r w:rsidRPr="00834434">
              <w:rPr>
                <w:rFonts w:ascii="Times New Roman" w:hAnsi="Times New Roman" w:cs="Times New Roman"/>
                <w:iCs/>
              </w:rPr>
              <w:t>полнения к 2020 году</w:t>
            </w:r>
            <w:proofErr w:type="gramStart"/>
            <w:r w:rsidRPr="00834434">
              <w:rPr>
                <w:rFonts w:ascii="Times New Roman" w:hAnsi="Times New Roman" w:cs="Times New Roman"/>
                <w:iCs/>
              </w:rPr>
              <w:t xml:space="preserve">  (%)</w:t>
            </w:r>
            <w:proofErr w:type="gramEnd"/>
          </w:p>
        </w:tc>
      </w:tr>
      <w:tr w:rsidR="006F009B" w:rsidRPr="006F009B" w:rsidTr="006F009B">
        <w:tc>
          <w:tcPr>
            <w:tcW w:w="3227" w:type="dxa"/>
            <w:vMerge/>
          </w:tcPr>
          <w:p w:rsidR="006F009B" w:rsidRPr="00834434" w:rsidRDefault="006F009B" w:rsidP="006F009B">
            <w:pPr>
              <w:spacing w:line="240" w:lineRule="auto"/>
              <w:jc w:val="center"/>
              <w:rPr>
                <w:rFonts w:ascii="Times New Roman" w:hAnsi="Times New Roman" w:cs="Times New Roman"/>
              </w:rPr>
            </w:pP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Уто</w:t>
            </w:r>
            <w:r w:rsidRPr="00834434">
              <w:rPr>
                <w:rFonts w:ascii="Times New Roman" w:hAnsi="Times New Roman" w:cs="Times New Roman"/>
              </w:rPr>
              <w:t>ч</w:t>
            </w:r>
            <w:r w:rsidRPr="00834434">
              <w:rPr>
                <w:rFonts w:ascii="Times New Roman" w:hAnsi="Times New Roman" w:cs="Times New Roman"/>
              </w:rPr>
              <w:t>ненный бюджет, тыс. ру</w:t>
            </w:r>
            <w:r w:rsidRPr="00834434">
              <w:rPr>
                <w:rFonts w:ascii="Times New Roman" w:hAnsi="Times New Roman" w:cs="Times New Roman"/>
              </w:rPr>
              <w:t>б</w:t>
            </w:r>
            <w:r w:rsidRPr="00834434">
              <w:rPr>
                <w:rFonts w:ascii="Times New Roman" w:hAnsi="Times New Roman" w:cs="Times New Roman"/>
              </w:rPr>
              <w:t xml:space="preserve">лей </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Испо</w:t>
            </w:r>
            <w:r w:rsidRPr="00834434">
              <w:rPr>
                <w:rFonts w:ascii="Times New Roman" w:hAnsi="Times New Roman" w:cs="Times New Roman"/>
              </w:rPr>
              <w:t>л</w:t>
            </w:r>
            <w:r w:rsidRPr="00834434">
              <w:rPr>
                <w:rFonts w:ascii="Times New Roman" w:hAnsi="Times New Roman" w:cs="Times New Roman"/>
              </w:rPr>
              <w:t>нение, тыс. ру</w:t>
            </w:r>
            <w:r w:rsidRPr="00834434">
              <w:rPr>
                <w:rFonts w:ascii="Times New Roman" w:hAnsi="Times New Roman" w:cs="Times New Roman"/>
              </w:rPr>
              <w:t>б</w:t>
            </w:r>
            <w:r w:rsidRPr="00834434">
              <w:rPr>
                <w:rFonts w:ascii="Times New Roman" w:hAnsi="Times New Roman" w:cs="Times New Roman"/>
              </w:rPr>
              <w:t>лей</w:t>
            </w:r>
          </w:p>
        </w:tc>
        <w:tc>
          <w:tcPr>
            <w:tcW w:w="1417" w:type="dxa"/>
            <w:vAlign w:val="center"/>
          </w:tcPr>
          <w:p w:rsidR="006F009B" w:rsidRPr="00834434" w:rsidRDefault="006F009B" w:rsidP="006F009B">
            <w:pPr>
              <w:spacing w:line="240" w:lineRule="auto"/>
              <w:jc w:val="center"/>
              <w:rPr>
                <w:rFonts w:ascii="Times New Roman" w:hAnsi="Times New Roman" w:cs="Times New Roman"/>
                <w:iCs/>
              </w:rPr>
            </w:pPr>
            <w:proofErr w:type="gramStart"/>
            <w:r w:rsidRPr="00834434">
              <w:rPr>
                <w:rFonts w:ascii="Times New Roman" w:hAnsi="Times New Roman" w:cs="Times New Roman"/>
                <w:iCs/>
              </w:rPr>
              <w:t>Процент к уточнен н</w:t>
            </w:r>
            <w:r w:rsidRPr="00834434">
              <w:rPr>
                <w:rFonts w:ascii="Times New Roman" w:hAnsi="Times New Roman" w:cs="Times New Roman"/>
                <w:iCs/>
              </w:rPr>
              <w:t>о</w:t>
            </w:r>
            <w:r w:rsidRPr="00834434">
              <w:rPr>
                <w:rFonts w:ascii="Times New Roman" w:hAnsi="Times New Roman" w:cs="Times New Roman"/>
                <w:iCs/>
              </w:rPr>
              <w:t>му бюджету (%)</w:t>
            </w:r>
            <w:proofErr w:type="gramEnd"/>
          </w:p>
        </w:tc>
        <w:tc>
          <w:tcPr>
            <w:tcW w:w="1418" w:type="dxa"/>
            <w:vMerge/>
          </w:tcPr>
          <w:p w:rsidR="006F009B" w:rsidRPr="00834434" w:rsidRDefault="006F009B" w:rsidP="006F009B">
            <w:pPr>
              <w:spacing w:line="240" w:lineRule="auto"/>
              <w:jc w:val="center"/>
              <w:rPr>
                <w:rFonts w:ascii="Times New Roman" w:eastAsia="Calibri" w:hAnsi="Times New Roman" w:cs="Times New Roman"/>
              </w:rPr>
            </w:pPr>
          </w:p>
        </w:tc>
        <w:tc>
          <w:tcPr>
            <w:tcW w:w="1559" w:type="dxa"/>
            <w:vMerge/>
          </w:tcPr>
          <w:p w:rsidR="006F009B" w:rsidRPr="00834434" w:rsidRDefault="006F009B" w:rsidP="006F009B">
            <w:pPr>
              <w:spacing w:line="240" w:lineRule="auto"/>
              <w:jc w:val="center"/>
              <w:rPr>
                <w:rFonts w:ascii="Times New Roman" w:eastAsia="Calibri" w:hAnsi="Times New Roman" w:cs="Times New Roman"/>
              </w:rPr>
            </w:pPr>
          </w:p>
        </w:tc>
      </w:tr>
      <w:tr w:rsidR="006F009B" w:rsidRPr="006F009B" w:rsidTr="006F009B">
        <w:tc>
          <w:tcPr>
            <w:tcW w:w="3227" w:type="dxa"/>
          </w:tcPr>
          <w:p w:rsidR="006F009B" w:rsidRPr="00834434" w:rsidRDefault="006F009B" w:rsidP="006F009B">
            <w:pPr>
              <w:spacing w:line="240" w:lineRule="auto"/>
              <w:jc w:val="both"/>
              <w:rPr>
                <w:rFonts w:ascii="Times New Roman" w:hAnsi="Times New Roman" w:cs="Times New Roman"/>
              </w:rPr>
            </w:pPr>
            <w:r w:rsidRPr="00834434">
              <w:rPr>
                <w:rFonts w:ascii="Times New Roman" w:hAnsi="Times New Roman" w:cs="Times New Roman"/>
              </w:rPr>
              <w:t xml:space="preserve">Муниципальная программа «Развитие культуры в </w:t>
            </w:r>
            <w:proofErr w:type="spellStart"/>
            <w:r w:rsidRPr="00834434">
              <w:rPr>
                <w:rFonts w:ascii="Times New Roman" w:hAnsi="Times New Roman" w:cs="Times New Roman"/>
              </w:rPr>
              <w:t>Миа</w:t>
            </w:r>
            <w:r w:rsidRPr="00834434">
              <w:rPr>
                <w:rFonts w:ascii="Times New Roman" w:hAnsi="Times New Roman" w:cs="Times New Roman"/>
              </w:rPr>
              <w:t>с</w:t>
            </w:r>
            <w:r w:rsidRPr="00834434">
              <w:rPr>
                <w:rFonts w:ascii="Times New Roman" w:hAnsi="Times New Roman" w:cs="Times New Roman"/>
              </w:rPr>
              <w:t>ском</w:t>
            </w:r>
            <w:proofErr w:type="spellEnd"/>
            <w:r w:rsidRPr="00834434">
              <w:rPr>
                <w:rFonts w:ascii="Times New Roman" w:hAnsi="Times New Roman" w:cs="Times New Roman"/>
              </w:rPr>
              <w:t xml:space="preserve"> городском округе», всего:</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323280,6</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322879,8</w:t>
            </w:r>
          </w:p>
        </w:tc>
        <w:tc>
          <w:tcPr>
            <w:tcW w:w="1417"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99,9</w:t>
            </w:r>
          </w:p>
        </w:tc>
        <w:tc>
          <w:tcPr>
            <w:tcW w:w="1418"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265835,1</w:t>
            </w:r>
          </w:p>
        </w:tc>
        <w:tc>
          <w:tcPr>
            <w:tcW w:w="1559"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121,5</w:t>
            </w:r>
          </w:p>
        </w:tc>
      </w:tr>
      <w:tr w:rsidR="006F009B" w:rsidRPr="006F009B" w:rsidTr="006F009B">
        <w:tc>
          <w:tcPr>
            <w:tcW w:w="3227" w:type="dxa"/>
          </w:tcPr>
          <w:p w:rsidR="006F009B" w:rsidRPr="00834434" w:rsidRDefault="006F009B" w:rsidP="006F009B">
            <w:pPr>
              <w:spacing w:line="240" w:lineRule="auto"/>
              <w:jc w:val="both"/>
              <w:rPr>
                <w:rFonts w:ascii="Times New Roman" w:hAnsi="Times New Roman" w:cs="Times New Roman"/>
              </w:rPr>
            </w:pPr>
            <w:r w:rsidRPr="00834434">
              <w:rPr>
                <w:rFonts w:ascii="Times New Roman" w:hAnsi="Times New Roman" w:cs="Times New Roman"/>
              </w:rPr>
              <w:t>в том числе:</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p>
        </w:tc>
        <w:tc>
          <w:tcPr>
            <w:tcW w:w="1134" w:type="dxa"/>
            <w:vAlign w:val="center"/>
          </w:tcPr>
          <w:p w:rsidR="006F009B" w:rsidRPr="00834434" w:rsidRDefault="006F009B" w:rsidP="006F009B">
            <w:pPr>
              <w:spacing w:line="240" w:lineRule="auto"/>
              <w:jc w:val="center"/>
              <w:rPr>
                <w:rFonts w:ascii="Times New Roman" w:hAnsi="Times New Roman" w:cs="Times New Roman"/>
              </w:rPr>
            </w:pPr>
          </w:p>
        </w:tc>
        <w:tc>
          <w:tcPr>
            <w:tcW w:w="1417" w:type="dxa"/>
            <w:vAlign w:val="center"/>
          </w:tcPr>
          <w:p w:rsidR="006F009B" w:rsidRPr="00834434" w:rsidRDefault="006F009B" w:rsidP="006F009B">
            <w:pPr>
              <w:spacing w:line="240" w:lineRule="auto"/>
              <w:jc w:val="center"/>
              <w:rPr>
                <w:rFonts w:ascii="Times New Roman" w:hAnsi="Times New Roman" w:cs="Times New Roman"/>
              </w:rPr>
            </w:pPr>
          </w:p>
        </w:tc>
        <w:tc>
          <w:tcPr>
            <w:tcW w:w="1418" w:type="dxa"/>
            <w:vAlign w:val="center"/>
          </w:tcPr>
          <w:p w:rsidR="006F009B" w:rsidRPr="00834434" w:rsidRDefault="006F009B" w:rsidP="006F009B">
            <w:pPr>
              <w:spacing w:line="240" w:lineRule="auto"/>
              <w:jc w:val="center"/>
              <w:rPr>
                <w:rFonts w:ascii="Times New Roman" w:hAnsi="Times New Roman" w:cs="Times New Roman"/>
              </w:rPr>
            </w:pPr>
          </w:p>
        </w:tc>
        <w:tc>
          <w:tcPr>
            <w:tcW w:w="1559" w:type="dxa"/>
            <w:vAlign w:val="center"/>
          </w:tcPr>
          <w:p w:rsidR="006F009B" w:rsidRPr="00834434" w:rsidRDefault="006F009B" w:rsidP="006F009B">
            <w:pPr>
              <w:spacing w:line="240" w:lineRule="auto"/>
              <w:jc w:val="center"/>
              <w:rPr>
                <w:rFonts w:ascii="Times New Roman" w:hAnsi="Times New Roman" w:cs="Times New Roman"/>
              </w:rPr>
            </w:pPr>
          </w:p>
        </w:tc>
      </w:tr>
      <w:tr w:rsidR="006F009B" w:rsidRPr="006F009B" w:rsidTr="006F009B">
        <w:tc>
          <w:tcPr>
            <w:tcW w:w="3227" w:type="dxa"/>
          </w:tcPr>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подпрограмма «Сохранение и развитие культурно-досуговой сферы»</w:t>
            </w:r>
          </w:p>
          <w:p w:rsidR="006F009B" w:rsidRPr="00834434" w:rsidRDefault="006F009B" w:rsidP="006F009B">
            <w:pPr>
              <w:spacing w:after="0" w:line="240" w:lineRule="auto"/>
              <w:jc w:val="both"/>
              <w:rPr>
                <w:rFonts w:ascii="Times New Roman" w:hAnsi="Times New Roman" w:cs="Times New Roman"/>
                <w:i/>
              </w:rPr>
            </w:pPr>
            <w:r w:rsidRPr="00834434">
              <w:rPr>
                <w:rFonts w:ascii="Times New Roman" w:hAnsi="Times New Roman" w:cs="Times New Roman"/>
                <w:i/>
              </w:rPr>
              <w:t>-</w:t>
            </w:r>
            <w:r w:rsidRPr="00834434">
              <w:rPr>
                <w:rFonts w:ascii="Times New Roman" w:hAnsi="Times New Roman" w:cs="Times New Roman"/>
              </w:rPr>
              <w:t xml:space="preserve"> о</w:t>
            </w:r>
            <w:r w:rsidRPr="00834434">
              <w:rPr>
                <w:rFonts w:ascii="Times New Roman" w:hAnsi="Times New Roman" w:cs="Times New Roman"/>
                <w:i/>
              </w:rPr>
              <w:t xml:space="preserve">беспечение деятельности домов культуры и домов </w:t>
            </w:r>
            <w:r w:rsidRPr="00834434">
              <w:rPr>
                <w:rFonts w:ascii="Times New Roman" w:hAnsi="Times New Roman" w:cs="Times New Roman"/>
                <w:i/>
              </w:rPr>
              <w:lastRenderedPageBreak/>
              <w:t>народного творчества</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lastRenderedPageBreak/>
              <w:t>72830,1</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72865,3</w:t>
            </w:r>
          </w:p>
        </w:tc>
        <w:tc>
          <w:tcPr>
            <w:tcW w:w="1417"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100</w:t>
            </w:r>
          </w:p>
        </w:tc>
        <w:tc>
          <w:tcPr>
            <w:tcW w:w="1418"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62195,6</w:t>
            </w:r>
          </w:p>
        </w:tc>
        <w:tc>
          <w:tcPr>
            <w:tcW w:w="1559"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117,2</w:t>
            </w:r>
          </w:p>
        </w:tc>
      </w:tr>
      <w:tr w:rsidR="006F009B" w:rsidRPr="006F009B" w:rsidTr="006F009B">
        <w:tc>
          <w:tcPr>
            <w:tcW w:w="3227" w:type="dxa"/>
          </w:tcPr>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lastRenderedPageBreak/>
              <w:t>подпрограмма «Развитие худ</w:t>
            </w:r>
            <w:r w:rsidRPr="00834434">
              <w:rPr>
                <w:rFonts w:ascii="Times New Roman" w:hAnsi="Times New Roman" w:cs="Times New Roman"/>
              </w:rPr>
              <w:t>о</w:t>
            </w:r>
            <w:r w:rsidRPr="00834434">
              <w:rPr>
                <w:rFonts w:ascii="Times New Roman" w:hAnsi="Times New Roman" w:cs="Times New Roman"/>
              </w:rPr>
              <w:t>жественного образования»</w:t>
            </w:r>
          </w:p>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 с</w:t>
            </w:r>
            <w:r w:rsidRPr="00834434">
              <w:rPr>
                <w:rFonts w:ascii="Times New Roman" w:hAnsi="Times New Roman" w:cs="Times New Roman"/>
                <w:i/>
              </w:rPr>
              <w:t>убсидии учреждениям на финансовое обеспечение мун</w:t>
            </w:r>
            <w:r w:rsidRPr="00834434">
              <w:rPr>
                <w:rFonts w:ascii="Times New Roman" w:hAnsi="Times New Roman" w:cs="Times New Roman"/>
                <w:i/>
              </w:rPr>
              <w:t>и</w:t>
            </w:r>
            <w:r w:rsidRPr="00834434">
              <w:rPr>
                <w:rFonts w:ascii="Times New Roman" w:hAnsi="Times New Roman" w:cs="Times New Roman"/>
                <w:i/>
              </w:rPr>
              <w:t>ципального задания на оказание муниципальных услуг</w:t>
            </w:r>
            <w:r w:rsidRPr="00834434">
              <w:rPr>
                <w:rFonts w:ascii="Times New Roman" w:hAnsi="Times New Roman" w:cs="Times New Roman"/>
              </w:rPr>
              <w:t xml:space="preserve"> </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100485,6</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100668,7</w:t>
            </w:r>
          </w:p>
        </w:tc>
        <w:tc>
          <w:tcPr>
            <w:tcW w:w="1417"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100,2</w:t>
            </w:r>
          </w:p>
        </w:tc>
        <w:tc>
          <w:tcPr>
            <w:tcW w:w="1418"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94043,1</w:t>
            </w:r>
          </w:p>
        </w:tc>
        <w:tc>
          <w:tcPr>
            <w:tcW w:w="1559"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107,0</w:t>
            </w:r>
          </w:p>
        </w:tc>
      </w:tr>
      <w:tr w:rsidR="006F009B" w:rsidRPr="006F009B" w:rsidTr="006F009B">
        <w:tc>
          <w:tcPr>
            <w:tcW w:w="3227" w:type="dxa"/>
          </w:tcPr>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подпрограмма «Организация библиотечного обслуживания населения»</w:t>
            </w:r>
          </w:p>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 о</w:t>
            </w:r>
            <w:r w:rsidRPr="00834434">
              <w:rPr>
                <w:rFonts w:ascii="Times New Roman" w:hAnsi="Times New Roman" w:cs="Times New Roman"/>
                <w:i/>
              </w:rPr>
              <w:t>беспечение деятельности (оказание услуг) подведо</w:t>
            </w:r>
            <w:r w:rsidRPr="00834434">
              <w:rPr>
                <w:rFonts w:ascii="Times New Roman" w:hAnsi="Times New Roman" w:cs="Times New Roman"/>
                <w:i/>
              </w:rPr>
              <w:t>м</w:t>
            </w:r>
            <w:r w:rsidRPr="00834434">
              <w:rPr>
                <w:rFonts w:ascii="Times New Roman" w:hAnsi="Times New Roman" w:cs="Times New Roman"/>
                <w:i/>
              </w:rPr>
              <w:t>ственных учреждений – би</w:t>
            </w:r>
            <w:r w:rsidRPr="00834434">
              <w:rPr>
                <w:rFonts w:ascii="Times New Roman" w:hAnsi="Times New Roman" w:cs="Times New Roman"/>
                <w:i/>
              </w:rPr>
              <w:t>б</w:t>
            </w:r>
            <w:r w:rsidRPr="00834434">
              <w:rPr>
                <w:rFonts w:ascii="Times New Roman" w:hAnsi="Times New Roman" w:cs="Times New Roman"/>
                <w:i/>
              </w:rPr>
              <w:t>лиотек с филиалами</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55656,9</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55345,7</w:t>
            </w:r>
          </w:p>
        </w:tc>
        <w:tc>
          <w:tcPr>
            <w:tcW w:w="1417"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99,4</w:t>
            </w:r>
          </w:p>
        </w:tc>
        <w:tc>
          <w:tcPr>
            <w:tcW w:w="1418"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51854,2</w:t>
            </w:r>
          </w:p>
        </w:tc>
        <w:tc>
          <w:tcPr>
            <w:tcW w:w="1559"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106,7</w:t>
            </w:r>
          </w:p>
        </w:tc>
      </w:tr>
      <w:tr w:rsidR="006F009B" w:rsidRPr="006F009B" w:rsidTr="006F009B">
        <w:tc>
          <w:tcPr>
            <w:tcW w:w="3227" w:type="dxa"/>
          </w:tcPr>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подпрограмма «Организация деятельности городского кра</w:t>
            </w:r>
            <w:r w:rsidRPr="00834434">
              <w:rPr>
                <w:rFonts w:ascii="Times New Roman" w:hAnsi="Times New Roman" w:cs="Times New Roman"/>
              </w:rPr>
              <w:t>е</w:t>
            </w:r>
            <w:r w:rsidRPr="00834434">
              <w:rPr>
                <w:rFonts w:ascii="Times New Roman" w:hAnsi="Times New Roman" w:cs="Times New Roman"/>
              </w:rPr>
              <w:t>ведческого музея»</w:t>
            </w:r>
          </w:p>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 с</w:t>
            </w:r>
            <w:r w:rsidRPr="00834434">
              <w:rPr>
                <w:rFonts w:ascii="Times New Roman" w:hAnsi="Times New Roman" w:cs="Times New Roman"/>
                <w:i/>
              </w:rPr>
              <w:t>убсидии на финансовое обе</w:t>
            </w:r>
            <w:r w:rsidRPr="00834434">
              <w:rPr>
                <w:rFonts w:ascii="Times New Roman" w:hAnsi="Times New Roman" w:cs="Times New Roman"/>
                <w:i/>
              </w:rPr>
              <w:t>с</w:t>
            </w:r>
            <w:r w:rsidRPr="00834434">
              <w:rPr>
                <w:rFonts w:ascii="Times New Roman" w:hAnsi="Times New Roman" w:cs="Times New Roman"/>
                <w:i/>
              </w:rPr>
              <w:t>печение муниципального зад</w:t>
            </w:r>
            <w:r w:rsidRPr="00834434">
              <w:rPr>
                <w:rFonts w:ascii="Times New Roman" w:hAnsi="Times New Roman" w:cs="Times New Roman"/>
                <w:i/>
              </w:rPr>
              <w:t>а</w:t>
            </w:r>
            <w:r w:rsidRPr="00834434">
              <w:rPr>
                <w:rFonts w:ascii="Times New Roman" w:hAnsi="Times New Roman" w:cs="Times New Roman"/>
                <w:i/>
              </w:rPr>
              <w:t>ния на оказание муниципальных услуг</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11392,3</w:t>
            </w:r>
          </w:p>
        </w:tc>
        <w:tc>
          <w:tcPr>
            <w:tcW w:w="1134"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11392,3</w:t>
            </w:r>
          </w:p>
        </w:tc>
        <w:tc>
          <w:tcPr>
            <w:tcW w:w="1417"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100,0</w:t>
            </w:r>
          </w:p>
        </w:tc>
        <w:tc>
          <w:tcPr>
            <w:tcW w:w="1418"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10256,3</w:t>
            </w:r>
          </w:p>
        </w:tc>
        <w:tc>
          <w:tcPr>
            <w:tcW w:w="1559" w:type="dxa"/>
            <w:vAlign w:val="center"/>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111,1</w:t>
            </w:r>
          </w:p>
        </w:tc>
      </w:tr>
      <w:tr w:rsidR="006F009B" w:rsidRPr="006F009B" w:rsidTr="006F009B">
        <w:tc>
          <w:tcPr>
            <w:tcW w:w="3227" w:type="dxa"/>
          </w:tcPr>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rPr>
              <w:t>подпрограмма «Культура. И</w:t>
            </w:r>
            <w:r w:rsidRPr="00834434">
              <w:rPr>
                <w:rFonts w:ascii="Times New Roman" w:hAnsi="Times New Roman" w:cs="Times New Roman"/>
              </w:rPr>
              <w:t>с</w:t>
            </w:r>
            <w:r w:rsidRPr="00834434">
              <w:rPr>
                <w:rFonts w:ascii="Times New Roman" w:hAnsi="Times New Roman" w:cs="Times New Roman"/>
              </w:rPr>
              <w:t>кусство. Творчество»</w:t>
            </w:r>
          </w:p>
          <w:p w:rsidR="006F009B" w:rsidRPr="00834434" w:rsidRDefault="006F009B" w:rsidP="006F009B">
            <w:pPr>
              <w:spacing w:after="0" w:line="240" w:lineRule="auto"/>
              <w:jc w:val="both"/>
              <w:rPr>
                <w:rFonts w:ascii="Times New Roman" w:hAnsi="Times New Roman" w:cs="Times New Roman"/>
                <w:i/>
              </w:rPr>
            </w:pPr>
            <w:r w:rsidRPr="00834434">
              <w:rPr>
                <w:rFonts w:ascii="Times New Roman" w:hAnsi="Times New Roman" w:cs="Times New Roman"/>
              </w:rPr>
              <w:t xml:space="preserve">- </w:t>
            </w:r>
            <w:r w:rsidRPr="00834434">
              <w:rPr>
                <w:rFonts w:ascii="Times New Roman" w:hAnsi="Times New Roman" w:cs="Times New Roman"/>
                <w:i/>
              </w:rPr>
              <w:t>проведение отраслевых мер</w:t>
            </w:r>
            <w:r w:rsidRPr="00834434">
              <w:rPr>
                <w:rFonts w:ascii="Times New Roman" w:hAnsi="Times New Roman" w:cs="Times New Roman"/>
                <w:i/>
              </w:rPr>
              <w:t>о</w:t>
            </w:r>
            <w:r w:rsidRPr="00834434">
              <w:rPr>
                <w:rFonts w:ascii="Times New Roman" w:hAnsi="Times New Roman" w:cs="Times New Roman"/>
                <w:i/>
              </w:rPr>
              <w:t xml:space="preserve">приятий, </w:t>
            </w:r>
          </w:p>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i/>
              </w:rPr>
              <w:t>в том числе</w:t>
            </w:r>
            <w:r w:rsidRPr="00834434">
              <w:rPr>
                <w:rFonts w:ascii="Times New Roman" w:hAnsi="Times New Roman" w:cs="Times New Roman"/>
              </w:rPr>
              <w:t xml:space="preserve"> </w:t>
            </w:r>
            <w:r w:rsidRPr="00834434">
              <w:rPr>
                <w:rFonts w:ascii="Times New Roman" w:hAnsi="Times New Roman" w:cs="Times New Roman"/>
                <w:i/>
              </w:rPr>
              <w:t xml:space="preserve"> сумма </w:t>
            </w:r>
            <w:proofErr w:type="spellStart"/>
            <w:r w:rsidRPr="00834434">
              <w:rPr>
                <w:rFonts w:ascii="Times New Roman" w:hAnsi="Times New Roman" w:cs="Times New Roman"/>
                <w:i/>
              </w:rPr>
              <w:t>софинанс</w:t>
            </w:r>
            <w:r w:rsidRPr="00834434">
              <w:rPr>
                <w:rFonts w:ascii="Times New Roman" w:hAnsi="Times New Roman" w:cs="Times New Roman"/>
                <w:i/>
              </w:rPr>
              <w:t>и</w:t>
            </w:r>
            <w:r w:rsidRPr="00834434">
              <w:rPr>
                <w:rFonts w:ascii="Times New Roman" w:hAnsi="Times New Roman" w:cs="Times New Roman"/>
                <w:i/>
              </w:rPr>
              <w:t>рования</w:t>
            </w:r>
            <w:proofErr w:type="spellEnd"/>
            <w:r w:rsidRPr="00834434">
              <w:rPr>
                <w:rFonts w:ascii="Times New Roman" w:hAnsi="Times New Roman" w:cs="Times New Roman"/>
                <w:i/>
              </w:rPr>
              <w:t xml:space="preserve"> за счет средств о</w:t>
            </w:r>
            <w:r w:rsidRPr="00834434">
              <w:rPr>
                <w:rFonts w:ascii="Times New Roman" w:hAnsi="Times New Roman" w:cs="Times New Roman"/>
                <w:i/>
              </w:rPr>
              <w:t>б</w:t>
            </w:r>
            <w:r w:rsidRPr="00834434">
              <w:rPr>
                <w:rFonts w:ascii="Times New Roman" w:hAnsi="Times New Roman" w:cs="Times New Roman"/>
                <w:i/>
              </w:rPr>
              <w:t>ластного бюджета</w:t>
            </w:r>
          </w:p>
        </w:tc>
        <w:tc>
          <w:tcPr>
            <w:tcW w:w="1134"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r w:rsidRPr="00834434">
              <w:rPr>
                <w:rFonts w:ascii="Times New Roman" w:eastAsia="Times New Roman" w:hAnsi="Times New Roman" w:cs="Times New Roman"/>
                <w:lang w:eastAsia="ru-RU"/>
              </w:rPr>
              <w:t>4084,1</w:t>
            </w:r>
          </w:p>
          <w:p w:rsidR="006F009B" w:rsidRDefault="006F009B" w:rsidP="006F009B">
            <w:pPr>
              <w:spacing w:after="0" w:line="240" w:lineRule="auto"/>
              <w:jc w:val="center"/>
              <w:rPr>
                <w:rFonts w:ascii="Times New Roman" w:eastAsia="Times New Roman" w:hAnsi="Times New Roman" w:cs="Times New Roman"/>
                <w:lang w:eastAsia="ru-RU"/>
              </w:rPr>
            </w:pPr>
          </w:p>
          <w:p w:rsidR="00144E7E" w:rsidRPr="00834434" w:rsidRDefault="00144E7E"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124,0</w:t>
            </w:r>
          </w:p>
        </w:tc>
        <w:tc>
          <w:tcPr>
            <w:tcW w:w="1134" w:type="dxa"/>
          </w:tcPr>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4084,1</w:t>
            </w:r>
          </w:p>
          <w:p w:rsidR="006F009B" w:rsidRDefault="006F009B" w:rsidP="006F009B">
            <w:pPr>
              <w:spacing w:after="0" w:line="240" w:lineRule="auto"/>
              <w:jc w:val="center"/>
              <w:rPr>
                <w:rFonts w:ascii="Times New Roman" w:hAnsi="Times New Roman" w:cs="Times New Roman"/>
              </w:rPr>
            </w:pPr>
          </w:p>
          <w:p w:rsidR="00144E7E" w:rsidRPr="00834434" w:rsidRDefault="00144E7E"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124,0</w:t>
            </w:r>
          </w:p>
        </w:tc>
        <w:tc>
          <w:tcPr>
            <w:tcW w:w="1417"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100,0</w:t>
            </w:r>
          </w:p>
        </w:tc>
        <w:tc>
          <w:tcPr>
            <w:tcW w:w="1418"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2787,4</w:t>
            </w:r>
          </w:p>
        </w:tc>
        <w:tc>
          <w:tcPr>
            <w:tcW w:w="1559" w:type="dxa"/>
          </w:tcPr>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146,5</w:t>
            </w:r>
          </w:p>
        </w:tc>
      </w:tr>
      <w:tr w:rsidR="006F009B" w:rsidRPr="006F009B" w:rsidTr="006F009B">
        <w:tc>
          <w:tcPr>
            <w:tcW w:w="3227" w:type="dxa"/>
          </w:tcPr>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 xml:space="preserve">подпрограмма «Укрепление материально-технической базы учреждений культуры», </w:t>
            </w:r>
          </w:p>
          <w:p w:rsidR="006F009B" w:rsidRPr="00834434" w:rsidRDefault="006F009B" w:rsidP="006F009B">
            <w:pPr>
              <w:spacing w:after="0" w:line="240" w:lineRule="auto"/>
              <w:jc w:val="both"/>
              <w:rPr>
                <w:rFonts w:ascii="Times New Roman" w:hAnsi="Times New Roman" w:cs="Times New Roman"/>
              </w:rPr>
            </w:pPr>
            <w:r w:rsidRPr="00834434">
              <w:rPr>
                <w:rFonts w:ascii="Times New Roman" w:hAnsi="Times New Roman" w:cs="Times New Roman"/>
                <w:i/>
              </w:rPr>
              <w:t>в том числе</w:t>
            </w:r>
            <w:r w:rsidRPr="00834434">
              <w:rPr>
                <w:rFonts w:ascii="Times New Roman" w:hAnsi="Times New Roman" w:cs="Times New Roman"/>
              </w:rPr>
              <w:t xml:space="preserve"> </w:t>
            </w:r>
            <w:r w:rsidRPr="00834434">
              <w:rPr>
                <w:rFonts w:ascii="Times New Roman" w:hAnsi="Times New Roman" w:cs="Times New Roman"/>
                <w:i/>
              </w:rPr>
              <w:t xml:space="preserve"> сумма </w:t>
            </w:r>
            <w:proofErr w:type="spellStart"/>
            <w:r w:rsidRPr="00834434">
              <w:rPr>
                <w:rFonts w:ascii="Times New Roman" w:hAnsi="Times New Roman" w:cs="Times New Roman"/>
                <w:i/>
              </w:rPr>
              <w:t>софинанс</w:t>
            </w:r>
            <w:r w:rsidRPr="00834434">
              <w:rPr>
                <w:rFonts w:ascii="Times New Roman" w:hAnsi="Times New Roman" w:cs="Times New Roman"/>
                <w:i/>
              </w:rPr>
              <w:t>и</w:t>
            </w:r>
            <w:r w:rsidRPr="00834434">
              <w:rPr>
                <w:rFonts w:ascii="Times New Roman" w:hAnsi="Times New Roman" w:cs="Times New Roman"/>
                <w:i/>
              </w:rPr>
              <w:t>рования</w:t>
            </w:r>
            <w:proofErr w:type="spellEnd"/>
            <w:r w:rsidRPr="00834434">
              <w:rPr>
                <w:rFonts w:ascii="Times New Roman" w:hAnsi="Times New Roman" w:cs="Times New Roman"/>
                <w:i/>
              </w:rPr>
              <w:t xml:space="preserve"> за счет средств о</w:t>
            </w:r>
            <w:r w:rsidRPr="00834434">
              <w:rPr>
                <w:rFonts w:ascii="Times New Roman" w:hAnsi="Times New Roman" w:cs="Times New Roman"/>
                <w:i/>
              </w:rPr>
              <w:t>б</w:t>
            </w:r>
            <w:r w:rsidRPr="00834434">
              <w:rPr>
                <w:rFonts w:ascii="Times New Roman" w:hAnsi="Times New Roman" w:cs="Times New Roman"/>
                <w:i/>
              </w:rPr>
              <w:t>ластного и федерального бюджетов</w:t>
            </w:r>
          </w:p>
        </w:tc>
        <w:tc>
          <w:tcPr>
            <w:tcW w:w="1134"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eastAsia="Times New Roman" w:hAnsi="Times New Roman" w:cs="Times New Roman"/>
                <w:lang w:eastAsia="ru-RU"/>
              </w:rPr>
              <w:t>34092,7</w:t>
            </w:r>
            <w:r w:rsidRPr="00834434">
              <w:rPr>
                <w:rFonts w:ascii="Times New Roman" w:hAnsi="Times New Roman" w:cs="Times New Roman"/>
              </w:rPr>
              <w:t>3</w:t>
            </w: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21608,4</w:t>
            </w:r>
          </w:p>
        </w:tc>
        <w:tc>
          <w:tcPr>
            <w:tcW w:w="1134" w:type="dxa"/>
          </w:tcPr>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33883,9</w:t>
            </w: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21608,4</w:t>
            </w:r>
          </w:p>
        </w:tc>
        <w:tc>
          <w:tcPr>
            <w:tcW w:w="1417"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r w:rsidRPr="00834434">
              <w:rPr>
                <w:rFonts w:ascii="Times New Roman" w:eastAsia="Times New Roman" w:hAnsi="Times New Roman" w:cs="Times New Roman"/>
                <w:lang w:eastAsia="ru-RU"/>
              </w:rPr>
              <w:t>99,4</w:t>
            </w: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i/>
                <w:lang w:eastAsia="ru-RU"/>
              </w:rPr>
            </w:pPr>
          </w:p>
          <w:p w:rsidR="006F009B" w:rsidRPr="00834434" w:rsidRDefault="006F009B" w:rsidP="006F009B">
            <w:pPr>
              <w:spacing w:after="0" w:line="240" w:lineRule="auto"/>
              <w:jc w:val="center"/>
              <w:rPr>
                <w:rFonts w:ascii="Times New Roman" w:hAnsi="Times New Roman" w:cs="Times New Roman"/>
              </w:rPr>
            </w:pPr>
          </w:p>
        </w:tc>
        <w:tc>
          <w:tcPr>
            <w:tcW w:w="1418" w:type="dxa"/>
          </w:tcPr>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r w:rsidRPr="00834434">
              <w:rPr>
                <w:rFonts w:ascii="Times New Roman" w:eastAsia="Times New Roman" w:hAnsi="Times New Roman" w:cs="Times New Roman"/>
                <w:lang w:eastAsia="ru-RU"/>
              </w:rPr>
              <w:t>11919,0</w:t>
            </w: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eastAsia="Times New Roman" w:hAnsi="Times New Roman" w:cs="Times New Roman"/>
                <w:lang w:eastAsia="ru-RU"/>
              </w:rPr>
            </w:pPr>
          </w:p>
          <w:p w:rsidR="006F009B" w:rsidRPr="00834434" w:rsidRDefault="006F009B" w:rsidP="006F009B">
            <w:pPr>
              <w:spacing w:after="0" w:line="240" w:lineRule="auto"/>
              <w:jc w:val="center"/>
              <w:rPr>
                <w:rFonts w:ascii="Times New Roman" w:hAnsi="Times New Roman" w:cs="Times New Roman"/>
                <w:i/>
              </w:rPr>
            </w:pPr>
          </w:p>
        </w:tc>
        <w:tc>
          <w:tcPr>
            <w:tcW w:w="1559" w:type="dxa"/>
          </w:tcPr>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r w:rsidRPr="00834434">
              <w:rPr>
                <w:rFonts w:ascii="Times New Roman" w:hAnsi="Times New Roman" w:cs="Times New Roman"/>
              </w:rPr>
              <w:t>284,3</w:t>
            </w: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p w:rsidR="006F009B" w:rsidRPr="00834434" w:rsidRDefault="006F009B" w:rsidP="006F009B">
            <w:pPr>
              <w:spacing w:after="0" w:line="240" w:lineRule="auto"/>
              <w:jc w:val="center"/>
              <w:rPr>
                <w:rFonts w:ascii="Times New Roman" w:hAnsi="Times New Roman" w:cs="Times New Roman"/>
              </w:rPr>
            </w:pPr>
          </w:p>
        </w:tc>
      </w:tr>
      <w:tr w:rsidR="006F009B" w:rsidRPr="006F009B" w:rsidTr="006F009B">
        <w:tc>
          <w:tcPr>
            <w:tcW w:w="3227" w:type="dxa"/>
          </w:tcPr>
          <w:p w:rsidR="006F009B" w:rsidRPr="00834434" w:rsidRDefault="006F009B" w:rsidP="006F009B">
            <w:pPr>
              <w:spacing w:line="240" w:lineRule="auto"/>
              <w:jc w:val="both"/>
              <w:rPr>
                <w:rFonts w:ascii="Times New Roman" w:hAnsi="Times New Roman" w:cs="Times New Roman"/>
              </w:rPr>
            </w:pPr>
            <w:r w:rsidRPr="00834434">
              <w:rPr>
                <w:rFonts w:ascii="Times New Roman" w:hAnsi="Times New Roman" w:cs="Times New Roman"/>
              </w:rPr>
              <w:t>подпрограмма «Организация  и осуществление деятельности в области культуры»</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44738,9</w:t>
            </w:r>
          </w:p>
        </w:tc>
        <w:tc>
          <w:tcPr>
            <w:tcW w:w="1134"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44639,8</w:t>
            </w:r>
          </w:p>
        </w:tc>
        <w:tc>
          <w:tcPr>
            <w:tcW w:w="1417"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99,8</w:t>
            </w:r>
          </w:p>
        </w:tc>
        <w:tc>
          <w:tcPr>
            <w:tcW w:w="1418"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eastAsia="Times New Roman" w:hAnsi="Times New Roman" w:cs="Times New Roman"/>
                <w:lang w:eastAsia="ru-RU"/>
              </w:rPr>
              <w:t>32779,5</w:t>
            </w:r>
          </w:p>
        </w:tc>
        <w:tc>
          <w:tcPr>
            <w:tcW w:w="1559" w:type="dxa"/>
            <w:vAlign w:val="center"/>
          </w:tcPr>
          <w:p w:rsidR="006F009B" w:rsidRPr="00834434" w:rsidRDefault="006F009B" w:rsidP="006F009B">
            <w:pPr>
              <w:spacing w:line="240" w:lineRule="auto"/>
              <w:jc w:val="center"/>
              <w:rPr>
                <w:rFonts w:ascii="Times New Roman" w:hAnsi="Times New Roman" w:cs="Times New Roman"/>
              </w:rPr>
            </w:pPr>
            <w:r w:rsidRPr="00834434">
              <w:rPr>
                <w:rFonts w:ascii="Times New Roman" w:hAnsi="Times New Roman" w:cs="Times New Roman"/>
              </w:rPr>
              <w:t>136,2</w:t>
            </w:r>
          </w:p>
        </w:tc>
      </w:tr>
    </w:tbl>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ab/>
        <w:t xml:space="preserve">Реализация муниципальной программы «Развитие культуры в </w:t>
      </w:r>
      <w:proofErr w:type="spellStart"/>
      <w:r w:rsidRPr="006F009B">
        <w:rPr>
          <w:rFonts w:ascii="Times New Roman" w:eastAsia="Times New Roman" w:hAnsi="Times New Roman" w:cs="Times New Roman"/>
          <w:sz w:val="24"/>
          <w:szCs w:val="24"/>
          <w:lang w:eastAsia="ru-RU"/>
        </w:rPr>
        <w:t>Миасском</w:t>
      </w:r>
      <w:proofErr w:type="spellEnd"/>
      <w:r w:rsidRPr="006F009B">
        <w:rPr>
          <w:rFonts w:ascii="Times New Roman" w:eastAsia="Times New Roman" w:hAnsi="Times New Roman" w:cs="Times New Roman"/>
          <w:sz w:val="24"/>
          <w:szCs w:val="24"/>
          <w:lang w:eastAsia="ru-RU"/>
        </w:rPr>
        <w:t xml:space="preserve"> городском округе»  осуществлялась в 2021 году в рамках подпрограмм:</w:t>
      </w:r>
    </w:p>
    <w:p w:rsidR="006F009B" w:rsidRPr="006F009B" w:rsidRDefault="006F009B" w:rsidP="006F009B">
      <w:pPr>
        <w:spacing w:after="0" w:line="240" w:lineRule="auto"/>
        <w:ind w:firstLine="708"/>
        <w:jc w:val="both"/>
        <w:rPr>
          <w:rFonts w:ascii="Times New Roman" w:hAnsi="Times New Roman" w:cs="Times New Roman"/>
          <w:sz w:val="24"/>
          <w:szCs w:val="24"/>
        </w:rPr>
      </w:pPr>
      <w:r w:rsidRPr="006F009B">
        <w:rPr>
          <w:rFonts w:ascii="Times New Roman" w:eastAsia="Times New Roman" w:hAnsi="Times New Roman" w:cs="Times New Roman"/>
          <w:b/>
          <w:i/>
          <w:sz w:val="24"/>
          <w:szCs w:val="24"/>
          <w:lang w:eastAsia="ru-RU"/>
        </w:rPr>
        <w:t xml:space="preserve">Подпрограмма «Сохранение и развитие культурно–досуговой сферы». </w:t>
      </w:r>
      <w:r w:rsidRPr="006F009B">
        <w:rPr>
          <w:rFonts w:ascii="Times New Roman" w:eastAsia="Times New Roman" w:hAnsi="Times New Roman" w:cs="Times New Roman"/>
          <w:sz w:val="24"/>
          <w:szCs w:val="24"/>
          <w:lang w:eastAsia="ru-RU"/>
        </w:rPr>
        <w:t>Исполнение по подпрограмме за отчетный год составило 72865,3 тыс. рублей или 99,9% от уточненного бюджета 72830,1 тыс. рублей с увеличением к уровню расходов за 2020 год на 10669,7 тыс. рублей, или на 17,2%.</w:t>
      </w:r>
      <w:r w:rsidRPr="006F009B">
        <w:rPr>
          <w:rFonts w:ascii="Times New Roman" w:eastAsia="Calibri" w:hAnsi="Times New Roman" w:cs="Times New Roman"/>
          <w:sz w:val="24"/>
          <w:szCs w:val="24"/>
        </w:rPr>
        <w:t xml:space="preserve"> Расходы по подпрограмме</w:t>
      </w:r>
      <w:r w:rsidRPr="006F009B">
        <w:rPr>
          <w:rFonts w:ascii="Times New Roman" w:hAnsi="Times New Roman" w:cs="Times New Roman"/>
          <w:sz w:val="24"/>
          <w:szCs w:val="24"/>
        </w:rPr>
        <w:t xml:space="preserve"> направлены </w:t>
      </w:r>
      <w:proofErr w:type="gramStart"/>
      <w:r w:rsidRPr="006F009B">
        <w:rPr>
          <w:rFonts w:ascii="Times New Roman" w:hAnsi="Times New Roman" w:cs="Times New Roman"/>
          <w:sz w:val="24"/>
          <w:szCs w:val="24"/>
        </w:rPr>
        <w:t>на</w:t>
      </w:r>
      <w:proofErr w:type="gramEnd"/>
      <w:r w:rsidRPr="006F009B">
        <w:rPr>
          <w:rFonts w:ascii="Times New Roman" w:hAnsi="Times New Roman" w:cs="Times New Roman"/>
          <w:sz w:val="24"/>
          <w:szCs w:val="24"/>
        </w:rPr>
        <w:t>:</w:t>
      </w:r>
    </w:p>
    <w:p w:rsidR="006F009B" w:rsidRPr="006F009B" w:rsidRDefault="006F009B" w:rsidP="006F009B">
      <w:pPr>
        <w:spacing w:after="0" w:line="240" w:lineRule="auto"/>
        <w:ind w:firstLine="708"/>
        <w:jc w:val="both"/>
        <w:rPr>
          <w:rFonts w:ascii="Times New Roman" w:hAnsi="Times New Roman" w:cs="Times New Roman"/>
          <w:sz w:val="24"/>
          <w:szCs w:val="24"/>
        </w:rPr>
      </w:pPr>
      <w:r w:rsidRPr="006F009B">
        <w:rPr>
          <w:rFonts w:ascii="Times New Roman" w:hAnsi="Times New Roman" w:cs="Times New Roman"/>
          <w:sz w:val="24"/>
          <w:szCs w:val="24"/>
        </w:rPr>
        <w:t>-</w:t>
      </w:r>
      <w:r w:rsidRPr="006F009B">
        <w:rPr>
          <w:rFonts w:ascii="Times New Roman" w:eastAsia="Times New Roman" w:hAnsi="Times New Roman" w:cs="Times New Roman"/>
          <w:sz w:val="24"/>
          <w:szCs w:val="24"/>
          <w:lang w:eastAsia="ru-RU"/>
        </w:rPr>
        <w:t xml:space="preserve"> предоставление субсидий на финансовое обеспечение муниципального задания бю</w:t>
      </w:r>
      <w:r w:rsidRPr="006F009B">
        <w:rPr>
          <w:rFonts w:ascii="Times New Roman" w:eastAsia="Times New Roman" w:hAnsi="Times New Roman" w:cs="Times New Roman"/>
          <w:sz w:val="24"/>
          <w:szCs w:val="24"/>
          <w:lang w:eastAsia="ru-RU"/>
        </w:rPr>
        <w:t>д</w:t>
      </w:r>
      <w:r w:rsidRPr="006F009B">
        <w:rPr>
          <w:rFonts w:ascii="Times New Roman" w:eastAsia="Times New Roman" w:hAnsi="Times New Roman" w:cs="Times New Roman"/>
          <w:sz w:val="24"/>
          <w:szCs w:val="24"/>
          <w:lang w:eastAsia="ru-RU"/>
        </w:rPr>
        <w:t>жетным учреждениям ЦД «Строитель», ДК «Бригантина» и ДК «Динамо»  - в сумме  48675,4 тыс. рублей, исполнено 100 % бюджетных назначений в сумме 48675,4 тыс. рублей. Муниц</w:t>
      </w:r>
      <w:r w:rsidRPr="006F009B">
        <w:rPr>
          <w:rFonts w:ascii="Times New Roman" w:eastAsia="Times New Roman" w:hAnsi="Times New Roman" w:cs="Times New Roman"/>
          <w:sz w:val="24"/>
          <w:szCs w:val="24"/>
          <w:lang w:eastAsia="ru-RU"/>
        </w:rPr>
        <w:t>и</w:t>
      </w:r>
      <w:r w:rsidRPr="006F009B">
        <w:rPr>
          <w:rFonts w:ascii="Times New Roman" w:eastAsia="Times New Roman" w:hAnsi="Times New Roman" w:cs="Times New Roman"/>
          <w:sz w:val="24"/>
          <w:szCs w:val="24"/>
          <w:lang w:eastAsia="ru-RU"/>
        </w:rPr>
        <w:t xml:space="preserve">пальное задание на выполнение муниципальной работы </w:t>
      </w:r>
      <w:r w:rsidRPr="006F009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исполнено в полном объеме: количество клубных формирований составило 107  при годовом плане – 109 (испо</w:t>
      </w:r>
      <w:r w:rsidRPr="006F009B">
        <w:rPr>
          <w:rFonts w:ascii="Times New Roman" w:hAnsi="Times New Roman" w:cs="Times New Roman"/>
          <w:sz w:val="24"/>
          <w:szCs w:val="24"/>
        </w:rPr>
        <w:t>л</w:t>
      </w:r>
      <w:r w:rsidRPr="006F009B">
        <w:rPr>
          <w:rFonts w:ascii="Times New Roman" w:hAnsi="Times New Roman" w:cs="Times New Roman"/>
          <w:sz w:val="24"/>
          <w:szCs w:val="24"/>
        </w:rPr>
        <w:t>нение 98,2%), количество участников клубных формирований составило – 1882 человек, при годовом плане – 1899 участников (исполнение составляет 99,1% от годового плана);</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обеспечение функционирования казенных учреждений МКУ «Городской дом культ</w:t>
      </w: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sz w:val="24"/>
          <w:szCs w:val="24"/>
          <w:lang w:eastAsia="ru-RU"/>
        </w:rPr>
        <w:t xml:space="preserve">ры» и МКУ «Дом народного творчества» – в сумме 24154,7 тыс. рублей (исполнено – 24189,9 тыс. рублей, или 100,1%). </w:t>
      </w:r>
      <w:r w:rsidRPr="006F009B">
        <w:rPr>
          <w:rFonts w:ascii="Times New Roman" w:hAnsi="Times New Roman" w:cs="Times New Roman"/>
          <w:sz w:val="24"/>
          <w:szCs w:val="24"/>
        </w:rPr>
        <w:t xml:space="preserve">Исполнение более 100 % от уточненного бюджета Округа связано </w:t>
      </w:r>
      <w:r w:rsidRPr="006F009B">
        <w:rPr>
          <w:rFonts w:ascii="Times New Roman" w:eastAsia="Times New Roman" w:hAnsi="Times New Roman" w:cs="Times New Roman"/>
          <w:sz w:val="24"/>
          <w:szCs w:val="24"/>
          <w:lang w:eastAsia="ru-RU"/>
        </w:rPr>
        <w:t>с выделением дополнительных ассигнований из бюджета Округа, после внесения изменений в решение об уточнении бюджета Округа.</w:t>
      </w:r>
    </w:p>
    <w:p w:rsidR="006F009B" w:rsidRPr="006F009B" w:rsidRDefault="006F009B" w:rsidP="006F00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lastRenderedPageBreak/>
        <w:t>За 2021 год количество посетителей клубных учреждений культуры с учетом проведения з</w:t>
      </w:r>
      <w:r w:rsidRPr="006F009B">
        <w:rPr>
          <w:rFonts w:ascii="Times New Roman" w:eastAsia="Times New Roman" w:hAnsi="Times New Roman" w:cs="Times New Roman"/>
          <w:sz w:val="24"/>
          <w:szCs w:val="24"/>
          <w:lang w:eastAsia="ru-RU"/>
        </w:rPr>
        <w:t>а</w:t>
      </w:r>
      <w:r w:rsidRPr="006F009B">
        <w:rPr>
          <w:rFonts w:ascii="Times New Roman" w:eastAsia="Times New Roman" w:hAnsi="Times New Roman" w:cs="Times New Roman"/>
          <w:sz w:val="24"/>
          <w:szCs w:val="24"/>
          <w:lang w:eastAsia="ru-RU"/>
        </w:rPr>
        <w:t xml:space="preserve">нятий в Онлайн формате составило 187,8 тыс. человек </w:t>
      </w:r>
      <w:r w:rsidRPr="006F009B">
        <w:rPr>
          <w:rFonts w:ascii="Times New Roman" w:hAnsi="Times New Roman" w:cs="Times New Roman"/>
          <w:sz w:val="24"/>
          <w:szCs w:val="24"/>
        </w:rPr>
        <w:t xml:space="preserve">при годовом плане </w:t>
      </w:r>
      <w:r w:rsidRPr="006F009B">
        <w:rPr>
          <w:rFonts w:ascii="Times New Roman" w:eastAsia="Times New Roman" w:hAnsi="Times New Roman" w:cs="Times New Roman"/>
          <w:sz w:val="24"/>
          <w:szCs w:val="24"/>
          <w:lang w:eastAsia="ru-RU"/>
        </w:rPr>
        <w:t xml:space="preserve">на уровне 2020 года – 141,9 тыс. человек. </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
          <w:i/>
          <w:sz w:val="24"/>
          <w:szCs w:val="24"/>
          <w:lang w:eastAsia="ru-RU"/>
        </w:rPr>
        <w:t xml:space="preserve">Подпрограмма «Развитие художественного образования». </w:t>
      </w:r>
      <w:proofErr w:type="gramStart"/>
      <w:r w:rsidRPr="006F009B">
        <w:rPr>
          <w:rFonts w:ascii="Times New Roman" w:eastAsia="Times New Roman" w:hAnsi="Times New Roman" w:cs="Times New Roman"/>
          <w:sz w:val="24"/>
          <w:szCs w:val="24"/>
          <w:lang w:eastAsia="ru-RU"/>
        </w:rPr>
        <w:t>В бюджете  Округа на 2021 год на реализацию данной подпрограммы были предусмотрены средства в сумме 100485,6 тыс. рублей, исполнение мероприятий подпрограммы составило 100668,7 тыс. ру</w:t>
      </w:r>
      <w:r w:rsidRPr="006F009B">
        <w:rPr>
          <w:rFonts w:ascii="Times New Roman" w:eastAsia="Times New Roman" w:hAnsi="Times New Roman" w:cs="Times New Roman"/>
          <w:sz w:val="24"/>
          <w:szCs w:val="24"/>
          <w:lang w:eastAsia="ru-RU"/>
        </w:rPr>
        <w:t>б</w:t>
      </w:r>
      <w:r w:rsidRPr="006F009B">
        <w:rPr>
          <w:rFonts w:ascii="Times New Roman" w:eastAsia="Times New Roman" w:hAnsi="Times New Roman" w:cs="Times New Roman"/>
          <w:sz w:val="24"/>
          <w:szCs w:val="24"/>
          <w:lang w:eastAsia="ru-RU"/>
        </w:rPr>
        <w:t>лей, или 100,2%. И</w:t>
      </w:r>
      <w:r w:rsidRPr="006F009B">
        <w:rPr>
          <w:rFonts w:ascii="Times New Roman" w:hAnsi="Times New Roman" w:cs="Times New Roman"/>
          <w:sz w:val="24"/>
          <w:szCs w:val="24"/>
        </w:rPr>
        <w:t>сполнение более 100 % от уточненного бюджета Округа связано с выдел</w:t>
      </w:r>
      <w:r w:rsidRPr="006F009B">
        <w:rPr>
          <w:rFonts w:ascii="Times New Roman" w:hAnsi="Times New Roman" w:cs="Times New Roman"/>
          <w:sz w:val="24"/>
          <w:szCs w:val="24"/>
        </w:rPr>
        <w:t>е</w:t>
      </w:r>
      <w:r w:rsidRPr="006F009B">
        <w:rPr>
          <w:rFonts w:ascii="Times New Roman" w:hAnsi="Times New Roman" w:cs="Times New Roman"/>
          <w:sz w:val="24"/>
          <w:szCs w:val="24"/>
        </w:rPr>
        <w:t xml:space="preserve">нием дополнительных ассигнований </w:t>
      </w:r>
      <w:r w:rsidRPr="006F009B">
        <w:rPr>
          <w:rFonts w:ascii="Times New Roman" w:eastAsia="Times New Roman" w:hAnsi="Times New Roman" w:cs="Times New Roman"/>
          <w:sz w:val="24"/>
          <w:szCs w:val="24"/>
          <w:lang w:eastAsia="ru-RU"/>
        </w:rPr>
        <w:t>из бюджета Округа, после внесения изменений в решение об уточнении бюджета Округа.</w:t>
      </w:r>
      <w:proofErr w:type="gramEnd"/>
      <w:r w:rsidRPr="006F009B">
        <w:rPr>
          <w:rFonts w:ascii="Times New Roman" w:eastAsia="Times New Roman" w:hAnsi="Times New Roman" w:cs="Times New Roman"/>
          <w:sz w:val="24"/>
          <w:szCs w:val="24"/>
          <w:lang w:eastAsia="ru-RU"/>
        </w:rPr>
        <w:t xml:space="preserve"> </w:t>
      </w:r>
      <w:proofErr w:type="gramStart"/>
      <w:r w:rsidRPr="006F009B">
        <w:rPr>
          <w:rFonts w:ascii="Times New Roman" w:eastAsia="Times New Roman" w:hAnsi="Times New Roman" w:cs="Times New Roman"/>
          <w:sz w:val="24"/>
          <w:szCs w:val="24"/>
          <w:lang w:eastAsia="ru-RU"/>
        </w:rPr>
        <w:t>Увеличение к исполнению за 2020 год на 6625,6 тыс. рублей, или на 7%, за счет роста расходов по фонду оплаты труда н</w:t>
      </w:r>
      <w:r w:rsidRPr="006F009B">
        <w:rPr>
          <w:rFonts w:ascii="Times New Roman" w:hAnsi="Times New Roman" w:cs="Times New Roman"/>
          <w:sz w:val="24"/>
          <w:szCs w:val="24"/>
        </w:rPr>
        <w:t>а доведение среднемесячной зар</w:t>
      </w:r>
      <w:r w:rsidRPr="006F009B">
        <w:rPr>
          <w:rFonts w:ascii="Times New Roman" w:hAnsi="Times New Roman" w:cs="Times New Roman"/>
          <w:sz w:val="24"/>
          <w:szCs w:val="24"/>
        </w:rPr>
        <w:t>а</w:t>
      </w:r>
      <w:r w:rsidRPr="006F009B">
        <w:rPr>
          <w:rFonts w:ascii="Times New Roman" w:hAnsi="Times New Roman" w:cs="Times New Roman"/>
          <w:sz w:val="24"/>
          <w:szCs w:val="24"/>
        </w:rPr>
        <w:t>ботной платы  педагогическим работникам дополнительного образования до индикативного показателя 37562,16 рублей, установленного Министерством культуры на 2021 год</w:t>
      </w:r>
      <w:r w:rsidRPr="006F009B">
        <w:rPr>
          <w:rFonts w:ascii="Times New Roman" w:eastAsia="Times New Roman" w:hAnsi="Times New Roman" w:cs="Times New Roman"/>
          <w:sz w:val="24"/>
          <w:szCs w:val="24"/>
          <w:lang w:eastAsia="ru-RU"/>
        </w:rPr>
        <w:t xml:space="preserve"> (расходы за 2020 год составили 94043,1 тыс. рублей), в том числе:</w:t>
      </w:r>
      <w:proofErr w:type="gramEnd"/>
    </w:p>
    <w:p w:rsidR="006F009B" w:rsidRPr="006F009B" w:rsidRDefault="006F009B" w:rsidP="006F009B">
      <w:pPr>
        <w:spacing w:after="0" w:line="240" w:lineRule="auto"/>
        <w:jc w:val="both"/>
        <w:rPr>
          <w:rFonts w:ascii="Times New Roman" w:hAnsi="Times New Roman" w:cs="Times New Roman"/>
          <w:sz w:val="24"/>
          <w:szCs w:val="24"/>
        </w:rPr>
      </w:pPr>
      <w:r w:rsidRPr="006F009B">
        <w:rPr>
          <w:rFonts w:ascii="Times New Roman" w:eastAsia="Times New Roman" w:hAnsi="Times New Roman" w:cs="Times New Roman"/>
          <w:sz w:val="24"/>
          <w:szCs w:val="24"/>
          <w:lang w:eastAsia="ru-RU"/>
        </w:rPr>
        <w:t xml:space="preserve">- на предоставление </w:t>
      </w:r>
      <w:proofErr w:type="gramStart"/>
      <w:r w:rsidRPr="006F009B">
        <w:rPr>
          <w:rFonts w:ascii="Times New Roman" w:eastAsia="Times New Roman" w:hAnsi="Times New Roman" w:cs="Times New Roman"/>
          <w:sz w:val="24"/>
          <w:szCs w:val="24"/>
          <w:lang w:eastAsia="ru-RU"/>
        </w:rPr>
        <w:t>субсидий</w:t>
      </w:r>
      <w:proofErr w:type="gramEnd"/>
      <w:r w:rsidRPr="006F009B">
        <w:rPr>
          <w:rFonts w:ascii="Times New Roman" w:eastAsia="Times New Roman" w:hAnsi="Times New Roman" w:cs="Times New Roman"/>
          <w:sz w:val="24"/>
          <w:szCs w:val="24"/>
          <w:lang w:eastAsia="ru-RU"/>
        </w:rPr>
        <w:t xml:space="preserve"> на финансовое обеспечение муниципального задания на оказ</w:t>
      </w:r>
      <w:r w:rsidRPr="006F009B">
        <w:rPr>
          <w:rFonts w:ascii="Times New Roman" w:eastAsia="Times New Roman" w:hAnsi="Times New Roman" w:cs="Times New Roman"/>
          <w:sz w:val="24"/>
          <w:szCs w:val="24"/>
          <w:lang w:eastAsia="ru-RU"/>
        </w:rPr>
        <w:t>а</w:t>
      </w:r>
      <w:r w:rsidRPr="006F009B">
        <w:rPr>
          <w:rFonts w:ascii="Times New Roman" w:eastAsia="Times New Roman" w:hAnsi="Times New Roman" w:cs="Times New Roman"/>
          <w:sz w:val="24"/>
          <w:szCs w:val="24"/>
          <w:lang w:eastAsia="ru-RU"/>
        </w:rPr>
        <w:t xml:space="preserve">ние муниципальных услуг -  100485,6 тыс. рублей, исполнено -  100668,7 тыс. рублей. </w:t>
      </w:r>
      <w:r w:rsidRPr="006F009B">
        <w:rPr>
          <w:rFonts w:ascii="Times New Roman" w:hAnsi="Times New Roman" w:cs="Times New Roman"/>
          <w:sz w:val="24"/>
          <w:szCs w:val="24"/>
        </w:rPr>
        <w:t>За 2021 год выполнение муниципального задания по предоставлению муниципальных услуг составл</w:t>
      </w:r>
      <w:r w:rsidRPr="006F009B">
        <w:rPr>
          <w:rFonts w:ascii="Times New Roman" w:hAnsi="Times New Roman" w:cs="Times New Roman"/>
          <w:sz w:val="24"/>
          <w:szCs w:val="24"/>
        </w:rPr>
        <w:t>я</w:t>
      </w:r>
      <w:r w:rsidRPr="006F009B">
        <w:rPr>
          <w:rFonts w:ascii="Times New Roman" w:hAnsi="Times New Roman" w:cs="Times New Roman"/>
          <w:sz w:val="24"/>
          <w:szCs w:val="24"/>
        </w:rPr>
        <w:t>ет 532641 человеко-часов при объеме утвержденного муниципального задания  в количестве 535632 человеко-часов (исполнение составляет – 99,4 %). Показатели достигнуты не в полном объеме в связи с приостановлением (частичным приостановлением) деятельности учрежд</w:t>
      </w:r>
      <w:r w:rsidRPr="006F009B">
        <w:rPr>
          <w:rFonts w:ascii="Times New Roman" w:hAnsi="Times New Roman" w:cs="Times New Roman"/>
          <w:sz w:val="24"/>
          <w:szCs w:val="24"/>
        </w:rPr>
        <w:t>е</w:t>
      </w:r>
      <w:r w:rsidRPr="006F009B">
        <w:rPr>
          <w:rFonts w:ascii="Times New Roman" w:hAnsi="Times New Roman" w:cs="Times New Roman"/>
          <w:sz w:val="24"/>
          <w:szCs w:val="24"/>
        </w:rPr>
        <w:t xml:space="preserve">ний, связанным с профилактикой и устранением последствий распространения новой </w:t>
      </w:r>
      <w:proofErr w:type="spellStart"/>
      <w:r w:rsidRPr="006F009B">
        <w:rPr>
          <w:rFonts w:ascii="Times New Roman" w:hAnsi="Times New Roman" w:cs="Times New Roman"/>
          <w:sz w:val="24"/>
          <w:szCs w:val="24"/>
        </w:rPr>
        <w:t>корон</w:t>
      </w:r>
      <w:r w:rsidRPr="006F009B">
        <w:rPr>
          <w:rFonts w:ascii="Times New Roman" w:hAnsi="Times New Roman" w:cs="Times New Roman"/>
          <w:sz w:val="24"/>
          <w:szCs w:val="24"/>
        </w:rPr>
        <w:t>а</w:t>
      </w:r>
      <w:r w:rsidRPr="006F009B">
        <w:rPr>
          <w:rFonts w:ascii="Times New Roman" w:hAnsi="Times New Roman" w:cs="Times New Roman"/>
          <w:sz w:val="24"/>
          <w:szCs w:val="24"/>
        </w:rPr>
        <w:t>вирусной</w:t>
      </w:r>
      <w:proofErr w:type="spellEnd"/>
      <w:r w:rsidRPr="006F009B">
        <w:rPr>
          <w:rFonts w:ascii="Times New Roman" w:hAnsi="Times New Roman" w:cs="Times New Roman"/>
          <w:sz w:val="24"/>
          <w:szCs w:val="24"/>
        </w:rPr>
        <w:t xml:space="preserve"> инфекции.</w:t>
      </w:r>
    </w:p>
    <w:p w:rsidR="006F009B" w:rsidRPr="006F009B" w:rsidRDefault="006F009B" w:rsidP="006F009B">
      <w:pPr>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6F009B">
        <w:rPr>
          <w:rFonts w:ascii="Times New Roman" w:eastAsia="Times New Roman" w:hAnsi="Times New Roman" w:cs="Times New Roman"/>
          <w:sz w:val="24"/>
          <w:szCs w:val="24"/>
          <w:lang w:eastAsia="ru-RU"/>
        </w:rPr>
        <w:t xml:space="preserve">За 2021 год в  Детских школах искусств  за счет увеличения контингента учащихся и открытия новых отделений на групповых отделениях обучалось 2410 детей, в том числе в рамках муниципального задания 2249 учащихся, что на 99 детей больше, чем в 2020 году (в 2020 году - 2313 учащихся, в том числе в рамках муниципального задания 2150 учащихся). </w:t>
      </w:r>
      <w:proofErr w:type="gramEnd"/>
    </w:p>
    <w:p w:rsidR="006F009B" w:rsidRPr="006F009B" w:rsidRDefault="006F009B" w:rsidP="006F009B">
      <w:pPr>
        <w:spacing w:after="0" w:line="240" w:lineRule="auto"/>
        <w:ind w:firstLine="708"/>
        <w:jc w:val="both"/>
        <w:rPr>
          <w:rFonts w:ascii="Times New Roman" w:hAnsi="Times New Roman" w:cs="Times New Roman"/>
          <w:sz w:val="24"/>
          <w:szCs w:val="24"/>
        </w:rPr>
      </w:pPr>
      <w:r w:rsidRPr="006F009B">
        <w:rPr>
          <w:rFonts w:ascii="Times New Roman" w:eastAsia="Times New Roman" w:hAnsi="Times New Roman" w:cs="Times New Roman"/>
          <w:b/>
          <w:i/>
          <w:sz w:val="24"/>
          <w:szCs w:val="24"/>
          <w:lang w:eastAsia="ru-RU"/>
        </w:rPr>
        <w:t xml:space="preserve">Подпрограмма «Организация библиотечного обслуживания населения». </w:t>
      </w:r>
      <w:r w:rsidRPr="006F009B">
        <w:rPr>
          <w:rFonts w:ascii="Times New Roman" w:eastAsia="Times New Roman" w:hAnsi="Times New Roman" w:cs="Times New Roman"/>
          <w:sz w:val="24"/>
          <w:szCs w:val="24"/>
          <w:lang w:eastAsia="ru-RU"/>
        </w:rPr>
        <w:t xml:space="preserve">В бюджете Округа на 2021 год  предусмотрено 55656,9 тыс. рублей на обеспечение функционирования МКУ «Централизованная библиотечная система» с филиалами. Исполнение мероприятий подпрограммы за 2021 год составило 55345,7 тыс. рублей (99,4%), с увеличением  к уровню расходов за 2020 год на 3491,5 тыс. рублей, или на 6,7%, (расходы за 2020 год составили 51854,2 тыс. рублей). В 2021 году </w:t>
      </w:r>
      <w:r w:rsidRPr="006F009B">
        <w:rPr>
          <w:rFonts w:ascii="Times New Roman" w:hAnsi="Times New Roman" w:cs="Times New Roman"/>
          <w:sz w:val="24"/>
          <w:szCs w:val="24"/>
        </w:rPr>
        <w:t xml:space="preserve">на территории </w:t>
      </w:r>
      <w:proofErr w:type="spellStart"/>
      <w:r w:rsidRPr="006F009B">
        <w:rPr>
          <w:rFonts w:ascii="Times New Roman" w:hAnsi="Times New Roman" w:cs="Times New Roman"/>
          <w:sz w:val="24"/>
          <w:szCs w:val="24"/>
        </w:rPr>
        <w:t>Миасского</w:t>
      </w:r>
      <w:proofErr w:type="spellEnd"/>
      <w:r w:rsidRPr="006F009B">
        <w:rPr>
          <w:rFonts w:ascii="Times New Roman" w:hAnsi="Times New Roman" w:cs="Times New Roman"/>
          <w:sz w:val="24"/>
          <w:szCs w:val="24"/>
        </w:rPr>
        <w:t xml:space="preserve"> городского округа работали 23 библиотеки, объединенные в одну библиотечную систему МКУ «Централизованная библи</w:t>
      </w:r>
      <w:r w:rsidRPr="006F009B">
        <w:rPr>
          <w:rFonts w:ascii="Times New Roman" w:hAnsi="Times New Roman" w:cs="Times New Roman"/>
          <w:sz w:val="24"/>
          <w:szCs w:val="24"/>
        </w:rPr>
        <w:t>о</w:t>
      </w:r>
      <w:r w:rsidRPr="006F009B">
        <w:rPr>
          <w:rFonts w:ascii="Times New Roman" w:hAnsi="Times New Roman" w:cs="Times New Roman"/>
          <w:sz w:val="24"/>
          <w:szCs w:val="24"/>
        </w:rPr>
        <w:t>течная система».</w:t>
      </w:r>
      <w:r w:rsidRPr="006F009B">
        <w:rPr>
          <w:rFonts w:ascii="Times New Roman" w:eastAsia="Times New Roman" w:hAnsi="Times New Roman" w:cs="Times New Roman"/>
          <w:sz w:val="24"/>
          <w:szCs w:val="24"/>
          <w:lang w:eastAsia="ru-RU"/>
        </w:rPr>
        <w:t xml:space="preserve"> За 2021 год количество пользователей муниципальными библиотеками, в том числе удаленными, составило 56,2 тысяч человек при годовом плане 56,0 тысяч человек (100,4% от годового плана). В 2020 году количество пользователей муниципальными библи</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теками  составило 44,7 тысяч человек, при  годовом плане 56,0 тысяч человек.</w:t>
      </w:r>
      <w:r w:rsidRPr="006F009B">
        <w:rPr>
          <w:rFonts w:ascii="Times New Roman" w:hAnsi="Times New Roman" w:cs="Times New Roman"/>
          <w:sz w:val="24"/>
          <w:szCs w:val="24"/>
        </w:rPr>
        <w:t xml:space="preserve"> </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highlight w:val="yellow"/>
          <w:lang w:eastAsia="ru-RU"/>
        </w:rPr>
      </w:pPr>
      <w:r w:rsidRPr="006F009B">
        <w:rPr>
          <w:rFonts w:ascii="Times New Roman" w:eastAsia="Times New Roman" w:hAnsi="Times New Roman" w:cs="Times New Roman"/>
          <w:b/>
          <w:i/>
          <w:sz w:val="24"/>
          <w:szCs w:val="24"/>
          <w:lang w:eastAsia="ru-RU"/>
        </w:rPr>
        <w:t>Подпрограмма «Организация деятельности городского краеведческого музея».</w:t>
      </w:r>
      <w:r w:rsidRPr="006F009B">
        <w:rPr>
          <w:rFonts w:ascii="Times New Roman" w:eastAsia="Times New Roman" w:hAnsi="Times New Roman" w:cs="Times New Roman"/>
          <w:sz w:val="24"/>
          <w:szCs w:val="24"/>
          <w:lang w:eastAsia="ru-RU"/>
        </w:rPr>
        <w:t xml:space="preserve"> </w:t>
      </w:r>
      <w:proofErr w:type="gramStart"/>
      <w:r w:rsidRPr="006F009B">
        <w:rPr>
          <w:rFonts w:ascii="Times New Roman" w:eastAsia="Times New Roman" w:hAnsi="Times New Roman" w:cs="Times New Roman"/>
          <w:sz w:val="24"/>
          <w:szCs w:val="24"/>
          <w:lang w:eastAsia="ru-RU"/>
        </w:rPr>
        <w:t>В бюджете Округа на 2021 год на предоставление субсидий на финансовое обеспечение мун</w:t>
      </w:r>
      <w:r w:rsidRPr="006F009B">
        <w:rPr>
          <w:rFonts w:ascii="Times New Roman" w:eastAsia="Times New Roman" w:hAnsi="Times New Roman" w:cs="Times New Roman"/>
          <w:sz w:val="24"/>
          <w:szCs w:val="24"/>
          <w:lang w:eastAsia="ru-RU"/>
        </w:rPr>
        <w:t>и</w:t>
      </w:r>
      <w:r w:rsidRPr="006F009B">
        <w:rPr>
          <w:rFonts w:ascii="Times New Roman" w:eastAsia="Times New Roman" w:hAnsi="Times New Roman" w:cs="Times New Roman"/>
          <w:sz w:val="24"/>
          <w:szCs w:val="24"/>
          <w:lang w:eastAsia="ru-RU"/>
        </w:rPr>
        <w:t>ципального задания муниципальному бюджетному учреждению «Городской краеведческий музей» было предусмотрено 11392,3 тыс. рублей, исполнение мероприятий подпрограммы за 2021 год в целом составило 11392,3 тыс. рублей (100,0%), с увеличением к уровню расходов за 2020 год на 1136,0 тыс. рублей, или на 11,1%, (расходы за 2020 год составили 10256,3 тыс</w:t>
      </w:r>
      <w:proofErr w:type="gramEnd"/>
      <w:r w:rsidRPr="006F009B">
        <w:rPr>
          <w:rFonts w:ascii="Times New Roman" w:eastAsia="Times New Roman" w:hAnsi="Times New Roman" w:cs="Times New Roman"/>
          <w:sz w:val="24"/>
          <w:szCs w:val="24"/>
          <w:lang w:eastAsia="ru-RU"/>
        </w:rPr>
        <w:t>.  рублей).</w:t>
      </w:r>
    </w:p>
    <w:p w:rsidR="006F009B" w:rsidRPr="006F009B" w:rsidRDefault="006F009B" w:rsidP="006F009B">
      <w:pPr>
        <w:spacing w:after="0" w:line="240" w:lineRule="auto"/>
        <w:ind w:firstLine="708"/>
        <w:jc w:val="both"/>
        <w:rPr>
          <w:rFonts w:ascii="Times New Roman" w:hAnsi="Times New Roman" w:cs="Times New Roman"/>
          <w:sz w:val="24"/>
          <w:szCs w:val="24"/>
        </w:rPr>
      </w:pPr>
      <w:r w:rsidRPr="006F009B">
        <w:rPr>
          <w:rFonts w:ascii="Times New Roman" w:hAnsi="Times New Roman" w:cs="Times New Roman"/>
          <w:sz w:val="24"/>
          <w:szCs w:val="24"/>
        </w:rPr>
        <w:t>За 2021 год объем основного и научно-вспомогательного фонда составил 62988 пре</w:t>
      </w:r>
      <w:r w:rsidRPr="006F009B">
        <w:rPr>
          <w:rFonts w:ascii="Times New Roman" w:hAnsi="Times New Roman" w:cs="Times New Roman"/>
          <w:sz w:val="24"/>
          <w:szCs w:val="24"/>
        </w:rPr>
        <w:t>д</w:t>
      </w:r>
      <w:r w:rsidRPr="006F009B">
        <w:rPr>
          <w:rFonts w:ascii="Times New Roman" w:hAnsi="Times New Roman" w:cs="Times New Roman"/>
          <w:sz w:val="24"/>
          <w:szCs w:val="24"/>
        </w:rPr>
        <w:t>метов при годовом объеме утвержденной муниципальной работы 62850 предметов (исполн</w:t>
      </w:r>
      <w:r w:rsidRPr="006F009B">
        <w:rPr>
          <w:rFonts w:ascii="Times New Roman" w:hAnsi="Times New Roman" w:cs="Times New Roman"/>
          <w:sz w:val="24"/>
          <w:szCs w:val="24"/>
        </w:rPr>
        <w:t>е</w:t>
      </w:r>
      <w:r w:rsidRPr="006F009B">
        <w:rPr>
          <w:rFonts w:ascii="Times New Roman" w:hAnsi="Times New Roman" w:cs="Times New Roman"/>
          <w:sz w:val="24"/>
          <w:szCs w:val="24"/>
        </w:rPr>
        <w:t xml:space="preserve">ние 100,2%),  количество посетителей выставок и экспозиций составило 19,8 </w:t>
      </w:r>
      <w:r w:rsidRPr="006F009B">
        <w:rPr>
          <w:rFonts w:ascii="Times New Roman" w:eastAsia="Times New Roman" w:hAnsi="Times New Roman" w:cs="Times New Roman"/>
          <w:sz w:val="24"/>
          <w:szCs w:val="24"/>
          <w:lang w:eastAsia="ru-RU"/>
        </w:rPr>
        <w:t xml:space="preserve">тысяч </w:t>
      </w:r>
      <w:r w:rsidRPr="006F009B">
        <w:rPr>
          <w:rFonts w:ascii="Times New Roman" w:hAnsi="Times New Roman" w:cs="Times New Roman"/>
          <w:sz w:val="24"/>
          <w:szCs w:val="24"/>
        </w:rPr>
        <w:t xml:space="preserve">человек при годовом плане 20,0 </w:t>
      </w:r>
      <w:r w:rsidRPr="006F009B">
        <w:rPr>
          <w:rFonts w:ascii="Times New Roman" w:eastAsia="Times New Roman" w:hAnsi="Times New Roman" w:cs="Times New Roman"/>
          <w:sz w:val="24"/>
          <w:szCs w:val="24"/>
          <w:lang w:eastAsia="ru-RU"/>
        </w:rPr>
        <w:t xml:space="preserve">тысяч </w:t>
      </w:r>
      <w:r w:rsidRPr="006F009B">
        <w:rPr>
          <w:rFonts w:ascii="Times New Roman" w:hAnsi="Times New Roman" w:cs="Times New Roman"/>
          <w:sz w:val="24"/>
          <w:szCs w:val="24"/>
        </w:rPr>
        <w:t>человек или 99,0%.</w:t>
      </w:r>
    </w:p>
    <w:p w:rsidR="006F009B" w:rsidRPr="006F009B" w:rsidRDefault="006F009B" w:rsidP="006F009B">
      <w:pPr>
        <w:spacing w:after="0" w:line="240" w:lineRule="auto"/>
        <w:ind w:firstLine="708"/>
        <w:jc w:val="both"/>
        <w:rPr>
          <w:rFonts w:ascii="Times New Roman" w:hAnsi="Times New Roman" w:cs="Times New Roman"/>
          <w:sz w:val="24"/>
          <w:szCs w:val="24"/>
        </w:rPr>
      </w:pPr>
      <w:r w:rsidRPr="006F009B">
        <w:rPr>
          <w:rFonts w:ascii="Times New Roman" w:hAnsi="Times New Roman" w:cs="Times New Roman"/>
          <w:sz w:val="24"/>
          <w:szCs w:val="24"/>
        </w:rPr>
        <w:t xml:space="preserve">Количество экспозиций (выставок) с учетом выездных выставок составило 24 выставки при годовом объеме утвержденной муниципальной услуги 25 выставок (исполнение 96,0%). </w:t>
      </w:r>
    </w:p>
    <w:p w:rsidR="006F009B" w:rsidRPr="006F009B" w:rsidRDefault="006F009B" w:rsidP="006F009B">
      <w:pPr>
        <w:spacing w:after="0" w:line="240" w:lineRule="auto"/>
        <w:ind w:firstLine="708"/>
        <w:jc w:val="both"/>
        <w:rPr>
          <w:rFonts w:ascii="Times New Roman" w:hAnsi="Times New Roman" w:cs="Times New Roman"/>
          <w:sz w:val="24"/>
          <w:szCs w:val="24"/>
        </w:rPr>
      </w:pPr>
      <w:proofErr w:type="gramStart"/>
      <w:r w:rsidRPr="006F009B">
        <w:rPr>
          <w:rFonts w:ascii="Times New Roman" w:hAnsi="Times New Roman" w:cs="Times New Roman"/>
          <w:sz w:val="24"/>
          <w:szCs w:val="24"/>
        </w:rPr>
        <w:t>Увеличение планового и фактического показателя в деятельности МБУ «Городской краеведческий музей» в 2021 году по сравнению к 2020 году (в 2020 году количество выставок с учетом выездных составило 14 выставок при годовом объеме утвержденной муниципальной услуги 13 выставок,</w:t>
      </w:r>
      <w:r w:rsidRPr="006F009B">
        <w:rPr>
          <w:rFonts w:ascii="Times New Roman" w:eastAsia="Times New Roman" w:hAnsi="Times New Roman" w:cs="Times New Roman"/>
          <w:sz w:val="24"/>
          <w:szCs w:val="24"/>
          <w:lang w:eastAsia="ru-RU"/>
        </w:rPr>
        <w:t xml:space="preserve"> количество посетителей музея составило 4,0 тыс. человек, при годовом плане 7,0 тыс. человек) </w:t>
      </w:r>
      <w:r w:rsidRPr="006F009B">
        <w:rPr>
          <w:rFonts w:ascii="Times New Roman" w:hAnsi="Times New Roman" w:cs="Times New Roman"/>
          <w:sz w:val="24"/>
          <w:szCs w:val="24"/>
        </w:rPr>
        <w:t>объясняется отменой в 2020 году массовых мероприятий из-за панд</w:t>
      </w:r>
      <w:r w:rsidRPr="006F009B">
        <w:rPr>
          <w:rFonts w:ascii="Times New Roman" w:hAnsi="Times New Roman" w:cs="Times New Roman"/>
          <w:sz w:val="24"/>
          <w:szCs w:val="24"/>
        </w:rPr>
        <w:t>е</w:t>
      </w:r>
      <w:r w:rsidRPr="006F009B">
        <w:rPr>
          <w:rFonts w:ascii="Times New Roman" w:hAnsi="Times New Roman" w:cs="Times New Roman"/>
          <w:sz w:val="24"/>
          <w:szCs w:val="24"/>
        </w:rPr>
        <w:t>мии</w:t>
      </w:r>
      <w:proofErr w:type="gramEnd"/>
      <w:r w:rsidRPr="006F009B">
        <w:rPr>
          <w:rFonts w:ascii="Times New Roman" w:hAnsi="Times New Roman" w:cs="Times New Roman"/>
          <w:sz w:val="24"/>
          <w:szCs w:val="24"/>
        </w:rPr>
        <w:t xml:space="preserve"> </w:t>
      </w:r>
      <w:proofErr w:type="spellStart"/>
      <w:r w:rsidRPr="006F009B">
        <w:rPr>
          <w:rFonts w:ascii="Times New Roman" w:hAnsi="Times New Roman" w:cs="Times New Roman"/>
          <w:sz w:val="24"/>
          <w:szCs w:val="24"/>
        </w:rPr>
        <w:t>коронавируса</w:t>
      </w:r>
      <w:proofErr w:type="spellEnd"/>
      <w:r w:rsidRPr="006F009B">
        <w:rPr>
          <w:rFonts w:ascii="Times New Roman" w:hAnsi="Times New Roman" w:cs="Times New Roman"/>
          <w:sz w:val="24"/>
          <w:szCs w:val="24"/>
        </w:rPr>
        <w:t>.</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
          <w:i/>
          <w:sz w:val="24"/>
          <w:szCs w:val="24"/>
          <w:lang w:eastAsia="ru-RU"/>
        </w:rPr>
        <w:lastRenderedPageBreak/>
        <w:t>Подпрограмма  «Культура. Искусство. Творчество».</w:t>
      </w:r>
      <w:r w:rsidRPr="006F009B">
        <w:rPr>
          <w:rFonts w:ascii="Times New Roman" w:eastAsia="Times New Roman" w:hAnsi="Times New Roman" w:cs="Times New Roman"/>
          <w:sz w:val="24"/>
          <w:szCs w:val="24"/>
          <w:lang w:eastAsia="ru-RU"/>
        </w:rPr>
        <w:t xml:space="preserve"> </w:t>
      </w:r>
      <w:proofErr w:type="gramStart"/>
      <w:r w:rsidRPr="006F009B">
        <w:rPr>
          <w:rFonts w:ascii="Times New Roman" w:eastAsia="Times New Roman" w:hAnsi="Times New Roman" w:cs="Times New Roman"/>
          <w:sz w:val="24"/>
          <w:szCs w:val="24"/>
          <w:lang w:eastAsia="ru-RU"/>
        </w:rPr>
        <w:t xml:space="preserve">В бюджете Округа на 2021 год по подпрограмме было предусмотрено 4084,1 тыс. рублей, исполнено за 2021 год  – 4084,1 тыс. рублей (100,0%), с увеличением к уровню расходов за 2020 год на 1296,7 тыс. рублей, или на 46,5%, в связи </w:t>
      </w:r>
      <w:r w:rsidRPr="006F009B">
        <w:rPr>
          <w:rFonts w:ascii="Times New Roman" w:eastAsia="Calibri" w:hAnsi="Times New Roman" w:cs="Times New Roman"/>
          <w:bCs/>
          <w:sz w:val="24"/>
          <w:szCs w:val="24"/>
        </w:rPr>
        <w:t xml:space="preserve">с проведением массовых мероприятий на территории </w:t>
      </w:r>
      <w:proofErr w:type="spellStart"/>
      <w:r w:rsidRPr="006F009B">
        <w:rPr>
          <w:rFonts w:ascii="Times New Roman" w:eastAsia="Calibri" w:hAnsi="Times New Roman" w:cs="Times New Roman"/>
          <w:bCs/>
          <w:sz w:val="24"/>
          <w:szCs w:val="24"/>
        </w:rPr>
        <w:t>Миасского</w:t>
      </w:r>
      <w:proofErr w:type="spellEnd"/>
      <w:r w:rsidRPr="006F009B">
        <w:rPr>
          <w:rFonts w:ascii="Times New Roman" w:eastAsia="Calibri" w:hAnsi="Times New Roman" w:cs="Times New Roman"/>
          <w:bCs/>
          <w:sz w:val="24"/>
          <w:szCs w:val="24"/>
        </w:rPr>
        <w:t xml:space="preserve"> городского округа в 2021 году в большем объеме (в 2020 году из-за пандемии </w:t>
      </w:r>
      <w:proofErr w:type="spellStart"/>
      <w:r w:rsidRPr="006F009B">
        <w:rPr>
          <w:rFonts w:ascii="Times New Roman" w:eastAsia="Calibri" w:hAnsi="Times New Roman" w:cs="Times New Roman"/>
          <w:bCs/>
          <w:sz w:val="24"/>
          <w:szCs w:val="24"/>
        </w:rPr>
        <w:t>коронавируса</w:t>
      </w:r>
      <w:proofErr w:type="spellEnd"/>
      <w:r w:rsidRPr="006F009B">
        <w:rPr>
          <w:rFonts w:ascii="Times New Roman" w:eastAsia="Calibri" w:hAnsi="Times New Roman" w:cs="Times New Roman"/>
          <w:bCs/>
          <w:sz w:val="24"/>
          <w:szCs w:val="24"/>
        </w:rPr>
        <w:t xml:space="preserve"> мероприятия</w:t>
      </w:r>
      <w:proofErr w:type="gramEnd"/>
      <w:r w:rsidRPr="006F009B">
        <w:rPr>
          <w:rFonts w:ascii="Times New Roman" w:eastAsia="Calibri" w:hAnsi="Times New Roman" w:cs="Times New Roman"/>
          <w:bCs/>
          <w:sz w:val="24"/>
          <w:szCs w:val="24"/>
        </w:rPr>
        <w:t xml:space="preserve"> провод</w:t>
      </w:r>
      <w:r w:rsidRPr="006F009B">
        <w:rPr>
          <w:rFonts w:ascii="Times New Roman" w:hAnsi="Times New Roman" w:cs="Times New Roman"/>
          <w:bCs/>
          <w:sz w:val="24"/>
          <w:szCs w:val="24"/>
        </w:rPr>
        <w:t xml:space="preserve">ились </w:t>
      </w:r>
      <w:r w:rsidRPr="006F009B">
        <w:rPr>
          <w:rFonts w:ascii="Times New Roman" w:eastAsia="Calibri" w:hAnsi="Times New Roman" w:cs="Times New Roman"/>
          <w:bCs/>
          <w:sz w:val="24"/>
          <w:szCs w:val="24"/>
        </w:rPr>
        <w:t>не</w:t>
      </w:r>
      <w:r w:rsidRPr="006F009B">
        <w:rPr>
          <w:rFonts w:ascii="Times New Roman" w:eastAsia="Times New Roman" w:hAnsi="Times New Roman" w:cs="Times New Roman"/>
          <w:sz w:val="24"/>
          <w:szCs w:val="24"/>
          <w:lang w:eastAsia="ru-RU"/>
        </w:rPr>
        <w:t xml:space="preserve"> в полном объеме (расходы за 2020 год составили 2787,4 тыс. рублей). </w:t>
      </w:r>
    </w:p>
    <w:p w:rsidR="006F009B" w:rsidRPr="006F009B" w:rsidRDefault="006F009B" w:rsidP="006F009B">
      <w:pPr>
        <w:spacing w:after="0" w:line="240" w:lineRule="auto"/>
        <w:ind w:firstLine="709"/>
        <w:jc w:val="both"/>
        <w:rPr>
          <w:rFonts w:ascii="Times New Roman" w:hAnsi="Times New Roman" w:cs="Times New Roman"/>
          <w:sz w:val="24"/>
          <w:szCs w:val="24"/>
        </w:rPr>
      </w:pPr>
      <w:r w:rsidRPr="006F009B">
        <w:rPr>
          <w:rFonts w:ascii="Times New Roman" w:eastAsia="Calibri" w:hAnsi="Times New Roman" w:cs="Times New Roman"/>
          <w:bCs/>
          <w:sz w:val="24"/>
          <w:szCs w:val="24"/>
        </w:rPr>
        <w:t xml:space="preserve">В связи с карантинными мероприятиями в 2020 году, связанными с пандемией </w:t>
      </w:r>
      <w:proofErr w:type="spellStart"/>
      <w:r w:rsidRPr="006F009B">
        <w:rPr>
          <w:rFonts w:ascii="Times New Roman" w:eastAsia="Calibri" w:hAnsi="Times New Roman" w:cs="Times New Roman"/>
          <w:bCs/>
          <w:sz w:val="24"/>
          <w:szCs w:val="24"/>
        </w:rPr>
        <w:t>корон</w:t>
      </w:r>
      <w:r w:rsidRPr="006F009B">
        <w:rPr>
          <w:rFonts w:ascii="Times New Roman" w:eastAsia="Calibri" w:hAnsi="Times New Roman" w:cs="Times New Roman"/>
          <w:bCs/>
          <w:sz w:val="24"/>
          <w:szCs w:val="24"/>
        </w:rPr>
        <w:t>а</w:t>
      </w:r>
      <w:r w:rsidRPr="006F009B">
        <w:rPr>
          <w:rFonts w:ascii="Times New Roman" w:eastAsia="Calibri" w:hAnsi="Times New Roman" w:cs="Times New Roman"/>
          <w:bCs/>
          <w:sz w:val="24"/>
          <w:szCs w:val="24"/>
        </w:rPr>
        <w:t>вируса</w:t>
      </w:r>
      <w:proofErr w:type="spellEnd"/>
      <w:r w:rsidRPr="006F009B">
        <w:rPr>
          <w:rFonts w:ascii="Times New Roman" w:eastAsia="Calibri" w:hAnsi="Times New Roman" w:cs="Times New Roman"/>
          <w:bCs/>
          <w:sz w:val="24"/>
          <w:szCs w:val="24"/>
        </w:rPr>
        <w:t xml:space="preserve">, </w:t>
      </w:r>
      <w:r w:rsidRPr="006F009B">
        <w:rPr>
          <w:rFonts w:ascii="Times New Roman" w:hAnsi="Times New Roman" w:cs="Times New Roman"/>
          <w:bCs/>
          <w:sz w:val="24"/>
          <w:szCs w:val="24"/>
        </w:rPr>
        <w:t>празднование 75–</w:t>
      </w:r>
      <w:proofErr w:type="spellStart"/>
      <w:r w:rsidRPr="006F009B">
        <w:rPr>
          <w:rFonts w:ascii="Times New Roman" w:hAnsi="Times New Roman" w:cs="Times New Roman"/>
          <w:bCs/>
          <w:sz w:val="24"/>
          <w:szCs w:val="24"/>
        </w:rPr>
        <w:t>летия</w:t>
      </w:r>
      <w:proofErr w:type="spellEnd"/>
      <w:r w:rsidRPr="006F009B">
        <w:rPr>
          <w:rFonts w:ascii="Times New Roman" w:hAnsi="Times New Roman" w:cs="Times New Roman"/>
          <w:bCs/>
          <w:sz w:val="24"/>
          <w:szCs w:val="24"/>
        </w:rPr>
        <w:t xml:space="preserve"> Дня Победы было </w:t>
      </w:r>
      <w:r w:rsidRPr="006F009B">
        <w:rPr>
          <w:rFonts w:ascii="Times New Roman" w:eastAsia="Calibri" w:hAnsi="Times New Roman" w:cs="Times New Roman"/>
          <w:bCs/>
          <w:sz w:val="24"/>
          <w:szCs w:val="24"/>
        </w:rPr>
        <w:t>перенесено на 2021 год.</w:t>
      </w:r>
      <w:r w:rsidRPr="006F009B">
        <w:rPr>
          <w:rFonts w:ascii="Times New Roman" w:hAnsi="Times New Roman" w:cs="Times New Roman"/>
          <w:bCs/>
          <w:sz w:val="24"/>
          <w:szCs w:val="24"/>
        </w:rPr>
        <w:t xml:space="preserve"> </w:t>
      </w:r>
      <w:r w:rsidRPr="006F009B">
        <w:rPr>
          <w:rFonts w:ascii="Times New Roman" w:hAnsi="Times New Roman" w:cs="Times New Roman"/>
          <w:sz w:val="24"/>
          <w:szCs w:val="24"/>
        </w:rPr>
        <w:t>Для подготовки празднования дня Победы приобретены сувениры, оборудование, материалы для оформления сцены, оплачены транспортные услуги, техническое обеспечение концерта на сумму 1435,6 тыс. рублей</w:t>
      </w:r>
      <w:r w:rsidRPr="006F009B">
        <w:rPr>
          <w:rFonts w:ascii="Times New Roman" w:hAnsi="Times New Roman" w:cs="Times New Roman"/>
          <w:bCs/>
          <w:sz w:val="24"/>
          <w:szCs w:val="24"/>
        </w:rPr>
        <w:t xml:space="preserve">. В 2021 году с соблюдением </w:t>
      </w:r>
      <w:r w:rsidRPr="006F009B">
        <w:rPr>
          <w:rFonts w:ascii="Times New Roman" w:hAnsi="Times New Roman" w:cs="Times New Roman"/>
          <w:sz w:val="24"/>
          <w:szCs w:val="24"/>
        </w:rPr>
        <w:t xml:space="preserve"> санитарно-эпидемиологических норм проведены следующие крупные мероприятия: «Новогодние и Рождественские праздники», «Масленица», «Сабантуй», «</w:t>
      </w:r>
      <w:proofErr w:type="spellStart"/>
      <w:r w:rsidRPr="006F009B">
        <w:rPr>
          <w:rFonts w:ascii="Times New Roman" w:hAnsi="Times New Roman" w:cs="Times New Roman"/>
          <w:sz w:val="24"/>
          <w:szCs w:val="24"/>
        </w:rPr>
        <w:t>Миасские</w:t>
      </w:r>
      <w:proofErr w:type="spellEnd"/>
      <w:r w:rsidRPr="006F009B">
        <w:rPr>
          <w:rFonts w:ascii="Times New Roman" w:hAnsi="Times New Roman" w:cs="Times New Roman"/>
          <w:sz w:val="24"/>
          <w:szCs w:val="24"/>
        </w:rPr>
        <w:t xml:space="preserve"> звездочки» (награждение юных талантов города) и прочие на общую сумму 2183,3 тыс. рублей. Расходы на содержание муниципальных оркестров духовых и</w:t>
      </w:r>
      <w:r w:rsidRPr="006F009B">
        <w:rPr>
          <w:rFonts w:ascii="Times New Roman" w:hAnsi="Times New Roman" w:cs="Times New Roman"/>
          <w:sz w:val="24"/>
          <w:szCs w:val="24"/>
        </w:rPr>
        <w:t>н</w:t>
      </w:r>
      <w:r w:rsidRPr="006F009B">
        <w:rPr>
          <w:rFonts w:ascii="Times New Roman" w:hAnsi="Times New Roman" w:cs="Times New Roman"/>
          <w:sz w:val="24"/>
          <w:szCs w:val="24"/>
        </w:rPr>
        <w:t>струментов и муниципального оркестра скрипачей «Вдохновение» составили 331,2 тыс. ру</w:t>
      </w:r>
      <w:r w:rsidRPr="006F009B">
        <w:rPr>
          <w:rFonts w:ascii="Times New Roman" w:hAnsi="Times New Roman" w:cs="Times New Roman"/>
          <w:sz w:val="24"/>
          <w:szCs w:val="24"/>
        </w:rPr>
        <w:t>б</w:t>
      </w:r>
      <w:r w:rsidRPr="006F009B">
        <w:rPr>
          <w:rFonts w:ascii="Times New Roman" w:hAnsi="Times New Roman" w:cs="Times New Roman"/>
          <w:sz w:val="24"/>
          <w:szCs w:val="24"/>
        </w:rPr>
        <w:t xml:space="preserve">лей. На государственную поддержку лучших работников сельских учреждений культуры </w:t>
      </w:r>
      <w:r w:rsidRPr="006F009B">
        <w:rPr>
          <w:rFonts w:ascii="Times New Roman" w:eastAsia="Arial" w:hAnsi="Times New Roman" w:cs="Times New Roman"/>
          <w:color w:val="000000"/>
          <w:sz w:val="24"/>
          <w:szCs w:val="24"/>
        </w:rPr>
        <w:t>двум работникам сельских домов культуры</w:t>
      </w:r>
      <w:r w:rsidRPr="006F009B">
        <w:rPr>
          <w:rFonts w:ascii="Times New Roman" w:hAnsi="Times New Roman" w:cs="Times New Roman"/>
          <w:sz w:val="24"/>
          <w:szCs w:val="24"/>
        </w:rPr>
        <w:t xml:space="preserve"> направлено – 134,0 тыс. рублей.</w:t>
      </w:r>
    </w:p>
    <w:p w:rsidR="006F009B" w:rsidRPr="006F009B" w:rsidRDefault="006F009B" w:rsidP="006F009B">
      <w:pPr>
        <w:spacing w:after="0" w:line="240" w:lineRule="auto"/>
        <w:ind w:firstLine="709"/>
        <w:jc w:val="both"/>
        <w:rPr>
          <w:rFonts w:ascii="Times New Roman" w:eastAsia="Arial" w:hAnsi="Times New Roman" w:cs="Times New Roman"/>
          <w:color w:val="000000"/>
          <w:sz w:val="24"/>
          <w:szCs w:val="24"/>
        </w:rPr>
      </w:pPr>
      <w:r w:rsidRPr="006F009B">
        <w:rPr>
          <w:rFonts w:ascii="Times New Roman" w:eastAsia="Times New Roman" w:hAnsi="Times New Roman" w:cs="Times New Roman"/>
          <w:b/>
          <w:i/>
          <w:sz w:val="24"/>
          <w:szCs w:val="24"/>
          <w:lang w:eastAsia="ru-RU"/>
        </w:rPr>
        <w:t>Подпрограмма «Укрепление материально-технической базы учреждений культ</w:t>
      </w:r>
      <w:r w:rsidRPr="006F009B">
        <w:rPr>
          <w:rFonts w:ascii="Times New Roman" w:eastAsia="Times New Roman" w:hAnsi="Times New Roman" w:cs="Times New Roman"/>
          <w:b/>
          <w:i/>
          <w:sz w:val="24"/>
          <w:szCs w:val="24"/>
          <w:lang w:eastAsia="ru-RU"/>
        </w:rPr>
        <w:t>у</w:t>
      </w:r>
      <w:r w:rsidRPr="006F009B">
        <w:rPr>
          <w:rFonts w:ascii="Times New Roman" w:eastAsia="Times New Roman" w:hAnsi="Times New Roman" w:cs="Times New Roman"/>
          <w:b/>
          <w:i/>
          <w:sz w:val="24"/>
          <w:szCs w:val="24"/>
          <w:lang w:eastAsia="ru-RU"/>
        </w:rPr>
        <w:t xml:space="preserve">ры». </w:t>
      </w:r>
      <w:proofErr w:type="gramStart"/>
      <w:r w:rsidRPr="006F009B">
        <w:rPr>
          <w:rFonts w:ascii="Times New Roman" w:eastAsia="Times New Roman" w:hAnsi="Times New Roman" w:cs="Times New Roman"/>
          <w:sz w:val="24"/>
          <w:szCs w:val="24"/>
          <w:lang w:eastAsia="ru-RU"/>
        </w:rPr>
        <w:t>В бюджете Округа на 2021 год предусмотрено 34092,7 тыс. рублей, исполнено – 33883,9 тыс. рублей (99,4%), с увеличением к уровню расходов за 2020 год на 21964,9 тыс. рублей, или в 2,8 раза больше, в связи с расширением перечня проводимых работ и  увеличением фина</w:t>
      </w:r>
      <w:r w:rsidRPr="006F009B">
        <w:rPr>
          <w:rFonts w:ascii="Times New Roman" w:eastAsia="Times New Roman" w:hAnsi="Times New Roman" w:cs="Times New Roman"/>
          <w:sz w:val="24"/>
          <w:szCs w:val="24"/>
          <w:lang w:eastAsia="ru-RU"/>
        </w:rPr>
        <w:t>н</w:t>
      </w:r>
      <w:r w:rsidRPr="006F009B">
        <w:rPr>
          <w:rFonts w:ascii="Times New Roman" w:eastAsia="Times New Roman" w:hAnsi="Times New Roman" w:cs="Times New Roman"/>
          <w:sz w:val="24"/>
          <w:szCs w:val="24"/>
          <w:lang w:eastAsia="ru-RU"/>
        </w:rPr>
        <w:t>сирования из федерального и областного бюджетов (расходы за 2020 год составили 11919,0 тыс. рублей).</w:t>
      </w:r>
      <w:proofErr w:type="gramEnd"/>
      <w:r w:rsidRPr="006F009B">
        <w:rPr>
          <w:rFonts w:ascii="Times New Roman" w:eastAsia="Times New Roman" w:hAnsi="Times New Roman" w:cs="Times New Roman"/>
          <w:sz w:val="24"/>
          <w:szCs w:val="24"/>
          <w:lang w:eastAsia="ru-RU"/>
        </w:rPr>
        <w:t xml:space="preserve"> В рамках программы в отчетном году проведены расходы</w:t>
      </w:r>
      <w:r w:rsidRPr="006F009B">
        <w:rPr>
          <w:rFonts w:ascii="Times New Roman" w:eastAsia="Arial" w:hAnsi="Times New Roman" w:cs="Times New Roman"/>
          <w:color w:val="000000"/>
          <w:sz w:val="24"/>
          <w:szCs w:val="24"/>
        </w:rPr>
        <w:t xml:space="preserve"> на проведение след</w:t>
      </w:r>
      <w:r w:rsidRPr="006F009B">
        <w:rPr>
          <w:rFonts w:ascii="Times New Roman" w:eastAsia="Arial" w:hAnsi="Times New Roman" w:cs="Times New Roman"/>
          <w:color w:val="000000"/>
          <w:sz w:val="24"/>
          <w:szCs w:val="24"/>
        </w:rPr>
        <w:t>у</w:t>
      </w:r>
      <w:r w:rsidRPr="006F009B">
        <w:rPr>
          <w:rFonts w:ascii="Times New Roman" w:eastAsia="Arial" w:hAnsi="Times New Roman" w:cs="Times New Roman"/>
          <w:color w:val="000000"/>
          <w:sz w:val="24"/>
          <w:szCs w:val="24"/>
        </w:rPr>
        <w:t>ющих мероприятий:</w:t>
      </w:r>
    </w:p>
    <w:p w:rsidR="006F009B" w:rsidRPr="006F009B" w:rsidRDefault="006F009B" w:rsidP="006F009B">
      <w:pPr>
        <w:spacing w:after="0" w:line="240" w:lineRule="auto"/>
        <w:ind w:firstLine="709"/>
        <w:jc w:val="both"/>
        <w:rPr>
          <w:rFonts w:ascii="Times New Roman" w:eastAsia="Arial" w:hAnsi="Times New Roman" w:cs="Times New Roman"/>
          <w:color w:val="000000"/>
          <w:sz w:val="24"/>
          <w:szCs w:val="24"/>
        </w:rPr>
      </w:pPr>
      <w:proofErr w:type="gramStart"/>
      <w:r w:rsidRPr="006F009B">
        <w:rPr>
          <w:rFonts w:ascii="Times New Roman" w:eastAsia="Arial" w:hAnsi="Times New Roman" w:cs="Times New Roman"/>
          <w:color w:val="000000"/>
          <w:sz w:val="24"/>
          <w:szCs w:val="24"/>
        </w:rPr>
        <w:t>- текущий ремонт здания по ул. Нахимова,12 для создания модельной библиотеки, о</w:t>
      </w:r>
      <w:r w:rsidRPr="006F009B">
        <w:rPr>
          <w:rFonts w:ascii="Times New Roman" w:eastAsia="Arial" w:hAnsi="Times New Roman" w:cs="Times New Roman"/>
          <w:color w:val="000000"/>
          <w:sz w:val="24"/>
          <w:szCs w:val="24"/>
        </w:rPr>
        <w:t>т</w:t>
      </w:r>
      <w:r w:rsidRPr="006F009B">
        <w:rPr>
          <w:rFonts w:ascii="Times New Roman" w:eastAsia="Arial" w:hAnsi="Times New Roman" w:cs="Times New Roman"/>
          <w:color w:val="000000"/>
          <w:sz w:val="24"/>
          <w:szCs w:val="24"/>
        </w:rPr>
        <w:t xml:space="preserve">делочные работы, установку </w:t>
      </w:r>
      <w:proofErr w:type="spellStart"/>
      <w:r w:rsidRPr="006F009B">
        <w:rPr>
          <w:rFonts w:ascii="Times New Roman" w:eastAsia="Arial" w:hAnsi="Times New Roman" w:cs="Times New Roman"/>
          <w:color w:val="000000"/>
          <w:sz w:val="24"/>
          <w:szCs w:val="24"/>
        </w:rPr>
        <w:t>евроокон</w:t>
      </w:r>
      <w:proofErr w:type="spellEnd"/>
      <w:r w:rsidRPr="006F009B">
        <w:rPr>
          <w:rFonts w:ascii="Times New Roman" w:eastAsia="Arial" w:hAnsi="Times New Roman" w:cs="Times New Roman"/>
          <w:color w:val="000000"/>
          <w:sz w:val="24"/>
          <w:szCs w:val="24"/>
        </w:rPr>
        <w:t>,  монтаж откосов из сэндвич панелей в учреждениях культуры, замену входной группы, проведение аварийного ремонта участка теплотрассы, са</w:t>
      </w:r>
      <w:r w:rsidRPr="006F009B">
        <w:rPr>
          <w:rFonts w:ascii="Times New Roman" w:eastAsia="Arial" w:hAnsi="Times New Roman" w:cs="Times New Roman"/>
          <w:color w:val="000000"/>
          <w:sz w:val="24"/>
          <w:szCs w:val="24"/>
        </w:rPr>
        <w:t>н</w:t>
      </w:r>
      <w:r w:rsidRPr="006F009B">
        <w:rPr>
          <w:rFonts w:ascii="Times New Roman" w:eastAsia="Arial" w:hAnsi="Times New Roman" w:cs="Times New Roman"/>
          <w:color w:val="000000"/>
          <w:sz w:val="24"/>
          <w:szCs w:val="24"/>
        </w:rPr>
        <w:t>технического оборудования и отопления, частичный ремонт кровли ДК «Динамо», компле</w:t>
      </w:r>
      <w:r w:rsidRPr="006F009B">
        <w:rPr>
          <w:rFonts w:ascii="Times New Roman" w:eastAsia="Arial" w:hAnsi="Times New Roman" w:cs="Times New Roman"/>
          <w:color w:val="000000"/>
          <w:sz w:val="24"/>
          <w:szCs w:val="24"/>
        </w:rPr>
        <w:t>к</w:t>
      </w:r>
      <w:r w:rsidRPr="006F009B">
        <w:rPr>
          <w:rFonts w:ascii="Times New Roman" w:eastAsia="Arial" w:hAnsi="Times New Roman" w:cs="Times New Roman"/>
          <w:color w:val="000000"/>
          <w:sz w:val="24"/>
          <w:szCs w:val="24"/>
        </w:rPr>
        <w:t>тование книжных фондов для МКУ «ЦБС», приобретение кабинетного рояля  на общую су</w:t>
      </w:r>
      <w:r w:rsidRPr="006F009B">
        <w:rPr>
          <w:rFonts w:ascii="Times New Roman" w:eastAsia="Arial" w:hAnsi="Times New Roman" w:cs="Times New Roman"/>
          <w:color w:val="000000"/>
          <w:sz w:val="24"/>
          <w:szCs w:val="24"/>
        </w:rPr>
        <w:t>м</w:t>
      </w:r>
      <w:r w:rsidRPr="006F009B">
        <w:rPr>
          <w:rFonts w:ascii="Times New Roman" w:eastAsia="Arial" w:hAnsi="Times New Roman" w:cs="Times New Roman"/>
          <w:color w:val="000000"/>
          <w:sz w:val="24"/>
          <w:szCs w:val="24"/>
        </w:rPr>
        <w:t xml:space="preserve">му 16176,8 тыс. рублей; </w:t>
      </w:r>
      <w:proofErr w:type="gramEnd"/>
    </w:p>
    <w:p w:rsidR="006F009B" w:rsidRPr="006F009B" w:rsidRDefault="006F009B" w:rsidP="006F009B">
      <w:pPr>
        <w:spacing w:after="0" w:line="240" w:lineRule="auto"/>
        <w:ind w:firstLine="709"/>
        <w:jc w:val="both"/>
        <w:rPr>
          <w:rFonts w:ascii="Times New Roman" w:eastAsia="Arial" w:hAnsi="Times New Roman" w:cs="Times New Roman"/>
          <w:color w:val="000000"/>
          <w:sz w:val="24"/>
          <w:szCs w:val="24"/>
        </w:rPr>
      </w:pPr>
      <w:r w:rsidRPr="006F009B">
        <w:rPr>
          <w:rFonts w:ascii="Times New Roman" w:eastAsia="Arial" w:hAnsi="Times New Roman" w:cs="Times New Roman"/>
          <w:color w:val="000000"/>
          <w:sz w:val="24"/>
          <w:szCs w:val="24"/>
        </w:rPr>
        <w:t>- на обеспечение безопасных условий пребывания в учреждениях культуры: монтаж а</w:t>
      </w:r>
      <w:r w:rsidRPr="006F009B">
        <w:rPr>
          <w:rFonts w:ascii="Times New Roman" w:eastAsia="Arial" w:hAnsi="Times New Roman" w:cs="Times New Roman"/>
          <w:color w:val="000000"/>
          <w:sz w:val="24"/>
          <w:szCs w:val="24"/>
        </w:rPr>
        <w:t>в</w:t>
      </w:r>
      <w:r w:rsidRPr="006F009B">
        <w:rPr>
          <w:rFonts w:ascii="Times New Roman" w:eastAsia="Arial" w:hAnsi="Times New Roman" w:cs="Times New Roman"/>
          <w:color w:val="000000"/>
          <w:sz w:val="24"/>
          <w:szCs w:val="24"/>
        </w:rPr>
        <w:t>томатической системы пожарной сигнализации и системы оповещения при пожаре, установку противопожарного люка, замену ветхой электропроводки с установкой осветительных приб</w:t>
      </w:r>
      <w:r w:rsidRPr="006F009B">
        <w:rPr>
          <w:rFonts w:ascii="Times New Roman" w:eastAsia="Arial" w:hAnsi="Times New Roman" w:cs="Times New Roman"/>
          <w:color w:val="000000"/>
          <w:sz w:val="24"/>
          <w:szCs w:val="24"/>
        </w:rPr>
        <w:t>о</w:t>
      </w:r>
      <w:r w:rsidRPr="006F009B">
        <w:rPr>
          <w:rFonts w:ascii="Times New Roman" w:eastAsia="Arial" w:hAnsi="Times New Roman" w:cs="Times New Roman"/>
          <w:color w:val="000000"/>
          <w:sz w:val="24"/>
          <w:szCs w:val="24"/>
        </w:rPr>
        <w:t>ров, электромонтажные работы на путях эвакуации, устройство систем видеонаблюдения, и</w:t>
      </w:r>
      <w:r w:rsidRPr="006F009B">
        <w:rPr>
          <w:rFonts w:ascii="Times New Roman" w:eastAsia="Arial" w:hAnsi="Times New Roman" w:cs="Times New Roman"/>
          <w:color w:val="000000"/>
          <w:sz w:val="24"/>
          <w:szCs w:val="24"/>
        </w:rPr>
        <w:t>з</w:t>
      </w:r>
      <w:r w:rsidRPr="006F009B">
        <w:rPr>
          <w:rFonts w:ascii="Times New Roman" w:eastAsia="Arial" w:hAnsi="Times New Roman" w:cs="Times New Roman"/>
          <w:color w:val="000000"/>
          <w:sz w:val="24"/>
          <w:szCs w:val="24"/>
        </w:rPr>
        <w:t>готовление и установку металлических наружных лестниц, на общую сумму 879,4 тыс. ру</w:t>
      </w:r>
      <w:r w:rsidRPr="006F009B">
        <w:rPr>
          <w:rFonts w:ascii="Times New Roman" w:eastAsia="Arial" w:hAnsi="Times New Roman" w:cs="Times New Roman"/>
          <w:color w:val="000000"/>
          <w:sz w:val="24"/>
          <w:szCs w:val="24"/>
        </w:rPr>
        <w:t>б</w:t>
      </w:r>
      <w:r w:rsidRPr="006F009B">
        <w:rPr>
          <w:rFonts w:ascii="Times New Roman" w:eastAsia="Arial" w:hAnsi="Times New Roman" w:cs="Times New Roman"/>
          <w:color w:val="000000"/>
          <w:sz w:val="24"/>
          <w:szCs w:val="24"/>
        </w:rPr>
        <w:t>лей;</w:t>
      </w:r>
    </w:p>
    <w:p w:rsidR="006F009B" w:rsidRPr="006F009B" w:rsidRDefault="006F009B" w:rsidP="006F009B">
      <w:pPr>
        <w:autoSpaceDE w:val="0"/>
        <w:autoSpaceDN w:val="0"/>
        <w:adjustRightInd w:val="0"/>
        <w:spacing w:after="0" w:line="240" w:lineRule="auto"/>
        <w:ind w:firstLine="709"/>
        <w:jc w:val="both"/>
        <w:rPr>
          <w:rFonts w:ascii="Times New Roman" w:hAnsi="Times New Roman" w:cs="Times New Roman"/>
          <w:sz w:val="24"/>
          <w:szCs w:val="24"/>
        </w:rPr>
      </w:pPr>
      <w:r w:rsidRPr="006F009B">
        <w:rPr>
          <w:rFonts w:ascii="Times New Roman" w:eastAsia="Arial" w:hAnsi="Times New Roman" w:cs="Times New Roman"/>
          <w:color w:val="000000"/>
          <w:sz w:val="24"/>
          <w:szCs w:val="24"/>
        </w:rPr>
        <w:t>- на ук</w:t>
      </w:r>
      <w:r w:rsidRPr="006F009B">
        <w:rPr>
          <w:rFonts w:ascii="Times New Roman" w:hAnsi="Times New Roman" w:cs="Times New Roman"/>
          <w:sz w:val="24"/>
          <w:szCs w:val="24"/>
        </w:rPr>
        <w:t>репление материально-технической базы и оснащение оборудованием детских школ иску</w:t>
      </w:r>
      <w:proofErr w:type="gramStart"/>
      <w:r w:rsidRPr="006F009B">
        <w:rPr>
          <w:rFonts w:ascii="Times New Roman" w:hAnsi="Times New Roman" w:cs="Times New Roman"/>
          <w:sz w:val="24"/>
          <w:szCs w:val="24"/>
        </w:rPr>
        <w:t>сств пр</w:t>
      </w:r>
      <w:proofErr w:type="gramEnd"/>
      <w:r w:rsidRPr="006F009B">
        <w:rPr>
          <w:rFonts w:ascii="Times New Roman" w:hAnsi="Times New Roman" w:cs="Times New Roman"/>
          <w:sz w:val="24"/>
          <w:szCs w:val="24"/>
        </w:rPr>
        <w:t>иобретены музыкальные инструменты, концертный рояль, оборудование и музыкальная литература на сумму 11559,7 тыс. рублей</w:t>
      </w:r>
      <w:r w:rsidRPr="006F009B">
        <w:rPr>
          <w:rFonts w:ascii="Times New Roman" w:eastAsia="Arial" w:hAnsi="Times New Roman" w:cs="Times New Roman"/>
          <w:color w:val="000000"/>
          <w:sz w:val="24"/>
          <w:szCs w:val="24"/>
        </w:rPr>
        <w:t xml:space="preserve"> в рамках национального проекта «Культура»</w:t>
      </w:r>
      <w:r w:rsidRPr="006F009B">
        <w:rPr>
          <w:rFonts w:ascii="Times New Roman" w:hAnsi="Times New Roman" w:cs="Times New Roman"/>
          <w:sz w:val="24"/>
          <w:szCs w:val="24"/>
        </w:rPr>
        <w:t>;</w:t>
      </w:r>
    </w:p>
    <w:p w:rsidR="006F009B" w:rsidRPr="006F009B" w:rsidRDefault="006F009B" w:rsidP="006F009B">
      <w:pPr>
        <w:autoSpaceDE w:val="0"/>
        <w:autoSpaceDN w:val="0"/>
        <w:adjustRightInd w:val="0"/>
        <w:spacing w:after="0" w:line="240" w:lineRule="auto"/>
        <w:ind w:firstLine="709"/>
        <w:jc w:val="both"/>
        <w:rPr>
          <w:rFonts w:ascii="Times New Roman" w:eastAsia="Arial" w:hAnsi="Times New Roman" w:cs="Times New Roman"/>
          <w:color w:val="000000"/>
          <w:sz w:val="24"/>
          <w:szCs w:val="24"/>
        </w:rPr>
      </w:pPr>
      <w:r w:rsidRPr="006F009B">
        <w:rPr>
          <w:rFonts w:ascii="Times New Roman" w:eastAsia="Arial" w:hAnsi="Times New Roman" w:cs="Times New Roman"/>
          <w:color w:val="000000"/>
          <w:sz w:val="24"/>
          <w:szCs w:val="24"/>
        </w:rPr>
        <w:t>- приобретение оборудования, мебели на общую сумму 5000,0 тыс. рублей по меропр</w:t>
      </w:r>
      <w:r w:rsidRPr="006F009B">
        <w:rPr>
          <w:rFonts w:ascii="Times New Roman" w:eastAsia="Arial" w:hAnsi="Times New Roman" w:cs="Times New Roman"/>
          <w:color w:val="000000"/>
          <w:sz w:val="24"/>
          <w:szCs w:val="24"/>
        </w:rPr>
        <w:t>и</w:t>
      </w:r>
      <w:r w:rsidRPr="006F009B">
        <w:rPr>
          <w:rFonts w:ascii="Times New Roman" w:eastAsia="Arial" w:hAnsi="Times New Roman" w:cs="Times New Roman"/>
          <w:color w:val="000000"/>
          <w:sz w:val="24"/>
          <w:szCs w:val="24"/>
        </w:rPr>
        <w:t>ятию «Создание модельных муниципальных библиотек» за счёт средств федерального бюдж</w:t>
      </w:r>
      <w:r w:rsidRPr="006F009B">
        <w:rPr>
          <w:rFonts w:ascii="Times New Roman" w:eastAsia="Arial" w:hAnsi="Times New Roman" w:cs="Times New Roman"/>
          <w:color w:val="000000"/>
          <w:sz w:val="24"/>
          <w:szCs w:val="24"/>
        </w:rPr>
        <w:t>е</w:t>
      </w:r>
      <w:r w:rsidRPr="006F009B">
        <w:rPr>
          <w:rFonts w:ascii="Times New Roman" w:eastAsia="Arial" w:hAnsi="Times New Roman" w:cs="Times New Roman"/>
          <w:color w:val="000000"/>
          <w:sz w:val="24"/>
          <w:szCs w:val="24"/>
        </w:rPr>
        <w:t>та в рамках национального проекта «Культура»;</w:t>
      </w:r>
    </w:p>
    <w:p w:rsidR="006F009B" w:rsidRPr="006F009B" w:rsidRDefault="006F009B" w:rsidP="006F009B">
      <w:pPr>
        <w:autoSpaceDE w:val="0"/>
        <w:autoSpaceDN w:val="0"/>
        <w:adjustRightInd w:val="0"/>
        <w:spacing w:after="0" w:line="240" w:lineRule="auto"/>
        <w:ind w:firstLine="709"/>
        <w:jc w:val="both"/>
        <w:rPr>
          <w:rFonts w:ascii="Times New Roman" w:eastAsia="Arial" w:hAnsi="Times New Roman" w:cs="Times New Roman"/>
          <w:color w:val="000000"/>
          <w:sz w:val="24"/>
          <w:szCs w:val="24"/>
        </w:rPr>
      </w:pPr>
      <w:r w:rsidRPr="006F009B">
        <w:rPr>
          <w:rFonts w:ascii="Times New Roman" w:eastAsia="Arial" w:hAnsi="Times New Roman" w:cs="Times New Roman"/>
          <w:color w:val="000000"/>
          <w:sz w:val="24"/>
          <w:szCs w:val="24"/>
        </w:rPr>
        <w:t>- приобретение светового и звукового оборудования для двух сельских домов культуры на общую сумму 268,0 тыс. рублей по мероприятию «Создание условий для реализации тво</w:t>
      </w:r>
      <w:r w:rsidRPr="006F009B">
        <w:rPr>
          <w:rFonts w:ascii="Times New Roman" w:eastAsia="Arial" w:hAnsi="Times New Roman" w:cs="Times New Roman"/>
          <w:color w:val="000000"/>
          <w:sz w:val="24"/>
          <w:szCs w:val="24"/>
        </w:rPr>
        <w:t>р</w:t>
      </w:r>
      <w:r w:rsidRPr="006F009B">
        <w:rPr>
          <w:rFonts w:ascii="Times New Roman" w:eastAsia="Arial" w:hAnsi="Times New Roman" w:cs="Times New Roman"/>
          <w:color w:val="000000"/>
          <w:sz w:val="24"/>
          <w:szCs w:val="24"/>
        </w:rPr>
        <w:t>ческого потенциала нации (Творческие люди)».</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b/>
          <w:i/>
          <w:sz w:val="24"/>
          <w:szCs w:val="24"/>
          <w:lang w:eastAsia="ru-RU"/>
        </w:rPr>
        <w:t xml:space="preserve">Подпрограмма «Организация и осуществление деятельности в области культуры». </w:t>
      </w:r>
      <w:r w:rsidRPr="006F009B">
        <w:rPr>
          <w:rFonts w:ascii="Times New Roman" w:eastAsia="Times New Roman" w:hAnsi="Times New Roman" w:cs="Times New Roman"/>
          <w:sz w:val="24"/>
          <w:szCs w:val="24"/>
          <w:lang w:eastAsia="ru-RU"/>
        </w:rPr>
        <w:t>В бюджете  Округа на 2021 год предусмотрено 44738,9 тыс. рублей. Средства направлены на содержание Управления культуры Администрации МГО в сумме 3586,6 тыс. рублей, на обе</w:t>
      </w:r>
      <w:r w:rsidRPr="006F009B">
        <w:rPr>
          <w:rFonts w:ascii="Times New Roman" w:eastAsia="Times New Roman" w:hAnsi="Times New Roman" w:cs="Times New Roman"/>
          <w:sz w:val="24"/>
          <w:szCs w:val="24"/>
          <w:lang w:eastAsia="ru-RU"/>
        </w:rPr>
        <w:t>с</w:t>
      </w:r>
      <w:r w:rsidRPr="006F009B">
        <w:rPr>
          <w:rFonts w:ascii="Times New Roman" w:eastAsia="Times New Roman" w:hAnsi="Times New Roman" w:cs="Times New Roman"/>
          <w:sz w:val="24"/>
          <w:szCs w:val="24"/>
          <w:lang w:eastAsia="ru-RU"/>
        </w:rPr>
        <w:t>печение функционирования казенного учреждения МКУ «Финансово-хозяйственный ко</w:t>
      </w:r>
      <w:r w:rsidRPr="006F009B">
        <w:rPr>
          <w:rFonts w:ascii="Times New Roman" w:eastAsia="Times New Roman" w:hAnsi="Times New Roman" w:cs="Times New Roman"/>
          <w:sz w:val="24"/>
          <w:szCs w:val="24"/>
          <w:lang w:eastAsia="ru-RU"/>
        </w:rPr>
        <w:t>м</w:t>
      </w:r>
      <w:r w:rsidRPr="006F009B">
        <w:rPr>
          <w:rFonts w:ascii="Times New Roman" w:eastAsia="Times New Roman" w:hAnsi="Times New Roman" w:cs="Times New Roman"/>
          <w:sz w:val="24"/>
          <w:szCs w:val="24"/>
          <w:lang w:eastAsia="ru-RU"/>
        </w:rPr>
        <w:t>плекс» - в сумме  41152,3 тыс. рублей. Исполнение мероприятий подпрограммы за 2021 год в целом составило 44639,8 тыс. рублей (99,8%), с увеличением к уровню расходов за 2020 год на 11860,3 тыс. рублей, или на 36,2%, (расходы за 2020 год составили 32779,5 тыс. рублей). Увеличение связано с переводом обслуживающего персонала из детских школ искусств в м</w:t>
      </w: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sz w:val="24"/>
          <w:szCs w:val="24"/>
          <w:lang w:eastAsia="ru-RU"/>
        </w:rPr>
        <w:lastRenderedPageBreak/>
        <w:t>ниципальное казенное учреждение «Финансово - хозяйственный комплекс» (43,75 штатные единицы).</w:t>
      </w:r>
    </w:p>
    <w:p w:rsidR="006F009B" w:rsidRPr="006F009B" w:rsidRDefault="006F009B" w:rsidP="006F009B">
      <w:pPr>
        <w:spacing w:after="0" w:line="240" w:lineRule="auto"/>
        <w:ind w:firstLine="708"/>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В 2021 году в рамках реализации  муниципальной программы «Развитие культуры в </w:t>
      </w:r>
      <w:proofErr w:type="spellStart"/>
      <w:r w:rsidRPr="006F009B">
        <w:rPr>
          <w:rFonts w:ascii="Times New Roman" w:eastAsia="Times New Roman" w:hAnsi="Times New Roman" w:cs="Times New Roman"/>
          <w:sz w:val="24"/>
          <w:szCs w:val="24"/>
          <w:lang w:eastAsia="ru-RU"/>
        </w:rPr>
        <w:t>Миасском</w:t>
      </w:r>
      <w:proofErr w:type="spellEnd"/>
      <w:r w:rsidRPr="006F009B">
        <w:rPr>
          <w:rFonts w:ascii="Times New Roman" w:eastAsia="Times New Roman" w:hAnsi="Times New Roman" w:cs="Times New Roman"/>
          <w:sz w:val="24"/>
          <w:szCs w:val="24"/>
          <w:lang w:eastAsia="ru-RU"/>
        </w:rPr>
        <w:t xml:space="preserve"> городском округе» в бюджет Округа поступили средства от оказания платных услуг казенными учреждениями, подведомственными Управлению культуры Администрации МГО,  в сумме 948,0 тыс. рублей (при плане 1021,0 тыс. рублей). Расходы по данному источнику с</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ставили 948,0 тыс. рублей, из них на оплату труда – 452,6 тыс. рублей.   За 2020 год доходы от оказания платных услуг казенными учреждениями составляли 740,2 тыс. рублей.</w:t>
      </w:r>
    </w:p>
    <w:p w:rsidR="006F009B" w:rsidRPr="006F009B" w:rsidRDefault="006F009B" w:rsidP="006F009B">
      <w:pPr>
        <w:spacing w:after="0" w:line="240" w:lineRule="auto"/>
        <w:ind w:firstLine="709"/>
        <w:jc w:val="both"/>
        <w:rPr>
          <w:rFonts w:ascii="Times New Roman" w:hAnsi="Times New Roman" w:cs="Times New Roman"/>
          <w:sz w:val="24"/>
          <w:szCs w:val="24"/>
        </w:rPr>
      </w:pPr>
      <w:r w:rsidRPr="006F009B">
        <w:rPr>
          <w:rFonts w:ascii="Times New Roman" w:hAnsi="Times New Roman" w:cs="Times New Roman"/>
          <w:sz w:val="24"/>
          <w:szCs w:val="24"/>
        </w:rPr>
        <w:t>На доведение среднемесячной заработной платы педагогическим работникам дополн</w:t>
      </w:r>
      <w:r w:rsidRPr="006F009B">
        <w:rPr>
          <w:rFonts w:ascii="Times New Roman" w:hAnsi="Times New Roman" w:cs="Times New Roman"/>
          <w:sz w:val="24"/>
          <w:szCs w:val="24"/>
        </w:rPr>
        <w:t>и</w:t>
      </w:r>
      <w:r w:rsidRPr="006F009B">
        <w:rPr>
          <w:rFonts w:ascii="Times New Roman" w:hAnsi="Times New Roman" w:cs="Times New Roman"/>
          <w:sz w:val="24"/>
          <w:szCs w:val="24"/>
        </w:rPr>
        <w:t>тельного образования детей, работникам муниципальных учреждений культуры до индик</w:t>
      </w:r>
      <w:r w:rsidRPr="006F009B">
        <w:rPr>
          <w:rFonts w:ascii="Times New Roman" w:hAnsi="Times New Roman" w:cs="Times New Roman"/>
          <w:sz w:val="24"/>
          <w:szCs w:val="24"/>
        </w:rPr>
        <w:t>а</w:t>
      </w:r>
      <w:r w:rsidRPr="006F009B">
        <w:rPr>
          <w:rFonts w:ascii="Times New Roman" w:hAnsi="Times New Roman" w:cs="Times New Roman"/>
          <w:sz w:val="24"/>
          <w:szCs w:val="24"/>
        </w:rPr>
        <w:t>тивного показателя, установленного в соответствии с Указами Президента РФ и на увеличение минимального размера труда, выделено из средств бюджета Округа 22727,3 тыс. рублей.</w:t>
      </w:r>
    </w:p>
    <w:p w:rsidR="006F009B" w:rsidRPr="006F009B" w:rsidRDefault="006F009B" w:rsidP="006F009B">
      <w:pPr>
        <w:spacing w:after="0" w:line="240" w:lineRule="auto"/>
        <w:ind w:firstLine="709"/>
        <w:jc w:val="both"/>
        <w:rPr>
          <w:rFonts w:ascii="Times New Roman" w:hAnsi="Times New Roman" w:cs="Times New Roman"/>
          <w:sz w:val="24"/>
          <w:szCs w:val="24"/>
        </w:rPr>
      </w:pPr>
      <w:r w:rsidRPr="006F009B">
        <w:rPr>
          <w:rFonts w:ascii="Times New Roman" w:hAnsi="Times New Roman" w:cs="Times New Roman"/>
          <w:sz w:val="24"/>
          <w:szCs w:val="24"/>
        </w:rPr>
        <w:t>В результате проведенных мероприятий средняя заработная плата (за счет всех исто</w:t>
      </w:r>
      <w:r w:rsidRPr="006F009B">
        <w:rPr>
          <w:rFonts w:ascii="Times New Roman" w:hAnsi="Times New Roman" w:cs="Times New Roman"/>
          <w:sz w:val="24"/>
          <w:szCs w:val="24"/>
        </w:rPr>
        <w:t>ч</w:t>
      </w:r>
      <w:r w:rsidRPr="006F009B">
        <w:rPr>
          <w:rFonts w:ascii="Times New Roman" w:hAnsi="Times New Roman" w:cs="Times New Roman"/>
          <w:sz w:val="24"/>
          <w:szCs w:val="24"/>
        </w:rPr>
        <w:t>ников финансирования) на физическое лицо (без учета внешних совместителей) составила:</w:t>
      </w:r>
    </w:p>
    <w:p w:rsidR="006F009B" w:rsidRPr="006F009B" w:rsidRDefault="006F009B" w:rsidP="006F009B">
      <w:pPr>
        <w:spacing w:after="0" w:line="240" w:lineRule="auto"/>
        <w:ind w:firstLine="709"/>
        <w:jc w:val="both"/>
        <w:rPr>
          <w:rFonts w:ascii="Times New Roman" w:hAnsi="Times New Roman" w:cs="Times New Roman"/>
          <w:sz w:val="24"/>
          <w:szCs w:val="24"/>
        </w:rPr>
      </w:pPr>
      <w:r w:rsidRPr="006F009B">
        <w:rPr>
          <w:rFonts w:ascii="Times New Roman" w:hAnsi="Times New Roman" w:cs="Times New Roman"/>
          <w:sz w:val="24"/>
          <w:szCs w:val="24"/>
        </w:rPr>
        <w:t>- по работникам учреждений культуры – 33104,66 рубля, или 100,9% от индикативного показателя, установленного Министерством культуры Челябинской области на 2021 год в сумме 32795,6 рубля;</w:t>
      </w:r>
    </w:p>
    <w:p w:rsidR="006F009B" w:rsidRPr="006F009B" w:rsidRDefault="006F009B" w:rsidP="006F009B">
      <w:pPr>
        <w:tabs>
          <w:tab w:val="left" w:pos="0"/>
        </w:tabs>
        <w:spacing w:line="240" w:lineRule="auto"/>
        <w:ind w:firstLine="709"/>
        <w:contextualSpacing/>
        <w:jc w:val="both"/>
        <w:rPr>
          <w:rFonts w:ascii="Times New Roman" w:hAnsi="Times New Roman" w:cs="Times New Roman"/>
          <w:sz w:val="24"/>
          <w:szCs w:val="24"/>
        </w:rPr>
      </w:pPr>
      <w:r w:rsidRPr="006F009B">
        <w:rPr>
          <w:rFonts w:ascii="Times New Roman" w:hAnsi="Times New Roman" w:cs="Times New Roman"/>
          <w:sz w:val="24"/>
          <w:szCs w:val="24"/>
        </w:rPr>
        <w:t>- по педагогическим работникам в Детских школах искусств – 37545,41 рублей, или 108,6% от индикативного показателя, установленного письмом Министерства культуры Чел</w:t>
      </w:r>
      <w:r w:rsidRPr="006F009B">
        <w:rPr>
          <w:rFonts w:ascii="Times New Roman" w:hAnsi="Times New Roman" w:cs="Times New Roman"/>
          <w:sz w:val="24"/>
          <w:szCs w:val="24"/>
        </w:rPr>
        <w:t>я</w:t>
      </w:r>
      <w:r w:rsidRPr="006F009B">
        <w:rPr>
          <w:rFonts w:ascii="Times New Roman" w:hAnsi="Times New Roman" w:cs="Times New Roman"/>
          <w:sz w:val="24"/>
          <w:szCs w:val="24"/>
        </w:rPr>
        <w:t>бинской области от 10.01.2022 года № 1401/2 на 2021 год в сумме 34559,13 рублей. В течение 2021 года индикатив по детским школам искусств составлял 37562,16 рублей. По итогам года Министерством культуры Челябинской области из индикатива по педагогическим работникам дополнительного образования детей были исключены выплаты ежемесячного денежного во</w:t>
      </w:r>
      <w:r w:rsidRPr="006F009B">
        <w:rPr>
          <w:rFonts w:ascii="Times New Roman" w:hAnsi="Times New Roman" w:cs="Times New Roman"/>
          <w:sz w:val="24"/>
          <w:szCs w:val="24"/>
        </w:rPr>
        <w:t>з</w:t>
      </w:r>
      <w:r w:rsidRPr="006F009B">
        <w:rPr>
          <w:rFonts w:ascii="Times New Roman" w:hAnsi="Times New Roman" w:cs="Times New Roman"/>
          <w:sz w:val="24"/>
          <w:szCs w:val="24"/>
        </w:rPr>
        <w:t>награждения за классное руководство педагогическим работникам муниципальных образов</w:t>
      </w:r>
      <w:r w:rsidRPr="006F009B">
        <w:rPr>
          <w:rFonts w:ascii="Times New Roman" w:hAnsi="Times New Roman" w:cs="Times New Roman"/>
          <w:sz w:val="24"/>
          <w:szCs w:val="24"/>
        </w:rPr>
        <w:t>а</w:t>
      </w:r>
      <w:r w:rsidRPr="006F009B">
        <w:rPr>
          <w:rFonts w:ascii="Times New Roman" w:hAnsi="Times New Roman" w:cs="Times New Roman"/>
          <w:sz w:val="24"/>
          <w:szCs w:val="24"/>
        </w:rPr>
        <w:t>тельных организаций.</w:t>
      </w:r>
    </w:p>
    <w:p w:rsidR="006F009B" w:rsidRPr="006F009B" w:rsidRDefault="006F009B" w:rsidP="006F009B">
      <w:pPr>
        <w:tabs>
          <w:tab w:val="left" w:pos="0"/>
        </w:tabs>
        <w:spacing w:line="240" w:lineRule="auto"/>
        <w:ind w:firstLine="709"/>
        <w:contextualSpacing/>
        <w:jc w:val="both"/>
        <w:rPr>
          <w:rFonts w:ascii="Times New Roman" w:hAnsi="Times New Roman" w:cs="Times New Roman"/>
          <w:sz w:val="24"/>
          <w:szCs w:val="24"/>
        </w:rPr>
      </w:pPr>
      <w:r w:rsidRPr="006F009B">
        <w:rPr>
          <w:rFonts w:ascii="Times New Roman" w:hAnsi="Times New Roman" w:cs="Times New Roman"/>
          <w:sz w:val="24"/>
          <w:szCs w:val="24"/>
        </w:rPr>
        <w:t>Дополнительно на фонд оплаты труда на увеличение ставок педагогов дополнительн</w:t>
      </w:r>
      <w:r w:rsidRPr="006F009B">
        <w:rPr>
          <w:rFonts w:ascii="Times New Roman" w:hAnsi="Times New Roman" w:cs="Times New Roman"/>
          <w:sz w:val="24"/>
          <w:szCs w:val="24"/>
        </w:rPr>
        <w:t>о</w:t>
      </w:r>
      <w:r w:rsidRPr="006F009B">
        <w:rPr>
          <w:rFonts w:ascii="Times New Roman" w:hAnsi="Times New Roman" w:cs="Times New Roman"/>
          <w:sz w:val="24"/>
          <w:szCs w:val="24"/>
        </w:rPr>
        <w:t>го образования детей в связи с расширением площадей МБУДО «ДШИ №2», а также увелич</w:t>
      </w:r>
      <w:r w:rsidRPr="006F009B">
        <w:rPr>
          <w:rFonts w:ascii="Times New Roman" w:hAnsi="Times New Roman" w:cs="Times New Roman"/>
          <w:sz w:val="24"/>
          <w:szCs w:val="24"/>
        </w:rPr>
        <w:t>е</w:t>
      </w:r>
      <w:r w:rsidRPr="006F009B">
        <w:rPr>
          <w:rFonts w:ascii="Times New Roman" w:hAnsi="Times New Roman" w:cs="Times New Roman"/>
          <w:sz w:val="24"/>
          <w:szCs w:val="24"/>
        </w:rPr>
        <w:t>нием количества специалистов культуры выделено 6622,1 тыс. рублей, исполнение составило  6622,1 тыс. рублей, или 100%.</w:t>
      </w:r>
    </w:p>
    <w:p w:rsidR="006A73A9" w:rsidRPr="0078480C" w:rsidRDefault="006F009B" w:rsidP="006F009B">
      <w:pPr>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r w:rsidRPr="006F009B">
        <w:rPr>
          <w:rFonts w:ascii="Times New Roman" w:eastAsia="Arial" w:hAnsi="Times New Roman" w:cs="Times New Roman"/>
          <w:color w:val="000000"/>
          <w:sz w:val="24"/>
          <w:szCs w:val="24"/>
          <w:lang w:eastAsia="ru-RU"/>
        </w:rPr>
        <w:t>Р</w:t>
      </w:r>
      <w:r w:rsidRPr="006F009B">
        <w:rPr>
          <w:rFonts w:ascii="Times New Roman" w:hAnsi="Times New Roman" w:cs="Times New Roman"/>
          <w:sz w:val="24"/>
          <w:szCs w:val="24"/>
        </w:rPr>
        <w:t>асходы н</w:t>
      </w:r>
      <w:r w:rsidRPr="006F009B">
        <w:rPr>
          <w:rFonts w:ascii="Times New Roman" w:eastAsia="Calibri" w:hAnsi="Times New Roman" w:cs="Times New Roman"/>
          <w:sz w:val="24"/>
          <w:szCs w:val="24"/>
        </w:rPr>
        <w:t>а проведение санитарно-противоэпидемиологических мероприятий, напра</w:t>
      </w:r>
      <w:r w:rsidRPr="006F009B">
        <w:rPr>
          <w:rFonts w:ascii="Times New Roman" w:eastAsia="Calibri" w:hAnsi="Times New Roman" w:cs="Times New Roman"/>
          <w:sz w:val="24"/>
          <w:szCs w:val="24"/>
        </w:rPr>
        <w:t>в</w:t>
      </w:r>
      <w:r w:rsidRPr="006F009B">
        <w:rPr>
          <w:rFonts w:ascii="Times New Roman" w:eastAsia="Calibri" w:hAnsi="Times New Roman" w:cs="Times New Roman"/>
          <w:sz w:val="24"/>
          <w:szCs w:val="24"/>
        </w:rPr>
        <w:t xml:space="preserve">ленных на профилактику новой </w:t>
      </w:r>
      <w:proofErr w:type="spellStart"/>
      <w:r w:rsidRPr="006F009B">
        <w:rPr>
          <w:rFonts w:ascii="Times New Roman" w:eastAsia="Calibri" w:hAnsi="Times New Roman" w:cs="Times New Roman"/>
          <w:sz w:val="24"/>
          <w:szCs w:val="24"/>
        </w:rPr>
        <w:t>коронавирусной</w:t>
      </w:r>
      <w:proofErr w:type="spellEnd"/>
      <w:r w:rsidRPr="006F009B">
        <w:rPr>
          <w:rFonts w:ascii="Times New Roman" w:eastAsia="Calibri" w:hAnsi="Times New Roman" w:cs="Times New Roman"/>
          <w:sz w:val="24"/>
          <w:szCs w:val="24"/>
        </w:rPr>
        <w:t xml:space="preserve"> инфекции в 2021 году по учреждениям, по</w:t>
      </w:r>
      <w:r w:rsidRPr="006F009B">
        <w:rPr>
          <w:rFonts w:ascii="Times New Roman" w:eastAsia="Calibri" w:hAnsi="Times New Roman" w:cs="Times New Roman"/>
          <w:sz w:val="24"/>
          <w:szCs w:val="24"/>
        </w:rPr>
        <w:t>д</w:t>
      </w:r>
      <w:r w:rsidRPr="006F009B">
        <w:rPr>
          <w:rFonts w:ascii="Times New Roman" w:eastAsia="Calibri" w:hAnsi="Times New Roman" w:cs="Times New Roman"/>
          <w:sz w:val="24"/>
          <w:szCs w:val="24"/>
        </w:rPr>
        <w:t>ведомственным Управлению культуры АМГО, составили 409,7 тыс. рублей, в том числе за</w:t>
      </w:r>
      <w:r w:rsidRPr="006F009B">
        <w:rPr>
          <w:rFonts w:ascii="Times New Roman" w:eastAsia="Times New Roman" w:hAnsi="Times New Roman" w:cs="Times New Roman"/>
          <w:sz w:val="24"/>
          <w:szCs w:val="24"/>
          <w:lang w:eastAsia="ru-RU"/>
        </w:rPr>
        <w:t xml:space="preserve"> счет оказания платных услуг - </w:t>
      </w:r>
      <w:r w:rsidRPr="006F009B">
        <w:rPr>
          <w:rFonts w:ascii="Times New Roman" w:eastAsia="Calibri" w:hAnsi="Times New Roman" w:cs="Times New Roman"/>
          <w:sz w:val="24"/>
          <w:szCs w:val="24"/>
        </w:rPr>
        <w:t xml:space="preserve"> 9,7 тыс. рублей.</w:t>
      </w:r>
    </w:p>
    <w:p w:rsidR="006F009B" w:rsidRPr="006F009B" w:rsidRDefault="006F009B" w:rsidP="00343000">
      <w:pPr>
        <w:tabs>
          <w:tab w:val="num" w:pos="644"/>
        </w:tabs>
        <w:spacing w:before="240" w:after="0" w:line="240" w:lineRule="auto"/>
        <w:jc w:val="center"/>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Муниципальная программа «Зеленый город»</w:t>
      </w:r>
    </w:p>
    <w:p w:rsidR="006F009B" w:rsidRPr="006F009B" w:rsidRDefault="006F009B" w:rsidP="006F009B">
      <w:pPr>
        <w:spacing w:after="0" w:line="240" w:lineRule="auto"/>
        <w:jc w:val="both"/>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Исполнитель: Администрация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0503).</w:t>
      </w: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bCs/>
          <w:sz w:val="24"/>
          <w:szCs w:val="24"/>
          <w:lang w:eastAsia="ru-RU"/>
        </w:rPr>
        <w:t>точненным бюджетом Округа  было предусмотрено 10517,2 тыс. рублей.</w:t>
      </w:r>
      <w:r w:rsidRPr="006F009B">
        <w:rPr>
          <w:rFonts w:ascii="Times New Roman" w:eastAsia="Times New Roman" w:hAnsi="Times New Roman" w:cs="Times New Roman"/>
          <w:sz w:val="24"/>
          <w:szCs w:val="24"/>
          <w:lang w:eastAsia="ru-RU"/>
        </w:rPr>
        <w:t xml:space="preserve"> Расходы с</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 xml:space="preserve">ставили 10274,2 тыс. рублей, или 97,7% от уточненного бюджета Округа. </w:t>
      </w: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Рост расходов по сравнению с 2020 годом в 1,9 раза произошел в связи с увеличением объемов работ, связанных с озеленением. </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6F009B" w:rsidRPr="006F009B" w:rsidTr="006F009B">
        <w:tc>
          <w:tcPr>
            <w:tcW w:w="3085"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Наименования расходов</w:t>
            </w:r>
          </w:p>
        </w:tc>
        <w:tc>
          <w:tcPr>
            <w:tcW w:w="3918" w:type="dxa"/>
            <w:gridSpan w:val="3"/>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2021 год</w:t>
            </w:r>
          </w:p>
        </w:tc>
        <w:tc>
          <w:tcPr>
            <w:tcW w:w="1395"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Процент и</w:t>
            </w:r>
            <w:r w:rsidRPr="00343000">
              <w:rPr>
                <w:rFonts w:ascii="Times New Roman" w:eastAsia="Times New Roman" w:hAnsi="Times New Roman" w:cs="Times New Roman"/>
                <w:lang w:eastAsia="ru-RU"/>
              </w:rPr>
              <w:t>с</w:t>
            </w:r>
            <w:r w:rsidRPr="00343000">
              <w:rPr>
                <w:rFonts w:ascii="Times New Roman" w:eastAsia="Times New Roman" w:hAnsi="Times New Roman" w:cs="Times New Roman"/>
                <w:lang w:eastAsia="ru-RU"/>
              </w:rPr>
              <w:t>полнения к 2020 году</w:t>
            </w:r>
            <w:proofErr w:type="gramStart"/>
            <w:r w:rsidRPr="00343000">
              <w:rPr>
                <w:rFonts w:ascii="Times New Roman" w:eastAsia="Times New Roman" w:hAnsi="Times New Roman" w:cs="Times New Roman"/>
                <w:lang w:eastAsia="ru-RU"/>
              </w:rPr>
              <w:t>, (%)</w:t>
            </w:r>
            <w:proofErr w:type="gramEnd"/>
          </w:p>
        </w:tc>
      </w:tr>
      <w:tr w:rsidR="006F009B" w:rsidRPr="006F009B" w:rsidTr="006F009B">
        <w:tc>
          <w:tcPr>
            <w:tcW w:w="3085"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Уточне</w:t>
            </w:r>
            <w:r w:rsidRPr="00343000">
              <w:rPr>
                <w:rFonts w:ascii="Times New Roman" w:eastAsia="Times New Roman" w:hAnsi="Times New Roman" w:cs="Times New Roman"/>
                <w:lang w:eastAsia="ru-RU"/>
              </w:rPr>
              <w:t>н</w:t>
            </w:r>
            <w:r w:rsidRPr="00343000">
              <w:rPr>
                <w:rFonts w:ascii="Times New Roman" w:eastAsia="Times New Roman" w:hAnsi="Times New Roman" w:cs="Times New Roman"/>
                <w:lang w:eastAsia="ru-RU"/>
              </w:rPr>
              <w:t>ный бю</w:t>
            </w:r>
            <w:r w:rsidRPr="00343000">
              <w:rPr>
                <w:rFonts w:ascii="Times New Roman" w:eastAsia="Times New Roman" w:hAnsi="Times New Roman" w:cs="Times New Roman"/>
                <w:lang w:eastAsia="ru-RU"/>
              </w:rPr>
              <w:t>д</w:t>
            </w:r>
            <w:r w:rsidRPr="00343000">
              <w:rPr>
                <w:rFonts w:ascii="Times New Roman" w:eastAsia="Times New Roman" w:hAnsi="Times New Roman" w:cs="Times New Roman"/>
                <w:lang w:eastAsia="ru-RU"/>
              </w:rPr>
              <w:t>жет, тыс. рублей</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Исполнение, тыс. рублей</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Процент к уто</w:t>
            </w:r>
            <w:r w:rsidRPr="00343000">
              <w:rPr>
                <w:rFonts w:ascii="Times New Roman" w:eastAsia="Times New Roman" w:hAnsi="Times New Roman" w:cs="Times New Roman"/>
                <w:lang w:eastAsia="ru-RU"/>
              </w:rPr>
              <w:t>ч</w:t>
            </w:r>
            <w:r w:rsidRPr="00343000">
              <w:rPr>
                <w:rFonts w:ascii="Times New Roman" w:eastAsia="Times New Roman" w:hAnsi="Times New Roman" w:cs="Times New Roman"/>
                <w:lang w:eastAsia="ru-RU"/>
              </w:rPr>
              <w:t>ненному бюджету</w:t>
            </w:r>
            <w:proofErr w:type="gramStart"/>
            <w:r w:rsidRPr="00343000">
              <w:rPr>
                <w:rFonts w:ascii="Times New Roman" w:eastAsia="Times New Roman" w:hAnsi="Times New Roman" w:cs="Times New Roman"/>
                <w:lang w:eastAsia="ru-RU"/>
              </w:rPr>
              <w:t>, (%)</w:t>
            </w:r>
            <w:proofErr w:type="gramEnd"/>
          </w:p>
        </w:tc>
        <w:tc>
          <w:tcPr>
            <w:tcW w:w="1395"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r>
      <w:tr w:rsidR="006F009B" w:rsidRPr="006F009B" w:rsidTr="006F009B">
        <w:tc>
          <w:tcPr>
            <w:tcW w:w="3085" w:type="dxa"/>
          </w:tcPr>
          <w:p w:rsidR="006F009B" w:rsidRPr="00343000" w:rsidRDefault="006F009B" w:rsidP="00343000">
            <w:pPr>
              <w:autoSpaceDE w:val="0"/>
              <w:autoSpaceDN w:val="0"/>
              <w:spacing w:after="0" w:line="240" w:lineRule="auto"/>
              <w:ind w:right="-108"/>
              <w:jc w:val="both"/>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 xml:space="preserve">Выполнение работ по </w:t>
            </w:r>
            <w:r w:rsidRPr="00343000">
              <w:rPr>
                <w:rFonts w:ascii="Times New Roman" w:eastAsia="Calibri" w:hAnsi="Times New Roman" w:cs="Times New Roman"/>
              </w:rPr>
              <w:t>сносу и обрезке деревьев, посадке к</w:t>
            </w:r>
            <w:r w:rsidRPr="00343000">
              <w:rPr>
                <w:rFonts w:ascii="Times New Roman" w:eastAsia="Calibri" w:hAnsi="Times New Roman" w:cs="Times New Roman"/>
              </w:rPr>
              <w:t>у</w:t>
            </w:r>
            <w:r w:rsidRPr="00343000">
              <w:rPr>
                <w:rFonts w:ascii="Times New Roman" w:eastAsia="Calibri" w:hAnsi="Times New Roman" w:cs="Times New Roman"/>
              </w:rPr>
              <w:t>старников в рамках заключе</w:t>
            </w:r>
            <w:r w:rsidRPr="00343000">
              <w:rPr>
                <w:rFonts w:ascii="Times New Roman" w:eastAsia="Calibri" w:hAnsi="Times New Roman" w:cs="Times New Roman"/>
              </w:rPr>
              <w:t>н</w:t>
            </w:r>
            <w:r w:rsidRPr="00343000">
              <w:rPr>
                <w:rFonts w:ascii="Times New Roman" w:eastAsia="Calibri" w:hAnsi="Times New Roman" w:cs="Times New Roman"/>
              </w:rPr>
              <w:t>ных контрактов</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5722,6</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5479,6</w:t>
            </w:r>
          </w:p>
        </w:tc>
        <w:tc>
          <w:tcPr>
            <w:tcW w:w="1134" w:type="dxa"/>
            <w:vAlign w:val="center"/>
          </w:tcPr>
          <w:p w:rsidR="006F009B" w:rsidRPr="00343000"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95,8</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1071,4</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5,11</w:t>
            </w:r>
            <w:r w:rsidRPr="00343000">
              <w:rPr>
                <w:rFonts w:ascii="Times New Roman" w:eastAsia="Times New Roman" w:hAnsi="Times New Roman" w:cs="Times New Roman"/>
                <w:lang w:val="en-US" w:eastAsia="ru-RU"/>
              </w:rPr>
              <w:t xml:space="preserve"> </w:t>
            </w:r>
            <w:proofErr w:type="spellStart"/>
            <w:r w:rsidRPr="00343000">
              <w:rPr>
                <w:rFonts w:ascii="Times New Roman" w:eastAsia="Times New Roman" w:hAnsi="Times New Roman" w:cs="Times New Roman"/>
                <w:lang w:val="en-US" w:eastAsia="ru-RU"/>
              </w:rPr>
              <w:t>раза</w:t>
            </w:r>
            <w:proofErr w:type="spellEnd"/>
          </w:p>
        </w:tc>
      </w:tr>
      <w:tr w:rsidR="006F009B" w:rsidRPr="006F009B" w:rsidTr="006F009B">
        <w:tc>
          <w:tcPr>
            <w:tcW w:w="3085" w:type="dxa"/>
          </w:tcPr>
          <w:p w:rsidR="006F009B" w:rsidRPr="00343000" w:rsidRDefault="006F009B" w:rsidP="00343000">
            <w:pPr>
              <w:autoSpaceDE w:val="0"/>
              <w:autoSpaceDN w:val="0"/>
              <w:spacing w:after="0" w:line="240" w:lineRule="auto"/>
              <w:ind w:right="-108"/>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Субсидия на выполнение м</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ниципального задания МБУ «Центр коммунального обсл</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живания и благоустройства»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4349,2</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4349,2</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4153,8</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104,7</w:t>
            </w:r>
          </w:p>
        </w:tc>
      </w:tr>
      <w:tr w:rsidR="006F009B" w:rsidRPr="006F009B" w:rsidTr="006F009B">
        <w:tc>
          <w:tcPr>
            <w:tcW w:w="3085" w:type="dxa"/>
          </w:tcPr>
          <w:p w:rsidR="006F009B" w:rsidRPr="00343000" w:rsidRDefault="006F009B" w:rsidP="00343000">
            <w:pPr>
              <w:autoSpaceDE w:val="0"/>
              <w:autoSpaceDN w:val="0"/>
              <w:spacing w:after="0" w:line="240" w:lineRule="auto"/>
              <w:ind w:right="-108"/>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 xml:space="preserve">Субсидия на иные цели МБУ </w:t>
            </w:r>
            <w:r w:rsidRPr="00343000">
              <w:rPr>
                <w:rFonts w:ascii="Times New Roman" w:eastAsia="Times New Roman" w:hAnsi="Times New Roman" w:cs="Times New Roman"/>
                <w:lang w:eastAsia="ru-RU"/>
              </w:rPr>
              <w:lastRenderedPageBreak/>
              <w:t>«Центр коммунального обсл</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живания и благоустройства»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lastRenderedPageBreak/>
              <w:t>445,4</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445,4</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117,8</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3, 8</w:t>
            </w:r>
            <w:r w:rsidRPr="00343000">
              <w:rPr>
                <w:rFonts w:ascii="Times New Roman" w:eastAsia="Times New Roman" w:hAnsi="Times New Roman" w:cs="Times New Roman"/>
                <w:lang w:val="en-US" w:eastAsia="ru-RU"/>
              </w:rPr>
              <w:t xml:space="preserve"> </w:t>
            </w:r>
            <w:proofErr w:type="spellStart"/>
            <w:r w:rsidRPr="00343000">
              <w:rPr>
                <w:rFonts w:ascii="Times New Roman" w:eastAsia="Times New Roman" w:hAnsi="Times New Roman" w:cs="Times New Roman"/>
                <w:lang w:val="en-US" w:eastAsia="ru-RU"/>
              </w:rPr>
              <w:t>раза</w:t>
            </w:r>
            <w:proofErr w:type="spellEnd"/>
          </w:p>
        </w:tc>
      </w:tr>
      <w:tr w:rsidR="006F009B" w:rsidRPr="006F009B" w:rsidTr="006F009B">
        <w:tc>
          <w:tcPr>
            <w:tcW w:w="3085" w:type="dxa"/>
            <w:vAlign w:val="center"/>
          </w:tcPr>
          <w:p w:rsidR="006F009B" w:rsidRPr="00343000" w:rsidRDefault="006F009B" w:rsidP="006F009B">
            <w:pPr>
              <w:autoSpaceDE w:val="0"/>
              <w:autoSpaceDN w:val="0"/>
              <w:spacing w:after="0" w:line="240" w:lineRule="auto"/>
              <w:rPr>
                <w:rFonts w:ascii="Times New Roman" w:eastAsia="Times New Roman" w:hAnsi="Times New Roman" w:cs="Times New Roman"/>
                <w:lang w:eastAsia="ru-RU"/>
              </w:rPr>
            </w:pPr>
            <w:r w:rsidRPr="00343000">
              <w:rPr>
                <w:rFonts w:ascii="Times New Roman" w:eastAsia="Times New Roman" w:hAnsi="Times New Roman" w:cs="Times New Roman"/>
                <w:lang w:eastAsia="ru-RU"/>
              </w:rPr>
              <w:lastRenderedPageBreak/>
              <w:t>ИТОГО</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10517,2</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10274,2</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97,7</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5343,0</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1,92</w:t>
            </w:r>
            <w:r w:rsidRPr="00343000">
              <w:rPr>
                <w:rFonts w:ascii="Times New Roman" w:eastAsia="Times New Roman" w:hAnsi="Times New Roman" w:cs="Times New Roman"/>
                <w:lang w:val="en-US" w:eastAsia="ru-RU"/>
              </w:rPr>
              <w:t xml:space="preserve"> </w:t>
            </w:r>
            <w:proofErr w:type="spellStart"/>
            <w:r w:rsidRPr="00343000">
              <w:rPr>
                <w:rFonts w:ascii="Times New Roman" w:eastAsia="Times New Roman" w:hAnsi="Times New Roman" w:cs="Times New Roman"/>
                <w:lang w:val="en-US" w:eastAsia="ru-RU"/>
              </w:rPr>
              <w:t>раза</w:t>
            </w:r>
            <w:proofErr w:type="spellEnd"/>
          </w:p>
        </w:tc>
      </w:tr>
    </w:tbl>
    <w:p w:rsidR="00343000" w:rsidRDefault="00343000" w:rsidP="006F009B">
      <w:pPr>
        <w:spacing w:after="0" w:line="240" w:lineRule="auto"/>
        <w:ind w:firstLine="709"/>
        <w:jc w:val="both"/>
        <w:rPr>
          <w:rFonts w:ascii="Times New Roman" w:eastAsia="Times New Roman" w:hAnsi="Times New Roman" w:cs="Times New Roman"/>
          <w:sz w:val="24"/>
          <w:szCs w:val="24"/>
          <w:lang w:eastAsia="ru-RU"/>
        </w:rPr>
      </w:pP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В рамках данной программы предусмотрена субсидия для МБУ «Центр коммунального обслуживания и благоустройства </w:t>
      </w:r>
      <w:proofErr w:type="spellStart"/>
      <w:r w:rsidRPr="006F009B">
        <w:rPr>
          <w:rFonts w:ascii="Times New Roman" w:eastAsia="Times New Roman" w:hAnsi="Times New Roman" w:cs="Times New Roman"/>
          <w:sz w:val="24"/>
          <w:szCs w:val="24"/>
          <w:lang w:eastAsia="ru-RU"/>
        </w:rPr>
        <w:t>Миасского</w:t>
      </w:r>
      <w:proofErr w:type="spellEnd"/>
      <w:r w:rsidRPr="006F009B">
        <w:rPr>
          <w:rFonts w:ascii="Times New Roman" w:eastAsia="Times New Roman" w:hAnsi="Times New Roman" w:cs="Times New Roman"/>
          <w:sz w:val="24"/>
          <w:szCs w:val="24"/>
          <w:lang w:eastAsia="ru-RU"/>
        </w:rPr>
        <w:t xml:space="preserve"> городского округа» на финансовое обеспечение муниципального задания по озеленению сумме 4349,2 тыс. рублей (устройство газонов, уход за цветниками, уход за кустарниками, санитарная и омолаживающая обрезка деревьев, расп</w:t>
      </w:r>
      <w:r w:rsidRPr="006F009B">
        <w:rPr>
          <w:rFonts w:ascii="Times New Roman" w:eastAsia="Times New Roman" w:hAnsi="Times New Roman" w:cs="Times New Roman"/>
          <w:sz w:val="24"/>
          <w:szCs w:val="24"/>
          <w:lang w:eastAsia="ru-RU"/>
        </w:rPr>
        <w:t>и</w:t>
      </w:r>
      <w:r w:rsidRPr="006F009B">
        <w:rPr>
          <w:rFonts w:ascii="Times New Roman" w:eastAsia="Times New Roman" w:hAnsi="Times New Roman" w:cs="Times New Roman"/>
          <w:sz w:val="24"/>
          <w:szCs w:val="24"/>
          <w:lang w:eastAsia="ru-RU"/>
        </w:rPr>
        <w:t>ловка). Средства освоены в сумме 4349,2 тыс. рублей, или 100,0% от уточненного бюджета Округа;</w:t>
      </w: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МБУ «Центр коммунального обслуживания и благоустройства </w:t>
      </w:r>
      <w:proofErr w:type="spellStart"/>
      <w:r w:rsidRPr="006F009B">
        <w:rPr>
          <w:rFonts w:ascii="Times New Roman" w:eastAsia="Times New Roman" w:hAnsi="Times New Roman" w:cs="Times New Roman"/>
          <w:sz w:val="24"/>
          <w:szCs w:val="24"/>
          <w:lang w:eastAsia="ru-RU"/>
        </w:rPr>
        <w:t>Миасского</w:t>
      </w:r>
      <w:proofErr w:type="spellEnd"/>
      <w:r w:rsidRPr="006F009B">
        <w:rPr>
          <w:rFonts w:ascii="Times New Roman" w:eastAsia="Times New Roman" w:hAnsi="Times New Roman" w:cs="Times New Roman"/>
          <w:sz w:val="24"/>
          <w:szCs w:val="24"/>
          <w:lang w:eastAsia="ru-RU"/>
        </w:rPr>
        <w:t xml:space="preserve"> городского округа» предоставлена субсидия  на иные цели в сумме 445,4 тыс. рублей. Средства освоены в полном объеме. Приобретен инвентарь для проведения работ по озеленению (</w:t>
      </w:r>
      <w:proofErr w:type="spellStart"/>
      <w:r w:rsidRPr="006F009B">
        <w:rPr>
          <w:rFonts w:ascii="Times New Roman" w:eastAsia="Times New Roman" w:hAnsi="Times New Roman" w:cs="Times New Roman"/>
          <w:sz w:val="24"/>
          <w:szCs w:val="24"/>
          <w:lang w:eastAsia="ru-RU"/>
        </w:rPr>
        <w:t>бензоинстр</w:t>
      </w: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sz w:val="24"/>
          <w:szCs w:val="24"/>
          <w:lang w:eastAsia="ru-RU"/>
        </w:rPr>
        <w:t>мент</w:t>
      </w:r>
      <w:proofErr w:type="spellEnd"/>
      <w:r w:rsidRPr="006F009B">
        <w:rPr>
          <w:rFonts w:ascii="Times New Roman" w:eastAsia="Times New Roman" w:hAnsi="Times New Roman" w:cs="Times New Roman"/>
          <w:sz w:val="24"/>
          <w:szCs w:val="24"/>
          <w:lang w:eastAsia="ru-RU"/>
        </w:rPr>
        <w:t>).</w:t>
      </w: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Кроме того в рамках заключенных контрактов выполнены работы по сносу и обрезке деревьев, посадке кустарников на сумму 5479,6 тыс. рублей, или 95,8% от уточненного бю</w:t>
      </w:r>
      <w:r w:rsidRPr="006F009B">
        <w:rPr>
          <w:rFonts w:ascii="Times New Roman" w:eastAsia="Times New Roman" w:hAnsi="Times New Roman" w:cs="Times New Roman"/>
          <w:sz w:val="24"/>
          <w:szCs w:val="24"/>
          <w:lang w:eastAsia="ru-RU"/>
        </w:rPr>
        <w:t>д</w:t>
      </w:r>
      <w:r w:rsidRPr="006F009B">
        <w:rPr>
          <w:rFonts w:ascii="Times New Roman" w:eastAsia="Times New Roman" w:hAnsi="Times New Roman" w:cs="Times New Roman"/>
          <w:sz w:val="24"/>
          <w:szCs w:val="24"/>
          <w:lang w:eastAsia="ru-RU"/>
        </w:rPr>
        <w:t xml:space="preserve">жета (5722,6 тыс. рублей). </w:t>
      </w:r>
      <w:proofErr w:type="gramStart"/>
      <w:r w:rsidR="005C4504">
        <w:rPr>
          <w:rFonts w:ascii="Times New Roman" w:eastAsia="Times New Roman" w:hAnsi="Times New Roman" w:cs="Times New Roman"/>
          <w:sz w:val="24"/>
          <w:szCs w:val="24"/>
          <w:lang w:eastAsia="ru-RU"/>
        </w:rPr>
        <w:t>Увеличение</w:t>
      </w:r>
      <w:r w:rsidRPr="006F009B">
        <w:rPr>
          <w:rFonts w:ascii="Times New Roman" w:eastAsia="Times New Roman" w:hAnsi="Times New Roman" w:cs="Times New Roman"/>
          <w:sz w:val="24"/>
          <w:szCs w:val="24"/>
          <w:lang w:eastAsia="ru-RU"/>
        </w:rPr>
        <w:t xml:space="preserve"> расходов </w:t>
      </w:r>
      <w:r w:rsidR="005C4504">
        <w:rPr>
          <w:rFonts w:ascii="Times New Roman" w:eastAsia="Times New Roman" w:hAnsi="Times New Roman" w:cs="Times New Roman"/>
          <w:sz w:val="24"/>
          <w:szCs w:val="24"/>
          <w:lang w:eastAsia="ru-RU"/>
        </w:rPr>
        <w:t>в сравнении</w:t>
      </w:r>
      <w:r w:rsidRPr="006F009B">
        <w:rPr>
          <w:rFonts w:ascii="Times New Roman" w:eastAsia="Times New Roman" w:hAnsi="Times New Roman" w:cs="Times New Roman"/>
          <w:sz w:val="24"/>
          <w:szCs w:val="24"/>
          <w:lang w:eastAsia="ru-RU"/>
        </w:rPr>
        <w:t xml:space="preserve"> с 2020 годом в 5</w:t>
      </w:r>
      <w:r w:rsidR="005C4504">
        <w:rPr>
          <w:rFonts w:ascii="Times New Roman" w:eastAsia="Times New Roman" w:hAnsi="Times New Roman" w:cs="Times New Roman"/>
          <w:sz w:val="24"/>
          <w:szCs w:val="24"/>
          <w:lang w:eastAsia="ru-RU"/>
        </w:rPr>
        <w:t>,1</w:t>
      </w:r>
      <w:r w:rsidRPr="006F009B">
        <w:rPr>
          <w:rFonts w:ascii="Times New Roman" w:eastAsia="Times New Roman" w:hAnsi="Times New Roman" w:cs="Times New Roman"/>
          <w:sz w:val="24"/>
          <w:szCs w:val="24"/>
          <w:lang w:eastAsia="ru-RU"/>
        </w:rPr>
        <w:t xml:space="preserve"> раз связан</w:t>
      </w:r>
      <w:r w:rsidR="005C4504">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 xml:space="preserve"> с </w:t>
      </w:r>
      <w:r w:rsidR="005C4504">
        <w:rPr>
          <w:rFonts w:ascii="Times New Roman" w:eastAsia="Times New Roman" w:hAnsi="Times New Roman" w:cs="Times New Roman"/>
          <w:sz w:val="24"/>
          <w:szCs w:val="24"/>
          <w:lang w:eastAsia="ru-RU"/>
        </w:rPr>
        <w:t xml:space="preserve">выполнением дополнительного </w:t>
      </w:r>
      <w:r w:rsidRPr="006F009B">
        <w:rPr>
          <w:rFonts w:ascii="Times New Roman" w:eastAsia="Times New Roman" w:hAnsi="Times New Roman" w:cs="Times New Roman"/>
          <w:sz w:val="24"/>
          <w:szCs w:val="24"/>
          <w:lang w:eastAsia="ru-RU"/>
        </w:rPr>
        <w:t xml:space="preserve"> объем</w:t>
      </w:r>
      <w:r w:rsidR="005C4504">
        <w:rPr>
          <w:rFonts w:ascii="Times New Roman" w:eastAsia="Times New Roman" w:hAnsi="Times New Roman" w:cs="Times New Roman"/>
          <w:sz w:val="24"/>
          <w:szCs w:val="24"/>
          <w:lang w:eastAsia="ru-RU"/>
        </w:rPr>
        <w:t>а</w:t>
      </w:r>
      <w:r w:rsidRPr="006F009B">
        <w:rPr>
          <w:rFonts w:ascii="Times New Roman" w:eastAsia="Times New Roman" w:hAnsi="Times New Roman" w:cs="Times New Roman"/>
          <w:sz w:val="24"/>
          <w:szCs w:val="24"/>
          <w:lang w:eastAsia="ru-RU"/>
        </w:rPr>
        <w:t xml:space="preserve"> работ по посадке кустарников вдоль «гостевого маршрута» (пр.</w:t>
      </w:r>
      <w:proofErr w:type="gramEnd"/>
      <w:r w:rsidRPr="006F009B">
        <w:rPr>
          <w:rFonts w:ascii="Times New Roman" w:eastAsia="Times New Roman" w:hAnsi="Times New Roman" w:cs="Times New Roman"/>
          <w:sz w:val="24"/>
          <w:szCs w:val="24"/>
          <w:lang w:eastAsia="ru-RU"/>
        </w:rPr>
        <w:t xml:space="preserve"> </w:t>
      </w:r>
      <w:proofErr w:type="gramStart"/>
      <w:r w:rsidRPr="006F009B">
        <w:rPr>
          <w:rFonts w:ascii="Times New Roman" w:eastAsia="Times New Roman" w:hAnsi="Times New Roman" w:cs="Times New Roman"/>
          <w:sz w:val="24"/>
          <w:szCs w:val="24"/>
          <w:lang w:eastAsia="ru-RU"/>
        </w:rPr>
        <w:t>Автозаводцев).</w:t>
      </w:r>
      <w:proofErr w:type="gramEnd"/>
    </w:p>
    <w:p w:rsidR="006F009B" w:rsidRPr="006F009B" w:rsidRDefault="006F009B" w:rsidP="005C4504">
      <w:pPr>
        <w:spacing w:before="240" w:after="0" w:line="240" w:lineRule="auto"/>
        <w:ind w:firstLine="709"/>
        <w:jc w:val="center"/>
        <w:rPr>
          <w:rFonts w:ascii="Times New Roman" w:eastAsia="Times New Roman" w:hAnsi="Times New Roman" w:cs="Times New Roman"/>
          <w:b/>
          <w:bCs/>
          <w:sz w:val="24"/>
          <w:szCs w:val="24"/>
          <w:lang w:eastAsia="ru-RU"/>
        </w:rPr>
      </w:pPr>
      <w:r w:rsidRPr="006F009B">
        <w:rPr>
          <w:rFonts w:ascii="Times New Roman" w:eastAsia="Times New Roman" w:hAnsi="Times New Roman" w:cs="Times New Roman"/>
          <w:b/>
          <w:bCs/>
          <w:sz w:val="24"/>
          <w:szCs w:val="24"/>
          <w:lang w:eastAsia="ru-RU"/>
        </w:rPr>
        <w:t>Муниципальная программа «Чистый город»</w:t>
      </w:r>
    </w:p>
    <w:p w:rsidR="006F009B" w:rsidRPr="006F009B" w:rsidRDefault="006F009B" w:rsidP="006F009B">
      <w:pPr>
        <w:spacing w:after="0" w:line="240" w:lineRule="auto"/>
        <w:jc w:val="both"/>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Исполнитель: Администрация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0503).</w:t>
      </w:r>
    </w:p>
    <w:p w:rsidR="006F009B" w:rsidRPr="006F009B" w:rsidRDefault="006F009B" w:rsidP="006F009B">
      <w:pPr>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Расходы бюджета Округа  составили 38337,8 тыс. рублей,</w:t>
      </w:r>
      <w:r w:rsidRPr="006F009B">
        <w:rPr>
          <w:rFonts w:ascii="Calibri" w:eastAsia="Calibri" w:hAnsi="Calibri" w:cs="Times New Roman"/>
          <w:sz w:val="24"/>
          <w:szCs w:val="24"/>
          <w:lang w:eastAsia="ru-RU"/>
        </w:rPr>
        <w:t xml:space="preserve"> </w:t>
      </w:r>
      <w:r w:rsidRPr="006F009B">
        <w:rPr>
          <w:rFonts w:ascii="Times New Roman" w:eastAsia="Times New Roman" w:hAnsi="Times New Roman" w:cs="Times New Roman"/>
          <w:sz w:val="24"/>
          <w:szCs w:val="24"/>
          <w:lang w:eastAsia="ru-RU"/>
        </w:rPr>
        <w:t>или 99,9% при уточненном бюджете Округа 38358,1 тыс. рублей.</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6F009B" w:rsidRPr="006F009B" w:rsidTr="006F009B">
        <w:tc>
          <w:tcPr>
            <w:tcW w:w="3085"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Наименования расходов</w:t>
            </w:r>
          </w:p>
        </w:tc>
        <w:tc>
          <w:tcPr>
            <w:tcW w:w="3918" w:type="dxa"/>
            <w:gridSpan w:val="3"/>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2021 год</w:t>
            </w:r>
          </w:p>
        </w:tc>
        <w:tc>
          <w:tcPr>
            <w:tcW w:w="1395"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Процент и</w:t>
            </w:r>
            <w:r w:rsidRPr="00343000">
              <w:rPr>
                <w:rFonts w:ascii="Times New Roman" w:eastAsia="Times New Roman" w:hAnsi="Times New Roman" w:cs="Times New Roman"/>
                <w:lang w:eastAsia="ru-RU"/>
              </w:rPr>
              <w:t>с</w:t>
            </w:r>
            <w:r w:rsidRPr="00343000">
              <w:rPr>
                <w:rFonts w:ascii="Times New Roman" w:eastAsia="Times New Roman" w:hAnsi="Times New Roman" w:cs="Times New Roman"/>
                <w:lang w:eastAsia="ru-RU"/>
              </w:rPr>
              <w:t>полнения к 2020 году</w:t>
            </w:r>
            <w:proofErr w:type="gramStart"/>
            <w:r w:rsidRPr="00343000">
              <w:rPr>
                <w:rFonts w:ascii="Times New Roman" w:eastAsia="Times New Roman" w:hAnsi="Times New Roman" w:cs="Times New Roman"/>
                <w:lang w:eastAsia="ru-RU"/>
              </w:rPr>
              <w:t>, (%)</w:t>
            </w:r>
            <w:proofErr w:type="gramEnd"/>
          </w:p>
        </w:tc>
      </w:tr>
      <w:tr w:rsidR="006F009B" w:rsidRPr="006F009B" w:rsidTr="006F009B">
        <w:tc>
          <w:tcPr>
            <w:tcW w:w="3085"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Уточне</w:t>
            </w:r>
            <w:r w:rsidRPr="00343000">
              <w:rPr>
                <w:rFonts w:ascii="Times New Roman" w:eastAsia="Times New Roman" w:hAnsi="Times New Roman" w:cs="Times New Roman"/>
                <w:lang w:eastAsia="ru-RU"/>
              </w:rPr>
              <w:t>н</w:t>
            </w:r>
            <w:r w:rsidRPr="00343000">
              <w:rPr>
                <w:rFonts w:ascii="Times New Roman" w:eastAsia="Times New Roman" w:hAnsi="Times New Roman" w:cs="Times New Roman"/>
                <w:lang w:eastAsia="ru-RU"/>
              </w:rPr>
              <w:t>ный бю</w:t>
            </w:r>
            <w:r w:rsidRPr="00343000">
              <w:rPr>
                <w:rFonts w:ascii="Times New Roman" w:eastAsia="Times New Roman" w:hAnsi="Times New Roman" w:cs="Times New Roman"/>
                <w:lang w:eastAsia="ru-RU"/>
              </w:rPr>
              <w:t>д</w:t>
            </w:r>
            <w:r w:rsidRPr="00343000">
              <w:rPr>
                <w:rFonts w:ascii="Times New Roman" w:eastAsia="Times New Roman" w:hAnsi="Times New Roman" w:cs="Times New Roman"/>
                <w:lang w:eastAsia="ru-RU"/>
              </w:rPr>
              <w:t>жет, тыс. рублей</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Исполнение, тыс. рублей</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Процент к уто</w:t>
            </w:r>
            <w:r w:rsidRPr="00343000">
              <w:rPr>
                <w:rFonts w:ascii="Times New Roman" w:eastAsia="Times New Roman" w:hAnsi="Times New Roman" w:cs="Times New Roman"/>
                <w:lang w:eastAsia="ru-RU"/>
              </w:rPr>
              <w:t>ч</w:t>
            </w:r>
            <w:r w:rsidRPr="00343000">
              <w:rPr>
                <w:rFonts w:ascii="Times New Roman" w:eastAsia="Times New Roman" w:hAnsi="Times New Roman" w:cs="Times New Roman"/>
                <w:lang w:eastAsia="ru-RU"/>
              </w:rPr>
              <w:t>ненному бюджету</w:t>
            </w:r>
            <w:proofErr w:type="gramStart"/>
            <w:r w:rsidRPr="00343000">
              <w:rPr>
                <w:rFonts w:ascii="Times New Roman" w:eastAsia="Times New Roman" w:hAnsi="Times New Roman" w:cs="Times New Roman"/>
                <w:lang w:eastAsia="ru-RU"/>
              </w:rPr>
              <w:t>, (%)</w:t>
            </w:r>
            <w:proofErr w:type="gramEnd"/>
          </w:p>
        </w:tc>
        <w:tc>
          <w:tcPr>
            <w:tcW w:w="1395"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6F009B" w:rsidRPr="00343000" w:rsidRDefault="006F009B" w:rsidP="006F009B">
            <w:pPr>
              <w:autoSpaceDE w:val="0"/>
              <w:autoSpaceDN w:val="0"/>
              <w:spacing w:after="0" w:line="240" w:lineRule="auto"/>
              <w:jc w:val="both"/>
              <w:rPr>
                <w:rFonts w:ascii="Times New Roman" w:eastAsia="Times New Roman" w:hAnsi="Times New Roman" w:cs="Times New Roman"/>
                <w:lang w:eastAsia="ru-RU"/>
              </w:rPr>
            </w:pPr>
          </w:p>
        </w:tc>
      </w:tr>
      <w:tr w:rsidR="006F009B" w:rsidRPr="006F009B" w:rsidTr="006F009B">
        <w:tc>
          <w:tcPr>
            <w:tcW w:w="3085" w:type="dxa"/>
          </w:tcPr>
          <w:p w:rsidR="006F009B" w:rsidRPr="00343000" w:rsidRDefault="006F009B" w:rsidP="00343000">
            <w:pPr>
              <w:autoSpaceDE w:val="0"/>
              <w:autoSpaceDN w:val="0"/>
              <w:spacing w:after="0" w:line="240" w:lineRule="auto"/>
              <w:ind w:right="-108"/>
              <w:jc w:val="both"/>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В рамках заключенных ко</w:t>
            </w:r>
            <w:r w:rsidRPr="00343000">
              <w:rPr>
                <w:rFonts w:ascii="Times New Roman" w:eastAsia="Times New Roman" w:hAnsi="Times New Roman" w:cs="Times New Roman"/>
                <w:lang w:eastAsia="ru-RU"/>
              </w:rPr>
              <w:t>н</w:t>
            </w:r>
            <w:r w:rsidRPr="00343000">
              <w:rPr>
                <w:rFonts w:ascii="Times New Roman" w:eastAsia="Times New Roman" w:hAnsi="Times New Roman" w:cs="Times New Roman"/>
                <w:lang w:eastAsia="ru-RU"/>
              </w:rPr>
              <w:t>трактов, в том числе:</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12704,1</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12683,8</w:t>
            </w:r>
          </w:p>
        </w:tc>
        <w:tc>
          <w:tcPr>
            <w:tcW w:w="1134" w:type="dxa"/>
            <w:vAlign w:val="center"/>
          </w:tcPr>
          <w:p w:rsidR="006F009B" w:rsidRPr="00343000"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99,8</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5438,4</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2,33</w:t>
            </w:r>
          </w:p>
        </w:tc>
      </w:tr>
      <w:tr w:rsidR="006F009B" w:rsidRPr="006F009B" w:rsidTr="006F009B">
        <w:tc>
          <w:tcPr>
            <w:tcW w:w="3085" w:type="dxa"/>
          </w:tcPr>
          <w:p w:rsidR="006F009B" w:rsidRPr="00343000" w:rsidRDefault="006F009B" w:rsidP="00460DB3">
            <w:pPr>
              <w:numPr>
                <w:ilvl w:val="0"/>
                <w:numId w:val="20"/>
              </w:numPr>
              <w:spacing w:after="0" w:line="240" w:lineRule="auto"/>
              <w:ind w:left="0" w:right="-108" w:hanging="142"/>
              <w:jc w:val="both"/>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прочие мероприятия по благ</w:t>
            </w:r>
            <w:r w:rsidRPr="00343000">
              <w:rPr>
                <w:rFonts w:ascii="Times New Roman" w:eastAsia="Times New Roman" w:hAnsi="Times New Roman" w:cs="Times New Roman"/>
                <w:lang w:eastAsia="ru-RU"/>
              </w:rPr>
              <w:t>о</w:t>
            </w:r>
            <w:r w:rsidRPr="00343000">
              <w:rPr>
                <w:rFonts w:ascii="Times New Roman" w:eastAsia="Times New Roman" w:hAnsi="Times New Roman" w:cs="Times New Roman"/>
                <w:lang w:eastAsia="ru-RU"/>
              </w:rPr>
              <w:t>устройству (подборка, погру</w:t>
            </w:r>
            <w:r w:rsidRPr="00343000">
              <w:rPr>
                <w:rFonts w:ascii="Times New Roman" w:eastAsia="Times New Roman" w:hAnsi="Times New Roman" w:cs="Times New Roman"/>
                <w:lang w:eastAsia="ru-RU"/>
              </w:rPr>
              <w:t>з</w:t>
            </w:r>
            <w:r w:rsidRPr="00343000">
              <w:rPr>
                <w:rFonts w:ascii="Times New Roman" w:eastAsia="Times New Roman" w:hAnsi="Times New Roman" w:cs="Times New Roman"/>
                <w:lang w:eastAsia="ru-RU"/>
              </w:rPr>
              <w:t>ка и вывоз твердых комм</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нальных и промышленных о</w:t>
            </w:r>
            <w:r w:rsidRPr="00343000">
              <w:rPr>
                <w:rFonts w:ascii="Times New Roman" w:eastAsia="Times New Roman" w:hAnsi="Times New Roman" w:cs="Times New Roman"/>
                <w:lang w:eastAsia="ru-RU"/>
              </w:rPr>
              <w:t>т</w:t>
            </w:r>
            <w:r w:rsidRPr="00343000">
              <w:rPr>
                <w:rFonts w:ascii="Times New Roman" w:eastAsia="Times New Roman" w:hAnsi="Times New Roman" w:cs="Times New Roman"/>
                <w:lang w:eastAsia="ru-RU"/>
              </w:rPr>
              <w:t>ходов с несанкционированных свалок и после субботников, вывоз остатков зеленого х</w:t>
            </w:r>
            <w:r w:rsidRPr="00343000">
              <w:rPr>
                <w:rFonts w:ascii="Times New Roman" w:eastAsia="Times New Roman" w:hAnsi="Times New Roman" w:cs="Times New Roman"/>
                <w:lang w:eastAsia="ru-RU"/>
              </w:rPr>
              <w:t>о</w:t>
            </w:r>
            <w:r w:rsidRPr="00343000">
              <w:rPr>
                <w:rFonts w:ascii="Times New Roman" w:eastAsia="Times New Roman" w:hAnsi="Times New Roman" w:cs="Times New Roman"/>
                <w:lang w:eastAsia="ru-RU"/>
              </w:rPr>
              <w:t>зяйства)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9709,5</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9694,0</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99,8</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3999,8</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2,42 раза</w:t>
            </w:r>
          </w:p>
        </w:tc>
      </w:tr>
      <w:tr w:rsidR="006F009B" w:rsidRPr="006F009B" w:rsidTr="006F009B">
        <w:tc>
          <w:tcPr>
            <w:tcW w:w="3085" w:type="dxa"/>
          </w:tcPr>
          <w:p w:rsidR="006F009B" w:rsidRPr="00343000" w:rsidRDefault="006F009B" w:rsidP="00460DB3">
            <w:pPr>
              <w:numPr>
                <w:ilvl w:val="0"/>
                <w:numId w:val="20"/>
              </w:numPr>
              <w:spacing w:after="0" w:line="240" w:lineRule="auto"/>
              <w:ind w:left="0" w:right="-108" w:hanging="142"/>
              <w:jc w:val="both"/>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устройство, ремонт и восст</w:t>
            </w:r>
            <w:r w:rsidRPr="00343000">
              <w:rPr>
                <w:rFonts w:ascii="Times New Roman" w:eastAsia="Times New Roman" w:hAnsi="Times New Roman" w:cs="Times New Roman"/>
                <w:lang w:eastAsia="ru-RU"/>
              </w:rPr>
              <w:t>а</w:t>
            </w:r>
            <w:r w:rsidRPr="00343000">
              <w:rPr>
                <w:rFonts w:ascii="Times New Roman" w:eastAsia="Times New Roman" w:hAnsi="Times New Roman" w:cs="Times New Roman"/>
                <w:lang w:eastAsia="ru-RU"/>
              </w:rPr>
              <w:t>новление контейнерных пл</w:t>
            </w:r>
            <w:r w:rsidRPr="00343000">
              <w:rPr>
                <w:rFonts w:ascii="Times New Roman" w:eastAsia="Times New Roman" w:hAnsi="Times New Roman" w:cs="Times New Roman"/>
                <w:lang w:eastAsia="ru-RU"/>
              </w:rPr>
              <w:t>о</w:t>
            </w:r>
            <w:r w:rsidRPr="00343000">
              <w:rPr>
                <w:rFonts w:ascii="Times New Roman" w:eastAsia="Times New Roman" w:hAnsi="Times New Roman" w:cs="Times New Roman"/>
                <w:lang w:eastAsia="ru-RU"/>
              </w:rPr>
              <w:t>щадок</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2994,6</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2989,8</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99,8</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1438,6</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val="en-US" w:eastAsia="ru-RU"/>
              </w:rPr>
              <w:t xml:space="preserve">&gt; в </w:t>
            </w:r>
            <w:r w:rsidRPr="00343000">
              <w:rPr>
                <w:rFonts w:ascii="Times New Roman" w:eastAsia="Times New Roman" w:hAnsi="Times New Roman" w:cs="Times New Roman"/>
                <w:lang w:eastAsia="ru-RU"/>
              </w:rPr>
              <w:t>2,08 раза</w:t>
            </w:r>
          </w:p>
        </w:tc>
      </w:tr>
      <w:tr w:rsidR="006F009B" w:rsidRPr="006F009B" w:rsidTr="006F009B">
        <w:tc>
          <w:tcPr>
            <w:tcW w:w="3085" w:type="dxa"/>
          </w:tcPr>
          <w:p w:rsidR="006F009B" w:rsidRPr="00343000" w:rsidRDefault="006F009B" w:rsidP="00343000">
            <w:pPr>
              <w:autoSpaceDE w:val="0"/>
              <w:autoSpaceDN w:val="0"/>
              <w:spacing w:after="0" w:line="240" w:lineRule="auto"/>
              <w:ind w:right="-108"/>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Субсидия на выполнение м</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ниципального задания МБУ «Центр коммунального обсл</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живания и благоустройства»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21047,0</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21047,0</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20001,6</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105,2</w:t>
            </w:r>
          </w:p>
        </w:tc>
      </w:tr>
      <w:tr w:rsidR="006F009B" w:rsidRPr="006F009B" w:rsidTr="006F009B">
        <w:tc>
          <w:tcPr>
            <w:tcW w:w="3085" w:type="dxa"/>
          </w:tcPr>
          <w:p w:rsidR="006F009B" w:rsidRPr="00343000" w:rsidRDefault="006F009B" w:rsidP="00343000">
            <w:pPr>
              <w:autoSpaceDE w:val="0"/>
              <w:autoSpaceDN w:val="0"/>
              <w:spacing w:after="0" w:line="240" w:lineRule="auto"/>
              <w:ind w:right="-108"/>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Субсидия на иные цели МБУ «Центр коммунального обсл</w:t>
            </w:r>
            <w:r w:rsidRPr="00343000">
              <w:rPr>
                <w:rFonts w:ascii="Times New Roman" w:eastAsia="Times New Roman" w:hAnsi="Times New Roman" w:cs="Times New Roman"/>
                <w:lang w:eastAsia="ru-RU"/>
              </w:rPr>
              <w:t>у</w:t>
            </w:r>
            <w:r w:rsidRPr="00343000">
              <w:rPr>
                <w:rFonts w:ascii="Times New Roman" w:eastAsia="Times New Roman" w:hAnsi="Times New Roman" w:cs="Times New Roman"/>
                <w:lang w:eastAsia="ru-RU"/>
              </w:rPr>
              <w:t>живания и благоустройства»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0,0</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0,0</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88,0</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0,0</w:t>
            </w:r>
          </w:p>
        </w:tc>
      </w:tr>
      <w:tr w:rsidR="006F009B" w:rsidRPr="006F009B" w:rsidTr="006F009B">
        <w:tc>
          <w:tcPr>
            <w:tcW w:w="3085" w:type="dxa"/>
            <w:vAlign w:val="center"/>
          </w:tcPr>
          <w:p w:rsidR="006F009B" w:rsidRPr="00343000" w:rsidRDefault="006F009B" w:rsidP="00343000">
            <w:pPr>
              <w:autoSpaceDE w:val="0"/>
              <w:autoSpaceDN w:val="0"/>
              <w:spacing w:after="0" w:line="240" w:lineRule="auto"/>
              <w:ind w:right="-108"/>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Региональный проект «Ко</w:t>
            </w:r>
            <w:r w:rsidRPr="00343000">
              <w:rPr>
                <w:rFonts w:ascii="Times New Roman" w:eastAsia="Times New Roman" w:hAnsi="Times New Roman" w:cs="Times New Roman"/>
                <w:lang w:eastAsia="ru-RU"/>
              </w:rPr>
              <w:t>м</w:t>
            </w:r>
            <w:r w:rsidRPr="00343000">
              <w:rPr>
                <w:rFonts w:ascii="Times New Roman" w:eastAsia="Times New Roman" w:hAnsi="Times New Roman" w:cs="Times New Roman"/>
                <w:lang w:eastAsia="ru-RU"/>
              </w:rPr>
              <w:t>плексная система обращения с твердыми коммунальными о</w:t>
            </w:r>
            <w:r w:rsidRPr="00343000">
              <w:rPr>
                <w:rFonts w:ascii="Times New Roman" w:eastAsia="Times New Roman" w:hAnsi="Times New Roman" w:cs="Times New Roman"/>
                <w:lang w:eastAsia="ru-RU"/>
              </w:rPr>
              <w:t>т</w:t>
            </w:r>
            <w:r w:rsidRPr="00343000">
              <w:rPr>
                <w:rFonts w:ascii="Times New Roman" w:eastAsia="Times New Roman" w:hAnsi="Times New Roman" w:cs="Times New Roman"/>
                <w:lang w:eastAsia="ru-RU"/>
              </w:rPr>
              <w:t>ходами» (создание и содерж</w:t>
            </w:r>
            <w:r w:rsidRPr="00343000">
              <w:rPr>
                <w:rFonts w:ascii="Times New Roman" w:eastAsia="Times New Roman" w:hAnsi="Times New Roman" w:cs="Times New Roman"/>
                <w:lang w:eastAsia="ru-RU"/>
              </w:rPr>
              <w:t>а</w:t>
            </w:r>
            <w:r w:rsidRPr="00343000">
              <w:rPr>
                <w:rFonts w:ascii="Times New Roman" w:eastAsia="Times New Roman" w:hAnsi="Times New Roman" w:cs="Times New Roman"/>
                <w:lang w:eastAsia="ru-RU"/>
              </w:rPr>
              <w:t>ние мест (площадок) накопл</w:t>
            </w:r>
            <w:r w:rsidRPr="00343000">
              <w:rPr>
                <w:rFonts w:ascii="Times New Roman" w:eastAsia="Times New Roman" w:hAnsi="Times New Roman" w:cs="Times New Roman"/>
                <w:lang w:eastAsia="ru-RU"/>
              </w:rPr>
              <w:t>е</w:t>
            </w:r>
            <w:r w:rsidRPr="00343000">
              <w:rPr>
                <w:rFonts w:ascii="Times New Roman" w:eastAsia="Times New Roman" w:hAnsi="Times New Roman" w:cs="Times New Roman"/>
                <w:lang w:eastAsia="ru-RU"/>
              </w:rPr>
              <w:t xml:space="preserve">ния твердых коммунальных </w:t>
            </w:r>
            <w:r w:rsidRPr="00343000">
              <w:rPr>
                <w:rFonts w:ascii="Times New Roman" w:eastAsia="Times New Roman" w:hAnsi="Times New Roman" w:cs="Times New Roman"/>
                <w:lang w:eastAsia="ru-RU"/>
              </w:rPr>
              <w:lastRenderedPageBreak/>
              <w:t>отходов), в том чи</w:t>
            </w:r>
            <w:r w:rsidR="00343000">
              <w:rPr>
                <w:rFonts w:ascii="Times New Roman" w:eastAsia="Times New Roman" w:hAnsi="Times New Roman" w:cs="Times New Roman"/>
                <w:lang w:eastAsia="ru-RU"/>
              </w:rPr>
              <w:t>с</w:t>
            </w:r>
            <w:r w:rsidRPr="00343000">
              <w:rPr>
                <w:rFonts w:ascii="Times New Roman" w:eastAsia="Times New Roman" w:hAnsi="Times New Roman" w:cs="Times New Roman"/>
                <w:lang w:eastAsia="ru-RU"/>
              </w:rPr>
              <w:t>ле:</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lastRenderedPageBreak/>
              <w:t>4607,0</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4607,0</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3194,6</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144,2</w:t>
            </w:r>
          </w:p>
        </w:tc>
      </w:tr>
      <w:tr w:rsidR="006F009B" w:rsidRPr="006F009B" w:rsidTr="006F009B">
        <w:tc>
          <w:tcPr>
            <w:tcW w:w="3085" w:type="dxa"/>
            <w:vAlign w:val="center"/>
          </w:tcPr>
          <w:p w:rsidR="006F009B" w:rsidRPr="00343000" w:rsidRDefault="006F009B" w:rsidP="00460DB3">
            <w:pPr>
              <w:numPr>
                <w:ilvl w:val="0"/>
                <w:numId w:val="15"/>
              </w:numPr>
              <w:autoSpaceDE w:val="0"/>
              <w:autoSpaceDN w:val="0"/>
              <w:spacing w:after="0" w:line="240" w:lineRule="auto"/>
              <w:ind w:left="142" w:right="-108" w:hanging="142"/>
              <w:rPr>
                <w:rFonts w:ascii="Times New Roman" w:eastAsia="Times New Roman" w:hAnsi="Times New Roman" w:cs="Times New Roman"/>
                <w:lang w:eastAsia="ru-RU"/>
              </w:rPr>
            </w:pPr>
            <w:r w:rsidRPr="00343000">
              <w:rPr>
                <w:rFonts w:ascii="Times New Roman" w:eastAsia="Times New Roman" w:hAnsi="Times New Roman" w:cs="Times New Roman"/>
                <w:lang w:eastAsia="ru-RU"/>
              </w:rPr>
              <w:lastRenderedPageBreak/>
              <w:t>за счет субсидии из областн</w:t>
            </w:r>
            <w:r w:rsidRPr="00343000">
              <w:rPr>
                <w:rFonts w:ascii="Times New Roman" w:eastAsia="Times New Roman" w:hAnsi="Times New Roman" w:cs="Times New Roman"/>
                <w:lang w:eastAsia="ru-RU"/>
              </w:rPr>
              <w:t>о</w:t>
            </w:r>
            <w:r w:rsidRPr="00343000">
              <w:rPr>
                <w:rFonts w:ascii="Times New Roman" w:eastAsia="Times New Roman" w:hAnsi="Times New Roman" w:cs="Times New Roman"/>
                <w:lang w:eastAsia="ru-RU"/>
              </w:rPr>
              <w:t>го бюджета</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4376,6</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4376,6</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3034,9</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val="en-US" w:eastAsia="ru-RU"/>
              </w:rPr>
            </w:pPr>
            <w:r w:rsidRPr="00343000">
              <w:rPr>
                <w:rFonts w:ascii="Times New Roman" w:eastAsia="Times New Roman" w:hAnsi="Times New Roman" w:cs="Times New Roman"/>
                <w:lang w:eastAsia="ru-RU"/>
              </w:rPr>
              <w:t>144,2</w:t>
            </w:r>
          </w:p>
        </w:tc>
      </w:tr>
      <w:tr w:rsidR="006F009B" w:rsidRPr="006F009B" w:rsidTr="006F009B">
        <w:tc>
          <w:tcPr>
            <w:tcW w:w="3085" w:type="dxa"/>
            <w:vAlign w:val="center"/>
          </w:tcPr>
          <w:p w:rsidR="006F009B" w:rsidRPr="00343000" w:rsidRDefault="006F009B" w:rsidP="00460DB3">
            <w:pPr>
              <w:numPr>
                <w:ilvl w:val="0"/>
                <w:numId w:val="15"/>
              </w:numPr>
              <w:autoSpaceDE w:val="0"/>
              <w:autoSpaceDN w:val="0"/>
              <w:spacing w:after="0" w:line="240" w:lineRule="auto"/>
              <w:ind w:left="142" w:right="-108" w:hanging="142"/>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за счет средств местного бюджета (</w:t>
            </w:r>
            <w:proofErr w:type="spellStart"/>
            <w:r w:rsidRPr="00343000">
              <w:rPr>
                <w:rFonts w:ascii="Times New Roman" w:eastAsia="Times New Roman" w:hAnsi="Times New Roman" w:cs="Times New Roman"/>
                <w:lang w:eastAsia="ru-RU"/>
              </w:rPr>
              <w:t>софинансирование</w:t>
            </w:r>
            <w:proofErr w:type="spellEnd"/>
            <w:r w:rsidRPr="00343000">
              <w:rPr>
                <w:rFonts w:ascii="Times New Roman" w:eastAsia="Times New Roman" w:hAnsi="Times New Roman" w:cs="Times New Roman"/>
                <w:lang w:eastAsia="ru-RU"/>
              </w:rPr>
              <w:t>)</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230,4</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230,4</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100,0</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159,7</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val="en-US" w:eastAsia="ru-RU"/>
              </w:rPr>
            </w:pPr>
            <w:r w:rsidRPr="00343000">
              <w:rPr>
                <w:rFonts w:ascii="Times New Roman" w:eastAsia="Times New Roman" w:hAnsi="Times New Roman" w:cs="Times New Roman"/>
                <w:lang w:eastAsia="ru-RU"/>
              </w:rPr>
              <w:t>144,3</w:t>
            </w:r>
          </w:p>
        </w:tc>
      </w:tr>
      <w:tr w:rsidR="006F009B" w:rsidRPr="006F009B" w:rsidTr="006F009B">
        <w:tc>
          <w:tcPr>
            <w:tcW w:w="3085" w:type="dxa"/>
            <w:vAlign w:val="center"/>
          </w:tcPr>
          <w:p w:rsidR="006F009B" w:rsidRPr="00343000" w:rsidRDefault="006F009B" w:rsidP="006F009B">
            <w:pPr>
              <w:autoSpaceDE w:val="0"/>
              <w:autoSpaceDN w:val="0"/>
              <w:spacing w:after="0" w:line="240" w:lineRule="auto"/>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ИТОГО</w:t>
            </w:r>
          </w:p>
        </w:tc>
        <w:tc>
          <w:tcPr>
            <w:tcW w:w="1366"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38358,1</w:t>
            </w:r>
          </w:p>
        </w:tc>
        <w:tc>
          <w:tcPr>
            <w:tcW w:w="1418"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38337,8</w:t>
            </w:r>
          </w:p>
        </w:tc>
        <w:tc>
          <w:tcPr>
            <w:tcW w:w="1134"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99,9</w:t>
            </w:r>
          </w:p>
        </w:tc>
        <w:tc>
          <w:tcPr>
            <w:tcW w:w="1395"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28722,6</w:t>
            </w:r>
          </w:p>
        </w:tc>
        <w:tc>
          <w:tcPr>
            <w:tcW w:w="1491" w:type="dxa"/>
            <w:vAlign w:val="center"/>
          </w:tcPr>
          <w:p w:rsidR="006F009B" w:rsidRPr="00343000"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343000">
              <w:rPr>
                <w:rFonts w:ascii="Times New Roman" w:eastAsia="Times New Roman" w:hAnsi="Times New Roman" w:cs="Times New Roman"/>
                <w:lang w:eastAsia="ru-RU"/>
              </w:rPr>
              <w:t>133,5</w:t>
            </w:r>
          </w:p>
        </w:tc>
      </w:tr>
    </w:tbl>
    <w:p w:rsidR="006F009B" w:rsidRPr="006F009B" w:rsidRDefault="006F009B" w:rsidP="006F009B">
      <w:pPr>
        <w:autoSpaceDE w:val="0"/>
        <w:autoSpaceDN w:val="0"/>
        <w:adjustRightInd w:val="0"/>
        <w:spacing w:after="0" w:line="240" w:lineRule="auto"/>
        <w:ind w:firstLine="709"/>
        <w:rPr>
          <w:rFonts w:ascii="Tahoma" w:eastAsia="Calibri" w:hAnsi="Tahoma" w:cs="Tahoma"/>
          <w:color w:val="275AC5"/>
          <w:sz w:val="20"/>
          <w:szCs w:val="24"/>
          <w:lang w:val="x-none" w:eastAsia="ru-RU"/>
        </w:rPr>
      </w:pPr>
      <w:r w:rsidRPr="006F009B">
        <w:rPr>
          <w:rFonts w:ascii="Times New Roman" w:eastAsia="Times New Roman" w:hAnsi="Times New Roman" w:cs="Times New Roman"/>
          <w:sz w:val="24"/>
          <w:szCs w:val="24"/>
          <w:lang w:eastAsia="ru-RU"/>
        </w:rPr>
        <w:t>Подробный перечень несанкционированных свалок, мест (площадок) накопления тве</w:t>
      </w:r>
      <w:r w:rsidRPr="006F009B">
        <w:rPr>
          <w:rFonts w:ascii="Times New Roman" w:eastAsia="Times New Roman" w:hAnsi="Times New Roman" w:cs="Times New Roman"/>
          <w:sz w:val="24"/>
          <w:szCs w:val="24"/>
          <w:lang w:eastAsia="ru-RU"/>
        </w:rPr>
        <w:t>р</w:t>
      </w:r>
      <w:r w:rsidRPr="006F009B">
        <w:rPr>
          <w:rFonts w:ascii="Times New Roman" w:eastAsia="Times New Roman" w:hAnsi="Times New Roman" w:cs="Times New Roman"/>
          <w:sz w:val="24"/>
          <w:szCs w:val="24"/>
          <w:lang w:eastAsia="ru-RU"/>
        </w:rPr>
        <w:t>дых коммунальных отходов, подлежащих созданию и (или) оборудованию, оснащению ко</w:t>
      </w:r>
      <w:r w:rsidRPr="006F009B">
        <w:rPr>
          <w:rFonts w:ascii="Times New Roman" w:eastAsia="Times New Roman" w:hAnsi="Times New Roman" w:cs="Times New Roman"/>
          <w:sz w:val="24"/>
          <w:szCs w:val="24"/>
          <w:lang w:eastAsia="ru-RU"/>
        </w:rPr>
        <w:t>н</w:t>
      </w:r>
      <w:r w:rsidRPr="006F009B">
        <w:rPr>
          <w:rFonts w:ascii="Times New Roman" w:eastAsia="Times New Roman" w:hAnsi="Times New Roman" w:cs="Times New Roman"/>
          <w:sz w:val="24"/>
          <w:szCs w:val="24"/>
          <w:lang w:eastAsia="ru-RU"/>
        </w:rPr>
        <w:t>тейнерами, приведен в муниципальной программе, размещенной на официальном сайте А</w:t>
      </w:r>
      <w:r w:rsidRPr="006F009B">
        <w:rPr>
          <w:rFonts w:ascii="Times New Roman" w:eastAsia="Times New Roman" w:hAnsi="Times New Roman" w:cs="Times New Roman"/>
          <w:sz w:val="24"/>
          <w:szCs w:val="24"/>
          <w:lang w:eastAsia="ru-RU"/>
        </w:rPr>
        <w:t>д</w:t>
      </w:r>
      <w:r w:rsidRPr="006F009B">
        <w:rPr>
          <w:rFonts w:ascii="Times New Roman" w:eastAsia="Times New Roman" w:hAnsi="Times New Roman" w:cs="Times New Roman"/>
          <w:sz w:val="24"/>
          <w:szCs w:val="24"/>
          <w:lang w:eastAsia="ru-RU"/>
        </w:rPr>
        <w:t xml:space="preserve">министрации </w:t>
      </w:r>
      <w:proofErr w:type="spellStart"/>
      <w:r w:rsidRPr="006F009B">
        <w:rPr>
          <w:rFonts w:ascii="Times New Roman" w:eastAsia="Times New Roman" w:hAnsi="Times New Roman" w:cs="Times New Roman"/>
          <w:sz w:val="24"/>
          <w:szCs w:val="24"/>
          <w:lang w:eastAsia="ru-RU"/>
        </w:rPr>
        <w:t>Миасского</w:t>
      </w:r>
      <w:proofErr w:type="spellEnd"/>
      <w:r w:rsidRPr="006F009B">
        <w:rPr>
          <w:rFonts w:ascii="Times New Roman" w:eastAsia="Times New Roman" w:hAnsi="Times New Roman" w:cs="Times New Roman"/>
          <w:sz w:val="24"/>
          <w:szCs w:val="24"/>
          <w:lang w:eastAsia="ru-RU"/>
        </w:rPr>
        <w:t xml:space="preserve"> городского округа </w:t>
      </w:r>
      <w:r w:rsidRPr="006F009B">
        <w:rPr>
          <w:rFonts w:ascii="Tahoma" w:eastAsia="Calibri" w:hAnsi="Tahoma" w:cs="Tahoma"/>
          <w:color w:val="275AC5"/>
          <w:sz w:val="20"/>
          <w:szCs w:val="24"/>
          <w:lang w:val="x-none" w:eastAsia="ru-RU"/>
        </w:rPr>
        <w:t>https://miass.gov74.ru/miass/information/strategplan/munprog2020.htm</w:t>
      </w:r>
    </w:p>
    <w:p w:rsidR="006F009B" w:rsidRPr="006F009B" w:rsidRDefault="006F009B" w:rsidP="006F009B">
      <w:pPr>
        <w:spacing w:after="0" w:line="240" w:lineRule="auto"/>
        <w:ind w:firstLine="709"/>
        <w:jc w:val="both"/>
        <w:rPr>
          <w:rFonts w:ascii="Times New Roman" w:eastAsia="Times New Roman" w:hAnsi="Times New Roman" w:cs="Times New Roman"/>
          <w:b/>
          <w:sz w:val="24"/>
          <w:szCs w:val="24"/>
          <w:lang w:eastAsia="ru-RU"/>
        </w:rPr>
      </w:pPr>
      <w:proofErr w:type="gramStart"/>
      <w:r w:rsidRPr="006F009B">
        <w:rPr>
          <w:rFonts w:ascii="Times New Roman" w:eastAsia="Times New Roman" w:hAnsi="Times New Roman" w:cs="Times New Roman"/>
          <w:sz w:val="24"/>
          <w:szCs w:val="24"/>
          <w:lang w:eastAsia="ru-RU"/>
        </w:rPr>
        <w:t>Расходы в целом по программе к уровню прошлого года увеличились в связи с ростом в 2021 году объемов по вывозу остатков зеленого хозяйства, подорожанием металла (огражд</w:t>
      </w:r>
      <w:r w:rsidRPr="006F009B">
        <w:rPr>
          <w:rFonts w:ascii="Times New Roman" w:eastAsia="Times New Roman" w:hAnsi="Times New Roman" w:cs="Times New Roman"/>
          <w:sz w:val="24"/>
          <w:szCs w:val="24"/>
          <w:lang w:eastAsia="ru-RU"/>
        </w:rPr>
        <w:t>е</w:t>
      </w:r>
      <w:r w:rsidRPr="006F009B">
        <w:rPr>
          <w:rFonts w:ascii="Times New Roman" w:eastAsia="Times New Roman" w:hAnsi="Times New Roman" w:cs="Times New Roman"/>
          <w:sz w:val="24"/>
          <w:szCs w:val="24"/>
          <w:lang w:eastAsia="ru-RU"/>
        </w:rPr>
        <w:t>ние, навес), ремонтом ограждений контейнерных площадок, выделением субсидии из облас</w:t>
      </w:r>
      <w:r w:rsidRPr="006F009B">
        <w:rPr>
          <w:rFonts w:ascii="Times New Roman" w:eastAsia="Times New Roman" w:hAnsi="Times New Roman" w:cs="Times New Roman"/>
          <w:sz w:val="24"/>
          <w:szCs w:val="24"/>
          <w:lang w:eastAsia="ru-RU"/>
        </w:rPr>
        <w:t>т</w:t>
      </w:r>
      <w:r w:rsidRPr="006F009B">
        <w:rPr>
          <w:rFonts w:ascii="Times New Roman" w:eastAsia="Times New Roman" w:hAnsi="Times New Roman" w:cs="Times New Roman"/>
          <w:sz w:val="24"/>
          <w:szCs w:val="24"/>
          <w:lang w:eastAsia="ru-RU"/>
        </w:rPr>
        <w:t>ного бюджета в большем объеме, чем в 2020 году, на создание и содержание мест (площадок) накопления твердых коммунальных отходов.</w:t>
      </w:r>
      <w:proofErr w:type="gramEnd"/>
    </w:p>
    <w:p w:rsidR="006F009B" w:rsidRPr="006F009B" w:rsidRDefault="006F009B" w:rsidP="006F009B">
      <w:pPr>
        <w:spacing w:after="0" w:line="240" w:lineRule="auto"/>
        <w:ind w:firstLine="709"/>
        <w:jc w:val="both"/>
        <w:rPr>
          <w:rFonts w:ascii="Times New Roman" w:eastAsia="Times New Roman" w:hAnsi="Times New Roman" w:cs="Times New Roman"/>
          <w:b/>
          <w:sz w:val="24"/>
          <w:szCs w:val="24"/>
          <w:lang w:eastAsia="ru-RU"/>
        </w:rPr>
      </w:pPr>
    </w:p>
    <w:p w:rsidR="006F009B" w:rsidRPr="006F009B" w:rsidRDefault="006F009B" w:rsidP="006F009B">
      <w:pPr>
        <w:spacing w:after="0" w:line="240" w:lineRule="auto"/>
        <w:jc w:val="center"/>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Муниципальная программа «Светлый город»</w:t>
      </w:r>
    </w:p>
    <w:p w:rsidR="006F009B" w:rsidRPr="006F009B" w:rsidRDefault="006F009B" w:rsidP="006F009B">
      <w:pPr>
        <w:spacing w:after="0" w:line="240" w:lineRule="auto"/>
        <w:jc w:val="both"/>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Исполнитель: Администрация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0503).</w:t>
      </w:r>
    </w:p>
    <w:p w:rsidR="006F009B" w:rsidRPr="006F009B" w:rsidRDefault="006F009B" w:rsidP="006F009B">
      <w:pPr>
        <w:tabs>
          <w:tab w:val="num" w:pos="644"/>
        </w:tabs>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bCs/>
          <w:sz w:val="24"/>
          <w:szCs w:val="24"/>
          <w:lang w:eastAsia="ru-RU"/>
        </w:rPr>
        <w:t>точненным бюджетом Округа  было предусмотрено 43210,5 тыс. рублей.</w:t>
      </w:r>
      <w:r w:rsidRPr="006F009B">
        <w:rPr>
          <w:rFonts w:ascii="Times New Roman" w:eastAsia="Times New Roman" w:hAnsi="Times New Roman" w:cs="Times New Roman"/>
          <w:sz w:val="24"/>
          <w:szCs w:val="24"/>
          <w:lang w:eastAsia="ru-RU"/>
        </w:rPr>
        <w:t xml:space="preserve"> Расходы с</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ставили 41996,7 тыс. рублей, или 97,2% от уточненного бюджета Округа.</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6F009B" w:rsidRPr="006F009B" w:rsidTr="006F009B">
        <w:tc>
          <w:tcPr>
            <w:tcW w:w="308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Наименования расходов</w:t>
            </w:r>
          </w:p>
        </w:tc>
        <w:tc>
          <w:tcPr>
            <w:tcW w:w="3918" w:type="dxa"/>
            <w:gridSpan w:val="3"/>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2021 год</w:t>
            </w:r>
          </w:p>
        </w:tc>
        <w:tc>
          <w:tcPr>
            <w:tcW w:w="139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и</w:t>
            </w:r>
            <w:r w:rsidRPr="006C2373">
              <w:rPr>
                <w:rFonts w:ascii="Times New Roman" w:eastAsia="Times New Roman" w:hAnsi="Times New Roman" w:cs="Times New Roman"/>
                <w:lang w:eastAsia="ru-RU"/>
              </w:rPr>
              <w:t>с</w:t>
            </w:r>
            <w:r w:rsidRPr="006C2373">
              <w:rPr>
                <w:rFonts w:ascii="Times New Roman" w:eastAsia="Times New Roman" w:hAnsi="Times New Roman" w:cs="Times New Roman"/>
                <w:lang w:eastAsia="ru-RU"/>
              </w:rPr>
              <w:t>полнения к 2020 году</w:t>
            </w:r>
            <w:proofErr w:type="gramStart"/>
            <w:r w:rsidRPr="006C2373">
              <w:rPr>
                <w:rFonts w:ascii="Times New Roman" w:eastAsia="Times New Roman" w:hAnsi="Times New Roman" w:cs="Times New Roman"/>
                <w:lang w:eastAsia="ru-RU"/>
              </w:rPr>
              <w:t>, (%)</w:t>
            </w:r>
            <w:proofErr w:type="gramEnd"/>
          </w:p>
        </w:tc>
      </w:tr>
      <w:tr w:rsidR="006F009B" w:rsidRPr="006F009B" w:rsidTr="006F009B">
        <w:tc>
          <w:tcPr>
            <w:tcW w:w="308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Уточне</w:t>
            </w:r>
            <w:r w:rsidRPr="006C2373">
              <w:rPr>
                <w:rFonts w:ascii="Times New Roman" w:eastAsia="Times New Roman" w:hAnsi="Times New Roman" w:cs="Times New Roman"/>
                <w:lang w:eastAsia="ru-RU"/>
              </w:rPr>
              <w:t>н</w:t>
            </w:r>
            <w:r w:rsidRPr="006C2373">
              <w:rPr>
                <w:rFonts w:ascii="Times New Roman" w:eastAsia="Times New Roman" w:hAnsi="Times New Roman" w:cs="Times New Roman"/>
                <w:lang w:eastAsia="ru-RU"/>
              </w:rPr>
              <w:t>ный бю</w:t>
            </w:r>
            <w:r w:rsidRPr="006C2373">
              <w:rPr>
                <w:rFonts w:ascii="Times New Roman" w:eastAsia="Times New Roman" w:hAnsi="Times New Roman" w:cs="Times New Roman"/>
                <w:lang w:eastAsia="ru-RU"/>
              </w:rPr>
              <w:t>д</w:t>
            </w:r>
            <w:r w:rsidRPr="006C2373">
              <w:rPr>
                <w:rFonts w:ascii="Times New Roman" w:eastAsia="Times New Roman" w:hAnsi="Times New Roman" w:cs="Times New Roman"/>
                <w:lang w:eastAsia="ru-RU"/>
              </w:rPr>
              <w:t>жет, тыс. рублей</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Исполнение, тыс. рублей</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к уто</w:t>
            </w:r>
            <w:r w:rsidRPr="006C2373">
              <w:rPr>
                <w:rFonts w:ascii="Times New Roman" w:eastAsia="Times New Roman" w:hAnsi="Times New Roman" w:cs="Times New Roman"/>
                <w:lang w:eastAsia="ru-RU"/>
              </w:rPr>
              <w:t>ч</w:t>
            </w:r>
            <w:r w:rsidRPr="006C2373">
              <w:rPr>
                <w:rFonts w:ascii="Times New Roman" w:eastAsia="Times New Roman" w:hAnsi="Times New Roman" w:cs="Times New Roman"/>
                <w:lang w:eastAsia="ru-RU"/>
              </w:rPr>
              <w:t>ненному бюджету</w:t>
            </w:r>
            <w:proofErr w:type="gramStart"/>
            <w:r w:rsidRPr="006C2373">
              <w:rPr>
                <w:rFonts w:ascii="Times New Roman" w:eastAsia="Times New Roman" w:hAnsi="Times New Roman" w:cs="Times New Roman"/>
                <w:lang w:eastAsia="ru-RU"/>
              </w:rPr>
              <w:t>, (%)</w:t>
            </w:r>
            <w:proofErr w:type="gramEnd"/>
          </w:p>
        </w:tc>
        <w:tc>
          <w:tcPr>
            <w:tcW w:w="139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r>
      <w:tr w:rsidR="006F009B" w:rsidRPr="006F009B"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 xml:space="preserve">Обслуживание </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21499,6</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21499,6</w:t>
            </w:r>
          </w:p>
        </w:tc>
        <w:tc>
          <w:tcPr>
            <w:tcW w:w="1134" w:type="dxa"/>
            <w:vAlign w:val="center"/>
          </w:tcPr>
          <w:p w:rsidR="006F009B" w:rsidRPr="006C2373"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11878,3</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val="en-US" w:eastAsia="ru-RU"/>
              </w:rPr>
              <w:t xml:space="preserve">&gt; в </w:t>
            </w:r>
            <w:r w:rsidRPr="006C2373">
              <w:rPr>
                <w:rFonts w:ascii="Times New Roman" w:eastAsia="Times New Roman" w:hAnsi="Times New Roman" w:cs="Times New Roman"/>
                <w:lang w:eastAsia="ru-RU"/>
              </w:rPr>
              <w:t>1,81 раза</w:t>
            </w:r>
          </w:p>
        </w:tc>
      </w:tr>
      <w:tr w:rsidR="006F009B" w:rsidRPr="006F009B"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Электроэнергия</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21710,9</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20497,1</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94,4</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34376,2</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59,6</w:t>
            </w:r>
          </w:p>
        </w:tc>
      </w:tr>
      <w:tr w:rsidR="006F009B" w:rsidRPr="006F009B" w:rsidTr="006F009B">
        <w:tc>
          <w:tcPr>
            <w:tcW w:w="3085" w:type="dxa"/>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ИТОГО</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43210,5</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41996,7</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97,2</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46254,5</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90,8</w:t>
            </w:r>
          </w:p>
        </w:tc>
      </w:tr>
    </w:tbl>
    <w:p w:rsidR="006C2373" w:rsidRDefault="006F009B" w:rsidP="006C2373">
      <w:pPr>
        <w:tabs>
          <w:tab w:val="num" w:pos="644"/>
        </w:tabs>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Низкое исполнение по оплате за электроэнергию в рамках </w:t>
      </w:r>
      <w:proofErr w:type="spellStart"/>
      <w:r w:rsidRPr="006F009B">
        <w:rPr>
          <w:rFonts w:ascii="Times New Roman" w:eastAsia="Times New Roman" w:hAnsi="Times New Roman" w:cs="Times New Roman"/>
          <w:sz w:val="24"/>
          <w:szCs w:val="24"/>
          <w:lang w:eastAsia="ru-RU"/>
        </w:rPr>
        <w:t>энергосервисного</w:t>
      </w:r>
      <w:proofErr w:type="spellEnd"/>
      <w:r w:rsidRPr="006F009B">
        <w:rPr>
          <w:rFonts w:ascii="Times New Roman" w:eastAsia="Times New Roman" w:hAnsi="Times New Roman" w:cs="Times New Roman"/>
          <w:sz w:val="24"/>
          <w:szCs w:val="24"/>
          <w:lang w:eastAsia="ru-RU"/>
        </w:rPr>
        <w:t xml:space="preserve"> контракта (94,4 %), связано с установкой оборудования, несоответствующего условиям контракта. В</w:t>
      </w:r>
      <w:r w:rsidRPr="006F009B">
        <w:rPr>
          <w:rFonts w:ascii="Times New Roman" w:eastAsia="Times New Roman" w:hAnsi="Times New Roman" w:cs="Times New Roman"/>
          <w:sz w:val="24"/>
          <w:szCs w:val="24"/>
          <w:lang w:eastAsia="ru-RU"/>
        </w:rPr>
        <w:t>е</w:t>
      </w:r>
      <w:r w:rsidRPr="006F009B">
        <w:rPr>
          <w:rFonts w:ascii="Times New Roman" w:eastAsia="Times New Roman" w:hAnsi="Times New Roman" w:cs="Times New Roman"/>
          <w:sz w:val="24"/>
          <w:szCs w:val="24"/>
          <w:lang w:eastAsia="ru-RU"/>
        </w:rPr>
        <w:t>дется претензионная работа с подрядчиком.</w:t>
      </w:r>
      <w:r w:rsidR="006C2373">
        <w:rPr>
          <w:rFonts w:ascii="Times New Roman" w:eastAsia="Times New Roman" w:hAnsi="Times New Roman" w:cs="Times New Roman"/>
          <w:sz w:val="24"/>
          <w:szCs w:val="24"/>
          <w:lang w:eastAsia="ru-RU"/>
        </w:rPr>
        <w:t xml:space="preserve"> </w:t>
      </w:r>
    </w:p>
    <w:p w:rsidR="006C2373" w:rsidRDefault="006F009B" w:rsidP="006F009B">
      <w:pPr>
        <w:tabs>
          <w:tab w:val="num" w:pos="644"/>
        </w:tabs>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 xml:space="preserve">Расходы к уровню </w:t>
      </w:r>
      <w:r w:rsidR="006C2373">
        <w:rPr>
          <w:rFonts w:ascii="Times New Roman" w:eastAsia="Times New Roman" w:hAnsi="Times New Roman" w:cs="Times New Roman"/>
          <w:sz w:val="24"/>
          <w:szCs w:val="24"/>
          <w:lang w:eastAsia="ru-RU"/>
        </w:rPr>
        <w:t>2020 года:</w:t>
      </w:r>
    </w:p>
    <w:p w:rsidR="006C2373" w:rsidRDefault="006C2373" w:rsidP="006C2373">
      <w:pPr>
        <w:tabs>
          <w:tab w:val="num" w:pos="64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F009B" w:rsidRPr="006F009B">
        <w:rPr>
          <w:rFonts w:ascii="Times New Roman" w:eastAsia="Times New Roman" w:hAnsi="Times New Roman" w:cs="Times New Roman"/>
          <w:sz w:val="24"/>
          <w:szCs w:val="24"/>
          <w:lang w:eastAsia="ru-RU"/>
        </w:rPr>
        <w:t xml:space="preserve"> по обслуживанию уличного освещения увеличились в связи с проведением работ по замене проводов, устано</w:t>
      </w:r>
      <w:r>
        <w:rPr>
          <w:rFonts w:ascii="Times New Roman" w:eastAsia="Times New Roman" w:hAnsi="Times New Roman" w:cs="Times New Roman"/>
          <w:sz w:val="24"/>
          <w:szCs w:val="24"/>
          <w:lang w:eastAsia="ru-RU"/>
        </w:rPr>
        <w:t xml:space="preserve">вке новых опор и </w:t>
      </w:r>
      <w:proofErr w:type="spellStart"/>
      <w:r>
        <w:rPr>
          <w:rFonts w:ascii="Times New Roman" w:eastAsia="Times New Roman" w:hAnsi="Times New Roman" w:cs="Times New Roman"/>
          <w:sz w:val="24"/>
          <w:szCs w:val="24"/>
          <w:lang w:eastAsia="ru-RU"/>
        </w:rPr>
        <w:t>т</w:t>
      </w:r>
      <w:proofErr w:type="gramStart"/>
      <w:r>
        <w:rPr>
          <w:rFonts w:ascii="Times New Roman" w:eastAsia="Times New Roman" w:hAnsi="Times New Roman" w:cs="Times New Roman"/>
          <w:sz w:val="24"/>
          <w:szCs w:val="24"/>
          <w:lang w:eastAsia="ru-RU"/>
        </w:rPr>
        <w:t>.д</w:t>
      </w:r>
      <w:proofErr w:type="spellEnd"/>
      <w:proofErr w:type="gramEnd"/>
      <w:r>
        <w:rPr>
          <w:rFonts w:ascii="Times New Roman" w:eastAsia="Times New Roman" w:hAnsi="Times New Roman" w:cs="Times New Roman"/>
          <w:sz w:val="24"/>
          <w:szCs w:val="24"/>
          <w:lang w:eastAsia="ru-RU"/>
        </w:rPr>
        <w:t>;</w:t>
      </w:r>
    </w:p>
    <w:p w:rsidR="006F009B" w:rsidRPr="006F009B" w:rsidRDefault="006C2373" w:rsidP="006C2373">
      <w:pPr>
        <w:tabs>
          <w:tab w:val="num" w:pos="64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F009B" w:rsidRPr="006F009B">
        <w:rPr>
          <w:rFonts w:ascii="Times New Roman" w:eastAsia="Times New Roman" w:hAnsi="Times New Roman" w:cs="Times New Roman"/>
          <w:sz w:val="24"/>
          <w:szCs w:val="24"/>
          <w:lang w:eastAsia="ru-RU"/>
        </w:rPr>
        <w:t xml:space="preserve">  по оплате электроэнергии на уличное освещение уменьшились в связи с заменой светильн</w:t>
      </w:r>
      <w:r w:rsidR="006F009B" w:rsidRPr="006F009B">
        <w:rPr>
          <w:rFonts w:ascii="Times New Roman" w:eastAsia="Times New Roman" w:hAnsi="Times New Roman" w:cs="Times New Roman"/>
          <w:sz w:val="24"/>
          <w:szCs w:val="24"/>
          <w:lang w:eastAsia="ru-RU"/>
        </w:rPr>
        <w:t>и</w:t>
      </w:r>
      <w:r w:rsidR="006F009B" w:rsidRPr="006F009B">
        <w:rPr>
          <w:rFonts w:ascii="Times New Roman" w:eastAsia="Times New Roman" w:hAnsi="Times New Roman" w:cs="Times New Roman"/>
          <w:sz w:val="24"/>
          <w:szCs w:val="24"/>
          <w:lang w:eastAsia="ru-RU"/>
        </w:rPr>
        <w:t xml:space="preserve">ков </w:t>
      </w:r>
      <w:proofErr w:type="gramStart"/>
      <w:r w:rsidR="006F009B" w:rsidRPr="006F009B">
        <w:rPr>
          <w:rFonts w:ascii="Times New Roman" w:eastAsia="Times New Roman" w:hAnsi="Times New Roman" w:cs="Times New Roman"/>
          <w:sz w:val="24"/>
          <w:szCs w:val="24"/>
          <w:lang w:eastAsia="ru-RU"/>
        </w:rPr>
        <w:t>на</w:t>
      </w:r>
      <w:proofErr w:type="gramEnd"/>
      <w:r w:rsidR="006F009B" w:rsidRPr="006F009B">
        <w:rPr>
          <w:rFonts w:ascii="Times New Roman" w:eastAsia="Times New Roman" w:hAnsi="Times New Roman" w:cs="Times New Roman"/>
          <w:sz w:val="24"/>
          <w:szCs w:val="24"/>
          <w:lang w:eastAsia="ru-RU"/>
        </w:rPr>
        <w:t xml:space="preserve"> светодиодные в рамках </w:t>
      </w:r>
      <w:proofErr w:type="spellStart"/>
      <w:r w:rsidR="006F009B" w:rsidRPr="006F009B">
        <w:rPr>
          <w:rFonts w:ascii="Times New Roman" w:eastAsia="Times New Roman" w:hAnsi="Times New Roman" w:cs="Times New Roman"/>
          <w:sz w:val="24"/>
          <w:szCs w:val="24"/>
          <w:lang w:eastAsia="ru-RU"/>
        </w:rPr>
        <w:t>энергосервисного</w:t>
      </w:r>
      <w:proofErr w:type="spellEnd"/>
      <w:r w:rsidR="006F009B" w:rsidRPr="006F009B">
        <w:rPr>
          <w:rFonts w:ascii="Times New Roman" w:eastAsia="Times New Roman" w:hAnsi="Times New Roman" w:cs="Times New Roman"/>
          <w:sz w:val="24"/>
          <w:szCs w:val="24"/>
          <w:lang w:eastAsia="ru-RU"/>
        </w:rPr>
        <w:t xml:space="preserve"> контракта.</w:t>
      </w:r>
    </w:p>
    <w:p w:rsidR="006F009B" w:rsidRPr="006F009B" w:rsidRDefault="006F009B" w:rsidP="006F009B">
      <w:pPr>
        <w:tabs>
          <w:tab w:val="num" w:pos="644"/>
        </w:tabs>
        <w:spacing w:after="0" w:line="240" w:lineRule="auto"/>
        <w:jc w:val="both"/>
        <w:rPr>
          <w:rFonts w:ascii="Times New Roman" w:eastAsia="Times New Roman" w:hAnsi="Times New Roman" w:cs="Times New Roman"/>
          <w:sz w:val="24"/>
          <w:szCs w:val="24"/>
          <w:lang w:eastAsia="ru-RU"/>
        </w:rPr>
      </w:pPr>
    </w:p>
    <w:p w:rsidR="006F009B" w:rsidRPr="006F009B" w:rsidRDefault="006F009B" w:rsidP="006F009B">
      <w:pPr>
        <w:spacing w:after="0" w:line="240" w:lineRule="auto"/>
        <w:ind w:firstLine="708"/>
        <w:jc w:val="center"/>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Муниципальная программа «Организация эксплуатации и текущего ремонта гидротехнических сооружений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w:t>
      </w:r>
    </w:p>
    <w:p w:rsidR="006F009B" w:rsidRPr="006F009B" w:rsidRDefault="006F009B" w:rsidP="006F009B">
      <w:pPr>
        <w:spacing w:after="0" w:line="240" w:lineRule="auto"/>
        <w:jc w:val="both"/>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Исполнитель: Администрация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0502).</w:t>
      </w:r>
    </w:p>
    <w:p w:rsidR="006F009B" w:rsidRPr="006F009B" w:rsidRDefault="006F009B" w:rsidP="006F009B">
      <w:pPr>
        <w:tabs>
          <w:tab w:val="num" w:pos="644"/>
        </w:tabs>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У</w:t>
      </w:r>
      <w:r w:rsidRPr="006F009B">
        <w:rPr>
          <w:rFonts w:ascii="Times New Roman" w:eastAsia="Times New Roman" w:hAnsi="Times New Roman" w:cs="Times New Roman"/>
          <w:bCs/>
          <w:sz w:val="24"/>
          <w:szCs w:val="24"/>
          <w:lang w:eastAsia="ru-RU"/>
        </w:rPr>
        <w:t>точненным бюджетом Округа  было предусмотрено 3600,0 тыс. рублей.</w:t>
      </w:r>
      <w:r w:rsidRPr="006F009B">
        <w:rPr>
          <w:rFonts w:ascii="Times New Roman" w:eastAsia="Times New Roman" w:hAnsi="Times New Roman" w:cs="Times New Roman"/>
          <w:sz w:val="24"/>
          <w:szCs w:val="24"/>
          <w:lang w:eastAsia="ru-RU"/>
        </w:rPr>
        <w:t xml:space="preserve"> Расходы с</w:t>
      </w:r>
      <w:r w:rsidRPr="006F009B">
        <w:rPr>
          <w:rFonts w:ascii="Times New Roman" w:eastAsia="Times New Roman" w:hAnsi="Times New Roman" w:cs="Times New Roman"/>
          <w:sz w:val="24"/>
          <w:szCs w:val="24"/>
          <w:lang w:eastAsia="ru-RU"/>
        </w:rPr>
        <w:t>о</w:t>
      </w:r>
      <w:r w:rsidRPr="006F009B">
        <w:rPr>
          <w:rFonts w:ascii="Times New Roman" w:eastAsia="Times New Roman" w:hAnsi="Times New Roman" w:cs="Times New Roman"/>
          <w:sz w:val="24"/>
          <w:szCs w:val="24"/>
          <w:lang w:eastAsia="ru-RU"/>
        </w:rPr>
        <w:t>ставили 3600,0 тыс. рублей, или 100,0% от уточненного бюджета Округа.</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6F009B" w:rsidRPr="006C2373" w:rsidTr="006F009B">
        <w:tc>
          <w:tcPr>
            <w:tcW w:w="308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Наименования расходов</w:t>
            </w:r>
          </w:p>
        </w:tc>
        <w:tc>
          <w:tcPr>
            <w:tcW w:w="3918" w:type="dxa"/>
            <w:gridSpan w:val="3"/>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2021 год</w:t>
            </w:r>
          </w:p>
        </w:tc>
        <w:tc>
          <w:tcPr>
            <w:tcW w:w="139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и</w:t>
            </w:r>
            <w:r w:rsidRPr="006C2373">
              <w:rPr>
                <w:rFonts w:ascii="Times New Roman" w:eastAsia="Times New Roman" w:hAnsi="Times New Roman" w:cs="Times New Roman"/>
                <w:lang w:eastAsia="ru-RU"/>
              </w:rPr>
              <w:t>с</w:t>
            </w:r>
            <w:r w:rsidRPr="006C2373">
              <w:rPr>
                <w:rFonts w:ascii="Times New Roman" w:eastAsia="Times New Roman" w:hAnsi="Times New Roman" w:cs="Times New Roman"/>
                <w:lang w:eastAsia="ru-RU"/>
              </w:rPr>
              <w:t>полнения к 2020 году</w:t>
            </w:r>
            <w:proofErr w:type="gramStart"/>
            <w:r w:rsidRPr="006C2373">
              <w:rPr>
                <w:rFonts w:ascii="Times New Roman" w:eastAsia="Times New Roman" w:hAnsi="Times New Roman" w:cs="Times New Roman"/>
                <w:lang w:eastAsia="ru-RU"/>
              </w:rPr>
              <w:t>, (%)</w:t>
            </w:r>
            <w:proofErr w:type="gramEnd"/>
          </w:p>
        </w:tc>
      </w:tr>
      <w:tr w:rsidR="006F009B" w:rsidRPr="006C2373" w:rsidTr="006F009B">
        <w:tc>
          <w:tcPr>
            <w:tcW w:w="308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Уточне</w:t>
            </w:r>
            <w:r w:rsidRPr="006C2373">
              <w:rPr>
                <w:rFonts w:ascii="Times New Roman" w:eastAsia="Times New Roman" w:hAnsi="Times New Roman" w:cs="Times New Roman"/>
                <w:lang w:eastAsia="ru-RU"/>
              </w:rPr>
              <w:t>н</w:t>
            </w:r>
            <w:r w:rsidRPr="006C2373">
              <w:rPr>
                <w:rFonts w:ascii="Times New Roman" w:eastAsia="Times New Roman" w:hAnsi="Times New Roman" w:cs="Times New Roman"/>
                <w:lang w:eastAsia="ru-RU"/>
              </w:rPr>
              <w:t>ный бю</w:t>
            </w:r>
            <w:r w:rsidRPr="006C2373">
              <w:rPr>
                <w:rFonts w:ascii="Times New Roman" w:eastAsia="Times New Roman" w:hAnsi="Times New Roman" w:cs="Times New Roman"/>
                <w:lang w:eastAsia="ru-RU"/>
              </w:rPr>
              <w:t>д</w:t>
            </w:r>
            <w:r w:rsidRPr="006C2373">
              <w:rPr>
                <w:rFonts w:ascii="Times New Roman" w:eastAsia="Times New Roman" w:hAnsi="Times New Roman" w:cs="Times New Roman"/>
                <w:lang w:eastAsia="ru-RU"/>
              </w:rPr>
              <w:t>жет, тыс. рублей</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Исполнение, тыс. рублей</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к уто</w:t>
            </w:r>
            <w:r w:rsidRPr="006C2373">
              <w:rPr>
                <w:rFonts w:ascii="Times New Roman" w:eastAsia="Times New Roman" w:hAnsi="Times New Roman" w:cs="Times New Roman"/>
                <w:lang w:eastAsia="ru-RU"/>
              </w:rPr>
              <w:t>ч</w:t>
            </w:r>
            <w:r w:rsidRPr="006C2373">
              <w:rPr>
                <w:rFonts w:ascii="Times New Roman" w:eastAsia="Times New Roman" w:hAnsi="Times New Roman" w:cs="Times New Roman"/>
                <w:lang w:eastAsia="ru-RU"/>
              </w:rPr>
              <w:t>ненному бюджету</w:t>
            </w:r>
            <w:proofErr w:type="gramStart"/>
            <w:r w:rsidRPr="006C2373">
              <w:rPr>
                <w:rFonts w:ascii="Times New Roman" w:eastAsia="Times New Roman" w:hAnsi="Times New Roman" w:cs="Times New Roman"/>
                <w:lang w:eastAsia="ru-RU"/>
              </w:rPr>
              <w:t>, (%)</w:t>
            </w:r>
            <w:proofErr w:type="gramEnd"/>
          </w:p>
        </w:tc>
        <w:tc>
          <w:tcPr>
            <w:tcW w:w="139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r>
      <w:tr w:rsidR="006F009B" w:rsidRPr="006C2373"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color w:val="000000"/>
                <w:lang w:eastAsia="ru-RU"/>
              </w:rPr>
              <w:t>Техническое обслуживание семи гидротехнических с</w:t>
            </w:r>
            <w:r w:rsidRPr="006C2373">
              <w:rPr>
                <w:rFonts w:ascii="Times New Roman" w:eastAsia="Times New Roman" w:hAnsi="Times New Roman" w:cs="Times New Roman"/>
                <w:color w:val="000000"/>
                <w:lang w:eastAsia="ru-RU"/>
              </w:rPr>
              <w:t>о</w:t>
            </w:r>
            <w:r w:rsidRPr="006C2373">
              <w:rPr>
                <w:rFonts w:ascii="Times New Roman" w:eastAsia="Times New Roman" w:hAnsi="Times New Roman" w:cs="Times New Roman"/>
                <w:color w:val="000000"/>
                <w:lang w:eastAsia="ru-RU"/>
              </w:rPr>
              <w:t>оружений</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2500,0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2500,0</w:t>
            </w:r>
          </w:p>
        </w:tc>
        <w:tc>
          <w:tcPr>
            <w:tcW w:w="1134" w:type="dxa"/>
            <w:vAlign w:val="center"/>
          </w:tcPr>
          <w:p w:rsidR="006F009B" w:rsidRPr="006C2373"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2488,2</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r>
      <w:tr w:rsidR="006F009B" w:rsidRPr="006C2373"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color w:val="000000"/>
                <w:lang w:eastAsia="ru-RU"/>
              </w:rPr>
              <w:t>Разработка Декларации бе</w:t>
            </w:r>
            <w:r w:rsidRPr="006C2373">
              <w:rPr>
                <w:rFonts w:ascii="Times New Roman" w:eastAsia="Times New Roman" w:hAnsi="Times New Roman" w:cs="Times New Roman"/>
                <w:color w:val="000000"/>
                <w:lang w:eastAsia="ru-RU"/>
              </w:rPr>
              <w:t>з</w:t>
            </w:r>
            <w:r w:rsidRPr="006C2373">
              <w:rPr>
                <w:rFonts w:ascii="Times New Roman" w:eastAsia="Times New Roman" w:hAnsi="Times New Roman" w:cs="Times New Roman"/>
                <w:color w:val="000000"/>
                <w:lang w:eastAsia="ru-RU"/>
              </w:rPr>
              <w:lastRenderedPageBreak/>
              <w:t>опасности и проведение гос. экспертизы, в том числе:</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lastRenderedPageBreak/>
              <w:t>600,0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600,0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586,4</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102,3</w:t>
            </w:r>
          </w:p>
        </w:tc>
      </w:tr>
      <w:tr w:rsidR="006F009B" w:rsidRPr="006C2373" w:rsidTr="006F009B">
        <w:tc>
          <w:tcPr>
            <w:tcW w:w="3085" w:type="dxa"/>
            <w:vAlign w:val="center"/>
          </w:tcPr>
          <w:p w:rsidR="006F009B" w:rsidRPr="006C2373" w:rsidRDefault="006F009B" w:rsidP="00460DB3">
            <w:pPr>
              <w:numPr>
                <w:ilvl w:val="0"/>
                <w:numId w:val="21"/>
              </w:numPr>
              <w:autoSpaceDE w:val="0"/>
              <w:autoSpaceDN w:val="0"/>
              <w:spacing w:after="0" w:line="240" w:lineRule="auto"/>
              <w:ind w:left="142" w:hanging="142"/>
              <w:rPr>
                <w:rFonts w:ascii="Times New Roman" w:eastAsia="Times New Roman" w:hAnsi="Times New Roman" w:cs="Times New Roman"/>
                <w:color w:val="000000"/>
                <w:lang w:eastAsia="ru-RU"/>
              </w:rPr>
            </w:pPr>
            <w:r w:rsidRPr="006C2373">
              <w:rPr>
                <w:rFonts w:ascii="Times New Roman" w:eastAsia="Times New Roman" w:hAnsi="Times New Roman" w:cs="Times New Roman"/>
                <w:color w:val="000000"/>
                <w:lang w:eastAsia="ru-RU"/>
              </w:rPr>
              <w:lastRenderedPageBreak/>
              <w:t xml:space="preserve">ГТС </w:t>
            </w:r>
            <w:proofErr w:type="spellStart"/>
            <w:r w:rsidRPr="006C2373">
              <w:rPr>
                <w:rFonts w:ascii="Times New Roman" w:eastAsia="Times New Roman" w:hAnsi="Times New Roman" w:cs="Times New Roman"/>
                <w:color w:val="000000"/>
                <w:lang w:eastAsia="ru-RU"/>
              </w:rPr>
              <w:t>Миасского</w:t>
            </w:r>
            <w:proofErr w:type="spellEnd"/>
            <w:r w:rsidRPr="006C2373">
              <w:rPr>
                <w:rFonts w:ascii="Times New Roman" w:eastAsia="Times New Roman" w:hAnsi="Times New Roman" w:cs="Times New Roman"/>
                <w:color w:val="000000"/>
                <w:lang w:eastAsia="ru-RU"/>
              </w:rPr>
              <w:t xml:space="preserve"> городского пруда</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586,4</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r>
      <w:tr w:rsidR="006F009B" w:rsidRPr="006C2373" w:rsidTr="006F009B">
        <w:tc>
          <w:tcPr>
            <w:tcW w:w="3085" w:type="dxa"/>
            <w:vAlign w:val="center"/>
          </w:tcPr>
          <w:p w:rsidR="006F009B" w:rsidRPr="006C2373" w:rsidRDefault="006F009B" w:rsidP="00460DB3">
            <w:pPr>
              <w:numPr>
                <w:ilvl w:val="0"/>
                <w:numId w:val="21"/>
              </w:numPr>
              <w:autoSpaceDE w:val="0"/>
              <w:autoSpaceDN w:val="0"/>
              <w:spacing w:after="0" w:line="240" w:lineRule="auto"/>
              <w:ind w:left="142" w:hanging="142"/>
              <w:rPr>
                <w:rFonts w:ascii="Times New Roman" w:eastAsia="Times New Roman" w:hAnsi="Times New Roman" w:cs="Times New Roman"/>
                <w:color w:val="000000"/>
                <w:lang w:eastAsia="ru-RU"/>
              </w:rPr>
            </w:pPr>
            <w:r w:rsidRPr="006C2373">
              <w:rPr>
                <w:rFonts w:ascii="Times New Roman" w:eastAsia="Times New Roman" w:hAnsi="Times New Roman" w:cs="Times New Roman"/>
                <w:color w:val="000000"/>
                <w:lang w:eastAsia="ru-RU"/>
              </w:rPr>
              <w:t xml:space="preserve">ГТС </w:t>
            </w:r>
            <w:proofErr w:type="spellStart"/>
            <w:r w:rsidRPr="006C2373">
              <w:rPr>
                <w:rFonts w:ascii="Times New Roman" w:eastAsia="Times New Roman" w:hAnsi="Times New Roman" w:cs="Times New Roman"/>
                <w:color w:val="000000"/>
                <w:lang w:eastAsia="ru-RU"/>
              </w:rPr>
              <w:t>Поликарповского</w:t>
            </w:r>
            <w:proofErr w:type="spellEnd"/>
            <w:r w:rsidRPr="006C2373">
              <w:rPr>
                <w:rFonts w:ascii="Times New Roman" w:eastAsia="Times New Roman" w:hAnsi="Times New Roman" w:cs="Times New Roman"/>
                <w:color w:val="000000"/>
                <w:lang w:eastAsia="ru-RU"/>
              </w:rPr>
              <w:t xml:space="preserve"> пруда на р. Миасс</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600,0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600,0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r>
      <w:tr w:rsidR="006F009B" w:rsidRPr="006C2373"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color w:val="000000"/>
                <w:lang w:eastAsia="ru-RU"/>
              </w:rPr>
            </w:pPr>
            <w:r w:rsidRPr="006C2373">
              <w:rPr>
                <w:rFonts w:ascii="Times New Roman" w:eastAsia="Times New Roman" w:hAnsi="Times New Roman" w:cs="Times New Roman"/>
                <w:color w:val="000000"/>
                <w:lang w:eastAsia="ru-RU"/>
              </w:rPr>
              <w:t>Проведение государственной экспертизы расчета размера вреда, который может быть причинен жизни, здоровью физических лиц, имуществу физических и юридических лиц в результате аварии, в том числе:</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500,0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500,0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r>
      <w:tr w:rsidR="006F009B" w:rsidRPr="006C2373" w:rsidTr="006F009B">
        <w:tc>
          <w:tcPr>
            <w:tcW w:w="3085" w:type="dxa"/>
            <w:vAlign w:val="center"/>
          </w:tcPr>
          <w:p w:rsidR="006F009B" w:rsidRPr="006C2373" w:rsidRDefault="006F009B" w:rsidP="00460DB3">
            <w:pPr>
              <w:numPr>
                <w:ilvl w:val="0"/>
                <w:numId w:val="22"/>
              </w:numPr>
              <w:autoSpaceDE w:val="0"/>
              <w:autoSpaceDN w:val="0"/>
              <w:spacing w:after="0" w:line="240" w:lineRule="auto"/>
              <w:ind w:left="142" w:hanging="142"/>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ГТС Плотина №17</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r>
      <w:tr w:rsidR="006F009B" w:rsidRPr="006C2373" w:rsidTr="006F009B">
        <w:tc>
          <w:tcPr>
            <w:tcW w:w="3085" w:type="dxa"/>
            <w:vAlign w:val="center"/>
          </w:tcPr>
          <w:p w:rsidR="006F009B" w:rsidRPr="006C2373" w:rsidRDefault="006F009B" w:rsidP="00460DB3">
            <w:pPr>
              <w:numPr>
                <w:ilvl w:val="0"/>
                <w:numId w:val="22"/>
              </w:numPr>
              <w:autoSpaceDE w:val="0"/>
              <w:autoSpaceDN w:val="0"/>
              <w:spacing w:after="0" w:line="240" w:lineRule="auto"/>
              <w:ind w:left="142" w:hanging="142"/>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 xml:space="preserve">ГТС Плотина оз. </w:t>
            </w:r>
            <w:proofErr w:type="spellStart"/>
            <w:r w:rsidRPr="006C2373">
              <w:rPr>
                <w:rFonts w:ascii="Times New Roman" w:eastAsia="Times New Roman" w:hAnsi="Times New Roman" w:cs="Times New Roman"/>
                <w:lang w:eastAsia="ru-RU"/>
              </w:rPr>
              <w:t>Ильме</w:t>
            </w:r>
            <w:r w:rsidRPr="006C2373">
              <w:rPr>
                <w:rFonts w:ascii="Times New Roman" w:eastAsia="Times New Roman" w:hAnsi="Times New Roman" w:cs="Times New Roman"/>
                <w:lang w:eastAsia="ru-RU"/>
              </w:rPr>
              <w:t>н</w:t>
            </w:r>
            <w:r w:rsidRPr="006C2373">
              <w:rPr>
                <w:rFonts w:ascii="Times New Roman" w:eastAsia="Times New Roman" w:hAnsi="Times New Roman" w:cs="Times New Roman"/>
                <w:lang w:eastAsia="ru-RU"/>
              </w:rPr>
              <w:t>ское</w:t>
            </w:r>
            <w:proofErr w:type="spellEnd"/>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0,0</w:t>
            </w:r>
          </w:p>
        </w:tc>
      </w:tr>
      <w:tr w:rsidR="006F009B" w:rsidRPr="006C2373"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ИТОГО</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3600,0</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3600,0</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3074,6</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117,1</w:t>
            </w:r>
          </w:p>
        </w:tc>
      </w:tr>
    </w:tbl>
    <w:p w:rsidR="006C2373" w:rsidRDefault="006C2373" w:rsidP="006F009B">
      <w:pPr>
        <w:spacing w:after="0" w:line="240" w:lineRule="auto"/>
        <w:ind w:firstLine="708"/>
        <w:jc w:val="center"/>
        <w:rPr>
          <w:rFonts w:ascii="Times New Roman" w:eastAsia="Times New Roman" w:hAnsi="Times New Roman" w:cs="Times New Roman"/>
          <w:lang w:eastAsia="ru-RU"/>
        </w:rPr>
      </w:pPr>
    </w:p>
    <w:p w:rsidR="006F009B" w:rsidRPr="006F009B" w:rsidRDefault="006F009B" w:rsidP="006F009B">
      <w:pPr>
        <w:spacing w:after="0" w:line="240" w:lineRule="auto"/>
        <w:ind w:firstLine="708"/>
        <w:jc w:val="center"/>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Муниципальная программа «Организация содержания и текущего ремонта об</w:t>
      </w:r>
      <w:r w:rsidRPr="006F009B">
        <w:rPr>
          <w:rFonts w:ascii="Times New Roman" w:eastAsia="Times New Roman" w:hAnsi="Times New Roman" w:cs="Times New Roman"/>
          <w:b/>
          <w:sz w:val="24"/>
          <w:szCs w:val="24"/>
          <w:lang w:eastAsia="ru-RU"/>
        </w:rPr>
        <w:t>ъ</w:t>
      </w:r>
      <w:r w:rsidRPr="006F009B">
        <w:rPr>
          <w:rFonts w:ascii="Times New Roman" w:eastAsia="Times New Roman" w:hAnsi="Times New Roman" w:cs="Times New Roman"/>
          <w:b/>
          <w:sz w:val="24"/>
          <w:szCs w:val="24"/>
          <w:lang w:eastAsia="ru-RU"/>
        </w:rPr>
        <w:t xml:space="preserve">ектов газоснабжения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w:t>
      </w:r>
    </w:p>
    <w:p w:rsidR="006F009B" w:rsidRPr="006F009B" w:rsidRDefault="006F009B" w:rsidP="006F009B">
      <w:pPr>
        <w:spacing w:after="0" w:line="240" w:lineRule="auto"/>
        <w:jc w:val="both"/>
        <w:rPr>
          <w:rFonts w:ascii="Times New Roman" w:eastAsia="Times New Roman" w:hAnsi="Times New Roman" w:cs="Times New Roman"/>
          <w:b/>
          <w:sz w:val="24"/>
          <w:szCs w:val="24"/>
          <w:lang w:eastAsia="ru-RU"/>
        </w:rPr>
      </w:pPr>
      <w:r w:rsidRPr="006F009B">
        <w:rPr>
          <w:rFonts w:ascii="Times New Roman" w:eastAsia="Times New Roman" w:hAnsi="Times New Roman" w:cs="Times New Roman"/>
          <w:b/>
          <w:sz w:val="24"/>
          <w:szCs w:val="24"/>
          <w:lang w:eastAsia="ru-RU"/>
        </w:rPr>
        <w:t xml:space="preserve">Исполнитель: Администрация </w:t>
      </w:r>
      <w:proofErr w:type="spellStart"/>
      <w:r w:rsidRPr="006F009B">
        <w:rPr>
          <w:rFonts w:ascii="Times New Roman" w:eastAsia="Times New Roman" w:hAnsi="Times New Roman" w:cs="Times New Roman"/>
          <w:b/>
          <w:sz w:val="24"/>
          <w:szCs w:val="24"/>
          <w:lang w:eastAsia="ru-RU"/>
        </w:rPr>
        <w:t>Миасского</w:t>
      </w:r>
      <w:proofErr w:type="spellEnd"/>
      <w:r w:rsidRPr="006F009B">
        <w:rPr>
          <w:rFonts w:ascii="Times New Roman" w:eastAsia="Times New Roman" w:hAnsi="Times New Roman" w:cs="Times New Roman"/>
          <w:b/>
          <w:sz w:val="24"/>
          <w:szCs w:val="24"/>
          <w:lang w:eastAsia="ru-RU"/>
        </w:rPr>
        <w:t xml:space="preserve"> городского округа </w:t>
      </w:r>
      <w:r w:rsidRPr="006F009B">
        <w:rPr>
          <w:rFonts w:ascii="Times New Roman" w:eastAsia="Times New Roman" w:hAnsi="Times New Roman" w:cs="Times New Roman"/>
          <w:sz w:val="24"/>
          <w:szCs w:val="24"/>
          <w:lang w:eastAsia="ru-RU"/>
        </w:rPr>
        <w:t>(раздел 0502).</w:t>
      </w:r>
    </w:p>
    <w:p w:rsidR="006F009B" w:rsidRPr="006F009B" w:rsidRDefault="006F009B" w:rsidP="006F009B">
      <w:pPr>
        <w:tabs>
          <w:tab w:val="num" w:pos="644"/>
        </w:tabs>
        <w:spacing w:after="0" w:line="240" w:lineRule="auto"/>
        <w:ind w:firstLine="709"/>
        <w:jc w:val="both"/>
        <w:rPr>
          <w:rFonts w:ascii="Times New Roman" w:eastAsia="Times New Roman" w:hAnsi="Times New Roman" w:cs="Times New Roman"/>
          <w:color w:val="FF0000"/>
          <w:sz w:val="24"/>
          <w:szCs w:val="24"/>
          <w:lang w:eastAsia="ru-RU"/>
        </w:rPr>
      </w:pPr>
      <w:r w:rsidRPr="006F009B">
        <w:rPr>
          <w:rFonts w:ascii="Times New Roman" w:eastAsia="Times New Roman" w:hAnsi="Times New Roman" w:cs="Times New Roman"/>
          <w:sz w:val="24"/>
          <w:szCs w:val="24"/>
          <w:lang w:eastAsia="ru-RU"/>
        </w:rPr>
        <w:t>Расходы составили 3275,2 тыс. рублей при уточненном бюджете Округа 3506,2 тыс. рублей (93,4% от уточненного бюджета Округа).  Расходы по ремонту объектов газоснабж</w:t>
      </w:r>
      <w:r w:rsidRPr="006F009B">
        <w:rPr>
          <w:rFonts w:ascii="Times New Roman" w:eastAsia="Times New Roman" w:hAnsi="Times New Roman" w:cs="Times New Roman"/>
          <w:sz w:val="24"/>
          <w:szCs w:val="24"/>
          <w:lang w:eastAsia="ru-RU"/>
        </w:rPr>
        <w:t>е</w:t>
      </w:r>
      <w:r w:rsidRPr="006F009B">
        <w:rPr>
          <w:rFonts w:ascii="Times New Roman" w:eastAsia="Times New Roman" w:hAnsi="Times New Roman" w:cs="Times New Roman"/>
          <w:sz w:val="24"/>
          <w:szCs w:val="24"/>
          <w:lang w:eastAsia="ru-RU"/>
        </w:rPr>
        <w:t>ния проводились с учетом фактической потребности.</w:t>
      </w:r>
    </w:p>
    <w:p w:rsidR="006F009B" w:rsidRPr="006F009B" w:rsidRDefault="006F009B" w:rsidP="006F009B">
      <w:pPr>
        <w:spacing w:after="0" w:line="240" w:lineRule="auto"/>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Информация по исполнению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6"/>
        <w:gridCol w:w="1418"/>
        <w:gridCol w:w="1134"/>
        <w:gridCol w:w="1395"/>
        <w:gridCol w:w="1491"/>
      </w:tblGrid>
      <w:tr w:rsidR="006F009B" w:rsidRPr="006F009B" w:rsidTr="006F009B">
        <w:tc>
          <w:tcPr>
            <w:tcW w:w="308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Наименования расходов</w:t>
            </w:r>
          </w:p>
        </w:tc>
        <w:tc>
          <w:tcPr>
            <w:tcW w:w="3918" w:type="dxa"/>
            <w:gridSpan w:val="3"/>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2021 год</w:t>
            </w:r>
          </w:p>
        </w:tc>
        <w:tc>
          <w:tcPr>
            <w:tcW w:w="1395"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Исполнено за 2020 год, тыс. рублей</w:t>
            </w:r>
          </w:p>
        </w:tc>
        <w:tc>
          <w:tcPr>
            <w:tcW w:w="1491" w:type="dxa"/>
            <w:vMerge w:val="restart"/>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и</w:t>
            </w:r>
            <w:r w:rsidRPr="006C2373">
              <w:rPr>
                <w:rFonts w:ascii="Times New Roman" w:eastAsia="Times New Roman" w:hAnsi="Times New Roman" w:cs="Times New Roman"/>
                <w:lang w:eastAsia="ru-RU"/>
              </w:rPr>
              <w:t>с</w:t>
            </w:r>
            <w:r w:rsidRPr="006C2373">
              <w:rPr>
                <w:rFonts w:ascii="Times New Roman" w:eastAsia="Times New Roman" w:hAnsi="Times New Roman" w:cs="Times New Roman"/>
                <w:lang w:eastAsia="ru-RU"/>
              </w:rPr>
              <w:t>полнения к 2020 году</w:t>
            </w:r>
            <w:proofErr w:type="gramStart"/>
            <w:r w:rsidRPr="006C2373">
              <w:rPr>
                <w:rFonts w:ascii="Times New Roman" w:eastAsia="Times New Roman" w:hAnsi="Times New Roman" w:cs="Times New Roman"/>
                <w:lang w:eastAsia="ru-RU"/>
              </w:rPr>
              <w:t>, (%)</w:t>
            </w:r>
            <w:proofErr w:type="gramEnd"/>
          </w:p>
        </w:tc>
      </w:tr>
      <w:tr w:rsidR="006F009B" w:rsidRPr="006F009B" w:rsidTr="006F009B">
        <w:tc>
          <w:tcPr>
            <w:tcW w:w="308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Уточне</w:t>
            </w:r>
            <w:r w:rsidRPr="006C2373">
              <w:rPr>
                <w:rFonts w:ascii="Times New Roman" w:eastAsia="Times New Roman" w:hAnsi="Times New Roman" w:cs="Times New Roman"/>
                <w:lang w:eastAsia="ru-RU"/>
              </w:rPr>
              <w:t>н</w:t>
            </w:r>
            <w:r w:rsidRPr="006C2373">
              <w:rPr>
                <w:rFonts w:ascii="Times New Roman" w:eastAsia="Times New Roman" w:hAnsi="Times New Roman" w:cs="Times New Roman"/>
                <w:lang w:eastAsia="ru-RU"/>
              </w:rPr>
              <w:t>ный бю</w:t>
            </w:r>
            <w:r w:rsidRPr="006C2373">
              <w:rPr>
                <w:rFonts w:ascii="Times New Roman" w:eastAsia="Times New Roman" w:hAnsi="Times New Roman" w:cs="Times New Roman"/>
                <w:lang w:eastAsia="ru-RU"/>
              </w:rPr>
              <w:t>д</w:t>
            </w:r>
            <w:r w:rsidRPr="006C2373">
              <w:rPr>
                <w:rFonts w:ascii="Times New Roman" w:eastAsia="Times New Roman" w:hAnsi="Times New Roman" w:cs="Times New Roman"/>
                <w:lang w:eastAsia="ru-RU"/>
              </w:rPr>
              <w:t>жет, тыс. рублей</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Исполнение, тыс. рублей</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Процент к уто</w:t>
            </w:r>
            <w:r w:rsidRPr="006C2373">
              <w:rPr>
                <w:rFonts w:ascii="Times New Roman" w:eastAsia="Times New Roman" w:hAnsi="Times New Roman" w:cs="Times New Roman"/>
                <w:lang w:eastAsia="ru-RU"/>
              </w:rPr>
              <w:t>ч</w:t>
            </w:r>
            <w:r w:rsidRPr="006C2373">
              <w:rPr>
                <w:rFonts w:ascii="Times New Roman" w:eastAsia="Times New Roman" w:hAnsi="Times New Roman" w:cs="Times New Roman"/>
                <w:lang w:eastAsia="ru-RU"/>
              </w:rPr>
              <w:t>ненному бюджету</w:t>
            </w:r>
            <w:proofErr w:type="gramStart"/>
            <w:r w:rsidRPr="006C2373">
              <w:rPr>
                <w:rFonts w:ascii="Times New Roman" w:eastAsia="Times New Roman" w:hAnsi="Times New Roman" w:cs="Times New Roman"/>
                <w:lang w:eastAsia="ru-RU"/>
              </w:rPr>
              <w:t>, (%)</w:t>
            </w:r>
            <w:proofErr w:type="gramEnd"/>
          </w:p>
        </w:tc>
        <w:tc>
          <w:tcPr>
            <w:tcW w:w="1395"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c>
          <w:tcPr>
            <w:tcW w:w="1491" w:type="dxa"/>
            <w:vMerge/>
          </w:tcPr>
          <w:p w:rsidR="006F009B" w:rsidRPr="006C2373" w:rsidRDefault="006F009B" w:rsidP="006F009B">
            <w:pPr>
              <w:autoSpaceDE w:val="0"/>
              <w:autoSpaceDN w:val="0"/>
              <w:spacing w:after="0" w:line="240" w:lineRule="auto"/>
              <w:jc w:val="both"/>
              <w:rPr>
                <w:rFonts w:ascii="Times New Roman" w:eastAsia="Times New Roman" w:hAnsi="Times New Roman" w:cs="Times New Roman"/>
                <w:lang w:eastAsia="ru-RU"/>
              </w:rPr>
            </w:pPr>
          </w:p>
        </w:tc>
      </w:tr>
      <w:tr w:rsidR="006F009B" w:rsidRPr="006F009B"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Организация содержания объектов газоснабжения</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2545,8</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2545,8</w:t>
            </w:r>
          </w:p>
        </w:tc>
        <w:tc>
          <w:tcPr>
            <w:tcW w:w="1134" w:type="dxa"/>
            <w:vAlign w:val="center"/>
          </w:tcPr>
          <w:p w:rsidR="006F009B" w:rsidRPr="006C2373"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100,0</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2776,8</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91,7</w:t>
            </w:r>
          </w:p>
        </w:tc>
      </w:tr>
      <w:tr w:rsidR="006F009B" w:rsidRPr="006F009B"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Проведение ремонта объектов газоснабжения</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960,4</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729,4</w:t>
            </w:r>
          </w:p>
        </w:tc>
        <w:tc>
          <w:tcPr>
            <w:tcW w:w="1134" w:type="dxa"/>
            <w:vAlign w:val="center"/>
          </w:tcPr>
          <w:p w:rsidR="006F009B" w:rsidRPr="006C2373" w:rsidRDefault="006F009B" w:rsidP="006F009B">
            <w:pPr>
              <w:tabs>
                <w:tab w:val="left" w:pos="1230"/>
              </w:tabs>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75,9</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954,2</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76,4</w:t>
            </w:r>
          </w:p>
        </w:tc>
      </w:tr>
      <w:tr w:rsidR="006F009B" w:rsidRPr="006F009B" w:rsidTr="006F009B">
        <w:tc>
          <w:tcPr>
            <w:tcW w:w="3085" w:type="dxa"/>
            <w:vAlign w:val="center"/>
          </w:tcPr>
          <w:p w:rsidR="006F009B" w:rsidRPr="006C2373" w:rsidRDefault="006F009B" w:rsidP="006F009B">
            <w:pPr>
              <w:autoSpaceDE w:val="0"/>
              <w:autoSpaceDN w:val="0"/>
              <w:spacing w:after="0" w:line="240" w:lineRule="auto"/>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ИТОГО</w:t>
            </w:r>
          </w:p>
        </w:tc>
        <w:tc>
          <w:tcPr>
            <w:tcW w:w="1366"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3506,2</w:t>
            </w:r>
          </w:p>
        </w:tc>
        <w:tc>
          <w:tcPr>
            <w:tcW w:w="1418"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3275,2</w:t>
            </w:r>
          </w:p>
        </w:tc>
        <w:tc>
          <w:tcPr>
            <w:tcW w:w="1134"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93,4</w:t>
            </w:r>
          </w:p>
        </w:tc>
        <w:tc>
          <w:tcPr>
            <w:tcW w:w="1395"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3731,0</w:t>
            </w:r>
          </w:p>
        </w:tc>
        <w:tc>
          <w:tcPr>
            <w:tcW w:w="1491" w:type="dxa"/>
            <w:vAlign w:val="center"/>
          </w:tcPr>
          <w:p w:rsidR="006F009B" w:rsidRPr="006C2373" w:rsidRDefault="006F009B" w:rsidP="006F009B">
            <w:pPr>
              <w:autoSpaceDE w:val="0"/>
              <w:autoSpaceDN w:val="0"/>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87,8</w:t>
            </w:r>
          </w:p>
        </w:tc>
      </w:tr>
    </w:tbl>
    <w:p w:rsidR="006F009B" w:rsidRDefault="006F009B" w:rsidP="006F009B">
      <w:pPr>
        <w:tabs>
          <w:tab w:val="num" w:pos="644"/>
        </w:tabs>
        <w:spacing w:after="0" w:line="240" w:lineRule="auto"/>
        <w:ind w:firstLine="709"/>
        <w:jc w:val="both"/>
        <w:rPr>
          <w:rFonts w:ascii="Times New Roman" w:eastAsia="Times New Roman" w:hAnsi="Times New Roman" w:cs="Times New Roman"/>
          <w:sz w:val="24"/>
          <w:szCs w:val="24"/>
          <w:lang w:eastAsia="ru-RU"/>
        </w:rPr>
      </w:pPr>
      <w:r w:rsidRPr="006F009B">
        <w:rPr>
          <w:rFonts w:ascii="Times New Roman" w:eastAsia="Times New Roman" w:hAnsi="Times New Roman" w:cs="Times New Roman"/>
          <w:sz w:val="24"/>
          <w:szCs w:val="24"/>
          <w:lang w:eastAsia="ru-RU"/>
        </w:rPr>
        <w:t>Снижение расходов к уровню прошлого года в связи с уменьшением в 2021 году кол</w:t>
      </w:r>
      <w:r w:rsidRPr="006F009B">
        <w:rPr>
          <w:rFonts w:ascii="Times New Roman" w:eastAsia="Times New Roman" w:hAnsi="Times New Roman" w:cs="Times New Roman"/>
          <w:sz w:val="24"/>
          <w:szCs w:val="24"/>
          <w:lang w:eastAsia="ru-RU"/>
        </w:rPr>
        <w:t>и</w:t>
      </w:r>
      <w:r w:rsidRPr="006F009B">
        <w:rPr>
          <w:rFonts w:ascii="Times New Roman" w:eastAsia="Times New Roman" w:hAnsi="Times New Roman" w:cs="Times New Roman"/>
          <w:sz w:val="24"/>
          <w:szCs w:val="24"/>
          <w:lang w:eastAsia="ru-RU"/>
        </w:rPr>
        <w:t>чества аварийных ситуаций на газовых сетях.</w:t>
      </w:r>
    </w:p>
    <w:p w:rsidR="0045599B" w:rsidRPr="006F009B" w:rsidRDefault="0045599B" w:rsidP="006F009B">
      <w:pPr>
        <w:tabs>
          <w:tab w:val="num" w:pos="644"/>
        </w:tabs>
        <w:spacing w:after="0" w:line="240" w:lineRule="auto"/>
        <w:ind w:firstLine="709"/>
        <w:jc w:val="both"/>
        <w:rPr>
          <w:rFonts w:ascii="Times New Roman" w:eastAsia="Times New Roman" w:hAnsi="Times New Roman" w:cs="Times New Roman"/>
          <w:sz w:val="24"/>
          <w:szCs w:val="24"/>
          <w:lang w:eastAsia="ru-RU"/>
        </w:rPr>
      </w:pPr>
    </w:p>
    <w:p w:rsidR="0045599B" w:rsidRPr="0045599B" w:rsidRDefault="0045599B" w:rsidP="0045599B">
      <w:pPr>
        <w:spacing w:after="0" w:line="240" w:lineRule="auto"/>
        <w:jc w:val="center"/>
        <w:rPr>
          <w:rFonts w:ascii="Times New Roman" w:eastAsia="Times New Roman" w:hAnsi="Times New Roman" w:cs="Times New Roman"/>
          <w:b/>
          <w:sz w:val="24"/>
          <w:szCs w:val="24"/>
          <w:lang w:eastAsia="ru-RU"/>
        </w:rPr>
      </w:pPr>
      <w:r w:rsidRPr="0045599B">
        <w:rPr>
          <w:rFonts w:ascii="Times New Roman" w:eastAsia="Times New Roman" w:hAnsi="Times New Roman" w:cs="Times New Roman"/>
          <w:b/>
          <w:sz w:val="24"/>
          <w:szCs w:val="24"/>
          <w:lang w:eastAsia="ru-RU"/>
        </w:rPr>
        <w:t xml:space="preserve">Муниципальная программа «Содействие созданию в </w:t>
      </w:r>
      <w:proofErr w:type="spellStart"/>
      <w:r w:rsidRPr="0045599B">
        <w:rPr>
          <w:rFonts w:ascii="Times New Roman" w:eastAsia="Times New Roman" w:hAnsi="Times New Roman" w:cs="Times New Roman"/>
          <w:b/>
          <w:sz w:val="24"/>
          <w:szCs w:val="24"/>
          <w:lang w:eastAsia="ru-RU"/>
        </w:rPr>
        <w:t>Миасском</w:t>
      </w:r>
      <w:proofErr w:type="spellEnd"/>
      <w:r w:rsidRPr="0045599B">
        <w:rPr>
          <w:rFonts w:ascii="Times New Roman" w:eastAsia="Times New Roman" w:hAnsi="Times New Roman" w:cs="Times New Roman"/>
          <w:b/>
          <w:sz w:val="24"/>
          <w:szCs w:val="24"/>
          <w:lang w:eastAsia="ru-RU"/>
        </w:rPr>
        <w:t xml:space="preserve"> городском округе (исх</w:t>
      </w:r>
      <w:r w:rsidRPr="0045599B">
        <w:rPr>
          <w:rFonts w:ascii="Times New Roman" w:eastAsia="Times New Roman" w:hAnsi="Times New Roman" w:cs="Times New Roman"/>
          <w:b/>
          <w:sz w:val="24"/>
          <w:szCs w:val="24"/>
          <w:lang w:eastAsia="ru-RU"/>
        </w:rPr>
        <w:t>о</w:t>
      </w:r>
      <w:r w:rsidRPr="0045599B">
        <w:rPr>
          <w:rFonts w:ascii="Times New Roman" w:eastAsia="Times New Roman" w:hAnsi="Times New Roman" w:cs="Times New Roman"/>
          <w:b/>
          <w:sz w:val="24"/>
          <w:szCs w:val="24"/>
          <w:lang w:eastAsia="ru-RU"/>
        </w:rPr>
        <w:t>дя из прогнозируемой потребности) новых мест в общеобразовательных организациях»</w:t>
      </w:r>
    </w:p>
    <w:p w:rsidR="0045599B" w:rsidRPr="0045599B" w:rsidRDefault="0045599B" w:rsidP="0045599B">
      <w:pPr>
        <w:spacing w:after="0" w:line="240" w:lineRule="auto"/>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b/>
          <w:sz w:val="24"/>
          <w:szCs w:val="24"/>
          <w:lang w:eastAsia="ru-RU"/>
        </w:rPr>
        <w:t xml:space="preserve">Исполнитель: Управление образования Администрации </w:t>
      </w:r>
      <w:proofErr w:type="spellStart"/>
      <w:r w:rsidRPr="0045599B">
        <w:rPr>
          <w:rFonts w:ascii="Times New Roman" w:eastAsia="Times New Roman" w:hAnsi="Times New Roman" w:cs="Times New Roman"/>
          <w:b/>
          <w:sz w:val="24"/>
          <w:szCs w:val="24"/>
          <w:lang w:eastAsia="ru-RU"/>
        </w:rPr>
        <w:t>Миасского</w:t>
      </w:r>
      <w:proofErr w:type="spellEnd"/>
      <w:r w:rsidRPr="0045599B">
        <w:rPr>
          <w:rFonts w:ascii="Times New Roman" w:eastAsia="Times New Roman" w:hAnsi="Times New Roman" w:cs="Times New Roman"/>
          <w:b/>
          <w:sz w:val="24"/>
          <w:szCs w:val="24"/>
          <w:lang w:eastAsia="ru-RU"/>
        </w:rPr>
        <w:t xml:space="preserve"> городского округа </w:t>
      </w:r>
      <w:r w:rsidRPr="0045599B">
        <w:rPr>
          <w:rFonts w:ascii="Times New Roman" w:eastAsia="Times New Roman" w:hAnsi="Times New Roman" w:cs="Times New Roman"/>
          <w:sz w:val="24"/>
          <w:szCs w:val="24"/>
          <w:lang w:eastAsia="ru-RU"/>
        </w:rPr>
        <w:t>(раздел 0702).</w:t>
      </w:r>
    </w:p>
    <w:p w:rsidR="0045599B" w:rsidRPr="0045599B" w:rsidRDefault="0045599B" w:rsidP="0045599B">
      <w:pPr>
        <w:spacing w:after="0" w:line="240" w:lineRule="auto"/>
        <w:jc w:val="both"/>
        <w:rPr>
          <w:rFonts w:ascii="Times New Roman" w:eastAsia="Times New Roman" w:hAnsi="Times New Roman" w:cs="Times New Roman"/>
          <w:b/>
          <w:sz w:val="24"/>
          <w:szCs w:val="24"/>
          <w:lang w:eastAsia="ru-RU"/>
        </w:rPr>
      </w:pPr>
      <w:r w:rsidRPr="0045599B">
        <w:rPr>
          <w:rFonts w:ascii="Times New Roman" w:eastAsia="Times New Roman" w:hAnsi="Times New Roman" w:cs="Times New Roman"/>
          <w:b/>
          <w:sz w:val="24"/>
          <w:szCs w:val="24"/>
          <w:lang w:eastAsia="ru-RU"/>
        </w:rPr>
        <w:t>Соисполнители муниципальной программы: МКУ «Комитет по строительству», Упра</w:t>
      </w:r>
      <w:r w:rsidRPr="0045599B">
        <w:rPr>
          <w:rFonts w:ascii="Times New Roman" w:eastAsia="Times New Roman" w:hAnsi="Times New Roman" w:cs="Times New Roman"/>
          <w:b/>
          <w:sz w:val="24"/>
          <w:szCs w:val="24"/>
          <w:lang w:eastAsia="ru-RU"/>
        </w:rPr>
        <w:t>в</w:t>
      </w:r>
      <w:r w:rsidRPr="0045599B">
        <w:rPr>
          <w:rFonts w:ascii="Times New Roman" w:eastAsia="Times New Roman" w:hAnsi="Times New Roman" w:cs="Times New Roman"/>
          <w:b/>
          <w:sz w:val="24"/>
          <w:szCs w:val="24"/>
          <w:lang w:eastAsia="ru-RU"/>
        </w:rPr>
        <w:t xml:space="preserve">ление муниципальной собственности  Администрации МГО </w:t>
      </w:r>
      <w:r w:rsidRPr="0045599B">
        <w:rPr>
          <w:rFonts w:ascii="Times New Roman" w:eastAsia="Times New Roman" w:hAnsi="Times New Roman" w:cs="Times New Roman"/>
          <w:sz w:val="24"/>
          <w:szCs w:val="24"/>
          <w:lang w:eastAsia="ru-RU"/>
        </w:rPr>
        <w:t>(раздел 0702).</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На финансирование программы в бюджете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на 2021 год по МКУ «Комитет по строительству» было предусмотрено 1222,6 тыс. рублей, исполнение с</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ставило 1150,7 тыс. рублей, или  94,1%. Бюджетные назначения, предусмотренные на реал</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зацию программы, были направлены:</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на разработку проектно-сметной документации для строительства Общеобразовател</w:t>
      </w:r>
      <w:r w:rsidRPr="0045599B">
        <w:rPr>
          <w:rFonts w:ascii="Times New Roman" w:eastAsia="Times New Roman" w:hAnsi="Times New Roman" w:cs="Times New Roman"/>
          <w:sz w:val="24"/>
          <w:szCs w:val="24"/>
          <w:lang w:eastAsia="ru-RU"/>
        </w:rPr>
        <w:t>ь</w:t>
      </w:r>
      <w:r w:rsidRPr="0045599B">
        <w:rPr>
          <w:rFonts w:ascii="Times New Roman" w:eastAsia="Times New Roman" w:hAnsi="Times New Roman" w:cs="Times New Roman"/>
          <w:sz w:val="24"/>
          <w:szCs w:val="24"/>
          <w:lang w:eastAsia="ru-RU"/>
        </w:rPr>
        <w:t>ного центра на пл. Революции в Южной части г. Миасса Челябинской области   в сумме 400,0 тыс. рублей. Средства освоены в полном объеме;</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 на </w:t>
      </w:r>
      <w:proofErr w:type="spellStart"/>
      <w:r w:rsidRPr="0045599B">
        <w:rPr>
          <w:rFonts w:ascii="Times New Roman" w:eastAsia="Times New Roman" w:hAnsi="Times New Roman" w:cs="Times New Roman"/>
          <w:sz w:val="24"/>
          <w:szCs w:val="24"/>
          <w:lang w:eastAsia="ru-RU"/>
        </w:rPr>
        <w:t>предпроектные</w:t>
      </w:r>
      <w:proofErr w:type="spellEnd"/>
      <w:r w:rsidRPr="0045599B">
        <w:rPr>
          <w:rFonts w:ascii="Times New Roman" w:eastAsia="Times New Roman" w:hAnsi="Times New Roman" w:cs="Times New Roman"/>
          <w:sz w:val="24"/>
          <w:szCs w:val="24"/>
          <w:lang w:eastAsia="ru-RU"/>
        </w:rPr>
        <w:t xml:space="preserve"> работы и разработку проектной документации для строительства Общеобразовательной организации в </w:t>
      </w:r>
      <w:proofErr w:type="spellStart"/>
      <w:r w:rsidRPr="0045599B">
        <w:rPr>
          <w:rFonts w:ascii="Times New Roman" w:eastAsia="Times New Roman" w:hAnsi="Times New Roman" w:cs="Times New Roman"/>
          <w:sz w:val="24"/>
          <w:szCs w:val="24"/>
          <w:lang w:eastAsia="ru-RU"/>
        </w:rPr>
        <w:t>мкр</w:t>
      </w:r>
      <w:proofErr w:type="spellEnd"/>
      <w:r w:rsidRPr="0045599B">
        <w:rPr>
          <w:rFonts w:ascii="Times New Roman" w:eastAsia="Times New Roman" w:hAnsi="Times New Roman" w:cs="Times New Roman"/>
          <w:sz w:val="24"/>
          <w:szCs w:val="24"/>
          <w:lang w:eastAsia="ru-RU"/>
        </w:rPr>
        <w:t xml:space="preserve">. Динамо г. Миасс Челябинской области  в сумме </w:t>
      </w:r>
      <w:r w:rsidRPr="0045599B">
        <w:rPr>
          <w:rFonts w:ascii="Times New Roman" w:eastAsia="Times New Roman" w:hAnsi="Times New Roman" w:cs="Times New Roman"/>
          <w:sz w:val="24"/>
          <w:szCs w:val="24"/>
          <w:lang w:eastAsia="ru-RU"/>
        </w:rPr>
        <w:lastRenderedPageBreak/>
        <w:t>750,7 тыс. рублей, или 91,3 % от уточненного бюджета  в сумме 822,6 тыс. рублей. В резул</w:t>
      </w:r>
      <w:r w:rsidRPr="0045599B">
        <w:rPr>
          <w:rFonts w:ascii="Times New Roman" w:eastAsia="Times New Roman" w:hAnsi="Times New Roman" w:cs="Times New Roman"/>
          <w:sz w:val="24"/>
          <w:szCs w:val="24"/>
          <w:lang w:eastAsia="ru-RU"/>
        </w:rPr>
        <w:t>ь</w:t>
      </w:r>
      <w:r w:rsidRPr="0045599B">
        <w:rPr>
          <w:rFonts w:ascii="Times New Roman" w:eastAsia="Times New Roman" w:hAnsi="Times New Roman" w:cs="Times New Roman"/>
          <w:sz w:val="24"/>
          <w:szCs w:val="24"/>
          <w:lang w:eastAsia="ru-RU"/>
        </w:rPr>
        <w:t xml:space="preserve">тате проведения конкурсных процедур образовалась экономия  в сумме 71,9 тыс. рублей. </w:t>
      </w:r>
    </w:p>
    <w:p w:rsidR="00E83C3E" w:rsidRPr="0078480C" w:rsidRDefault="00E83C3E" w:rsidP="00010792">
      <w:pPr>
        <w:spacing w:after="0" w:line="240" w:lineRule="auto"/>
        <w:ind w:firstLine="708"/>
        <w:jc w:val="both"/>
        <w:rPr>
          <w:rFonts w:ascii="Times New Roman" w:eastAsia="Times New Roman" w:hAnsi="Times New Roman" w:cs="Times New Roman"/>
          <w:sz w:val="24"/>
          <w:szCs w:val="24"/>
          <w:highlight w:val="yellow"/>
          <w:lang w:eastAsia="ru-RU"/>
        </w:rPr>
      </w:pPr>
    </w:p>
    <w:p w:rsidR="0045599B" w:rsidRPr="0045599B" w:rsidRDefault="0045599B" w:rsidP="0045599B">
      <w:pPr>
        <w:spacing w:after="0" w:line="240" w:lineRule="auto"/>
        <w:jc w:val="center"/>
        <w:rPr>
          <w:rFonts w:ascii="Times New Roman" w:eastAsia="Times New Roman" w:hAnsi="Times New Roman" w:cs="Times New Roman"/>
          <w:b/>
          <w:sz w:val="24"/>
          <w:szCs w:val="24"/>
          <w:lang w:eastAsia="ru-RU"/>
        </w:rPr>
      </w:pPr>
      <w:r w:rsidRPr="0045599B">
        <w:rPr>
          <w:rFonts w:ascii="Times New Roman" w:eastAsia="Times New Roman" w:hAnsi="Times New Roman" w:cs="Times New Roman"/>
          <w:b/>
          <w:sz w:val="24"/>
          <w:szCs w:val="24"/>
          <w:lang w:eastAsia="ru-RU"/>
        </w:rPr>
        <w:t xml:space="preserve">Муниципальная программа «Развитие системы образования в </w:t>
      </w:r>
      <w:proofErr w:type="spellStart"/>
      <w:r w:rsidRPr="0045599B">
        <w:rPr>
          <w:rFonts w:ascii="Times New Roman" w:eastAsia="Times New Roman" w:hAnsi="Times New Roman" w:cs="Times New Roman"/>
          <w:b/>
          <w:sz w:val="24"/>
          <w:szCs w:val="24"/>
          <w:lang w:eastAsia="ru-RU"/>
        </w:rPr>
        <w:t>Миасском</w:t>
      </w:r>
      <w:proofErr w:type="spellEnd"/>
      <w:r w:rsidRPr="0045599B">
        <w:rPr>
          <w:rFonts w:ascii="Times New Roman" w:eastAsia="Times New Roman" w:hAnsi="Times New Roman" w:cs="Times New Roman"/>
          <w:b/>
          <w:sz w:val="24"/>
          <w:szCs w:val="24"/>
          <w:lang w:eastAsia="ru-RU"/>
        </w:rPr>
        <w:t xml:space="preserve"> городском округе»</w:t>
      </w:r>
    </w:p>
    <w:p w:rsidR="0045599B" w:rsidRPr="0045599B" w:rsidRDefault="0045599B" w:rsidP="0045599B">
      <w:pPr>
        <w:spacing w:after="0" w:line="240" w:lineRule="auto"/>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b/>
          <w:sz w:val="24"/>
          <w:szCs w:val="24"/>
          <w:lang w:eastAsia="ru-RU"/>
        </w:rPr>
        <w:t xml:space="preserve">Исполнители: Управление образования Администрации </w:t>
      </w:r>
      <w:proofErr w:type="spellStart"/>
      <w:r w:rsidRPr="0045599B">
        <w:rPr>
          <w:rFonts w:ascii="Times New Roman" w:eastAsia="Times New Roman" w:hAnsi="Times New Roman" w:cs="Times New Roman"/>
          <w:b/>
          <w:sz w:val="24"/>
          <w:szCs w:val="24"/>
          <w:lang w:eastAsia="ru-RU"/>
        </w:rPr>
        <w:t>Миасского</w:t>
      </w:r>
      <w:proofErr w:type="spellEnd"/>
      <w:r w:rsidRPr="0045599B">
        <w:rPr>
          <w:rFonts w:ascii="Times New Roman" w:eastAsia="Times New Roman" w:hAnsi="Times New Roman" w:cs="Times New Roman"/>
          <w:b/>
          <w:sz w:val="24"/>
          <w:szCs w:val="24"/>
          <w:lang w:eastAsia="ru-RU"/>
        </w:rPr>
        <w:t xml:space="preserve"> городского округа </w:t>
      </w:r>
      <w:r w:rsidRPr="0045599B">
        <w:rPr>
          <w:rFonts w:ascii="Times New Roman" w:eastAsia="Times New Roman" w:hAnsi="Times New Roman" w:cs="Times New Roman"/>
          <w:sz w:val="24"/>
          <w:szCs w:val="24"/>
          <w:lang w:eastAsia="ru-RU"/>
        </w:rPr>
        <w:t xml:space="preserve">(разделы 0701,0702,0703,0705,0707,0709,1004,1105), </w:t>
      </w:r>
      <w:r w:rsidRPr="0045599B">
        <w:rPr>
          <w:rFonts w:ascii="Times New Roman" w:eastAsia="Times New Roman" w:hAnsi="Times New Roman" w:cs="Times New Roman"/>
          <w:b/>
          <w:sz w:val="24"/>
          <w:szCs w:val="24"/>
          <w:lang w:eastAsia="ru-RU"/>
        </w:rPr>
        <w:t xml:space="preserve">Управление  культуры Администрации </w:t>
      </w:r>
      <w:proofErr w:type="spellStart"/>
      <w:r w:rsidRPr="0045599B">
        <w:rPr>
          <w:rFonts w:ascii="Times New Roman" w:eastAsia="Times New Roman" w:hAnsi="Times New Roman" w:cs="Times New Roman"/>
          <w:b/>
          <w:sz w:val="24"/>
          <w:szCs w:val="24"/>
          <w:lang w:eastAsia="ru-RU"/>
        </w:rPr>
        <w:t>Миасского</w:t>
      </w:r>
      <w:proofErr w:type="spellEnd"/>
      <w:r w:rsidRPr="0045599B">
        <w:rPr>
          <w:rFonts w:ascii="Times New Roman" w:eastAsia="Times New Roman" w:hAnsi="Times New Roman" w:cs="Times New Roman"/>
          <w:b/>
          <w:sz w:val="24"/>
          <w:szCs w:val="24"/>
          <w:lang w:eastAsia="ru-RU"/>
        </w:rPr>
        <w:t xml:space="preserve"> городского округа </w:t>
      </w:r>
      <w:r w:rsidRPr="0045599B">
        <w:rPr>
          <w:rFonts w:ascii="Times New Roman" w:eastAsia="Times New Roman" w:hAnsi="Times New Roman" w:cs="Times New Roman"/>
          <w:sz w:val="24"/>
          <w:szCs w:val="24"/>
          <w:lang w:eastAsia="ru-RU"/>
        </w:rPr>
        <w:t xml:space="preserve">(раздел 0707), </w:t>
      </w:r>
      <w:r w:rsidRPr="0045599B">
        <w:rPr>
          <w:rFonts w:ascii="Times New Roman" w:eastAsia="Times New Roman" w:hAnsi="Times New Roman" w:cs="Times New Roman"/>
          <w:b/>
          <w:sz w:val="24"/>
          <w:szCs w:val="24"/>
          <w:lang w:eastAsia="ru-RU"/>
        </w:rPr>
        <w:t xml:space="preserve">Управление социальной защиты населения Администрации </w:t>
      </w:r>
      <w:proofErr w:type="spellStart"/>
      <w:r w:rsidRPr="0045599B">
        <w:rPr>
          <w:rFonts w:ascii="Times New Roman" w:eastAsia="Times New Roman" w:hAnsi="Times New Roman" w:cs="Times New Roman"/>
          <w:b/>
          <w:sz w:val="24"/>
          <w:szCs w:val="24"/>
          <w:lang w:eastAsia="ru-RU"/>
        </w:rPr>
        <w:t>Миасского</w:t>
      </w:r>
      <w:proofErr w:type="spellEnd"/>
      <w:r w:rsidRPr="0045599B">
        <w:rPr>
          <w:rFonts w:ascii="Times New Roman" w:eastAsia="Times New Roman" w:hAnsi="Times New Roman" w:cs="Times New Roman"/>
          <w:b/>
          <w:sz w:val="24"/>
          <w:szCs w:val="24"/>
          <w:lang w:eastAsia="ru-RU"/>
        </w:rPr>
        <w:t xml:space="preserve"> городского округа </w:t>
      </w:r>
      <w:r w:rsidRPr="0045599B">
        <w:rPr>
          <w:rFonts w:ascii="Times New Roman" w:eastAsia="Times New Roman" w:hAnsi="Times New Roman" w:cs="Times New Roman"/>
          <w:sz w:val="24"/>
          <w:szCs w:val="24"/>
          <w:lang w:eastAsia="ru-RU"/>
        </w:rPr>
        <w:t xml:space="preserve">(раздел 0707), </w:t>
      </w:r>
      <w:r w:rsidRPr="0045599B">
        <w:rPr>
          <w:rFonts w:ascii="Times New Roman" w:eastAsia="Times New Roman" w:hAnsi="Times New Roman" w:cs="Times New Roman"/>
          <w:b/>
          <w:sz w:val="24"/>
          <w:szCs w:val="24"/>
          <w:lang w:eastAsia="ru-RU"/>
        </w:rPr>
        <w:t>Управление по физической культуре и спорту</w:t>
      </w:r>
      <w:r w:rsidRPr="0045599B">
        <w:rPr>
          <w:rFonts w:ascii="Times New Roman" w:eastAsia="Times New Roman" w:hAnsi="Times New Roman" w:cs="Times New Roman"/>
          <w:sz w:val="24"/>
          <w:szCs w:val="24"/>
          <w:lang w:eastAsia="ru-RU"/>
        </w:rPr>
        <w:t xml:space="preserve"> (раздел 0707).</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Целью программы является: </w:t>
      </w:r>
    </w:p>
    <w:p w:rsidR="0045599B" w:rsidRPr="0045599B" w:rsidRDefault="0045599B" w:rsidP="0045599B">
      <w:pPr>
        <w:spacing w:after="0" w:line="240" w:lineRule="auto"/>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 xml:space="preserve">вационного социально ориентированного развития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w:t>
      </w:r>
    </w:p>
    <w:p w:rsidR="0045599B" w:rsidRPr="0045599B" w:rsidRDefault="0045599B" w:rsidP="0045599B">
      <w:pPr>
        <w:spacing w:after="0" w:line="240" w:lineRule="auto"/>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 создание в </w:t>
      </w:r>
      <w:proofErr w:type="spellStart"/>
      <w:r w:rsidRPr="0045599B">
        <w:rPr>
          <w:rFonts w:ascii="Times New Roman" w:eastAsia="Times New Roman" w:hAnsi="Times New Roman" w:cs="Times New Roman"/>
          <w:sz w:val="24"/>
          <w:szCs w:val="24"/>
          <w:lang w:eastAsia="ru-RU"/>
        </w:rPr>
        <w:t>Миасском</w:t>
      </w:r>
      <w:proofErr w:type="spellEnd"/>
      <w:r w:rsidRPr="0045599B">
        <w:rPr>
          <w:rFonts w:ascii="Times New Roman" w:eastAsia="Times New Roman" w:hAnsi="Times New Roman" w:cs="Times New Roman"/>
          <w:sz w:val="24"/>
          <w:szCs w:val="24"/>
          <w:lang w:eastAsia="ru-RU"/>
        </w:rPr>
        <w:t xml:space="preserve"> городском округе равных возможностей для получения качественного дошкольного образования.</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Объем расходов, предусмотренных на реализацию муниципальной программы «Разв</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 xml:space="preserve">тие системы образования в </w:t>
      </w:r>
      <w:proofErr w:type="spellStart"/>
      <w:r w:rsidRPr="0045599B">
        <w:rPr>
          <w:rFonts w:ascii="Times New Roman" w:eastAsia="Times New Roman" w:hAnsi="Times New Roman" w:cs="Times New Roman"/>
          <w:sz w:val="24"/>
          <w:szCs w:val="24"/>
          <w:lang w:eastAsia="ru-RU"/>
        </w:rPr>
        <w:t>Миасском</w:t>
      </w:r>
      <w:proofErr w:type="spellEnd"/>
      <w:r w:rsidRPr="0045599B">
        <w:rPr>
          <w:rFonts w:ascii="Times New Roman" w:eastAsia="Times New Roman" w:hAnsi="Times New Roman" w:cs="Times New Roman"/>
          <w:sz w:val="24"/>
          <w:szCs w:val="24"/>
          <w:lang w:eastAsia="ru-RU"/>
        </w:rPr>
        <w:t xml:space="preserve"> городском округе», в 2021 году составил 2701082,2 тыс. рублей, исполнение – 2687460,3 тыс. рублей (99,5%) с увеличением к уровню 2020 года на 213012,0 тыс. рублей, или на 8,6% (исполнение за 2020 год – 2474448,3</w:t>
      </w:r>
      <w:r w:rsidRPr="0045599B">
        <w:rPr>
          <w:rFonts w:ascii="Times New Roman" w:eastAsia="Times New Roman" w:hAnsi="Times New Roman" w:cs="Times New Roman"/>
          <w:sz w:val="28"/>
          <w:szCs w:val="24"/>
          <w:lang w:eastAsia="ru-RU"/>
        </w:rPr>
        <w:t xml:space="preserve"> </w:t>
      </w:r>
      <w:r w:rsidRPr="0045599B">
        <w:rPr>
          <w:rFonts w:ascii="Times New Roman" w:eastAsia="Times New Roman" w:hAnsi="Times New Roman" w:cs="Times New Roman"/>
          <w:sz w:val="24"/>
          <w:szCs w:val="24"/>
          <w:lang w:eastAsia="ru-RU"/>
        </w:rPr>
        <w:t xml:space="preserve">тыс. рублей). </w:t>
      </w:r>
    </w:p>
    <w:p w:rsidR="0045599B" w:rsidRPr="0045599B" w:rsidRDefault="0045599B" w:rsidP="0045599B">
      <w:pPr>
        <w:spacing w:after="0" w:line="240" w:lineRule="auto"/>
        <w:ind w:firstLine="708"/>
        <w:contextualSpacing/>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275"/>
        <w:gridCol w:w="1276"/>
        <w:gridCol w:w="1418"/>
        <w:gridCol w:w="1417"/>
      </w:tblGrid>
      <w:tr w:rsidR="0045599B" w:rsidRPr="0045599B" w:rsidTr="0045599B">
        <w:trPr>
          <w:trHeight w:hRule="exact" w:val="340"/>
        </w:trPr>
        <w:tc>
          <w:tcPr>
            <w:tcW w:w="3227" w:type="dxa"/>
            <w:vMerge w:val="restart"/>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Направления расходов</w:t>
            </w:r>
          </w:p>
        </w:tc>
        <w:tc>
          <w:tcPr>
            <w:tcW w:w="3827" w:type="dxa"/>
            <w:gridSpan w:val="3"/>
            <w:vAlign w:val="center"/>
          </w:tcPr>
          <w:p w:rsidR="0045599B" w:rsidRPr="006C2373" w:rsidRDefault="0045599B" w:rsidP="006C2373">
            <w:pPr>
              <w:spacing w:line="240" w:lineRule="auto"/>
              <w:jc w:val="center"/>
              <w:rPr>
                <w:rFonts w:ascii="Times New Roman" w:eastAsia="Calibri" w:hAnsi="Times New Roman" w:cs="Times New Roman"/>
              </w:rPr>
            </w:pPr>
            <w:r w:rsidRPr="006C2373">
              <w:rPr>
                <w:rFonts w:ascii="Times New Roman" w:hAnsi="Times New Roman" w:cs="Times New Roman"/>
                <w:iCs/>
              </w:rPr>
              <w:t>2021 год</w:t>
            </w:r>
          </w:p>
        </w:tc>
        <w:tc>
          <w:tcPr>
            <w:tcW w:w="1418" w:type="dxa"/>
            <w:vMerge w:val="restart"/>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Исполнено за 2020 год, тыс. рублей</w:t>
            </w:r>
          </w:p>
        </w:tc>
        <w:tc>
          <w:tcPr>
            <w:tcW w:w="1417" w:type="dxa"/>
            <w:vMerge w:val="restart"/>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Процент исполнения к 2020 году, %</w:t>
            </w:r>
          </w:p>
        </w:tc>
      </w:tr>
      <w:tr w:rsidR="0045599B" w:rsidRPr="0045599B" w:rsidTr="0045599B">
        <w:tc>
          <w:tcPr>
            <w:tcW w:w="3227" w:type="dxa"/>
            <w:vMerge/>
          </w:tcPr>
          <w:p w:rsidR="0045599B" w:rsidRPr="006C2373" w:rsidRDefault="0045599B" w:rsidP="006C2373">
            <w:pPr>
              <w:spacing w:line="240" w:lineRule="auto"/>
              <w:jc w:val="center"/>
              <w:rPr>
                <w:rFonts w:ascii="Times New Roman" w:hAnsi="Times New Roman" w:cs="Times New Roman"/>
              </w:rPr>
            </w:pPr>
          </w:p>
        </w:tc>
        <w:tc>
          <w:tcPr>
            <w:tcW w:w="1276"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Уточне</w:t>
            </w:r>
            <w:r w:rsidRPr="006C2373">
              <w:rPr>
                <w:rFonts w:ascii="Times New Roman" w:eastAsia="Times New Roman" w:hAnsi="Times New Roman"/>
                <w:lang w:eastAsia="ru-RU"/>
              </w:rPr>
              <w:t>н</w:t>
            </w:r>
            <w:r w:rsidRPr="006C2373">
              <w:rPr>
                <w:rFonts w:ascii="Times New Roman" w:eastAsia="Times New Roman" w:hAnsi="Times New Roman"/>
                <w:lang w:eastAsia="ru-RU"/>
              </w:rPr>
              <w:t>ный бю</w:t>
            </w:r>
            <w:r w:rsidRPr="006C2373">
              <w:rPr>
                <w:rFonts w:ascii="Times New Roman" w:eastAsia="Times New Roman" w:hAnsi="Times New Roman"/>
                <w:lang w:eastAsia="ru-RU"/>
              </w:rPr>
              <w:t>д</w:t>
            </w:r>
            <w:r w:rsidRPr="006C2373">
              <w:rPr>
                <w:rFonts w:ascii="Times New Roman" w:eastAsia="Times New Roman" w:hAnsi="Times New Roman"/>
                <w:lang w:eastAsia="ru-RU"/>
              </w:rPr>
              <w:t>жет, тыс. рублей</w:t>
            </w:r>
          </w:p>
        </w:tc>
        <w:tc>
          <w:tcPr>
            <w:tcW w:w="1275"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Исполн</w:t>
            </w:r>
            <w:r w:rsidRPr="006C2373">
              <w:rPr>
                <w:rFonts w:ascii="Times New Roman" w:eastAsia="Times New Roman" w:hAnsi="Times New Roman"/>
                <w:lang w:eastAsia="ru-RU"/>
              </w:rPr>
              <w:t>е</w:t>
            </w:r>
            <w:r w:rsidRPr="006C2373">
              <w:rPr>
                <w:rFonts w:ascii="Times New Roman" w:eastAsia="Times New Roman" w:hAnsi="Times New Roman"/>
                <w:lang w:eastAsia="ru-RU"/>
              </w:rPr>
              <w:t>ние, тыс. рублей</w:t>
            </w:r>
          </w:p>
        </w:tc>
        <w:tc>
          <w:tcPr>
            <w:tcW w:w="1276"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Процент к уточне</w:t>
            </w:r>
            <w:r w:rsidRPr="006C2373">
              <w:rPr>
                <w:rFonts w:ascii="Times New Roman" w:eastAsia="Times New Roman" w:hAnsi="Times New Roman"/>
                <w:lang w:eastAsia="ru-RU"/>
              </w:rPr>
              <w:t>н</w:t>
            </w:r>
            <w:r w:rsidRPr="006C2373">
              <w:rPr>
                <w:rFonts w:ascii="Times New Roman" w:eastAsia="Times New Roman" w:hAnsi="Times New Roman"/>
                <w:lang w:eastAsia="ru-RU"/>
              </w:rPr>
              <w:t>ному бюджету, %</w:t>
            </w:r>
          </w:p>
        </w:tc>
        <w:tc>
          <w:tcPr>
            <w:tcW w:w="1418" w:type="dxa"/>
            <w:vMerge/>
          </w:tcPr>
          <w:p w:rsidR="0045599B" w:rsidRPr="006C2373" w:rsidRDefault="0045599B" w:rsidP="006C2373">
            <w:pPr>
              <w:spacing w:line="240" w:lineRule="auto"/>
              <w:jc w:val="center"/>
              <w:rPr>
                <w:rFonts w:ascii="Times New Roman" w:eastAsia="Calibri" w:hAnsi="Times New Roman" w:cs="Times New Roman"/>
              </w:rPr>
            </w:pPr>
          </w:p>
        </w:tc>
        <w:tc>
          <w:tcPr>
            <w:tcW w:w="1417" w:type="dxa"/>
            <w:vMerge/>
          </w:tcPr>
          <w:p w:rsidR="0045599B" w:rsidRPr="006C2373" w:rsidRDefault="0045599B" w:rsidP="006C2373">
            <w:pPr>
              <w:spacing w:line="240" w:lineRule="auto"/>
              <w:jc w:val="center"/>
              <w:rPr>
                <w:rFonts w:ascii="Times New Roman" w:eastAsia="Calibri" w:hAnsi="Times New Roman" w:cs="Times New Roman"/>
              </w:rPr>
            </w:pPr>
          </w:p>
        </w:tc>
      </w:tr>
      <w:tr w:rsidR="0045599B" w:rsidRPr="0045599B" w:rsidTr="0045599B">
        <w:trPr>
          <w:trHeight w:val="1229"/>
        </w:trPr>
        <w:tc>
          <w:tcPr>
            <w:tcW w:w="3227" w:type="dxa"/>
            <w:vAlign w:val="center"/>
          </w:tcPr>
          <w:p w:rsidR="0045599B" w:rsidRPr="006C2373" w:rsidRDefault="0045599B" w:rsidP="006C2373">
            <w:pPr>
              <w:spacing w:after="0" w:line="240" w:lineRule="auto"/>
              <w:jc w:val="both"/>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Муниципальная  программа «Развитие системы образов</w:t>
            </w:r>
            <w:r w:rsidRPr="006C2373">
              <w:rPr>
                <w:rFonts w:ascii="Times New Roman" w:eastAsia="Times New Roman" w:hAnsi="Times New Roman" w:cs="Times New Roman"/>
                <w:lang w:eastAsia="ru-RU"/>
              </w:rPr>
              <w:t>а</w:t>
            </w:r>
            <w:r w:rsidRPr="006C2373">
              <w:rPr>
                <w:rFonts w:ascii="Times New Roman" w:eastAsia="Times New Roman" w:hAnsi="Times New Roman" w:cs="Times New Roman"/>
                <w:lang w:eastAsia="ru-RU"/>
              </w:rPr>
              <w:t xml:space="preserve">ния в </w:t>
            </w:r>
            <w:proofErr w:type="spellStart"/>
            <w:r w:rsidRPr="006C2373">
              <w:rPr>
                <w:rFonts w:ascii="Times New Roman" w:eastAsia="Times New Roman" w:hAnsi="Times New Roman" w:cs="Times New Roman"/>
                <w:lang w:eastAsia="ru-RU"/>
              </w:rPr>
              <w:t>Миасском</w:t>
            </w:r>
            <w:proofErr w:type="spellEnd"/>
            <w:r w:rsidRPr="006C2373">
              <w:rPr>
                <w:rFonts w:ascii="Times New Roman" w:eastAsia="Times New Roman" w:hAnsi="Times New Roman" w:cs="Times New Roman"/>
                <w:lang w:eastAsia="ru-RU"/>
              </w:rPr>
              <w:t xml:space="preserve"> городском округе», всего,</w:t>
            </w:r>
          </w:p>
          <w:p w:rsidR="0045599B" w:rsidRPr="006C2373" w:rsidRDefault="0045599B" w:rsidP="006C2373">
            <w:pPr>
              <w:spacing w:after="0" w:line="240" w:lineRule="auto"/>
              <w:jc w:val="both"/>
              <w:rPr>
                <w:rFonts w:ascii="Times New Roman" w:hAnsi="Times New Roman" w:cs="Times New Roman"/>
              </w:rPr>
            </w:pPr>
            <w:r w:rsidRPr="006C2373">
              <w:rPr>
                <w:rFonts w:ascii="Times New Roman" w:eastAsia="Times New Roman" w:hAnsi="Times New Roman" w:cs="Times New Roman"/>
                <w:lang w:eastAsia="ru-RU"/>
              </w:rPr>
              <w:t xml:space="preserve"> в том числе:</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2701082,2</w:t>
            </w:r>
          </w:p>
        </w:tc>
        <w:tc>
          <w:tcPr>
            <w:tcW w:w="1275"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2687460,3</w:t>
            </w:r>
          </w:p>
        </w:tc>
        <w:tc>
          <w:tcPr>
            <w:tcW w:w="1276"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99,5</w:t>
            </w:r>
          </w:p>
        </w:tc>
        <w:tc>
          <w:tcPr>
            <w:tcW w:w="1418"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2474448,3</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108,6</w:t>
            </w:r>
          </w:p>
        </w:tc>
      </w:tr>
      <w:tr w:rsidR="0045599B" w:rsidRPr="0045599B" w:rsidTr="0045599B">
        <w:trPr>
          <w:trHeight w:val="1480"/>
        </w:trPr>
        <w:tc>
          <w:tcPr>
            <w:tcW w:w="3227" w:type="dxa"/>
            <w:vAlign w:val="center"/>
          </w:tcPr>
          <w:p w:rsidR="0045599B" w:rsidRPr="006C2373" w:rsidRDefault="0045599B" w:rsidP="006C2373">
            <w:pPr>
              <w:spacing w:line="240" w:lineRule="auto"/>
              <w:jc w:val="both"/>
              <w:rPr>
                <w:rFonts w:ascii="Times New Roman" w:hAnsi="Times New Roman" w:cs="Times New Roman"/>
              </w:rPr>
            </w:pPr>
            <w:r w:rsidRPr="006C2373">
              <w:rPr>
                <w:rFonts w:ascii="Times New Roman" w:hAnsi="Times New Roman" w:cs="Times New Roman"/>
              </w:rPr>
              <w:t>Подпрограмма «Обеспечение реализации развития дошкол</w:t>
            </w:r>
            <w:r w:rsidRPr="006C2373">
              <w:rPr>
                <w:rFonts w:ascii="Times New Roman" w:hAnsi="Times New Roman" w:cs="Times New Roman"/>
              </w:rPr>
              <w:t>ь</w:t>
            </w:r>
            <w:r w:rsidRPr="006C2373">
              <w:rPr>
                <w:rFonts w:ascii="Times New Roman" w:hAnsi="Times New Roman" w:cs="Times New Roman"/>
              </w:rPr>
              <w:t>ного, общего и дополнительн</w:t>
            </w:r>
            <w:r w:rsidRPr="006C2373">
              <w:rPr>
                <w:rFonts w:ascii="Times New Roman" w:hAnsi="Times New Roman" w:cs="Times New Roman"/>
              </w:rPr>
              <w:t>о</w:t>
            </w:r>
            <w:r w:rsidRPr="006C2373">
              <w:rPr>
                <w:rFonts w:ascii="Times New Roman" w:hAnsi="Times New Roman" w:cs="Times New Roman"/>
              </w:rPr>
              <w:t xml:space="preserve">го образования в </w:t>
            </w:r>
            <w:proofErr w:type="spellStart"/>
            <w:r w:rsidRPr="006C2373">
              <w:rPr>
                <w:rFonts w:ascii="Times New Roman" w:hAnsi="Times New Roman" w:cs="Times New Roman"/>
              </w:rPr>
              <w:t>Миасском</w:t>
            </w:r>
            <w:proofErr w:type="spellEnd"/>
            <w:r w:rsidRPr="006C2373">
              <w:rPr>
                <w:rFonts w:ascii="Times New Roman" w:hAnsi="Times New Roman" w:cs="Times New Roman"/>
              </w:rPr>
              <w:t xml:space="preserve"> городском округе»</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2600870,8</w:t>
            </w:r>
          </w:p>
        </w:tc>
        <w:tc>
          <w:tcPr>
            <w:tcW w:w="1275"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2587771,8</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99,5</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2376847,6</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108,9</w:t>
            </w:r>
          </w:p>
        </w:tc>
      </w:tr>
      <w:tr w:rsidR="0045599B" w:rsidRPr="0045599B" w:rsidTr="0045599B">
        <w:tc>
          <w:tcPr>
            <w:tcW w:w="3227" w:type="dxa"/>
            <w:vAlign w:val="center"/>
          </w:tcPr>
          <w:p w:rsidR="0045599B" w:rsidRPr="006C2373" w:rsidRDefault="0045599B" w:rsidP="006C2373">
            <w:pPr>
              <w:spacing w:line="240" w:lineRule="auto"/>
              <w:jc w:val="both"/>
              <w:rPr>
                <w:rFonts w:ascii="Times New Roman" w:hAnsi="Times New Roman" w:cs="Times New Roman"/>
              </w:rPr>
            </w:pPr>
            <w:r w:rsidRPr="006C2373">
              <w:rPr>
                <w:rFonts w:ascii="Times New Roman" w:hAnsi="Times New Roman" w:cs="Times New Roman"/>
              </w:rPr>
              <w:t>Подпрограмма «Повышение эффективности реализации м</w:t>
            </w:r>
            <w:r w:rsidRPr="006C2373">
              <w:rPr>
                <w:rFonts w:ascii="Times New Roman" w:hAnsi="Times New Roman" w:cs="Times New Roman"/>
              </w:rPr>
              <w:t>о</w:t>
            </w:r>
            <w:r w:rsidRPr="006C2373">
              <w:rPr>
                <w:rFonts w:ascii="Times New Roman" w:hAnsi="Times New Roman" w:cs="Times New Roman"/>
              </w:rPr>
              <w:t xml:space="preserve">лодежной политики в </w:t>
            </w:r>
            <w:proofErr w:type="spellStart"/>
            <w:r w:rsidRPr="006C2373">
              <w:rPr>
                <w:rFonts w:ascii="Times New Roman" w:hAnsi="Times New Roman" w:cs="Times New Roman"/>
              </w:rPr>
              <w:t>Миа</w:t>
            </w:r>
            <w:r w:rsidRPr="006C2373">
              <w:rPr>
                <w:rFonts w:ascii="Times New Roman" w:hAnsi="Times New Roman" w:cs="Times New Roman"/>
              </w:rPr>
              <w:t>с</w:t>
            </w:r>
            <w:r w:rsidRPr="006C2373">
              <w:rPr>
                <w:rFonts w:ascii="Times New Roman" w:hAnsi="Times New Roman" w:cs="Times New Roman"/>
              </w:rPr>
              <w:t>ском</w:t>
            </w:r>
            <w:proofErr w:type="spellEnd"/>
            <w:r w:rsidRPr="006C2373">
              <w:rPr>
                <w:rFonts w:ascii="Times New Roman" w:hAnsi="Times New Roman" w:cs="Times New Roman"/>
              </w:rPr>
              <w:t xml:space="preserve"> городском округе»</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4049,6</w:t>
            </w:r>
          </w:p>
        </w:tc>
        <w:tc>
          <w:tcPr>
            <w:tcW w:w="1275"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4049,6</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100,0</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4170,1</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97,1</w:t>
            </w:r>
          </w:p>
        </w:tc>
      </w:tr>
      <w:tr w:rsidR="0045599B" w:rsidRPr="0045599B" w:rsidTr="0045599B">
        <w:tc>
          <w:tcPr>
            <w:tcW w:w="3227" w:type="dxa"/>
            <w:vAlign w:val="center"/>
          </w:tcPr>
          <w:p w:rsidR="0045599B" w:rsidRPr="006C2373" w:rsidRDefault="0045599B" w:rsidP="006C2373">
            <w:pPr>
              <w:spacing w:line="240" w:lineRule="auto"/>
              <w:jc w:val="both"/>
              <w:rPr>
                <w:rFonts w:ascii="Times New Roman" w:hAnsi="Times New Roman" w:cs="Times New Roman"/>
              </w:rPr>
            </w:pPr>
            <w:r w:rsidRPr="006C2373">
              <w:rPr>
                <w:rFonts w:ascii="Times New Roman" w:hAnsi="Times New Roman" w:cs="Times New Roman"/>
              </w:rPr>
              <w:t>Подпрограмма «Сопровожд</w:t>
            </w:r>
            <w:r w:rsidRPr="006C2373">
              <w:rPr>
                <w:rFonts w:ascii="Times New Roman" w:hAnsi="Times New Roman" w:cs="Times New Roman"/>
              </w:rPr>
              <w:t>е</w:t>
            </w:r>
            <w:r w:rsidRPr="006C2373">
              <w:rPr>
                <w:rFonts w:ascii="Times New Roman" w:hAnsi="Times New Roman" w:cs="Times New Roman"/>
              </w:rPr>
              <w:t>ние функционирования и обе</w:t>
            </w:r>
            <w:r w:rsidRPr="006C2373">
              <w:rPr>
                <w:rFonts w:ascii="Times New Roman" w:hAnsi="Times New Roman" w:cs="Times New Roman"/>
              </w:rPr>
              <w:t>с</w:t>
            </w:r>
            <w:r w:rsidRPr="006C2373">
              <w:rPr>
                <w:rFonts w:ascii="Times New Roman" w:hAnsi="Times New Roman" w:cs="Times New Roman"/>
              </w:rPr>
              <w:t>печение безопасности орган</w:t>
            </w:r>
            <w:r w:rsidRPr="006C2373">
              <w:rPr>
                <w:rFonts w:ascii="Times New Roman" w:hAnsi="Times New Roman" w:cs="Times New Roman"/>
              </w:rPr>
              <w:t>и</w:t>
            </w:r>
            <w:r w:rsidRPr="006C2373">
              <w:rPr>
                <w:rFonts w:ascii="Times New Roman" w:hAnsi="Times New Roman" w:cs="Times New Roman"/>
              </w:rPr>
              <w:t>заций, подведомственных Управлению образования А</w:t>
            </w:r>
            <w:r w:rsidRPr="006C2373">
              <w:rPr>
                <w:rFonts w:ascii="Times New Roman" w:hAnsi="Times New Roman" w:cs="Times New Roman"/>
              </w:rPr>
              <w:t>д</w:t>
            </w:r>
            <w:r w:rsidRPr="006C2373">
              <w:rPr>
                <w:rFonts w:ascii="Times New Roman" w:hAnsi="Times New Roman" w:cs="Times New Roman"/>
              </w:rPr>
              <w:t>министрации МГО»</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32643,9</w:t>
            </w:r>
          </w:p>
        </w:tc>
        <w:tc>
          <w:tcPr>
            <w:tcW w:w="1275"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32616,2</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99,9</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32423,9</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100,6</w:t>
            </w:r>
          </w:p>
        </w:tc>
      </w:tr>
      <w:tr w:rsidR="0045599B" w:rsidRPr="0045599B" w:rsidTr="0045599B">
        <w:trPr>
          <w:trHeight w:val="1724"/>
        </w:trPr>
        <w:tc>
          <w:tcPr>
            <w:tcW w:w="3227" w:type="dxa"/>
            <w:vAlign w:val="center"/>
          </w:tcPr>
          <w:p w:rsidR="0045599B" w:rsidRPr="006C2373" w:rsidRDefault="0045599B" w:rsidP="006C2373">
            <w:pPr>
              <w:spacing w:line="240" w:lineRule="auto"/>
              <w:jc w:val="both"/>
              <w:rPr>
                <w:rFonts w:ascii="Times New Roman" w:hAnsi="Times New Roman" w:cs="Times New Roman"/>
              </w:rPr>
            </w:pPr>
            <w:r w:rsidRPr="006C2373">
              <w:rPr>
                <w:rFonts w:ascii="Times New Roman" w:hAnsi="Times New Roman" w:cs="Times New Roman"/>
              </w:rPr>
              <w:t>Подпрограмма «Организация и осуществление деятельности Управления образования А</w:t>
            </w:r>
            <w:r w:rsidRPr="006C2373">
              <w:rPr>
                <w:rFonts w:ascii="Times New Roman" w:hAnsi="Times New Roman" w:cs="Times New Roman"/>
              </w:rPr>
              <w:t>д</w:t>
            </w:r>
            <w:r w:rsidRPr="006C2373">
              <w:rPr>
                <w:rFonts w:ascii="Times New Roman" w:hAnsi="Times New Roman" w:cs="Times New Roman"/>
              </w:rPr>
              <w:t>министрации МГО и МКУ МГО  «Централизованная бу</w:t>
            </w:r>
            <w:r w:rsidRPr="006C2373">
              <w:rPr>
                <w:rFonts w:ascii="Times New Roman" w:hAnsi="Times New Roman" w:cs="Times New Roman"/>
              </w:rPr>
              <w:t>х</w:t>
            </w:r>
            <w:r w:rsidRPr="006C2373">
              <w:rPr>
                <w:rFonts w:ascii="Times New Roman" w:hAnsi="Times New Roman" w:cs="Times New Roman"/>
              </w:rPr>
              <w:t>галтерия»</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63517,9</w:t>
            </w:r>
          </w:p>
        </w:tc>
        <w:tc>
          <w:tcPr>
            <w:tcW w:w="1275"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63022,7</w:t>
            </w:r>
          </w:p>
        </w:tc>
        <w:tc>
          <w:tcPr>
            <w:tcW w:w="1276"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99,2</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61006,7</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103,3</w:t>
            </w:r>
          </w:p>
        </w:tc>
      </w:tr>
    </w:tbl>
    <w:p w:rsidR="0045599B" w:rsidRPr="0045599B" w:rsidRDefault="0045599B" w:rsidP="0045599B">
      <w:pPr>
        <w:spacing w:after="0" w:line="240" w:lineRule="auto"/>
        <w:ind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lastRenderedPageBreak/>
        <w:t xml:space="preserve">Реализация муниципальной программы «Развитие системы образования в </w:t>
      </w:r>
      <w:proofErr w:type="spellStart"/>
      <w:r w:rsidRPr="0045599B">
        <w:rPr>
          <w:rFonts w:ascii="Times New Roman" w:eastAsia="Times New Roman" w:hAnsi="Times New Roman" w:cs="Times New Roman"/>
          <w:sz w:val="24"/>
          <w:szCs w:val="24"/>
          <w:lang w:eastAsia="ru-RU"/>
        </w:rPr>
        <w:t>Миасском</w:t>
      </w:r>
      <w:proofErr w:type="spellEnd"/>
      <w:r w:rsidRPr="0045599B">
        <w:rPr>
          <w:rFonts w:ascii="Times New Roman" w:eastAsia="Times New Roman" w:hAnsi="Times New Roman" w:cs="Times New Roman"/>
          <w:sz w:val="24"/>
          <w:szCs w:val="24"/>
          <w:lang w:eastAsia="ru-RU"/>
        </w:rPr>
        <w:t xml:space="preserve"> городском округе»  в 2021 году осуществлялась в рамках следующих подпрограмм:</w:t>
      </w:r>
    </w:p>
    <w:p w:rsidR="0045599B" w:rsidRPr="0045599B" w:rsidRDefault="0045599B" w:rsidP="0045599B">
      <w:pPr>
        <w:autoSpaceDE w:val="0"/>
        <w:autoSpaceDN w:val="0"/>
        <w:adjustRightInd w:val="0"/>
        <w:spacing w:after="0" w:line="240" w:lineRule="auto"/>
        <w:ind w:firstLine="708"/>
        <w:jc w:val="both"/>
        <w:rPr>
          <w:rFonts w:ascii="Times New Roman" w:hAnsi="Times New Roman"/>
          <w:sz w:val="24"/>
          <w:szCs w:val="24"/>
        </w:rPr>
      </w:pPr>
      <w:r w:rsidRPr="0045599B">
        <w:rPr>
          <w:rFonts w:ascii="Times New Roman" w:eastAsia="Times New Roman" w:hAnsi="Times New Roman" w:cs="Times New Roman"/>
          <w:b/>
          <w:i/>
          <w:sz w:val="24"/>
          <w:szCs w:val="24"/>
          <w:lang w:eastAsia="ru-RU"/>
        </w:rPr>
        <w:t>Подпрограмма</w:t>
      </w:r>
      <w:r w:rsidRPr="0045599B">
        <w:rPr>
          <w:rFonts w:ascii="Times New Roman" w:eastAsia="Times New Roman" w:hAnsi="Times New Roman" w:cs="Times New Roman"/>
          <w:sz w:val="24"/>
          <w:szCs w:val="24"/>
          <w:lang w:eastAsia="ru-RU"/>
        </w:rPr>
        <w:t xml:space="preserve"> </w:t>
      </w:r>
      <w:r w:rsidRPr="0045599B">
        <w:rPr>
          <w:rFonts w:ascii="Times New Roman" w:eastAsia="Times New Roman" w:hAnsi="Times New Roman" w:cs="Times New Roman"/>
          <w:b/>
          <w:i/>
          <w:sz w:val="24"/>
          <w:szCs w:val="24"/>
          <w:lang w:eastAsia="ru-RU"/>
        </w:rPr>
        <w:t>«Обеспечение реализации развития дошкольного, общего и допо</w:t>
      </w:r>
      <w:r w:rsidRPr="0045599B">
        <w:rPr>
          <w:rFonts w:ascii="Times New Roman" w:eastAsia="Times New Roman" w:hAnsi="Times New Roman" w:cs="Times New Roman"/>
          <w:b/>
          <w:i/>
          <w:sz w:val="24"/>
          <w:szCs w:val="24"/>
          <w:lang w:eastAsia="ru-RU"/>
        </w:rPr>
        <w:t>л</w:t>
      </w:r>
      <w:r w:rsidRPr="0045599B">
        <w:rPr>
          <w:rFonts w:ascii="Times New Roman" w:eastAsia="Times New Roman" w:hAnsi="Times New Roman" w:cs="Times New Roman"/>
          <w:b/>
          <w:i/>
          <w:sz w:val="24"/>
          <w:szCs w:val="24"/>
          <w:lang w:eastAsia="ru-RU"/>
        </w:rPr>
        <w:t xml:space="preserve">нительного образования в </w:t>
      </w:r>
      <w:proofErr w:type="spellStart"/>
      <w:r w:rsidRPr="0045599B">
        <w:rPr>
          <w:rFonts w:ascii="Times New Roman" w:eastAsia="Times New Roman" w:hAnsi="Times New Roman" w:cs="Times New Roman"/>
          <w:b/>
          <w:i/>
          <w:sz w:val="24"/>
          <w:szCs w:val="24"/>
          <w:lang w:eastAsia="ru-RU"/>
        </w:rPr>
        <w:t>Миасском</w:t>
      </w:r>
      <w:proofErr w:type="spellEnd"/>
      <w:r w:rsidRPr="0045599B">
        <w:rPr>
          <w:rFonts w:ascii="Times New Roman" w:eastAsia="Times New Roman" w:hAnsi="Times New Roman" w:cs="Times New Roman"/>
          <w:b/>
          <w:i/>
          <w:sz w:val="24"/>
          <w:szCs w:val="24"/>
          <w:lang w:eastAsia="ru-RU"/>
        </w:rPr>
        <w:t xml:space="preserve"> городском округе». </w:t>
      </w:r>
      <w:proofErr w:type="gramStart"/>
      <w:r w:rsidRPr="0045599B">
        <w:rPr>
          <w:rFonts w:ascii="Times New Roman" w:eastAsia="Times New Roman" w:hAnsi="Times New Roman" w:cs="Times New Roman"/>
          <w:sz w:val="24"/>
          <w:szCs w:val="24"/>
          <w:lang w:eastAsia="ru-RU"/>
        </w:rPr>
        <w:t xml:space="preserve">На 2021 год предусмотрено </w:t>
      </w:r>
      <w:r w:rsidRPr="0045599B">
        <w:rPr>
          <w:rFonts w:ascii="Times New Roman" w:hAnsi="Times New Roman" w:cs="Times New Roman"/>
          <w:sz w:val="24"/>
          <w:szCs w:val="24"/>
        </w:rPr>
        <w:t>2600870,8</w:t>
      </w:r>
      <w:r w:rsidRPr="0045599B">
        <w:rPr>
          <w:rFonts w:ascii="Times New Roman" w:eastAsia="Times New Roman" w:hAnsi="Times New Roman" w:cs="Times New Roman"/>
          <w:sz w:val="24"/>
          <w:szCs w:val="24"/>
          <w:lang w:eastAsia="ru-RU"/>
        </w:rPr>
        <w:t xml:space="preserve"> тыс. рублей, исполнение составило </w:t>
      </w:r>
      <w:r w:rsidRPr="0045599B">
        <w:rPr>
          <w:rFonts w:ascii="Times New Roman" w:hAnsi="Times New Roman" w:cs="Times New Roman"/>
          <w:sz w:val="24"/>
          <w:szCs w:val="24"/>
        </w:rPr>
        <w:t>2587771,8</w:t>
      </w:r>
      <w:r w:rsidRPr="0045599B">
        <w:rPr>
          <w:rFonts w:ascii="Times New Roman" w:eastAsia="Times New Roman" w:hAnsi="Times New Roman" w:cs="Times New Roman"/>
          <w:sz w:val="24"/>
          <w:szCs w:val="24"/>
          <w:lang w:eastAsia="ru-RU"/>
        </w:rPr>
        <w:t xml:space="preserve"> тыс. рублей, или 99,5%. </w:t>
      </w:r>
      <w:r w:rsidRPr="0045599B">
        <w:rPr>
          <w:rFonts w:ascii="Times New Roman" w:hAnsi="Times New Roman"/>
          <w:sz w:val="24"/>
          <w:szCs w:val="24"/>
          <w:lang w:eastAsia="ru-RU"/>
        </w:rPr>
        <w:t xml:space="preserve">Увеличение расходов к уровню 2020 года составило 210924,2 тыс. рублей, или 8,9%. </w:t>
      </w:r>
      <w:r w:rsidRPr="0045599B">
        <w:rPr>
          <w:rFonts w:ascii="Times New Roman" w:eastAsia="Times New Roman" w:hAnsi="Times New Roman" w:cs="Times New Roman"/>
          <w:sz w:val="24"/>
          <w:szCs w:val="24"/>
        </w:rPr>
        <w:t>Основные причины увеличения расходов:</w:t>
      </w:r>
      <w:r w:rsidRPr="0045599B">
        <w:rPr>
          <w:rFonts w:ascii="Times New Roman" w:hAnsi="Times New Roman"/>
          <w:sz w:val="24"/>
          <w:szCs w:val="24"/>
        </w:rPr>
        <w:t xml:space="preserve"> </w:t>
      </w:r>
      <w:r w:rsidRPr="0045599B">
        <w:rPr>
          <w:rFonts w:ascii="Times New Roman" w:eastAsia="Calibri" w:hAnsi="Times New Roman" w:cs="Times New Roman"/>
          <w:sz w:val="24"/>
          <w:szCs w:val="24"/>
        </w:rPr>
        <w:t>обеспечение выплат ежемесячного денежного вознаграждения за клас</w:t>
      </w:r>
      <w:r w:rsidRPr="0045599B">
        <w:rPr>
          <w:rFonts w:ascii="Times New Roman" w:eastAsia="Calibri" w:hAnsi="Times New Roman" w:cs="Times New Roman"/>
          <w:sz w:val="24"/>
          <w:szCs w:val="24"/>
        </w:rPr>
        <w:t>с</w:t>
      </w:r>
      <w:r w:rsidRPr="0045599B">
        <w:rPr>
          <w:rFonts w:ascii="Times New Roman" w:eastAsia="Calibri" w:hAnsi="Times New Roman" w:cs="Times New Roman"/>
          <w:sz w:val="24"/>
          <w:szCs w:val="24"/>
        </w:rPr>
        <w:t>ное руководство педагогическим работникам,</w:t>
      </w:r>
      <w:r w:rsidRPr="0045599B">
        <w:rPr>
          <w:rFonts w:ascii="Times New Roman" w:hAnsi="Times New Roman"/>
          <w:sz w:val="24"/>
          <w:szCs w:val="24"/>
        </w:rPr>
        <w:t xml:space="preserve"> изменение индикативных показателей средней заработной платы  педагогических работников, доведение фонда оплаты труда в 2021 году на созданные в 2020 году</w:t>
      </w:r>
      <w:proofErr w:type="gramEnd"/>
      <w:r w:rsidRPr="0045599B">
        <w:rPr>
          <w:rFonts w:ascii="Times New Roman" w:hAnsi="Times New Roman"/>
          <w:sz w:val="24"/>
          <w:szCs w:val="24"/>
        </w:rPr>
        <w:t xml:space="preserve"> новые места дополнительного образования детей на базе МАУ ДО «ДДТ «Юность» им. В.П. Макеева», обеспечение доведения заработной платы до </w:t>
      </w:r>
      <w:r w:rsidRPr="0045599B">
        <w:rPr>
          <w:rFonts w:ascii="Times New Roman" w:eastAsia="Times New Roman" w:hAnsi="Times New Roman" w:cs="Times New Roman"/>
          <w:sz w:val="24"/>
          <w:szCs w:val="24"/>
        </w:rPr>
        <w:t>минимал</w:t>
      </w:r>
      <w:r w:rsidRPr="0045599B">
        <w:rPr>
          <w:rFonts w:ascii="Times New Roman" w:eastAsia="Times New Roman" w:hAnsi="Times New Roman" w:cs="Times New Roman"/>
          <w:sz w:val="24"/>
          <w:szCs w:val="24"/>
        </w:rPr>
        <w:t>ь</w:t>
      </w:r>
      <w:r w:rsidRPr="0045599B">
        <w:rPr>
          <w:rFonts w:ascii="Times New Roman" w:eastAsia="Times New Roman" w:hAnsi="Times New Roman" w:cs="Times New Roman"/>
          <w:sz w:val="24"/>
          <w:szCs w:val="24"/>
        </w:rPr>
        <w:t xml:space="preserve">ного </w:t>
      </w:r>
      <w:proofErr w:type="gramStart"/>
      <w:r w:rsidRPr="0045599B">
        <w:rPr>
          <w:rFonts w:ascii="Times New Roman" w:eastAsia="Times New Roman" w:hAnsi="Times New Roman" w:cs="Times New Roman"/>
          <w:sz w:val="24"/>
          <w:szCs w:val="24"/>
        </w:rPr>
        <w:t>размера оплаты труда</w:t>
      </w:r>
      <w:proofErr w:type="gramEnd"/>
      <w:r w:rsidRPr="0045599B">
        <w:rPr>
          <w:rFonts w:ascii="Times New Roman" w:hAnsi="Times New Roman"/>
          <w:sz w:val="24"/>
          <w:szCs w:val="24"/>
        </w:rPr>
        <w:t>, повышение заработной платы прочим категориям работников на 3,0% с 01.10.2020 года и на 5,2% с 01.10.2021 года, обеспечение горячим питанием обуча</w:t>
      </w:r>
      <w:r w:rsidRPr="0045599B">
        <w:rPr>
          <w:rFonts w:ascii="Times New Roman" w:hAnsi="Times New Roman"/>
          <w:sz w:val="24"/>
          <w:szCs w:val="24"/>
        </w:rPr>
        <w:t>ю</w:t>
      </w:r>
      <w:r w:rsidRPr="0045599B">
        <w:rPr>
          <w:rFonts w:ascii="Times New Roman" w:hAnsi="Times New Roman"/>
          <w:sz w:val="24"/>
          <w:szCs w:val="24"/>
        </w:rPr>
        <w:t>щихся начального общего образования.</w:t>
      </w:r>
    </w:p>
    <w:p w:rsidR="0045599B" w:rsidRPr="0045599B" w:rsidRDefault="0045599B" w:rsidP="0045599B">
      <w:pPr>
        <w:spacing w:after="0" w:line="240" w:lineRule="auto"/>
        <w:ind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Сеть учреждений, подведомственных Управлению образования Администрации </w:t>
      </w:r>
      <w:proofErr w:type="spellStart"/>
      <w:r w:rsidRPr="0045599B">
        <w:rPr>
          <w:rFonts w:ascii="Times New Roman" w:eastAsia="Times New Roman" w:hAnsi="Times New Roman" w:cs="Times New Roman"/>
          <w:sz w:val="24"/>
          <w:szCs w:val="24"/>
          <w:lang w:eastAsia="ru-RU"/>
        </w:rPr>
        <w:t>Миа</w:t>
      </w:r>
      <w:r w:rsidRPr="0045599B">
        <w:rPr>
          <w:rFonts w:ascii="Times New Roman" w:eastAsia="Times New Roman" w:hAnsi="Times New Roman" w:cs="Times New Roman"/>
          <w:sz w:val="24"/>
          <w:szCs w:val="24"/>
          <w:lang w:eastAsia="ru-RU"/>
        </w:rPr>
        <w:t>с</w:t>
      </w:r>
      <w:r w:rsidRPr="0045599B">
        <w:rPr>
          <w:rFonts w:ascii="Times New Roman" w:eastAsia="Times New Roman" w:hAnsi="Times New Roman" w:cs="Times New Roman"/>
          <w:sz w:val="24"/>
          <w:szCs w:val="24"/>
          <w:lang w:eastAsia="ru-RU"/>
        </w:rPr>
        <w:t>ского</w:t>
      </w:r>
      <w:proofErr w:type="spellEnd"/>
      <w:r w:rsidRPr="0045599B">
        <w:rPr>
          <w:rFonts w:ascii="Times New Roman" w:eastAsia="Times New Roman" w:hAnsi="Times New Roman" w:cs="Times New Roman"/>
          <w:sz w:val="24"/>
          <w:szCs w:val="24"/>
          <w:lang w:eastAsia="ru-RU"/>
        </w:rPr>
        <w:t xml:space="preserve"> городского округа, по состоянию на 31.12.2021 года включает в себя 96 учреждений:</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56 детских дошкольных учреждений; </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34 </w:t>
      </w:r>
      <w:proofErr w:type="gramStart"/>
      <w:r w:rsidRPr="0045599B">
        <w:rPr>
          <w:rFonts w:ascii="Times New Roman" w:eastAsia="Times New Roman" w:hAnsi="Times New Roman" w:cs="Times New Roman"/>
          <w:sz w:val="24"/>
          <w:szCs w:val="24"/>
          <w:lang w:eastAsia="ru-RU"/>
        </w:rPr>
        <w:t>общеобразовательных</w:t>
      </w:r>
      <w:proofErr w:type="gramEnd"/>
      <w:r w:rsidRPr="0045599B">
        <w:rPr>
          <w:rFonts w:ascii="Times New Roman" w:eastAsia="Times New Roman" w:hAnsi="Times New Roman" w:cs="Times New Roman"/>
          <w:sz w:val="24"/>
          <w:szCs w:val="24"/>
          <w:lang w:eastAsia="ru-RU"/>
        </w:rPr>
        <w:t xml:space="preserve"> учреждения;</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1 автономное учреждение дополнительного образования детей;</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2 </w:t>
      </w:r>
      <w:proofErr w:type="gramStart"/>
      <w:r w:rsidRPr="0045599B">
        <w:rPr>
          <w:rFonts w:ascii="Times New Roman" w:eastAsia="Times New Roman" w:hAnsi="Times New Roman" w:cs="Times New Roman"/>
          <w:sz w:val="24"/>
          <w:szCs w:val="24"/>
          <w:lang w:eastAsia="ru-RU"/>
        </w:rPr>
        <w:t>казенных</w:t>
      </w:r>
      <w:proofErr w:type="gramEnd"/>
      <w:r w:rsidRPr="0045599B">
        <w:rPr>
          <w:rFonts w:ascii="Times New Roman" w:eastAsia="Times New Roman" w:hAnsi="Times New Roman" w:cs="Times New Roman"/>
          <w:sz w:val="24"/>
          <w:szCs w:val="24"/>
          <w:lang w:eastAsia="ru-RU"/>
        </w:rPr>
        <w:t xml:space="preserve"> специальных (коррекционных) образовательных учреждения;</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МКУ «Центр психолого-педагогической, медицинской и социальной помощи»;</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МКУ МГО «Централизованная бухгалтерия»;</w:t>
      </w:r>
    </w:p>
    <w:p w:rsidR="0045599B" w:rsidRPr="0045599B" w:rsidRDefault="0045599B" w:rsidP="00460DB3">
      <w:pPr>
        <w:numPr>
          <w:ilvl w:val="0"/>
          <w:numId w:val="4"/>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Управление образования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eastAsia="Times New Roman" w:hAnsi="Times New Roman" w:cs="Times New Roman"/>
          <w:sz w:val="24"/>
          <w:szCs w:val="24"/>
          <w:lang w:eastAsia="ru-RU"/>
        </w:rPr>
        <w:t>В 2021 году среднегодовое количество обучающихся в общеобразовательных учрежд</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ниях составило 20500 человек (в том числе 93 учащихся вечерних классов) и 738 детей д</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школьного возраста (в дошкольных группах при МКОУ ООШ №№ 15, 28, структурных по</w:t>
      </w:r>
      <w:r w:rsidRPr="0045599B">
        <w:rPr>
          <w:rFonts w:ascii="Times New Roman" w:eastAsia="Times New Roman" w:hAnsi="Times New Roman" w:cs="Times New Roman"/>
          <w:sz w:val="24"/>
          <w:szCs w:val="24"/>
          <w:lang w:eastAsia="ru-RU"/>
        </w:rPr>
        <w:t>д</w:t>
      </w:r>
      <w:r w:rsidRPr="0045599B">
        <w:rPr>
          <w:rFonts w:ascii="Times New Roman" w:eastAsia="Times New Roman" w:hAnsi="Times New Roman" w:cs="Times New Roman"/>
          <w:sz w:val="24"/>
          <w:szCs w:val="24"/>
          <w:lang w:eastAsia="ru-RU"/>
        </w:rPr>
        <w:t xml:space="preserve">разделениях МАОУ СОШ №№ 4, 13). </w:t>
      </w:r>
      <w:r w:rsidRPr="0045599B">
        <w:rPr>
          <w:rFonts w:ascii="Times New Roman" w:hAnsi="Times New Roman" w:cs="Times New Roman"/>
          <w:sz w:val="24"/>
          <w:szCs w:val="24"/>
        </w:rPr>
        <w:t xml:space="preserve">В дошкольных учреждениях проходил воспитание 9631 ребенок, в специальных (коррекционных) учреждениях - 201 учащийся и 5 детей дошкольного возраста, в учреждениях дополнительного образования - 5551 человек. </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hAnsi="Times New Roman" w:cs="Times New Roman"/>
          <w:sz w:val="24"/>
          <w:szCs w:val="24"/>
        </w:rPr>
        <w:t>В</w:t>
      </w:r>
      <w:r w:rsidRPr="0045599B">
        <w:rPr>
          <w:rFonts w:ascii="Times New Roman" w:eastAsia="Times New Roman" w:hAnsi="Times New Roman" w:cs="Times New Roman"/>
          <w:sz w:val="24"/>
          <w:szCs w:val="24"/>
          <w:lang w:eastAsia="ru-RU"/>
        </w:rPr>
        <w:t xml:space="preserve"> 2021 году средняя заработная плата на физическое лицо (без учета внешних совм</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стителей) с учетом всех источников финансирования составила:</w:t>
      </w:r>
    </w:p>
    <w:p w:rsidR="0045599B" w:rsidRPr="0045599B" w:rsidRDefault="0045599B" w:rsidP="00460DB3">
      <w:pPr>
        <w:numPr>
          <w:ilvl w:val="0"/>
          <w:numId w:val="5"/>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по педагогическим работникам в общеобразовательных учреждениях – 37993,56  рубля, или 104,0% от индикативного показателя, установленного на 2021 год в сумме 36538,54 рублей;</w:t>
      </w:r>
    </w:p>
    <w:p w:rsidR="0045599B" w:rsidRPr="0045599B" w:rsidRDefault="0045599B" w:rsidP="00460DB3">
      <w:pPr>
        <w:numPr>
          <w:ilvl w:val="0"/>
          <w:numId w:val="5"/>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по педагогическим работникам в дошкольных образовательных учреждениях – 33067,52 рублей, или 104,0% от индикативного показателя, установленного на 2021 год в су</w:t>
      </w:r>
      <w:r w:rsidRPr="0045599B">
        <w:rPr>
          <w:rFonts w:ascii="Times New Roman" w:eastAsia="Times New Roman" w:hAnsi="Times New Roman" w:cs="Times New Roman"/>
          <w:sz w:val="24"/>
          <w:szCs w:val="24"/>
          <w:lang w:eastAsia="ru-RU"/>
        </w:rPr>
        <w:t>м</w:t>
      </w:r>
      <w:r w:rsidRPr="0045599B">
        <w:rPr>
          <w:rFonts w:ascii="Times New Roman" w:eastAsia="Times New Roman" w:hAnsi="Times New Roman" w:cs="Times New Roman"/>
          <w:sz w:val="24"/>
          <w:szCs w:val="24"/>
          <w:lang w:eastAsia="ru-RU"/>
        </w:rPr>
        <w:t>ме 31806,33 рублей;</w:t>
      </w:r>
    </w:p>
    <w:p w:rsidR="0045599B" w:rsidRPr="0045599B" w:rsidRDefault="0045599B" w:rsidP="00460DB3">
      <w:pPr>
        <w:numPr>
          <w:ilvl w:val="0"/>
          <w:numId w:val="5"/>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по педагогическим работникам учреждения дополнительного образования детей – 41034,71 рубля, или 109,2% от индикативного показателя, установленного на 2021 год в сумме 37562,16 рублей. </w:t>
      </w:r>
    </w:p>
    <w:p w:rsidR="0045599B" w:rsidRPr="0045599B" w:rsidRDefault="0045599B" w:rsidP="0045599B">
      <w:pPr>
        <w:spacing w:after="0" w:line="240" w:lineRule="auto"/>
        <w:ind w:firstLine="709"/>
        <w:jc w:val="both"/>
        <w:rPr>
          <w:rFonts w:ascii="Times New Roman" w:hAnsi="Times New Roman" w:cs="Times New Roman"/>
          <w:sz w:val="24"/>
          <w:szCs w:val="24"/>
        </w:rPr>
      </w:pPr>
      <w:proofErr w:type="gramStart"/>
      <w:r w:rsidRPr="0045599B">
        <w:rPr>
          <w:rFonts w:ascii="Times New Roman" w:eastAsia="Times New Roman" w:hAnsi="Times New Roman" w:cs="Times New Roman"/>
          <w:sz w:val="24"/>
          <w:szCs w:val="24"/>
          <w:lang w:eastAsia="ru-RU"/>
        </w:rPr>
        <w:t>Проведены расходы на обеспечение доведения заработной платы до уровня минимал</w:t>
      </w:r>
      <w:r w:rsidRPr="0045599B">
        <w:rPr>
          <w:rFonts w:ascii="Times New Roman" w:eastAsia="Times New Roman" w:hAnsi="Times New Roman" w:cs="Times New Roman"/>
          <w:sz w:val="24"/>
          <w:szCs w:val="24"/>
          <w:lang w:eastAsia="ru-RU"/>
        </w:rPr>
        <w:t>ь</w:t>
      </w:r>
      <w:r w:rsidRPr="0045599B">
        <w:rPr>
          <w:rFonts w:ascii="Times New Roman" w:eastAsia="Times New Roman" w:hAnsi="Times New Roman" w:cs="Times New Roman"/>
          <w:sz w:val="24"/>
          <w:szCs w:val="24"/>
          <w:lang w:eastAsia="ru-RU"/>
        </w:rPr>
        <w:t>ного размера оплаты труда (в сумме 14710,8 рублей), установленного в соответствии с Фед</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ральным законом РФ от 29.12.2020 года N 473-ФЗ «О внесении изменений в отдельные зак</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 xml:space="preserve">нодательные акты Российской Федерации» в сумме 17000,0 тыс. рублей, на </w:t>
      </w:r>
      <w:r w:rsidRPr="0045599B">
        <w:rPr>
          <w:rFonts w:ascii="Times New Roman" w:hAnsi="Times New Roman" w:cs="Times New Roman"/>
          <w:sz w:val="24"/>
          <w:szCs w:val="24"/>
        </w:rPr>
        <w:t>доведение сре</w:t>
      </w:r>
      <w:r w:rsidRPr="0045599B">
        <w:rPr>
          <w:rFonts w:ascii="Times New Roman" w:hAnsi="Times New Roman" w:cs="Times New Roman"/>
          <w:sz w:val="24"/>
          <w:szCs w:val="24"/>
        </w:rPr>
        <w:t>д</w:t>
      </w:r>
      <w:r w:rsidRPr="0045599B">
        <w:rPr>
          <w:rFonts w:ascii="Times New Roman" w:hAnsi="Times New Roman" w:cs="Times New Roman"/>
          <w:sz w:val="24"/>
          <w:szCs w:val="24"/>
        </w:rPr>
        <w:t>немесячной заработной платы педагогическим работникам дополнительного образования д</w:t>
      </w:r>
      <w:r w:rsidRPr="0045599B">
        <w:rPr>
          <w:rFonts w:ascii="Times New Roman" w:hAnsi="Times New Roman" w:cs="Times New Roman"/>
          <w:sz w:val="24"/>
          <w:szCs w:val="24"/>
        </w:rPr>
        <w:t>е</w:t>
      </w:r>
      <w:r w:rsidRPr="0045599B">
        <w:rPr>
          <w:rFonts w:ascii="Times New Roman" w:hAnsi="Times New Roman" w:cs="Times New Roman"/>
          <w:sz w:val="24"/>
          <w:szCs w:val="24"/>
        </w:rPr>
        <w:t>тей до индикативного показателя, установленного в соответствии с</w:t>
      </w:r>
      <w:proofErr w:type="gramEnd"/>
      <w:r w:rsidRPr="0045599B">
        <w:rPr>
          <w:rFonts w:ascii="Times New Roman" w:hAnsi="Times New Roman" w:cs="Times New Roman"/>
          <w:sz w:val="24"/>
          <w:szCs w:val="24"/>
        </w:rPr>
        <w:t xml:space="preserve"> Указами Президента РФ в сумме 9776,4 тыс. рублей, на заработную плату медицинским работникам ДОУ (для составл</w:t>
      </w:r>
      <w:r w:rsidRPr="0045599B">
        <w:rPr>
          <w:rFonts w:ascii="Times New Roman" w:hAnsi="Times New Roman" w:cs="Times New Roman"/>
          <w:sz w:val="24"/>
          <w:szCs w:val="24"/>
        </w:rPr>
        <w:t>е</w:t>
      </w:r>
      <w:r w:rsidRPr="0045599B">
        <w:rPr>
          <w:rFonts w:ascii="Times New Roman" w:hAnsi="Times New Roman" w:cs="Times New Roman"/>
          <w:sz w:val="24"/>
          <w:szCs w:val="24"/>
        </w:rPr>
        <w:t>ния меню и медработники в бассейны) в сумме 2900,0 тыс. рублей.</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В рамках мероприятий муниципальной программы «Развитие системы образования в </w:t>
      </w:r>
      <w:proofErr w:type="spellStart"/>
      <w:r w:rsidRPr="0045599B">
        <w:rPr>
          <w:rFonts w:ascii="Times New Roman" w:eastAsia="Times New Roman" w:hAnsi="Times New Roman" w:cs="Times New Roman"/>
          <w:sz w:val="24"/>
          <w:szCs w:val="24"/>
          <w:lang w:eastAsia="ru-RU"/>
        </w:rPr>
        <w:t>Миасском</w:t>
      </w:r>
      <w:proofErr w:type="spellEnd"/>
      <w:r w:rsidRPr="0045599B">
        <w:rPr>
          <w:rFonts w:ascii="Times New Roman" w:eastAsia="Times New Roman" w:hAnsi="Times New Roman" w:cs="Times New Roman"/>
          <w:sz w:val="24"/>
          <w:szCs w:val="24"/>
          <w:lang w:eastAsia="ru-RU"/>
        </w:rPr>
        <w:t xml:space="preserve"> городском округе» в 2021 году осуществлялись расходы:</w:t>
      </w:r>
    </w:p>
    <w:p w:rsidR="0045599B" w:rsidRPr="0045599B" w:rsidRDefault="0045599B" w:rsidP="00460DB3">
      <w:pPr>
        <w:numPr>
          <w:ilvl w:val="0"/>
          <w:numId w:val="8"/>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по обеспечению функционирования казенных образовательных учреждений - в су</w:t>
      </w:r>
      <w:r w:rsidRPr="0045599B">
        <w:rPr>
          <w:rFonts w:ascii="Times New Roman" w:eastAsia="Times New Roman" w:hAnsi="Times New Roman" w:cs="Times New Roman"/>
          <w:sz w:val="24"/>
          <w:szCs w:val="24"/>
          <w:lang w:eastAsia="ru-RU"/>
        </w:rPr>
        <w:t>м</w:t>
      </w:r>
      <w:r w:rsidRPr="0045599B">
        <w:rPr>
          <w:rFonts w:ascii="Times New Roman" w:eastAsia="Times New Roman" w:hAnsi="Times New Roman" w:cs="Times New Roman"/>
          <w:sz w:val="24"/>
          <w:szCs w:val="24"/>
          <w:lang w:eastAsia="ru-RU"/>
        </w:rPr>
        <w:t>ме 574187,1 тыс. рублей, что составило 98,0% от уточненного бюджета Округа, с уменьшен</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 xml:space="preserve">ем к уровню 2020 года (641529,4 тыс. рублей) на 10,5% по причине смены типа двух казенных образовательных учреждений на </w:t>
      </w:r>
      <w:proofErr w:type="gramStart"/>
      <w:r w:rsidRPr="0045599B">
        <w:rPr>
          <w:rFonts w:ascii="Times New Roman" w:eastAsia="Times New Roman" w:hAnsi="Times New Roman" w:cs="Times New Roman"/>
          <w:sz w:val="24"/>
          <w:szCs w:val="24"/>
          <w:lang w:eastAsia="ru-RU"/>
        </w:rPr>
        <w:t>бюджетное</w:t>
      </w:r>
      <w:proofErr w:type="gramEnd"/>
      <w:r w:rsidRPr="0045599B">
        <w:rPr>
          <w:rFonts w:ascii="Times New Roman" w:eastAsia="Times New Roman" w:hAnsi="Times New Roman" w:cs="Times New Roman"/>
          <w:sz w:val="24"/>
          <w:szCs w:val="24"/>
          <w:lang w:eastAsia="ru-RU"/>
        </w:rPr>
        <w:t xml:space="preserve"> и автономное;</w:t>
      </w:r>
    </w:p>
    <w:p w:rsidR="0045599B" w:rsidRPr="0045599B" w:rsidRDefault="0045599B" w:rsidP="00460DB3">
      <w:pPr>
        <w:numPr>
          <w:ilvl w:val="0"/>
          <w:numId w:val="8"/>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lastRenderedPageBreak/>
        <w:t>по предоставлению субсидий на финансовое обеспечение выполнения муниципал</w:t>
      </w:r>
      <w:r w:rsidRPr="0045599B">
        <w:rPr>
          <w:rFonts w:ascii="Times New Roman" w:eastAsia="Times New Roman" w:hAnsi="Times New Roman" w:cs="Times New Roman"/>
          <w:sz w:val="24"/>
          <w:szCs w:val="24"/>
          <w:lang w:eastAsia="ru-RU"/>
        </w:rPr>
        <w:t>ь</w:t>
      </w:r>
      <w:r w:rsidRPr="0045599B">
        <w:rPr>
          <w:rFonts w:ascii="Times New Roman" w:eastAsia="Times New Roman" w:hAnsi="Times New Roman" w:cs="Times New Roman"/>
          <w:sz w:val="24"/>
          <w:szCs w:val="24"/>
          <w:lang w:eastAsia="ru-RU"/>
        </w:rPr>
        <w:t>ного задания бюджетными и автономными учреждениями в сумме 1750801,2 тыс. рублей, что составило 100,0% от уточненного бюджета Округа. За 2021 год выполнение муниципального задания по бюджетным и автономным учреждениям составляет от 94,3% до 146,4% от утве</w:t>
      </w:r>
      <w:r w:rsidRPr="0045599B">
        <w:rPr>
          <w:rFonts w:ascii="Times New Roman" w:eastAsia="Times New Roman" w:hAnsi="Times New Roman" w:cs="Times New Roman"/>
          <w:sz w:val="24"/>
          <w:szCs w:val="24"/>
          <w:lang w:eastAsia="ru-RU"/>
        </w:rPr>
        <w:t>р</w:t>
      </w:r>
      <w:r w:rsidRPr="0045599B">
        <w:rPr>
          <w:rFonts w:ascii="Times New Roman" w:eastAsia="Times New Roman" w:hAnsi="Times New Roman" w:cs="Times New Roman"/>
          <w:sz w:val="24"/>
          <w:szCs w:val="24"/>
          <w:lang w:eastAsia="ru-RU"/>
        </w:rPr>
        <w:t>жденного муниципального задания. Показатели достигнуты не в полном объеме в связи с ч</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стичным приостановлением деятельности образовательных учреждений, связанным с проф</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 xml:space="preserve">лактикой и устранением последствий распространения </w:t>
      </w:r>
      <w:proofErr w:type="spellStart"/>
      <w:r w:rsidRPr="0045599B">
        <w:rPr>
          <w:rFonts w:ascii="Times New Roman" w:eastAsia="Times New Roman" w:hAnsi="Times New Roman" w:cs="Times New Roman"/>
          <w:sz w:val="24"/>
          <w:szCs w:val="24"/>
          <w:lang w:eastAsia="ru-RU"/>
        </w:rPr>
        <w:t>коронавирусной</w:t>
      </w:r>
      <w:proofErr w:type="spellEnd"/>
      <w:r w:rsidRPr="0045599B">
        <w:rPr>
          <w:rFonts w:ascii="Times New Roman" w:eastAsia="Times New Roman" w:hAnsi="Times New Roman" w:cs="Times New Roman"/>
          <w:sz w:val="24"/>
          <w:szCs w:val="24"/>
          <w:lang w:eastAsia="ru-RU"/>
        </w:rPr>
        <w:t xml:space="preserve"> инфекции.  Муниц</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пальное задание по бюджетным и автономным учреждениям на 2021 год не признается нев</w:t>
      </w:r>
      <w:r w:rsidRPr="0045599B">
        <w:rPr>
          <w:rFonts w:ascii="Times New Roman" w:eastAsia="Times New Roman" w:hAnsi="Times New Roman" w:cs="Times New Roman"/>
          <w:sz w:val="24"/>
          <w:szCs w:val="24"/>
          <w:lang w:eastAsia="ru-RU"/>
        </w:rPr>
        <w:t>ы</w:t>
      </w:r>
      <w:r w:rsidRPr="0045599B">
        <w:rPr>
          <w:rFonts w:ascii="Times New Roman" w:eastAsia="Times New Roman" w:hAnsi="Times New Roman" w:cs="Times New Roman"/>
          <w:sz w:val="24"/>
          <w:szCs w:val="24"/>
          <w:lang w:eastAsia="ru-RU"/>
        </w:rPr>
        <w:t xml:space="preserve">полненным в случае </w:t>
      </w:r>
      <w:proofErr w:type="spellStart"/>
      <w:r w:rsidRPr="0045599B">
        <w:rPr>
          <w:rFonts w:ascii="Times New Roman" w:eastAsia="Times New Roman" w:hAnsi="Times New Roman" w:cs="Times New Roman"/>
          <w:sz w:val="24"/>
          <w:szCs w:val="24"/>
          <w:lang w:eastAsia="ru-RU"/>
        </w:rPr>
        <w:t>недостижения</w:t>
      </w:r>
      <w:proofErr w:type="spellEnd"/>
      <w:r w:rsidRPr="0045599B">
        <w:rPr>
          <w:rFonts w:ascii="Times New Roman" w:eastAsia="Times New Roman" w:hAnsi="Times New Roman" w:cs="Times New Roman"/>
          <w:sz w:val="24"/>
          <w:szCs w:val="24"/>
          <w:lang w:eastAsia="ru-RU"/>
        </w:rPr>
        <w:t xml:space="preserve"> (превышения допустимого отклонения) показателей, х</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рактеризующих объем и качество оказываемых услуг, так как показатели не достигнуты в св</w:t>
      </w:r>
      <w:r w:rsidRPr="0045599B">
        <w:rPr>
          <w:rFonts w:ascii="Times New Roman" w:eastAsia="Times New Roman" w:hAnsi="Times New Roman" w:cs="Times New Roman"/>
          <w:sz w:val="24"/>
          <w:szCs w:val="24"/>
          <w:lang w:eastAsia="ru-RU"/>
        </w:rPr>
        <w:t>я</w:t>
      </w:r>
      <w:r w:rsidRPr="0045599B">
        <w:rPr>
          <w:rFonts w:ascii="Times New Roman" w:eastAsia="Times New Roman" w:hAnsi="Times New Roman" w:cs="Times New Roman"/>
          <w:sz w:val="24"/>
          <w:szCs w:val="24"/>
          <w:lang w:eastAsia="ru-RU"/>
        </w:rPr>
        <w:t>зи с приостановлением (частичным) приостановлением деятельности муниципальных учр</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ждений.</w:t>
      </w:r>
    </w:p>
    <w:p w:rsidR="0045599B" w:rsidRPr="0045599B" w:rsidRDefault="0045599B" w:rsidP="0045599B">
      <w:pPr>
        <w:spacing w:after="0" w:line="240" w:lineRule="auto"/>
        <w:ind w:firstLine="708"/>
        <w:jc w:val="both"/>
        <w:rPr>
          <w:rFonts w:ascii="Times New Roman" w:hAnsi="Times New Roman" w:cs="Times New Roman"/>
          <w:sz w:val="24"/>
          <w:szCs w:val="24"/>
        </w:rPr>
      </w:pPr>
      <w:r w:rsidRPr="0045599B">
        <w:rPr>
          <w:rFonts w:ascii="Times New Roman" w:eastAsia="Times New Roman" w:hAnsi="Times New Roman" w:cs="Times New Roman"/>
          <w:sz w:val="24"/>
          <w:szCs w:val="24"/>
          <w:lang w:eastAsia="ru-RU"/>
        </w:rPr>
        <w:t>В 2021 году за счет средств субвенций из областного бюджета проведены расходы по следующим направлениям:</w:t>
      </w:r>
    </w:p>
    <w:p w:rsidR="0045599B" w:rsidRPr="0045599B" w:rsidRDefault="0045599B" w:rsidP="00460DB3">
      <w:pPr>
        <w:numPr>
          <w:ilvl w:val="0"/>
          <w:numId w:val="6"/>
        </w:numPr>
        <w:tabs>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lang w:eastAsia="ru-RU"/>
        </w:rPr>
        <w:t>обеспечение государственных гарантий реализации прав на получение общедосту</w:t>
      </w:r>
      <w:r w:rsidRPr="0045599B">
        <w:rPr>
          <w:rFonts w:ascii="Times New Roman" w:eastAsia="Arial" w:hAnsi="Times New Roman" w:cs="Times New Roman"/>
          <w:sz w:val="24"/>
          <w:szCs w:val="24"/>
          <w:lang w:eastAsia="ru-RU"/>
        </w:rPr>
        <w:t>п</w:t>
      </w:r>
      <w:r w:rsidRPr="0045599B">
        <w:rPr>
          <w:rFonts w:ascii="Times New Roman" w:eastAsia="Arial" w:hAnsi="Times New Roman" w:cs="Times New Roman"/>
          <w:sz w:val="24"/>
          <w:szCs w:val="24"/>
          <w:lang w:eastAsia="ru-RU"/>
        </w:rPr>
        <w:t>ного и бесплатного дошкольного образования в муниципальных дошкольных образовател</w:t>
      </w:r>
      <w:r w:rsidRPr="0045599B">
        <w:rPr>
          <w:rFonts w:ascii="Times New Roman" w:eastAsia="Arial" w:hAnsi="Times New Roman" w:cs="Times New Roman"/>
          <w:sz w:val="24"/>
          <w:szCs w:val="24"/>
          <w:lang w:eastAsia="ru-RU"/>
        </w:rPr>
        <w:t>ь</w:t>
      </w:r>
      <w:r w:rsidRPr="0045599B">
        <w:rPr>
          <w:rFonts w:ascii="Times New Roman" w:eastAsia="Arial" w:hAnsi="Times New Roman" w:cs="Times New Roman"/>
          <w:sz w:val="24"/>
          <w:szCs w:val="24"/>
          <w:lang w:eastAsia="ru-RU"/>
        </w:rPr>
        <w:t xml:space="preserve">ных организациях </w:t>
      </w:r>
      <w:r w:rsidRPr="0045599B">
        <w:rPr>
          <w:rFonts w:ascii="Times New Roman" w:eastAsia="Times New Roman" w:hAnsi="Times New Roman" w:cs="Times New Roman"/>
          <w:sz w:val="24"/>
          <w:szCs w:val="24"/>
          <w:lang w:eastAsia="ru-RU"/>
        </w:rPr>
        <w:t>в сумме 625420,1</w:t>
      </w:r>
      <w:r w:rsidRPr="0045599B">
        <w:rPr>
          <w:rFonts w:ascii="Times New Roman" w:eastAsia="Arial" w:hAnsi="Times New Roman" w:cs="Times New Roman"/>
          <w:sz w:val="24"/>
          <w:szCs w:val="24"/>
          <w:lang w:eastAsia="ru-RU"/>
        </w:rPr>
        <w:t xml:space="preserve"> тыс. рублей, или 100,0% от </w:t>
      </w:r>
      <w:r w:rsidRPr="0045599B">
        <w:rPr>
          <w:rFonts w:ascii="Times New Roman" w:eastAsia="Times New Roman" w:hAnsi="Times New Roman" w:cs="Times New Roman"/>
          <w:sz w:val="24"/>
          <w:szCs w:val="24"/>
          <w:lang w:eastAsia="ru-RU"/>
        </w:rPr>
        <w:t>уточненного бюджета Округа.</w:t>
      </w:r>
      <w:r w:rsidRPr="0045599B">
        <w:rPr>
          <w:rFonts w:ascii="Times New Roman" w:eastAsia="Arial" w:hAnsi="Times New Roman" w:cs="Times New Roman"/>
          <w:sz w:val="24"/>
          <w:szCs w:val="24"/>
          <w:lang w:eastAsia="ru-RU"/>
        </w:rPr>
        <w:t xml:space="preserve"> Средства направляются на осуществление образовательного процесса в дошкольных учр</w:t>
      </w:r>
      <w:r w:rsidRPr="0045599B">
        <w:rPr>
          <w:rFonts w:ascii="Times New Roman" w:eastAsia="Arial" w:hAnsi="Times New Roman" w:cs="Times New Roman"/>
          <w:sz w:val="24"/>
          <w:szCs w:val="24"/>
          <w:lang w:eastAsia="ru-RU"/>
        </w:rPr>
        <w:t>е</w:t>
      </w:r>
      <w:r w:rsidRPr="0045599B">
        <w:rPr>
          <w:rFonts w:ascii="Times New Roman" w:eastAsia="Arial" w:hAnsi="Times New Roman" w:cs="Times New Roman"/>
          <w:sz w:val="24"/>
          <w:szCs w:val="24"/>
          <w:lang w:eastAsia="ru-RU"/>
        </w:rPr>
        <w:t>ждениях (расходы на оплату труда педагогического персонала, учебно-вспомогательного пе</w:t>
      </w:r>
      <w:r w:rsidRPr="0045599B">
        <w:rPr>
          <w:rFonts w:ascii="Times New Roman" w:eastAsia="Arial" w:hAnsi="Times New Roman" w:cs="Times New Roman"/>
          <w:sz w:val="24"/>
          <w:szCs w:val="24"/>
          <w:lang w:eastAsia="ru-RU"/>
        </w:rPr>
        <w:t>р</w:t>
      </w:r>
      <w:r w:rsidRPr="0045599B">
        <w:rPr>
          <w:rFonts w:ascii="Times New Roman" w:eastAsia="Arial" w:hAnsi="Times New Roman" w:cs="Times New Roman"/>
          <w:sz w:val="24"/>
          <w:szCs w:val="24"/>
          <w:lang w:eastAsia="ru-RU"/>
        </w:rPr>
        <w:t>сонала, приобретение учебных пособий, средств обучения, игр, игрушек);</w:t>
      </w:r>
    </w:p>
    <w:p w:rsidR="0045599B" w:rsidRPr="0045599B" w:rsidRDefault="0045599B" w:rsidP="00460DB3">
      <w:pPr>
        <w:numPr>
          <w:ilvl w:val="0"/>
          <w:numId w:val="6"/>
        </w:numPr>
        <w:tabs>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lang w:eastAsia="ru-RU"/>
        </w:rPr>
        <w:t>обеспечение государственных гарантий реализации прав на получение общедосту</w:t>
      </w:r>
      <w:r w:rsidRPr="0045599B">
        <w:rPr>
          <w:rFonts w:ascii="Times New Roman" w:eastAsia="Arial" w:hAnsi="Times New Roman" w:cs="Times New Roman"/>
          <w:sz w:val="24"/>
          <w:szCs w:val="24"/>
          <w:lang w:eastAsia="ru-RU"/>
        </w:rPr>
        <w:t>п</w:t>
      </w:r>
      <w:r w:rsidRPr="0045599B">
        <w:rPr>
          <w:rFonts w:ascii="Times New Roman" w:eastAsia="Arial" w:hAnsi="Times New Roman" w:cs="Times New Roman"/>
          <w:sz w:val="24"/>
          <w:szCs w:val="24"/>
          <w:lang w:eastAsia="ru-RU"/>
        </w:rPr>
        <w:t>ного и бесплатного дошкольного, начального общего, основного общего, среднего общего о</w:t>
      </w:r>
      <w:r w:rsidRPr="0045599B">
        <w:rPr>
          <w:rFonts w:ascii="Times New Roman" w:eastAsia="Arial" w:hAnsi="Times New Roman" w:cs="Times New Roman"/>
          <w:sz w:val="24"/>
          <w:szCs w:val="24"/>
          <w:lang w:eastAsia="ru-RU"/>
        </w:rPr>
        <w:t>б</w:t>
      </w:r>
      <w:r w:rsidRPr="0045599B">
        <w:rPr>
          <w:rFonts w:ascii="Times New Roman" w:eastAsia="Arial" w:hAnsi="Times New Roman" w:cs="Times New Roman"/>
          <w:sz w:val="24"/>
          <w:szCs w:val="24"/>
          <w:lang w:eastAsia="ru-RU"/>
        </w:rPr>
        <w:t>разования и обеспечение дополнительного образования детей в муниципальных общеобраз</w:t>
      </w:r>
      <w:r w:rsidRPr="0045599B">
        <w:rPr>
          <w:rFonts w:ascii="Times New Roman" w:eastAsia="Arial" w:hAnsi="Times New Roman" w:cs="Times New Roman"/>
          <w:sz w:val="24"/>
          <w:szCs w:val="24"/>
          <w:lang w:eastAsia="ru-RU"/>
        </w:rPr>
        <w:t>о</w:t>
      </w:r>
      <w:r w:rsidRPr="0045599B">
        <w:rPr>
          <w:rFonts w:ascii="Times New Roman" w:eastAsia="Arial" w:hAnsi="Times New Roman" w:cs="Times New Roman"/>
          <w:sz w:val="24"/>
          <w:szCs w:val="24"/>
          <w:lang w:eastAsia="ru-RU"/>
        </w:rPr>
        <w:t xml:space="preserve">вательных организациях в сумме 865212,7 тыс. рублей, или 100,0% от </w:t>
      </w:r>
      <w:r w:rsidRPr="0045599B">
        <w:rPr>
          <w:rFonts w:ascii="Times New Roman" w:eastAsia="Times New Roman" w:hAnsi="Times New Roman" w:cs="Times New Roman"/>
          <w:sz w:val="24"/>
          <w:szCs w:val="24"/>
          <w:lang w:eastAsia="ru-RU"/>
        </w:rPr>
        <w:t>уточненного бюджета Округа.</w:t>
      </w:r>
      <w:r w:rsidRPr="0045599B">
        <w:rPr>
          <w:rFonts w:ascii="Times New Roman" w:eastAsia="Arial" w:hAnsi="Times New Roman" w:cs="Times New Roman"/>
          <w:sz w:val="24"/>
          <w:szCs w:val="24"/>
          <w:lang w:eastAsia="ru-RU"/>
        </w:rPr>
        <w:t xml:space="preserve"> Средства направляются на осуществление образовательного процесса в общеобраз</w:t>
      </w:r>
      <w:r w:rsidRPr="0045599B">
        <w:rPr>
          <w:rFonts w:ascii="Times New Roman" w:eastAsia="Arial" w:hAnsi="Times New Roman" w:cs="Times New Roman"/>
          <w:sz w:val="24"/>
          <w:szCs w:val="24"/>
          <w:lang w:eastAsia="ru-RU"/>
        </w:rPr>
        <w:t>о</w:t>
      </w:r>
      <w:r w:rsidRPr="0045599B">
        <w:rPr>
          <w:rFonts w:ascii="Times New Roman" w:eastAsia="Arial" w:hAnsi="Times New Roman" w:cs="Times New Roman"/>
          <w:sz w:val="24"/>
          <w:szCs w:val="24"/>
          <w:lang w:eastAsia="ru-RU"/>
        </w:rPr>
        <w:t xml:space="preserve">вательных учреждениях (на оплату труда, приобретение учебников и учебных пособий, средств обучения, игр, игрушек); </w:t>
      </w:r>
    </w:p>
    <w:p w:rsidR="0045599B" w:rsidRPr="0045599B" w:rsidRDefault="0045599B" w:rsidP="00460DB3">
      <w:pPr>
        <w:numPr>
          <w:ilvl w:val="0"/>
          <w:numId w:val="6"/>
        </w:numPr>
        <w:tabs>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proofErr w:type="gramStart"/>
      <w:r w:rsidRPr="0045599B">
        <w:rPr>
          <w:rFonts w:ascii="Times New Roman" w:eastAsia="Arial" w:hAnsi="Times New Roman" w:cs="Times New Roman"/>
          <w:sz w:val="24"/>
          <w:szCs w:val="24"/>
          <w:lang w:eastAsia="ru-RU"/>
        </w:rPr>
        <w:t>обеспечение государственных гарантий реализации прав на получение общедосту</w:t>
      </w:r>
      <w:r w:rsidRPr="0045599B">
        <w:rPr>
          <w:rFonts w:ascii="Times New Roman" w:eastAsia="Arial" w:hAnsi="Times New Roman" w:cs="Times New Roman"/>
          <w:sz w:val="24"/>
          <w:szCs w:val="24"/>
          <w:lang w:eastAsia="ru-RU"/>
        </w:rPr>
        <w:t>п</w:t>
      </w:r>
      <w:r w:rsidRPr="0045599B">
        <w:rPr>
          <w:rFonts w:ascii="Times New Roman" w:eastAsia="Arial" w:hAnsi="Times New Roman" w:cs="Times New Roman"/>
          <w:sz w:val="24"/>
          <w:szCs w:val="24"/>
          <w:lang w:eastAsia="ru-RU"/>
        </w:rPr>
        <w:t>ного и бесплатного дошкольного, начального общего, основного общего, среднего общего о</w:t>
      </w:r>
      <w:r w:rsidRPr="0045599B">
        <w:rPr>
          <w:rFonts w:ascii="Times New Roman" w:eastAsia="Arial" w:hAnsi="Times New Roman" w:cs="Times New Roman"/>
          <w:sz w:val="24"/>
          <w:szCs w:val="24"/>
          <w:lang w:eastAsia="ru-RU"/>
        </w:rPr>
        <w:t>б</w:t>
      </w:r>
      <w:r w:rsidRPr="0045599B">
        <w:rPr>
          <w:rFonts w:ascii="Times New Roman" w:eastAsia="Arial" w:hAnsi="Times New Roman" w:cs="Times New Roman"/>
          <w:sz w:val="24"/>
          <w:szCs w:val="24"/>
          <w:lang w:eastAsia="ru-RU"/>
        </w:rPr>
        <w:t>разования и обеспечение дополнительного образования детей в муниципальных общеобраз</w:t>
      </w:r>
      <w:r w:rsidRPr="0045599B">
        <w:rPr>
          <w:rFonts w:ascii="Times New Roman" w:eastAsia="Arial" w:hAnsi="Times New Roman" w:cs="Times New Roman"/>
          <w:sz w:val="24"/>
          <w:szCs w:val="24"/>
          <w:lang w:eastAsia="ru-RU"/>
        </w:rPr>
        <w:t>о</w:t>
      </w:r>
      <w:r w:rsidRPr="0045599B">
        <w:rPr>
          <w:rFonts w:ascii="Times New Roman" w:eastAsia="Arial" w:hAnsi="Times New Roman" w:cs="Times New Roman"/>
          <w:sz w:val="24"/>
          <w:szCs w:val="24"/>
          <w:lang w:eastAsia="ru-RU"/>
        </w:rPr>
        <w:t>вательных организациях для обучающихся с ограниченными возможностями здоровья в су</w:t>
      </w:r>
      <w:r w:rsidRPr="0045599B">
        <w:rPr>
          <w:rFonts w:ascii="Times New Roman" w:eastAsia="Arial" w:hAnsi="Times New Roman" w:cs="Times New Roman"/>
          <w:sz w:val="24"/>
          <w:szCs w:val="24"/>
          <w:lang w:eastAsia="ru-RU"/>
        </w:rPr>
        <w:t>м</w:t>
      </w:r>
      <w:r w:rsidRPr="0045599B">
        <w:rPr>
          <w:rFonts w:ascii="Times New Roman" w:eastAsia="Arial" w:hAnsi="Times New Roman" w:cs="Times New Roman"/>
          <w:sz w:val="24"/>
          <w:szCs w:val="24"/>
          <w:lang w:eastAsia="ru-RU"/>
        </w:rPr>
        <w:t xml:space="preserve">ме 46071,1 тыс. рублей, или 100,0% от </w:t>
      </w:r>
      <w:r w:rsidRPr="0045599B">
        <w:rPr>
          <w:rFonts w:ascii="Times New Roman" w:eastAsia="Times New Roman" w:hAnsi="Times New Roman" w:cs="Times New Roman"/>
          <w:sz w:val="24"/>
          <w:szCs w:val="24"/>
          <w:lang w:eastAsia="ru-RU"/>
        </w:rPr>
        <w:t>уточненного бюджета Округа.</w:t>
      </w:r>
      <w:proofErr w:type="gramEnd"/>
      <w:r w:rsidRPr="0045599B">
        <w:rPr>
          <w:rFonts w:ascii="Times New Roman" w:eastAsia="Arial" w:hAnsi="Times New Roman" w:cs="Times New Roman"/>
          <w:sz w:val="24"/>
          <w:szCs w:val="24"/>
          <w:lang w:eastAsia="ru-RU"/>
        </w:rPr>
        <w:t xml:space="preserve"> Средства направляются на осуществление образовательного процесса в коррекционных учреждениях (на оплату тр</w:t>
      </w:r>
      <w:r w:rsidRPr="0045599B">
        <w:rPr>
          <w:rFonts w:ascii="Times New Roman" w:eastAsia="Arial" w:hAnsi="Times New Roman" w:cs="Times New Roman"/>
          <w:sz w:val="24"/>
          <w:szCs w:val="24"/>
          <w:lang w:eastAsia="ru-RU"/>
        </w:rPr>
        <w:t>у</w:t>
      </w:r>
      <w:r w:rsidRPr="0045599B">
        <w:rPr>
          <w:rFonts w:ascii="Times New Roman" w:eastAsia="Arial" w:hAnsi="Times New Roman" w:cs="Times New Roman"/>
          <w:sz w:val="24"/>
          <w:szCs w:val="24"/>
          <w:lang w:eastAsia="ru-RU"/>
        </w:rPr>
        <w:t>да, приобретение учебников и учебных пособий, средств обучения, игр, игрушек, а также на приобретение продуктов питания). П</w:t>
      </w:r>
      <w:r w:rsidRPr="0045599B">
        <w:rPr>
          <w:rFonts w:ascii="Times New Roman" w:eastAsia="Times New Roman" w:hAnsi="Times New Roman" w:cs="Times New Roman"/>
          <w:sz w:val="24"/>
          <w:szCs w:val="24"/>
          <w:lang w:eastAsia="ru-RU"/>
        </w:rPr>
        <w:t xml:space="preserve">роизведена выплата денежной компенсации за питание учащихся, проходящих обучение на дому, а также за питание обучающихся с ограниченными возможностями здоровья в период распространения </w:t>
      </w:r>
      <w:proofErr w:type="spellStart"/>
      <w:r w:rsidRPr="0045599B">
        <w:rPr>
          <w:rFonts w:ascii="Times New Roman" w:eastAsia="Times New Roman" w:hAnsi="Times New Roman" w:cs="Times New Roman"/>
          <w:sz w:val="24"/>
          <w:szCs w:val="24"/>
          <w:lang w:eastAsia="ru-RU"/>
        </w:rPr>
        <w:t>коронавирусной</w:t>
      </w:r>
      <w:proofErr w:type="spellEnd"/>
      <w:r w:rsidRPr="0045599B">
        <w:rPr>
          <w:rFonts w:ascii="Times New Roman" w:eastAsia="Times New Roman" w:hAnsi="Times New Roman" w:cs="Times New Roman"/>
          <w:sz w:val="24"/>
          <w:szCs w:val="24"/>
          <w:lang w:eastAsia="ru-RU"/>
        </w:rPr>
        <w:t xml:space="preserve"> инфекции в размере 442,5 тыс. рублей</w:t>
      </w:r>
      <w:r w:rsidRPr="0045599B">
        <w:rPr>
          <w:rFonts w:ascii="Times New Roman" w:eastAsia="Arial" w:hAnsi="Times New Roman" w:cs="Times New Roman"/>
          <w:sz w:val="24"/>
          <w:szCs w:val="24"/>
          <w:lang w:eastAsia="ru-RU"/>
        </w:rPr>
        <w:t xml:space="preserve">; </w:t>
      </w:r>
    </w:p>
    <w:p w:rsidR="0045599B" w:rsidRPr="0045599B" w:rsidRDefault="0045599B" w:rsidP="00460DB3">
      <w:pPr>
        <w:numPr>
          <w:ilvl w:val="0"/>
          <w:numId w:val="6"/>
        </w:numPr>
        <w:tabs>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lang w:eastAsia="ru-RU"/>
        </w:rPr>
        <w:t xml:space="preserve">организация предоставления психолого-педагогической, медицинской и социальной помощи </w:t>
      </w:r>
      <w:proofErr w:type="gramStart"/>
      <w:r w:rsidRPr="0045599B">
        <w:rPr>
          <w:rFonts w:ascii="Times New Roman" w:eastAsia="Arial" w:hAnsi="Times New Roman" w:cs="Times New Roman"/>
          <w:sz w:val="24"/>
          <w:szCs w:val="24"/>
          <w:lang w:eastAsia="ru-RU"/>
        </w:rPr>
        <w:t>обучающимся</w:t>
      </w:r>
      <w:proofErr w:type="gramEnd"/>
      <w:r w:rsidRPr="0045599B">
        <w:rPr>
          <w:rFonts w:ascii="Times New Roman" w:eastAsia="Arial" w:hAnsi="Times New Roman" w:cs="Times New Roman"/>
          <w:sz w:val="24"/>
          <w:szCs w:val="24"/>
          <w:lang w:eastAsia="ru-RU"/>
        </w:rPr>
        <w:t>, испытывающим трудности в освоении основных общеобразовател</w:t>
      </w:r>
      <w:r w:rsidRPr="0045599B">
        <w:rPr>
          <w:rFonts w:ascii="Times New Roman" w:eastAsia="Arial" w:hAnsi="Times New Roman" w:cs="Times New Roman"/>
          <w:sz w:val="24"/>
          <w:szCs w:val="24"/>
          <w:lang w:eastAsia="ru-RU"/>
        </w:rPr>
        <w:t>ь</w:t>
      </w:r>
      <w:r w:rsidRPr="0045599B">
        <w:rPr>
          <w:rFonts w:ascii="Times New Roman" w:eastAsia="Arial" w:hAnsi="Times New Roman" w:cs="Times New Roman"/>
          <w:sz w:val="24"/>
          <w:szCs w:val="24"/>
          <w:lang w:eastAsia="ru-RU"/>
        </w:rPr>
        <w:t xml:space="preserve">ных программ, своем развитии и социальной адаптации в сумме 4023,6 тыс. рублей, или 100,0% от </w:t>
      </w:r>
      <w:r w:rsidRPr="0045599B">
        <w:rPr>
          <w:rFonts w:ascii="Times New Roman" w:eastAsia="Times New Roman" w:hAnsi="Times New Roman" w:cs="Times New Roman"/>
          <w:sz w:val="24"/>
          <w:szCs w:val="24"/>
          <w:lang w:eastAsia="ru-RU"/>
        </w:rPr>
        <w:t>уточненного бюджета Округа</w:t>
      </w:r>
      <w:r w:rsidRPr="0045599B">
        <w:rPr>
          <w:rFonts w:ascii="Times New Roman" w:eastAsia="Arial" w:hAnsi="Times New Roman" w:cs="Times New Roman"/>
          <w:sz w:val="24"/>
          <w:szCs w:val="24"/>
          <w:lang w:eastAsia="ru-RU"/>
        </w:rPr>
        <w:t>.</w:t>
      </w:r>
    </w:p>
    <w:p w:rsidR="0045599B" w:rsidRPr="006C2373" w:rsidRDefault="0045599B" w:rsidP="004559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В муниципальной программе были предусмотрены средства на льготное питание уч</w:t>
      </w:r>
      <w:r w:rsidRPr="006C2373">
        <w:rPr>
          <w:rFonts w:ascii="Times New Roman" w:eastAsia="Times New Roman" w:hAnsi="Times New Roman" w:cs="Times New Roman"/>
          <w:sz w:val="24"/>
          <w:szCs w:val="24"/>
          <w:lang w:eastAsia="ru-RU"/>
        </w:rPr>
        <w:t>а</w:t>
      </w:r>
      <w:r w:rsidRPr="006C2373">
        <w:rPr>
          <w:rFonts w:ascii="Times New Roman" w:eastAsia="Times New Roman" w:hAnsi="Times New Roman" w:cs="Times New Roman"/>
          <w:sz w:val="24"/>
          <w:szCs w:val="24"/>
          <w:lang w:eastAsia="ru-RU"/>
        </w:rPr>
        <w:t>щихся в общеобразовательных организациях из малообеспеченных семей и детей с нарушен</w:t>
      </w:r>
      <w:r w:rsidRPr="006C2373">
        <w:rPr>
          <w:rFonts w:ascii="Times New Roman" w:eastAsia="Times New Roman" w:hAnsi="Times New Roman" w:cs="Times New Roman"/>
          <w:sz w:val="24"/>
          <w:szCs w:val="24"/>
          <w:lang w:eastAsia="ru-RU"/>
        </w:rPr>
        <w:t>и</w:t>
      </w:r>
      <w:r w:rsidRPr="006C2373">
        <w:rPr>
          <w:rFonts w:ascii="Times New Roman" w:eastAsia="Times New Roman" w:hAnsi="Times New Roman" w:cs="Times New Roman"/>
          <w:sz w:val="24"/>
          <w:szCs w:val="24"/>
          <w:lang w:eastAsia="ru-RU"/>
        </w:rPr>
        <w:t xml:space="preserve">ями здоровья в сумме 4721,5 тыс. рублей, исполнение  в сумме 4434,3 тыс. рублей, или 93,9 % от уточненного бюджета. </w:t>
      </w:r>
      <w:r w:rsidRPr="006C2373">
        <w:rPr>
          <w:rFonts w:ascii="Times New Roman" w:eastAsia="Arial" w:hAnsi="Times New Roman" w:cs="Times New Roman"/>
          <w:sz w:val="24"/>
          <w:szCs w:val="24"/>
          <w:lang w:eastAsia="ru-RU"/>
        </w:rPr>
        <w:t xml:space="preserve"> Кроме того, ассигнования за счет средств областного </w:t>
      </w:r>
      <w:r w:rsidRPr="006C2373">
        <w:rPr>
          <w:rFonts w:ascii="Times New Roman" w:eastAsia="Times New Roman" w:hAnsi="Times New Roman" w:cs="Times New Roman"/>
          <w:color w:val="FF0000"/>
          <w:sz w:val="24"/>
          <w:szCs w:val="24"/>
          <w:lang w:eastAsia="ru-RU"/>
        </w:rPr>
        <w:t xml:space="preserve"> </w:t>
      </w:r>
      <w:r w:rsidRPr="006C2373">
        <w:rPr>
          <w:rFonts w:ascii="Times New Roman" w:eastAsia="Times New Roman" w:hAnsi="Times New Roman" w:cs="Times New Roman"/>
          <w:sz w:val="24"/>
          <w:szCs w:val="24"/>
          <w:lang w:eastAsia="ru-RU"/>
        </w:rPr>
        <w:t xml:space="preserve">бюджета уменьшены после внесения изменений в решение об уточнении бюджета Округа на 229,7 тыс. рублей. </w:t>
      </w:r>
    </w:p>
    <w:p w:rsidR="0045599B" w:rsidRPr="006C2373" w:rsidRDefault="0045599B" w:rsidP="0045599B">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Фактическое количество дней питания льготников за 2021 год составило 116 дней, при плане 116 дней, исполнение 100,0%. С учетом поступления субсидии из областного бюджета стоимость питания составила 40,0 рублей на 1 учащегося в день с января по май и 45,0 рублей с сентября по декабрь. Льготное питание получили 965 учащихся.</w:t>
      </w:r>
    </w:p>
    <w:p w:rsidR="0045599B" w:rsidRPr="006C2373" w:rsidRDefault="0045599B" w:rsidP="004559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На горячее питание обучающихся начального общего образования в общеобразов</w:t>
      </w:r>
      <w:r w:rsidRPr="006C2373">
        <w:rPr>
          <w:rFonts w:ascii="Times New Roman" w:eastAsia="Times New Roman" w:hAnsi="Times New Roman" w:cs="Times New Roman"/>
          <w:sz w:val="24"/>
          <w:szCs w:val="24"/>
          <w:lang w:eastAsia="ru-RU"/>
        </w:rPr>
        <w:t>а</w:t>
      </w:r>
      <w:r w:rsidRPr="006C2373">
        <w:rPr>
          <w:rFonts w:ascii="Times New Roman" w:eastAsia="Times New Roman" w:hAnsi="Times New Roman" w:cs="Times New Roman"/>
          <w:sz w:val="24"/>
          <w:szCs w:val="24"/>
          <w:lang w:eastAsia="ru-RU"/>
        </w:rPr>
        <w:t xml:space="preserve">тельных организациях предусмотрены средства в сумме 96931,9 тыс. рублей. </w:t>
      </w:r>
      <w:proofErr w:type="gramStart"/>
      <w:r w:rsidRPr="006C2373">
        <w:rPr>
          <w:rFonts w:ascii="Times New Roman" w:eastAsia="Times New Roman" w:hAnsi="Times New Roman" w:cs="Times New Roman"/>
          <w:sz w:val="24"/>
          <w:szCs w:val="24"/>
          <w:lang w:eastAsia="ru-RU"/>
        </w:rPr>
        <w:t>Исполнение с</w:t>
      </w:r>
      <w:r w:rsidRPr="006C2373">
        <w:rPr>
          <w:rFonts w:ascii="Times New Roman" w:eastAsia="Times New Roman" w:hAnsi="Times New Roman" w:cs="Times New Roman"/>
          <w:sz w:val="24"/>
          <w:szCs w:val="24"/>
          <w:lang w:eastAsia="ru-RU"/>
        </w:rPr>
        <w:t>о</w:t>
      </w:r>
      <w:r w:rsidRPr="006C2373">
        <w:rPr>
          <w:rFonts w:ascii="Times New Roman" w:eastAsia="Times New Roman" w:hAnsi="Times New Roman" w:cs="Times New Roman"/>
          <w:sz w:val="24"/>
          <w:szCs w:val="24"/>
          <w:lang w:eastAsia="ru-RU"/>
        </w:rPr>
        <w:t xml:space="preserve">ставило  96550,8 тыс. рублей, или 99,6%. С учетом поступления субсидии из федерального и </w:t>
      </w:r>
      <w:r w:rsidRPr="006C2373">
        <w:rPr>
          <w:rFonts w:ascii="Times New Roman" w:eastAsia="Times New Roman" w:hAnsi="Times New Roman" w:cs="Times New Roman"/>
          <w:sz w:val="24"/>
          <w:szCs w:val="24"/>
          <w:lang w:eastAsia="ru-RU"/>
        </w:rPr>
        <w:lastRenderedPageBreak/>
        <w:t xml:space="preserve">областного бюджета плановая стоимость питания </w:t>
      </w:r>
      <w:r w:rsidRPr="006C2373">
        <w:rPr>
          <w:rFonts w:ascii="Times New Roman" w:eastAsia="Times New Roman" w:hAnsi="Times New Roman" w:cs="Times New Roman"/>
          <w:color w:val="FF0000"/>
          <w:sz w:val="24"/>
          <w:szCs w:val="24"/>
          <w:lang w:eastAsia="ru-RU"/>
        </w:rPr>
        <w:t xml:space="preserve">- </w:t>
      </w:r>
      <w:r w:rsidRPr="006C2373">
        <w:rPr>
          <w:rFonts w:ascii="Times New Roman" w:eastAsia="Times New Roman" w:hAnsi="Times New Roman" w:cs="Times New Roman"/>
          <w:sz w:val="24"/>
          <w:szCs w:val="24"/>
          <w:lang w:eastAsia="ru-RU"/>
        </w:rPr>
        <w:t>61,68 рубль на 1 учащегося в день, факт</w:t>
      </w:r>
      <w:r w:rsidRPr="006C2373">
        <w:rPr>
          <w:rFonts w:ascii="Times New Roman" w:eastAsia="Times New Roman" w:hAnsi="Times New Roman" w:cs="Times New Roman"/>
          <w:sz w:val="24"/>
          <w:szCs w:val="24"/>
          <w:lang w:eastAsia="ru-RU"/>
        </w:rPr>
        <w:t>и</w:t>
      </w:r>
      <w:r w:rsidRPr="006C2373">
        <w:rPr>
          <w:rFonts w:ascii="Times New Roman" w:eastAsia="Times New Roman" w:hAnsi="Times New Roman" w:cs="Times New Roman"/>
          <w:sz w:val="24"/>
          <w:szCs w:val="24"/>
          <w:lang w:eastAsia="ru-RU"/>
        </w:rPr>
        <w:t xml:space="preserve">ческая стоимость </w:t>
      </w:r>
      <w:r w:rsidRPr="006C2373">
        <w:rPr>
          <w:rFonts w:ascii="Times New Roman" w:eastAsia="Times New Roman" w:hAnsi="Times New Roman" w:cs="Times New Roman"/>
          <w:color w:val="FF0000"/>
          <w:sz w:val="24"/>
          <w:szCs w:val="24"/>
          <w:lang w:eastAsia="ru-RU"/>
        </w:rPr>
        <w:t xml:space="preserve"> </w:t>
      </w:r>
      <w:r w:rsidRPr="006C2373">
        <w:rPr>
          <w:rFonts w:ascii="Times New Roman" w:eastAsia="Times New Roman" w:hAnsi="Times New Roman" w:cs="Times New Roman"/>
          <w:sz w:val="24"/>
          <w:szCs w:val="24"/>
          <w:lang w:eastAsia="ru-RU"/>
        </w:rPr>
        <w:t>достигнута в размере 69,56 рублей из расчета фактического функционир</w:t>
      </w:r>
      <w:r w:rsidRPr="006C2373">
        <w:rPr>
          <w:rFonts w:ascii="Times New Roman" w:eastAsia="Times New Roman" w:hAnsi="Times New Roman" w:cs="Times New Roman"/>
          <w:sz w:val="24"/>
          <w:szCs w:val="24"/>
          <w:lang w:eastAsia="ru-RU"/>
        </w:rPr>
        <w:t>о</w:t>
      </w:r>
      <w:r w:rsidRPr="006C2373">
        <w:rPr>
          <w:rFonts w:ascii="Times New Roman" w:eastAsia="Times New Roman" w:hAnsi="Times New Roman" w:cs="Times New Roman"/>
          <w:sz w:val="24"/>
          <w:szCs w:val="24"/>
          <w:lang w:eastAsia="ru-RU"/>
        </w:rPr>
        <w:t>вания за 2021 год 150 дней, при плане 169 дней, или 94,4%. В соответствии с письмом Мин</w:t>
      </w:r>
      <w:r w:rsidRPr="006C2373">
        <w:rPr>
          <w:rFonts w:ascii="Times New Roman" w:eastAsia="Times New Roman" w:hAnsi="Times New Roman" w:cs="Times New Roman"/>
          <w:sz w:val="24"/>
          <w:szCs w:val="24"/>
          <w:lang w:eastAsia="ru-RU"/>
        </w:rPr>
        <w:t>и</w:t>
      </w:r>
      <w:r w:rsidRPr="006C2373">
        <w:rPr>
          <w:rFonts w:ascii="Times New Roman" w:eastAsia="Times New Roman" w:hAnsi="Times New Roman" w:cs="Times New Roman"/>
          <w:sz w:val="24"/>
          <w:szCs w:val="24"/>
          <w:lang w:eastAsia="ru-RU"/>
        </w:rPr>
        <w:t>стерства просвещения Российской Федерации от 29.07.2021 года №АН-1466</w:t>
      </w:r>
      <w:proofErr w:type="gramEnd"/>
      <w:r w:rsidRPr="006C2373">
        <w:rPr>
          <w:rFonts w:ascii="Times New Roman" w:eastAsia="Times New Roman" w:hAnsi="Times New Roman" w:cs="Times New Roman"/>
          <w:sz w:val="24"/>
          <w:szCs w:val="24"/>
          <w:lang w:eastAsia="ru-RU"/>
        </w:rPr>
        <w:t>/</w:t>
      </w:r>
      <w:proofErr w:type="gramStart"/>
      <w:r w:rsidRPr="006C2373">
        <w:rPr>
          <w:rFonts w:ascii="Times New Roman" w:eastAsia="Times New Roman" w:hAnsi="Times New Roman" w:cs="Times New Roman"/>
          <w:sz w:val="24"/>
          <w:szCs w:val="24"/>
          <w:lang w:eastAsia="ru-RU"/>
        </w:rPr>
        <w:t xml:space="preserve">09, 19.11.2020 года №АН-2021/09 сложившуюся экономию средств по горячему питанию обучающихся 1 - 4 классов из-за невыполнения </w:t>
      </w:r>
      <w:proofErr w:type="spellStart"/>
      <w:r w:rsidRPr="006C2373">
        <w:rPr>
          <w:rFonts w:ascii="Times New Roman" w:eastAsia="Times New Roman" w:hAnsi="Times New Roman" w:cs="Times New Roman"/>
          <w:sz w:val="24"/>
          <w:szCs w:val="24"/>
          <w:lang w:eastAsia="ru-RU"/>
        </w:rPr>
        <w:t>детодней</w:t>
      </w:r>
      <w:proofErr w:type="spellEnd"/>
      <w:r w:rsidRPr="006C2373">
        <w:rPr>
          <w:rFonts w:ascii="Times New Roman" w:eastAsia="Times New Roman" w:hAnsi="Times New Roman" w:cs="Times New Roman"/>
          <w:sz w:val="24"/>
          <w:szCs w:val="24"/>
          <w:lang w:eastAsia="ru-RU"/>
        </w:rPr>
        <w:t xml:space="preserve">  разрешено использовать на обеспечение повышения качества и наполнения предоставляемого рациона питания обучающихся начального общего образования, в том числе на обеспечение молоком в сумме 10544,8 тыс. рублей из расчета 61 день функционирования (субсидия на обеспечение молочной продукцией выделена не в по</w:t>
      </w:r>
      <w:r w:rsidRPr="006C2373">
        <w:rPr>
          <w:rFonts w:ascii="Times New Roman" w:eastAsia="Times New Roman" w:hAnsi="Times New Roman" w:cs="Times New Roman"/>
          <w:sz w:val="24"/>
          <w:szCs w:val="24"/>
          <w:lang w:eastAsia="ru-RU"/>
        </w:rPr>
        <w:t>л</w:t>
      </w:r>
      <w:r w:rsidRPr="006C2373">
        <w:rPr>
          <w:rFonts w:ascii="Times New Roman" w:eastAsia="Times New Roman" w:hAnsi="Times New Roman" w:cs="Times New Roman"/>
          <w:sz w:val="24"/>
          <w:szCs w:val="24"/>
          <w:lang w:eastAsia="ru-RU"/>
        </w:rPr>
        <w:t>ном объеме из</w:t>
      </w:r>
      <w:proofErr w:type="gramEnd"/>
      <w:r w:rsidRPr="006C2373">
        <w:rPr>
          <w:rFonts w:ascii="Times New Roman" w:eastAsia="Times New Roman" w:hAnsi="Times New Roman" w:cs="Times New Roman"/>
          <w:sz w:val="24"/>
          <w:szCs w:val="24"/>
          <w:lang w:eastAsia="ru-RU"/>
        </w:rPr>
        <w:t xml:space="preserve"> расчета 89 дней). Горячее питание за 2021 год получили в среднем 9277 уч</w:t>
      </w:r>
      <w:r w:rsidRPr="006C2373">
        <w:rPr>
          <w:rFonts w:ascii="Times New Roman" w:eastAsia="Times New Roman" w:hAnsi="Times New Roman" w:cs="Times New Roman"/>
          <w:sz w:val="24"/>
          <w:szCs w:val="24"/>
          <w:lang w:eastAsia="ru-RU"/>
        </w:rPr>
        <w:t>а</w:t>
      </w:r>
      <w:r w:rsidRPr="006C2373">
        <w:rPr>
          <w:rFonts w:ascii="Times New Roman" w:eastAsia="Times New Roman" w:hAnsi="Times New Roman" w:cs="Times New Roman"/>
          <w:sz w:val="24"/>
          <w:szCs w:val="24"/>
          <w:lang w:eastAsia="ru-RU"/>
        </w:rPr>
        <w:t>щихся начального звена, или 100,0% от общего их количества. Невыполнение дней функци</w:t>
      </w:r>
      <w:r w:rsidRPr="006C2373">
        <w:rPr>
          <w:rFonts w:ascii="Times New Roman" w:eastAsia="Times New Roman" w:hAnsi="Times New Roman" w:cs="Times New Roman"/>
          <w:sz w:val="24"/>
          <w:szCs w:val="24"/>
          <w:lang w:eastAsia="ru-RU"/>
        </w:rPr>
        <w:t>о</w:t>
      </w:r>
      <w:r w:rsidRPr="006C2373">
        <w:rPr>
          <w:rFonts w:ascii="Times New Roman" w:eastAsia="Times New Roman" w:hAnsi="Times New Roman" w:cs="Times New Roman"/>
          <w:sz w:val="24"/>
          <w:szCs w:val="24"/>
          <w:lang w:eastAsia="ru-RU"/>
        </w:rPr>
        <w:t>нирования связано с болезнью учащихся, карантином и применением дистанционной формы обучения в связи с высокой заболеваемостью детей.</w:t>
      </w:r>
    </w:p>
    <w:p w:rsidR="0045599B" w:rsidRPr="006C2373" w:rsidRDefault="0045599B" w:rsidP="004559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На обеспечение молочной продукцией (молоком) учащихся начального звена образов</w:t>
      </w:r>
      <w:r w:rsidRPr="006C2373">
        <w:rPr>
          <w:rFonts w:ascii="Times New Roman" w:eastAsia="Times New Roman" w:hAnsi="Times New Roman" w:cs="Times New Roman"/>
          <w:sz w:val="24"/>
          <w:szCs w:val="24"/>
          <w:lang w:eastAsia="ru-RU"/>
        </w:rPr>
        <w:t>а</w:t>
      </w:r>
      <w:r w:rsidRPr="006C2373">
        <w:rPr>
          <w:rFonts w:ascii="Times New Roman" w:eastAsia="Times New Roman" w:hAnsi="Times New Roman" w:cs="Times New Roman"/>
          <w:sz w:val="24"/>
          <w:szCs w:val="24"/>
          <w:lang w:eastAsia="ru-RU"/>
        </w:rPr>
        <w:t xml:space="preserve">тельных организаций в муниципальной программе предусмотрены средства в  сумме 15512,2 тыс. рублей. </w:t>
      </w:r>
      <w:proofErr w:type="gramStart"/>
      <w:r w:rsidRPr="006C2373">
        <w:rPr>
          <w:rFonts w:ascii="Times New Roman" w:eastAsia="Times New Roman" w:hAnsi="Times New Roman" w:cs="Times New Roman"/>
          <w:sz w:val="24"/>
          <w:szCs w:val="24"/>
          <w:lang w:eastAsia="ru-RU"/>
        </w:rPr>
        <w:t xml:space="preserve">Расходы проведены в сумме 15512,2 тыс. рублей, или 100,0%. В соответствии с соглашением о предоставлении субсидии между </w:t>
      </w:r>
      <w:proofErr w:type="spellStart"/>
      <w:r w:rsidRPr="006C2373">
        <w:rPr>
          <w:rFonts w:ascii="Times New Roman" w:eastAsia="Times New Roman" w:hAnsi="Times New Roman" w:cs="Times New Roman"/>
          <w:sz w:val="24"/>
          <w:szCs w:val="24"/>
          <w:lang w:eastAsia="ru-RU"/>
        </w:rPr>
        <w:t>Миасским</w:t>
      </w:r>
      <w:proofErr w:type="spellEnd"/>
      <w:r w:rsidRPr="006C2373">
        <w:rPr>
          <w:rFonts w:ascii="Times New Roman" w:eastAsia="Times New Roman" w:hAnsi="Times New Roman" w:cs="Times New Roman"/>
          <w:sz w:val="24"/>
          <w:szCs w:val="24"/>
          <w:lang w:eastAsia="ru-RU"/>
        </w:rPr>
        <w:t xml:space="preserve"> городским округом и Министе</w:t>
      </w:r>
      <w:r w:rsidRPr="006C2373">
        <w:rPr>
          <w:rFonts w:ascii="Times New Roman" w:eastAsia="Times New Roman" w:hAnsi="Times New Roman" w:cs="Times New Roman"/>
          <w:sz w:val="24"/>
          <w:szCs w:val="24"/>
          <w:lang w:eastAsia="ru-RU"/>
        </w:rPr>
        <w:t>р</w:t>
      </w:r>
      <w:r w:rsidRPr="006C2373">
        <w:rPr>
          <w:rFonts w:ascii="Times New Roman" w:eastAsia="Times New Roman" w:hAnsi="Times New Roman" w:cs="Times New Roman"/>
          <w:sz w:val="24"/>
          <w:szCs w:val="24"/>
          <w:lang w:eastAsia="ru-RU"/>
        </w:rPr>
        <w:t>ством образования Челябинской области з</w:t>
      </w:r>
      <w:r w:rsidRPr="006C2373">
        <w:rPr>
          <w:rFonts w:ascii="Times New Roman" w:hAnsi="Times New Roman" w:cs="Times New Roman"/>
          <w:sz w:val="24"/>
          <w:szCs w:val="24"/>
        </w:rPr>
        <w:t>начение показателя результативности использов</w:t>
      </w:r>
      <w:r w:rsidRPr="006C2373">
        <w:rPr>
          <w:rFonts w:ascii="Times New Roman" w:hAnsi="Times New Roman" w:cs="Times New Roman"/>
          <w:sz w:val="24"/>
          <w:szCs w:val="24"/>
        </w:rPr>
        <w:t>а</w:t>
      </w:r>
      <w:r w:rsidRPr="006C2373">
        <w:rPr>
          <w:rFonts w:ascii="Times New Roman" w:hAnsi="Times New Roman" w:cs="Times New Roman"/>
          <w:sz w:val="24"/>
          <w:szCs w:val="24"/>
        </w:rPr>
        <w:t xml:space="preserve">ния данной субсидии на 2021 </w:t>
      </w:r>
      <w:r w:rsidRPr="006C2373">
        <w:rPr>
          <w:rFonts w:ascii="Times New Roman" w:eastAsia="Times New Roman" w:hAnsi="Times New Roman" w:cs="Times New Roman"/>
          <w:sz w:val="24"/>
          <w:szCs w:val="24"/>
          <w:lang w:eastAsia="ru-RU"/>
        </w:rPr>
        <w:t xml:space="preserve">год составляет 9021 человек, по факту услугой охвачено 9125 учащихся начального звена, без учета детей с </w:t>
      </w:r>
      <w:proofErr w:type="spellStart"/>
      <w:r w:rsidRPr="006C2373">
        <w:rPr>
          <w:rFonts w:ascii="Times New Roman" w:eastAsia="Times New Roman" w:hAnsi="Times New Roman" w:cs="Times New Roman"/>
          <w:sz w:val="24"/>
          <w:szCs w:val="24"/>
          <w:lang w:eastAsia="ru-RU"/>
        </w:rPr>
        <w:t>лактазной</w:t>
      </w:r>
      <w:proofErr w:type="spellEnd"/>
      <w:r w:rsidRPr="006C2373">
        <w:rPr>
          <w:rFonts w:ascii="Times New Roman" w:eastAsia="Times New Roman" w:hAnsi="Times New Roman" w:cs="Times New Roman"/>
          <w:sz w:val="24"/>
          <w:szCs w:val="24"/>
          <w:lang w:eastAsia="ru-RU"/>
        </w:rPr>
        <w:t xml:space="preserve"> недостаточностью, или 101,2% от установленного показателя по соглашению с Министерством</w:t>
      </w:r>
      <w:proofErr w:type="gramEnd"/>
      <w:r w:rsidRPr="006C2373">
        <w:rPr>
          <w:rFonts w:ascii="Times New Roman" w:eastAsia="Times New Roman" w:hAnsi="Times New Roman" w:cs="Times New Roman"/>
          <w:sz w:val="24"/>
          <w:szCs w:val="24"/>
          <w:lang w:eastAsia="ru-RU"/>
        </w:rPr>
        <w:t xml:space="preserve"> образования и науки Челяби</w:t>
      </w:r>
      <w:r w:rsidRPr="006C2373">
        <w:rPr>
          <w:rFonts w:ascii="Times New Roman" w:eastAsia="Times New Roman" w:hAnsi="Times New Roman" w:cs="Times New Roman"/>
          <w:sz w:val="24"/>
          <w:szCs w:val="24"/>
          <w:lang w:eastAsia="ru-RU"/>
        </w:rPr>
        <w:t>н</w:t>
      </w:r>
      <w:r w:rsidRPr="006C2373">
        <w:rPr>
          <w:rFonts w:ascii="Times New Roman" w:eastAsia="Times New Roman" w:hAnsi="Times New Roman" w:cs="Times New Roman"/>
          <w:sz w:val="24"/>
          <w:szCs w:val="24"/>
          <w:lang w:eastAsia="ru-RU"/>
        </w:rPr>
        <w:t>ской области. Фактическое функционирование составило 89 дней.</w:t>
      </w:r>
    </w:p>
    <w:p w:rsidR="0045599B" w:rsidRPr="006C2373" w:rsidRDefault="0045599B" w:rsidP="004559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На обеспечение питанием обучающихся с ограниченными возможностями здоровья в общеобразовательных организациях в 2021 году предусмотрены средства в сумме 5805,5 тыс. рублей, исполнение в сумме 5620,6 тыс. рублей, или 96,8%  от уточненного бюджета. Нев</w:t>
      </w:r>
      <w:r w:rsidRPr="006C2373">
        <w:rPr>
          <w:rFonts w:ascii="Times New Roman" w:eastAsia="Times New Roman" w:hAnsi="Times New Roman" w:cs="Times New Roman"/>
          <w:sz w:val="24"/>
          <w:szCs w:val="24"/>
          <w:lang w:eastAsia="ru-RU"/>
        </w:rPr>
        <w:t>ы</w:t>
      </w:r>
      <w:r w:rsidRPr="006C2373">
        <w:rPr>
          <w:rFonts w:ascii="Times New Roman" w:eastAsia="Times New Roman" w:hAnsi="Times New Roman" w:cs="Times New Roman"/>
          <w:sz w:val="24"/>
          <w:szCs w:val="24"/>
          <w:lang w:eastAsia="ru-RU"/>
        </w:rPr>
        <w:t xml:space="preserve">полнение  расходов связано с болезнью учащихся, карантином и применением дистанционной формы обучения в связи с высокой заболеваемостью детей. Фактическая стоимость питания составила: для учащихся начального звена - 89,47 рублей (в том числе: 19,91 рублей за счет средств бюджета Округа, - 69,56 рублей за счет средств областного и федерального бюджетов на организацию горячего питания начального звена); для учащихся среднего звена - 93,41 рубля за счет средств бюджета Округа. В 2021 году питание получили в среднем 773 </w:t>
      </w:r>
      <w:proofErr w:type="gramStart"/>
      <w:r w:rsidRPr="006C2373">
        <w:rPr>
          <w:rFonts w:ascii="Times New Roman" w:eastAsia="Times New Roman" w:hAnsi="Times New Roman" w:cs="Times New Roman"/>
          <w:sz w:val="24"/>
          <w:szCs w:val="24"/>
          <w:lang w:eastAsia="ru-RU"/>
        </w:rPr>
        <w:t>обуча</w:t>
      </w:r>
      <w:r w:rsidRPr="006C2373">
        <w:rPr>
          <w:rFonts w:ascii="Times New Roman" w:eastAsia="Times New Roman" w:hAnsi="Times New Roman" w:cs="Times New Roman"/>
          <w:sz w:val="24"/>
          <w:szCs w:val="24"/>
          <w:lang w:eastAsia="ru-RU"/>
        </w:rPr>
        <w:t>ю</w:t>
      </w:r>
      <w:r w:rsidRPr="006C2373">
        <w:rPr>
          <w:rFonts w:ascii="Times New Roman" w:eastAsia="Times New Roman" w:hAnsi="Times New Roman" w:cs="Times New Roman"/>
          <w:sz w:val="24"/>
          <w:szCs w:val="24"/>
          <w:lang w:eastAsia="ru-RU"/>
        </w:rPr>
        <w:t>щихся</w:t>
      </w:r>
      <w:proofErr w:type="gramEnd"/>
      <w:r w:rsidRPr="006C2373">
        <w:rPr>
          <w:rFonts w:ascii="Times New Roman" w:eastAsia="Times New Roman" w:hAnsi="Times New Roman" w:cs="Times New Roman"/>
          <w:sz w:val="24"/>
          <w:szCs w:val="24"/>
          <w:lang w:eastAsia="ru-RU"/>
        </w:rPr>
        <w:t>, также 67 обучающихся на дому получили денежную компенсацию за питание. Факт</w:t>
      </w:r>
      <w:r w:rsidRPr="006C2373">
        <w:rPr>
          <w:rFonts w:ascii="Times New Roman" w:eastAsia="Times New Roman" w:hAnsi="Times New Roman" w:cs="Times New Roman"/>
          <w:sz w:val="24"/>
          <w:szCs w:val="24"/>
          <w:lang w:eastAsia="ru-RU"/>
        </w:rPr>
        <w:t>и</w:t>
      </w:r>
      <w:r w:rsidRPr="006C2373">
        <w:rPr>
          <w:rFonts w:ascii="Times New Roman" w:eastAsia="Times New Roman" w:hAnsi="Times New Roman" w:cs="Times New Roman"/>
          <w:sz w:val="24"/>
          <w:szCs w:val="24"/>
          <w:lang w:eastAsia="ru-RU"/>
        </w:rPr>
        <w:t xml:space="preserve">ческое функционирование составило 115 дней. </w:t>
      </w:r>
    </w:p>
    <w:p w:rsidR="0045599B" w:rsidRPr="006C2373" w:rsidRDefault="0045599B" w:rsidP="004559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373">
        <w:rPr>
          <w:rFonts w:ascii="Times New Roman" w:eastAsia="Times New Roman" w:hAnsi="Times New Roman" w:cs="Times New Roman"/>
          <w:sz w:val="24"/>
          <w:szCs w:val="24"/>
          <w:lang w:eastAsia="ru-RU"/>
        </w:rPr>
        <w:t>На организацию бесплатного двухразового питания для обучающихся, находящихся на подвозе в муниципальные общеобразовательные организации с 01.09.2021 года  предусмотр</w:t>
      </w:r>
      <w:r w:rsidRPr="006C2373">
        <w:rPr>
          <w:rFonts w:ascii="Times New Roman" w:eastAsia="Times New Roman" w:hAnsi="Times New Roman" w:cs="Times New Roman"/>
          <w:sz w:val="24"/>
          <w:szCs w:val="24"/>
          <w:lang w:eastAsia="ru-RU"/>
        </w:rPr>
        <w:t>е</w:t>
      </w:r>
      <w:r w:rsidRPr="006C2373">
        <w:rPr>
          <w:rFonts w:ascii="Times New Roman" w:eastAsia="Times New Roman" w:hAnsi="Times New Roman" w:cs="Times New Roman"/>
          <w:sz w:val="24"/>
          <w:szCs w:val="24"/>
          <w:lang w:eastAsia="ru-RU"/>
        </w:rPr>
        <w:t xml:space="preserve">ны средства в сумме 707,8 тыс. рублей, исполнение в сумме 486,5 тыс. рублей, или 68,8%  от уточненного бюджета. </w:t>
      </w:r>
      <w:r w:rsidRPr="006C2373">
        <w:rPr>
          <w:rFonts w:ascii="Times New Roman" w:eastAsia="Times New Roman" w:hAnsi="Times New Roman" w:cs="Times New Roman"/>
          <w:spacing w:val="1"/>
          <w:sz w:val="24"/>
          <w:szCs w:val="24"/>
          <w:lang w:eastAsia="ru-RU"/>
        </w:rPr>
        <w:t>Стоимость двухразового питания на одного обучающегося составила: с 1-4 классы - 89,47 рублей за один учебный день, при плане 81,59 рубль; с 5-11 класс - 93,41 рубля, при плане 93,41 рубля за один учебный день; стоимость одноразового питания на о</w:t>
      </w:r>
      <w:r w:rsidRPr="006C2373">
        <w:rPr>
          <w:rFonts w:ascii="Times New Roman" w:eastAsia="Times New Roman" w:hAnsi="Times New Roman" w:cs="Times New Roman"/>
          <w:spacing w:val="1"/>
          <w:sz w:val="24"/>
          <w:szCs w:val="24"/>
          <w:lang w:eastAsia="ru-RU"/>
        </w:rPr>
        <w:t>д</w:t>
      </w:r>
      <w:r w:rsidRPr="006C2373">
        <w:rPr>
          <w:rFonts w:ascii="Times New Roman" w:eastAsia="Times New Roman" w:hAnsi="Times New Roman" w:cs="Times New Roman"/>
          <w:spacing w:val="1"/>
          <w:sz w:val="24"/>
          <w:szCs w:val="24"/>
          <w:lang w:eastAsia="ru-RU"/>
        </w:rPr>
        <w:t>ного обучающегося составила 45 рублей за один учебный день, при плане 45 рублей</w:t>
      </w:r>
      <w:r w:rsidRPr="006C2373">
        <w:rPr>
          <w:rFonts w:ascii="Times New Roman" w:eastAsia="Times New Roman" w:hAnsi="Times New Roman" w:cs="Times New Roman"/>
          <w:b/>
          <w:i/>
          <w:spacing w:val="1"/>
          <w:sz w:val="24"/>
          <w:szCs w:val="24"/>
          <w:lang w:eastAsia="ru-RU"/>
        </w:rPr>
        <w:t>.</w:t>
      </w:r>
      <w:r w:rsidRPr="006C2373">
        <w:rPr>
          <w:rFonts w:ascii="Times New Roman" w:eastAsia="Times New Roman" w:hAnsi="Times New Roman" w:cs="Times New Roman"/>
          <w:b/>
          <w:i/>
          <w:sz w:val="24"/>
          <w:szCs w:val="24"/>
          <w:lang w:eastAsia="ru-RU"/>
        </w:rPr>
        <w:t xml:space="preserve"> </w:t>
      </w:r>
      <w:r w:rsidRPr="006C2373">
        <w:rPr>
          <w:rFonts w:ascii="Times New Roman" w:eastAsia="Times New Roman" w:hAnsi="Times New Roman" w:cs="Times New Roman"/>
          <w:sz w:val="24"/>
          <w:szCs w:val="24"/>
          <w:lang w:eastAsia="ru-RU"/>
        </w:rPr>
        <w:t>Питание получили 130 обучающихся с учетом фактического функционирования  58 дней, при плане 75 дней. Невыполнение дней функционирования и расходов связано с болезнью учащихся, к</w:t>
      </w:r>
      <w:r w:rsidRPr="006C2373">
        <w:rPr>
          <w:rFonts w:ascii="Times New Roman" w:eastAsia="Times New Roman" w:hAnsi="Times New Roman" w:cs="Times New Roman"/>
          <w:sz w:val="24"/>
          <w:szCs w:val="24"/>
          <w:lang w:eastAsia="ru-RU"/>
        </w:rPr>
        <w:t>а</w:t>
      </w:r>
      <w:r w:rsidRPr="006C2373">
        <w:rPr>
          <w:rFonts w:ascii="Times New Roman" w:eastAsia="Times New Roman" w:hAnsi="Times New Roman" w:cs="Times New Roman"/>
          <w:sz w:val="24"/>
          <w:szCs w:val="24"/>
          <w:lang w:eastAsia="ru-RU"/>
        </w:rPr>
        <w:t xml:space="preserve">рантином и применением дистанционной формы обучения в связи с высокой заболеваемостью детей. </w:t>
      </w:r>
    </w:p>
    <w:p w:rsidR="006C2373" w:rsidRDefault="0045599B" w:rsidP="006C2373">
      <w:pPr>
        <w:spacing w:after="0" w:line="240" w:lineRule="auto"/>
        <w:ind w:firstLine="708"/>
        <w:jc w:val="both"/>
        <w:rPr>
          <w:rFonts w:ascii="Times New Roman" w:eastAsia="Times New Roman" w:hAnsi="Times New Roman" w:cs="Times New Roman"/>
          <w:sz w:val="24"/>
          <w:szCs w:val="24"/>
          <w:lang w:eastAsia="ru-RU"/>
        </w:rPr>
      </w:pPr>
      <w:proofErr w:type="gramStart"/>
      <w:r w:rsidRPr="006C2373">
        <w:rPr>
          <w:rFonts w:ascii="Times New Roman" w:eastAsia="Times New Roman" w:hAnsi="Times New Roman" w:cs="Times New Roman"/>
          <w:sz w:val="24"/>
          <w:szCs w:val="24"/>
          <w:lang w:eastAsia="ru-RU"/>
        </w:rPr>
        <w:t>На питание в школах-интернатах предусмотрены средства за счет субвенции из облас</w:t>
      </w:r>
      <w:r w:rsidRPr="006C2373">
        <w:rPr>
          <w:rFonts w:ascii="Times New Roman" w:eastAsia="Times New Roman" w:hAnsi="Times New Roman" w:cs="Times New Roman"/>
          <w:sz w:val="24"/>
          <w:szCs w:val="24"/>
          <w:lang w:eastAsia="ru-RU"/>
        </w:rPr>
        <w:t>т</w:t>
      </w:r>
      <w:r w:rsidRPr="006C2373">
        <w:rPr>
          <w:rFonts w:ascii="Times New Roman" w:eastAsia="Times New Roman" w:hAnsi="Times New Roman" w:cs="Times New Roman"/>
          <w:sz w:val="24"/>
          <w:szCs w:val="24"/>
          <w:lang w:eastAsia="ru-RU"/>
        </w:rPr>
        <w:t>ного бюджета в сумме</w:t>
      </w:r>
      <w:proofErr w:type="gramEnd"/>
      <w:r w:rsidRPr="006C2373">
        <w:rPr>
          <w:rFonts w:ascii="Times New Roman" w:eastAsia="Times New Roman" w:hAnsi="Times New Roman" w:cs="Times New Roman"/>
          <w:sz w:val="24"/>
          <w:szCs w:val="24"/>
          <w:lang w:eastAsia="ru-RU"/>
        </w:rPr>
        <w:t xml:space="preserve"> 2174,0 тыс. рублей, исполнение составило 2174,0 тыс. рублей, или 100,0% от уточненного бюджета Округа. Фактическое количество дней питания составило 116 дней, при плане 148 дней, исполнение 78,4%. Невыполнение по дням функционирования св</w:t>
      </w:r>
      <w:r w:rsidRPr="006C2373">
        <w:rPr>
          <w:rFonts w:ascii="Times New Roman" w:eastAsia="Times New Roman" w:hAnsi="Times New Roman" w:cs="Times New Roman"/>
          <w:sz w:val="24"/>
          <w:szCs w:val="24"/>
          <w:lang w:eastAsia="ru-RU"/>
        </w:rPr>
        <w:t>я</w:t>
      </w:r>
      <w:r w:rsidRPr="006C2373">
        <w:rPr>
          <w:rFonts w:ascii="Times New Roman" w:eastAsia="Times New Roman" w:hAnsi="Times New Roman" w:cs="Times New Roman"/>
          <w:sz w:val="24"/>
          <w:szCs w:val="24"/>
          <w:lang w:eastAsia="ru-RU"/>
        </w:rPr>
        <w:t xml:space="preserve">зано с </w:t>
      </w:r>
      <w:r w:rsidRPr="006C2373">
        <w:rPr>
          <w:rFonts w:ascii="Times New Roman" w:hAnsi="Times New Roman" w:cs="Times New Roman"/>
          <w:sz w:val="24"/>
          <w:szCs w:val="24"/>
        </w:rPr>
        <w:t>введением ограничительных</w:t>
      </w:r>
      <w:r w:rsidRPr="0045599B">
        <w:rPr>
          <w:rFonts w:ascii="Times New Roman" w:hAnsi="Times New Roman" w:cs="Times New Roman"/>
          <w:sz w:val="24"/>
          <w:szCs w:val="24"/>
        </w:rPr>
        <w:t xml:space="preserve"> карантинных мероприятий</w:t>
      </w:r>
      <w:r w:rsidRPr="0045599B">
        <w:rPr>
          <w:rFonts w:ascii="Times New Roman" w:eastAsia="Times New Roman" w:hAnsi="Times New Roman" w:cs="Times New Roman"/>
          <w:sz w:val="24"/>
          <w:szCs w:val="24"/>
          <w:lang w:eastAsia="ru-RU"/>
        </w:rPr>
        <w:t>, болезнью учащихся. Плановая стоимость питания рассчитана по натуральным нормам, установленным Министерством обр</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зования и науки Челябинской области, и ценам на 01.01.2021 года. Экономия по дням фун</w:t>
      </w:r>
      <w:r w:rsidRPr="0045599B">
        <w:rPr>
          <w:rFonts w:ascii="Times New Roman" w:eastAsia="Times New Roman" w:hAnsi="Times New Roman" w:cs="Times New Roman"/>
          <w:sz w:val="24"/>
          <w:szCs w:val="24"/>
          <w:lang w:eastAsia="ru-RU"/>
        </w:rPr>
        <w:t>к</w:t>
      </w:r>
      <w:r w:rsidRPr="0045599B">
        <w:rPr>
          <w:rFonts w:ascii="Times New Roman" w:eastAsia="Times New Roman" w:hAnsi="Times New Roman" w:cs="Times New Roman"/>
          <w:sz w:val="24"/>
          <w:szCs w:val="24"/>
          <w:lang w:eastAsia="ru-RU"/>
        </w:rPr>
        <w:t xml:space="preserve">ционирования направлена на соблюдение сбалансированности, питательности и полезности детского рациона при выполнении натуральных норм. </w:t>
      </w:r>
    </w:p>
    <w:p w:rsidR="0045599B" w:rsidRDefault="0045599B" w:rsidP="006C2373">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Стоимость питания одного ребенка в день фактически составила: </w:t>
      </w:r>
    </w:p>
    <w:p w:rsidR="00BE554A" w:rsidRPr="0045599B" w:rsidRDefault="00BE554A" w:rsidP="006C2373">
      <w:pPr>
        <w:spacing w:after="0" w:line="240" w:lineRule="auto"/>
        <w:ind w:firstLine="708"/>
        <w:jc w:val="both"/>
        <w:rPr>
          <w:rFonts w:ascii="Times New Roman" w:eastAsia="Times New Roman" w:hAnsi="Times New Roman" w:cs="Times New Roman"/>
          <w:sz w:val="24"/>
          <w:szCs w:val="24"/>
          <w:lang w:eastAsia="ru-RU"/>
        </w:rPr>
      </w:pPr>
    </w:p>
    <w:tbl>
      <w:tblPr>
        <w:tblStyle w:val="25"/>
        <w:tblW w:w="4888" w:type="pct"/>
        <w:tblLook w:val="04A0" w:firstRow="1" w:lastRow="0" w:firstColumn="1" w:lastColumn="0" w:noHBand="0" w:noVBand="1"/>
      </w:tblPr>
      <w:tblGrid>
        <w:gridCol w:w="1389"/>
        <w:gridCol w:w="2654"/>
        <w:gridCol w:w="2072"/>
        <w:gridCol w:w="2097"/>
        <w:gridCol w:w="1560"/>
      </w:tblGrid>
      <w:tr w:rsidR="0045599B" w:rsidRPr="0045599B" w:rsidTr="006C2373">
        <w:tc>
          <w:tcPr>
            <w:tcW w:w="711" w:type="pct"/>
          </w:tcPr>
          <w:p w:rsidR="0045599B" w:rsidRPr="006C2373" w:rsidRDefault="0045599B" w:rsidP="0045599B">
            <w:pPr>
              <w:jc w:val="center"/>
              <w:rPr>
                <w:sz w:val="21"/>
                <w:szCs w:val="21"/>
              </w:rPr>
            </w:pPr>
            <w:r w:rsidRPr="006C2373">
              <w:rPr>
                <w:sz w:val="21"/>
                <w:szCs w:val="21"/>
              </w:rPr>
              <w:lastRenderedPageBreak/>
              <w:t>Учреждение</w:t>
            </w:r>
          </w:p>
        </w:tc>
        <w:tc>
          <w:tcPr>
            <w:tcW w:w="1358" w:type="pct"/>
          </w:tcPr>
          <w:p w:rsidR="0045599B" w:rsidRPr="006C2373" w:rsidRDefault="0045599B" w:rsidP="0045599B">
            <w:pPr>
              <w:jc w:val="center"/>
              <w:rPr>
                <w:sz w:val="21"/>
                <w:szCs w:val="21"/>
              </w:rPr>
            </w:pPr>
            <w:r w:rsidRPr="006C2373">
              <w:rPr>
                <w:sz w:val="21"/>
                <w:szCs w:val="21"/>
              </w:rPr>
              <w:t xml:space="preserve">Категория </w:t>
            </w:r>
          </w:p>
          <w:p w:rsidR="0045599B" w:rsidRPr="006C2373" w:rsidRDefault="0045599B" w:rsidP="0045599B">
            <w:pPr>
              <w:jc w:val="center"/>
              <w:rPr>
                <w:sz w:val="21"/>
                <w:szCs w:val="21"/>
              </w:rPr>
            </w:pPr>
            <w:r w:rsidRPr="006C2373">
              <w:rPr>
                <w:sz w:val="21"/>
                <w:szCs w:val="21"/>
              </w:rPr>
              <w:t>воспитанников</w:t>
            </w:r>
          </w:p>
        </w:tc>
        <w:tc>
          <w:tcPr>
            <w:tcW w:w="1060" w:type="pct"/>
          </w:tcPr>
          <w:p w:rsidR="0045599B" w:rsidRPr="006C2373" w:rsidRDefault="0045599B" w:rsidP="0045599B">
            <w:pPr>
              <w:jc w:val="center"/>
              <w:rPr>
                <w:sz w:val="21"/>
                <w:szCs w:val="21"/>
              </w:rPr>
            </w:pPr>
            <w:r w:rsidRPr="006C2373">
              <w:rPr>
                <w:sz w:val="21"/>
                <w:szCs w:val="21"/>
              </w:rPr>
              <w:t xml:space="preserve">Фактическая </w:t>
            </w:r>
          </w:p>
          <w:p w:rsidR="0045599B" w:rsidRPr="006C2373" w:rsidRDefault="0045599B" w:rsidP="0045599B">
            <w:pPr>
              <w:jc w:val="center"/>
              <w:rPr>
                <w:sz w:val="21"/>
                <w:szCs w:val="21"/>
              </w:rPr>
            </w:pPr>
            <w:r w:rsidRPr="006C2373">
              <w:rPr>
                <w:sz w:val="21"/>
                <w:szCs w:val="21"/>
              </w:rPr>
              <w:t xml:space="preserve">стоимость питания, рублей </w:t>
            </w:r>
          </w:p>
        </w:tc>
        <w:tc>
          <w:tcPr>
            <w:tcW w:w="1073" w:type="pct"/>
          </w:tcPr>
          <w:p w:rsidR="0045599B" w:rsidRPr="006C2373" w:rsidRDefault="0045599B" w:rsidP="0045599B">
            <w:pPr>
              <w:jc w:val="center"/>
              <w:rPr>
                <w:sz w:val="21"/>
                <w:szCs w:val="21"/>
              </w:rPr>
            </w:pPr>
            <w:r w:rsidRPr="006C2373">
              <w:rPr>
                <w:sz w:val="21"/>
                <w:szCs w:val="21"/>
              </w:rPr>
              <w:t xml:space="preserve">Плановая </w:t>
            </w:r>
          </w:p>
          <w:p w:rsidR="0045599B" w:rsidRPr="006C2373" w:rsidRDefault="0045599B" w:rsidP="0045599B">
            <w:pPr>
              <w:jc w:val="center"/>
              <w:rPr>
                <w:sz w:val="21"/>
                <w:szCs w:val="21"/>
              </w:rPr>
            </w:pPr>
            <w:r w:rsidRPr="006C2373">
              <w:rPr>
                <w:sz w:val="21"/>
                <w:szCs w:val="21"/>
              </w:rPr>
              <w:t>стоимость питания,</w:t>
            </w:r>
          </w:p>
          <w:p w:rsidR="0045599B" w:rsidRPr="006C2373" w:rsidRDefault="0045599B" w:rsidP="0045599B">
            <w:pPr>
              <w:jc w:val="center"/>
              <w:rPr>
                <w:sz w:val="21"/>
                <w:szCs w:val="21"/>
              </w:rPr>
            </w:pPr>
            <w:r w:rsidRPr="006C2373">
              <w:rPr>
                <w:sz w:val="21"/>
                <w:szCs w:val="21"/>
              </w:rPr>
              <w:t xml:space="preserve"> рублей</w:t>
            </w:r>
          </w:p>
        </w:tc>
        <w:tc>
          <w:tcPr>
            <w:tcW w:w="798" w:type="pct"/>
          </w:tcPr>
          <w:p w:rsidR="0045599B" w:rsidRPr="006C2373" w:rsidRDefault="0045599B" w:rsidP="0045599B">
            <w:pPr>
              <w:jc w:val="center"/>
              <w:rPr>
                <w:sz w:val="21"/>
                <w:szCs w:val="21"/>
              </w:rPr>
            </w:pPr>
            <w:r w:rsidRPr="006C2373">
              <w:rPr>
                <w:sz w:val="21"/>
                <w:szCs w:val="21"/>
              </w:rPr>
              <w:t xml:space="preserve">Отклонение, </w:t>
            </w:r>
          </w:p>
          <w:p w:rsidR="0045599B" w:rsidRPr="006C2373" w:rsidRDefault="0045599B" w:rsidP="0045599B">
            <w:pPr>
              <w:jc w:val="center"/>
              <w:rPr>
                <w:sz w:val="21"/>
                <w:szCs w:val="21"/>
              </w:rPr>
            </w:pPr>
            <w:r w:rsidRPr="006C2373">
              <w:rPr>
                <w:sz w:val="21"/>
                <w:szCs w:val="21"/>
              </w:rPr>
              <w:t>рублей</w:t>
            </w:r>
          </w:p>
        </w:tc>
      </w:tr>
      <w:tr w:rsidR="0045599B" w:rsidRPr="0045599B" w:rsidTr="006C2373">
        <w:tc>
          <w:tcPr>
            <w:tcW w:w="711" w:type="pct"/>
            <w:vMerge w:val="restart"/>
          </w:tcPr>
          <w:p w:rsidR="0045599B" w:rsidRPr="006C2373" w:rsidRDefault="0045599B" w:rsidP="0045599B">
            <w:pPr>
              <w:jc w:val="both"/>
              <w:rPr>
                <w:sz w:val="22"/>
                <w:szCs w:val="22"/>
              </w:rPr>
            </w:pPr>
            <w:r w:rsidRPr="006C2373">
              <w:rPr>
                <w:sz w:val="22"/>
                <w:szCs w:val="22"/>
              </w:rPr>
              <w:t xml:space="preserve">школа-интернат </w:t>
            </w:r>
            <w:r w:rsidRPr="006C2373">
              <w:rPr>
                <w:sz w:val="22"/>
                <w:szCs w:val="22"/>
                <w:lang w:val="en-US"/>
              </w:rPr>
              <w:t>VIII</w:t>
            </w:r>
            <w:r w:rsidRPr="006C2373">
              <w:rPr>
                <w:sz w:val="22"/>
                <w:szCs w:val="22"/>
              </w:rPr>
              <w:t xml:space="preserve"> вида</w:t>
            </w:r>
          </w:p>
        </w:tc>
        <w:tc>
          <w:tcPr>
            <w:tcW w:w="1358" w:type="pct"/>
          </w:tcPr>
          <w:p w:rsidR="0045599B" w:rsidRPr="006C2373" w:rsidRDefault="0045599B" w:rsidP="0045599B">
            <w:pPr>
              <w:jc w:val="both"/>
              <w:rPr>
                <w:sz w:val="21"/>
                <w:szCs w:val="21"/>
              </w:rPr>
            </w:pPr>
            <w:proofErr w:type="gramStart"/>
            <w:r w:rsidRPr="006C2373">
              <w:rPr>
                <w:sz w:val="21"/>
                <w:szCs w:val="21"/>
              </w:rPr>
              <w:t>проживающие</w:t>
            </w:r>
            <w:proofErr w:type="gramEnd"/>
            <w:r w:rsidRPr="006C2373">
              <w:rPr>
                <w:sz w:val="21"/>
                <w:szCs w:val="21"/>
              </w:rPr>
              <w:t xml:space="preserve"> в возрасте от 7 до 10 лет</w:t>
            </w:r>
          </w:p>
        </w:tc>
        <w:tc>
          <w:tcPr>
            <w:tcW w:w="1060" w:type="pct"/>
            <w:vAlign w:val="center"/>
          </w:tcPr>
          <w:p w:rsidR="0045599B" w:rsidRPr="006C2373" w:rsidRDefault="0045599B" w:rsidP="0045599B">
            <w:pPr>
              <w:jc w:val="center"/>
              <w:rPr>
                <w:sz w:val="22"/>
                <w:szCs w:val="22"/>
              </w:rPr>
            </w:pPr>
            <w:r w:rsidRPr="006C2373">
              <w:rPr>
                <w:sz w:val="22"/>
                <w:szCs w:val="22"/>
              </w:rPr>
              <w:t>174,59</w:t>
            </w:r>
          </w:p>
        </w:tc>
        <w:tc>
          <w:tcPr>
            <w:tcW w:w="1073" w:type="pct"/>
            <w:vAlign w:val="center"/>
          </w:tcPr>
          <w:p w:rsidR="0045599B" w:rsidRPr="006C2373" w:rsidRDefault="0045599B" w:rsidP="0045599B">
            <w:pPr>
              <w:jc w:val="center"/>
              <w:rPr>
                <w:sz w:val="22"/>
                <w:szCs w:val="22"/>
              </w:rPr>
            </w:pPr>
            <w:r w:rsidRPr="006C2373">
              <w:rPr>
                <w:sz w:val="22"/>
                <w:szCs w:val="22"/>
              </w:rPr>
              <w:t>133,36</w:t>
            </w:r>
          </w:p>
        </w:tc>
        <w:tc>
          <w:tcPr>
            <w:tcW w:w="798" w:type="pct"/>
            <w:vAlign w:val="center"/>
          </w:tcPr>
          <w:p w:rsidR="0045599B" w:rsidRPr="006C2373" w:rsidRDefault="0045599B" w:rsidP="0045599B">
            <w:pPr>
              <w:jc w:val="center"/>
              <w:rPr>
                <w:sz w:val="22"/>
                <w:szCs w:val="22"/>
              </w:rPr>
            </w:pPr>
            <w:r w:rsidRPr="006C2373">
              <w:rPr>
                <w:sz w:val="22"/>
                <w:szCs w:val="22"/>
              </w:rPr>
              <w:t>+41,23</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proofErr w:type="gramStart"/>
            <w:r w:rsidRPr="006C2373">
              <w:rPr>
                <w:sz w:val="21"/>
                <w:szCs w:val="21"/>
              </w:rPr>
              <w:t>проживающие</w:t>
            </w:r>
            <w:proofErr w:type="gramEnd"/>
            <w:r w:rsidRPr="006C2373">
              <w:rPr>
                <w:sz w:val="21"/>
                <w:szCs w:val="21"/>
              </w:rPr>
              <w:t xml:space="preserve"> в возрасте от 11 до 18 лет</w:t>
            </w:r>
          </w:p>
        </w:tc>
        <w:tc>
          <w:tcPr>
            <w:tcW w:w="1060" w:type="pct"/>
            <w:vAlign w:val="center"/>
          </w:tcPr>
          <w:p w:rsidR="0045599B" w:rsidRPr="006C2373" w:rsidRDefault="0045599B" w:rsidP="0045599B">
            <w:pPr>
              <w:jc w:val="center"/>
              <w:rPr>
                <w:sz w:val="22"/>
                <w:szCs w:val="22"/>
              </w:rPr>
            </w:pPr>
            <w:r w:rsidRPr="006C2373">
              <w:rPr>
                <w:sz w:val="22"/>
                <w:szCs w:val="22"/>
              </w:rPr>
              <w:t>191,73</w:t>
            </w:r>
          </w:p>
        </w:tc>
        <w:tc>
          <w:tcPr>
            <w:tcW w:w="1073" w:type="pct"/>
            <w:vAlign w:val="center"/>
          </w:tcPr>
          <w:p w:rsidR="0045599B" w:rsidRPr="006C2373" w:rsidRDefault="0045599B" w:rsidP="0045599B">
            <w:pPr>
              <w:jc w:val="center"/>
              <w:rPr>
                <w:sz w:val="22"/>
                <w:szCs w:val="22"/>
              </w:rPr>
            </w:pPr>
            <w:r w:rsidRPr="006C2373">
              <w:rPr>
                <w:sz w:val="22"/>
                <w:szCs w:val="22"/>
              </w:rPr>
              <w:t>153,02</w:t>
            </w:r>
          </w:p>
        </w:tc>
        <w:tc>
          <w:tcPr>
            <w:tcW w:w="798" w:type="pct"/>
            <w:vAlign w:val="center"/>
          </w:tcPr>
          <w:p w:rsidR="0045599B" w:rsidRPr="006C2373" w:rsidRDefault="0045599B" w:rsidP="0045599B">
            <w:pPr>
              <w:jc w:val="center"/>
              <w:rPr>
                <w:sz w:val="22"/>
                <w:szCs w:val="22"/>
              </w:rPr>
            </w:pPr>
            <w:r w:rsidRPr="006C2373">
              <w:rPr>
                <w:sz w:val="22"/>
                <w:szCs w:val="22"/>
              </w:rPr>
              <w:t>+38,71</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proofErr w:type="gramStart"/>
            <w:r w:rsidRPr="006C2373">
              <w:rPr>
                <w:sz w:val="21"/>
                <w:szCs w:val="21"/>
              </w:rPr>
              <w:t>приходящие</w:t>
            </w:r>
            <w:proofErr w:type="gramEnd"/>
            <w:r w:rsidRPr="006C2373">
              <w:rPr>
                <w:sz w:val="21"/>
                <w:szCs w:val="21"/>
              </w:rPr>
              <w:t xml:space="preserve"> в возрасте от 7 до 10 лет</w:t>
            </w:r>
          </w:p>
        </w:tc>
        <w:tc>
          <w:tcPr>
            <w:tcW w:w="1060" w:type="pct"/>
            <w:vAlign w:val="center"/>
          </w:tcPr>
          <w:p w:rsidR="0045599B" w:rsidRPr="006C2373" w:rsidRDefault="0045599B" w:rsidP="0045599B">
            <w:pPr>
              <w:jc w:val="center"/>
              <w:rPr>
                <w:sz w:val="22"/>
                <w:szCs w:val="22"/>
              </w:rPr>
            </w:pPr>
            <w:r w:rsidRPr="006C2373">
              <w:rPr>
                <w:sz w:val="22"/>
                <w:szCs w:val="22"/>
              </w:rPr>
              <w:t>95,05</w:t>
            </w:r>
          </w:p>
        </w:tc>
        <w:tc>
          <w:tcPr>
            <w:tcW w:w="1073" w:type="pct"/>
            <w:vAlign w:val="center"/>
          </w:tcPr>
          <w:p w:rsidR="0045599B" w:rsidRPr="006C2373" w:rsidRDefault="0045599B" w:rsidP="0045599B">
            <w:pPr>
              <w:jc w:val="center"/>
              <w:rPr>
                <w:sz w:val="22"/>
                <w:szCs w:val="22"/>
              </w:rPr>
            </w:pPr>
            <w:r w:rsidRPr="006C2373">
              <w:rPr>
                <w:sz w:val="22"/>
                <w:szCs w:val="22"/>
              </w:rPr>
              <w:t>81,59</w:t>
            </w:r>
          </w:p>
        </w:tc>
        <w:tc>
          <w:tcPr>
            <w:tcW w:w="798" w:type="pct"/>
            <w:vAlign w:val="center"/>
          </w:tcPr>
          <w:p w:rsidR="0045599B" w:rsidRPr="006C2373" w:rsidRDefault="0045599B" w:rsidP="0045599B">
            <w:pPr>
              <w:jc w:val="center"/>
              <w:rPr>
                <w:sz w:val="22"/>
                <w:szCs w:val="22"/>
              </w:rPr>
            </w:pPr>
            <w:r w:rsidRPr="006C2373">
              <w:rPr>
                <w:sz w:val="22"/>
                <w:szCs w:val="22"/>
              </w:rPr>
              <w:t>+13,46</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proofErr w:type="gramStart"/>
            <w:r w:rsidRPr="006C2373">
              <w:rPr>
                <w:sz w:val="21"/>
                <w:szCs w:val="21"/>
              </w:rPr>
              <w:t>приходящие</w:t>
            </w:r>
            <w:proofErr w:type="gramEnd"/>
            <w:r w:rsidRPr="006C2373">
              <w:rPr>
                <w:sz w:val="21"/>
                <w:szCs w:val="21"/>
              </w:rPr>
              <w:t xml:space="preserve"> в возрасте от 11 до 18 лет</w:t>
            </w:r>
          </w:p>
        </w:tc>
        <w:tc>
          <w:tcPr>
            <w:tcW w:w="1060" w:type="pct"/>
            <w:vAlign w:val="center"/>
          </w:tcPr>
          <w:p w:rsidR="0045599B" w:rsidRPr="006C2373" w:rsidRDefault="0045599B" w:rsidP="0045599B">
            <w:pPr>
              <w:jc w:val="center"/>
              <w:rPr>
                <w:sz w:val="22"/>
                <w:szCs w:val="22"/>
              </w:rPr>
            </w:pPr>
            <w:r w:rsidRPr="006C2373">
              <w:rPr>
                <w:sz w:val="22"/>
                <w:szCs w:val="22"/>
              </w:rPr>
              <w:t>99,26</w:t>
            </w:r>
          </w:p>
        </w:tc>
        <w:tc>
          <w:tcPr>
            <w:tcW w:w="1073" w:type="pct"/>
            <w:vAlign w:val="center"/>
          </w:tcPr>
          <w:p w:rsidR="0045599B" w:rsidRPr="006C2373" w:rsidRDefault="0045599B" w:rsidP="0045599B">
            <w:pPr>
              <w:jc w:val="center"/>
              <w:rPr>
                <w:sz w:val="22"/>
                <w:szCs w:val="22"/>
              </w:rPr>
            </w:pPr>
            <w:r w:rsidRPr="006C2373">
              <w:rPr>
                <w:sz w:val="22"/>
                <w:szCs w:val="22"/>
              </w:rPr>
              <w:t>93,41</w:t>
            </w:r>
          </w:p>
        </w:tc>
        <w:tc>
          <w:tcPr>
            <w:tcW w:w="798" w:type="pct"/>
            <w:vAlign w:val="center"/>
          </w:tcPr>
          <w:p w:rsidR="0045599B" w:rsidRPr="006C2373" w:rsidRDefault="0045599B" w:rsidP="0045599B">
            <w:pPr>
              <w:jc w:val="center"/>
              <w:rPr>
                <w:sz w:val="22"/>
                <w:szCs w:val="22"/>
              </w:rPr>
            </w:pPr>
            <w:r w:rsidRPr="006C2373">
              <w:rPr>
                <w:sz w:val="22"/>
                <w:szCs w:val="22"/>
              </w:rPr>
              <w:t>+5,85</w:t>
            </w:r>
          </w:p>
        </w:tc>
      </w:tr>
      <w:tr w:rsidR="0045599B" w:rsidRPr="0045599B" w:rsidTr="006C2373">
        <w:tc>
          <w:tcPr>
            <w:tcW w:w="711" w:type="pct"/>
            <w:vMerge w:val="restart"/>
          </w:tcPr>
          <w:p w:rsidR="0045599B" w:rsidRPr="006C2373" w:rsidRDefault="0045599B" w:rsidP="0045599B">
            <w:pPr>
              <w:jc w:val="both"/>
              <w:rPr>
                <w:sz w:val="22"/>
                <w:szCs w:val="22"/>
              </w:rPr>
            </w:pPr>
            <w:r w:rsidRPr="006C2373">
              <w:rPr>
                <w:sz w:val="22"/>
                <w:szCs w:val="22"/>
              </w:rPr>
              <w:t>школа-интернат</w:t>
            </w:r>
          </w:p>
        </w:tc>
        <w:tc>
          <w:tcPr>
            <w:tcW w:w="1358" w:type="pct"/>
          </w:tcPr>
          <w:p w:rsidR="0045599B" w:rsidRPr="006C2373" w:rsidRDefault="0045599B" w:rsidP="0045599B">
            <w:pPr>
              <w:jc w:val="both"/>
              <w:rPr>
                <w:sz w:val="21"/>
                <w:szCs w:val="21"/>
              </w:rPr>
            </w:pPr>
            <w:r w:rsidRPr="006C2373">
              <w:rPr>
                <w:sz w:val="21"/>
                <w:szCs w:val="21"/>
              </w:rPr>
              <w:t>дошкольники в возрасте от 3 до 7 лет</w:t>
            </w:r>
          </w:p>
        </w:tc>
        <w:tc>
          <w:tcPr>
            <w:tcW w:w="1060" w:type="pct"/>
            <w:vAlign w:val="center"/>
          </w:tcPr>
          <w:p w:rsidR="0045599B" w:rsidRPr="006C2373" w:rsidRDefault="0045599B" w:rsidP="0045599B">
            <w:pPr>
              <w:jc w:val="center"/>
              <w:rPr>
                <w:sz w:val="22"/>
                <w:szCs w:val="22"/>
              </w:rPr>
            </w:pPr>
            <w:r w:rsidRPr="006C2373">
              <w:rPr>
                <w:sz w:val="22"/>
                <w:szCs w:val="22"/>
              </w:rPr>
              <w:t>147,71</w:t>
            </w:r>
          </w:p>
        </w:tc>
        <w:tc>
          <w:tcPr>
            <w:tcW w:w="1073" w:type="pct"/>
            <w:vAlign w:val="center"/>
          </w:tcPr>
          <w:p w:rsidR="0045599B" w:rsidRPr="006C2373" w:rsidRDefault="0045599B" w:rsidP="0045599B">
            <w:pPr>
              <w:jc w:val="center"/>
              <w:rPr>
                <w:sz w:val="22"/>
                <w:szCs w:val="22"/>
              </w:rPr>
            </w:pPr>
            <w:r w:rsidRPr="006C2373">
              <w:rPr>
                <w:sz w:val="22"/>
                <w:szCs w:val="22"/>
              </w:rPr>
              <w:t>104,91</w:t>
            </w:r>
          </w:p>
        </w:tc>
        <w:tc>
          <w:tcPr>
            <w:tcW w:w="798" w:type="pct"/>
            <w:vAlign w:val="center"/>
          </w:tcPr>
          <w:p w:rsidR="0045599B" w:rsidRPr="006C2373" w:rsidRDefault="0045599B" w:rsidP="0045599B">
            <w:pPr>
              <w:jc w:val="center"/>
              <w:rPr>
                <w:sz w:val="22"/>
                <w:szCs w:val="22"/>
              </w:rPr>
            </w:pPr>
            <w:r w:rsidRPr="006C2373">
              <w:rPr>
                <w:sz w:val="22"/>
                <w:szCs w:val="22"/>
              </w:rPr>
              <w:t>+42,80</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r w:rsidRPr="006C2373">
              <w:rPr>
                <w:sz w:val="21"/>
                <w:szCs w:val="21"/>
              </w:rPr>
              <w:t>школьники в возрасте от 7 до 10 лет</w:t>
            </w:r>
          </w:p>
        </w:tc>
        <w:tc>
          <w:tcPr>
            <w:tcW w:w="1060" w:type="pct"/>
            <w:vAlign w:val="center"/>
          </w:tcPr>
          <w:p w:rsidR="0045599B" w:rsidRPr="006C2373" w:rsidRDefault="0045599B" w:rsidP="0045599B">
            <w:pPr>
              <w:jc w:val="center"/>
              <w:rPr>
                <w:sz w:val="22"/>
                <w:szCs w:val="22"/>
              </w:rPr>
            </w:pPr>
            <w:r w:rsidRPr="006C2373">
              <w:rPr>
                <w:sz w:val="22"/>
                <w:szCs w:val="22"/>
              </w:rPr>
              <w:t>195,41</w:t>
            </w:r>
          </w:p>
        </w:tc>
        <w:tc>
          <w:tcPr>
            <w:tcW w:w="1073" w:type="pct"/>
            <w:vAlign w:val="center"/>
          </w:tcPr>
          <w:p w:rsidR="0045599B" w:rsidRPr="006C2373" w:rsidRDefault="0045599B" w:rsidP="0045599B">
            <w:pPr>
              <w:jc w:val="center"/>
              <w:rPr>
                <w:sz w:val="22"/>
                <w:szCs w:val="22"/>
              </w:rPr>
            </w:pPr>
            <w:r w:rsidRPr="006C2373">
              <w:rPr>
                <w:sz w:val="22"/>
                <w:szCs w:val="22"/>
              </w:rPr>
              <w:t>133,36</w:t>
            </w:r>
          </w:p>
        </w:tc>
        <w:tc>
          <w:tcPr>
            <w:tcW w:w="798" w:type="pct"/>
            <w:vAlign w:val="center"/>
          </w:tcPr>
          <w:p w:rsidR="0045599B" w:rsidRPr="006C2373" w:rsidRDefault="0045599B" w:rsidP="0045599B">
            <w:pPr>
              <w:jc w:val="center"/>
              <w:rPr>
                <w:sz w:val="22"/>
                <w:szCs w:val="22"/>
              </w:rPr>
            </w:pPr>
            <w:r w:rsidRPr="006C2373">
              <w:rPr>
                <w:sz w:val="22"/>
                <w:szCs w:val="22"/>
              </w:rPr>
              <w:t>+62,05</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r w:rsidRPr="006C2373">
              <w:rPr>
                <w:sz w:val="21"/>
                <w:szCs w:val="21"/>
              </w:rPr>
              <w:t>школьники в возрасте от 11 до 18 лет</w:t>
            </w:r>
          </w:p>
        </w:tc>
        <w:tc>
          <w:tcPr>
            <w:tcW w:w="1060" w:type="pct"/>
            <w:vAlign w:val="center"/>
          </w:tcPr>
          <w:p w:rsidR="0045599B" w:rsidRPr="006C2373" w:rsidRDefault="0045599B" w:rsidP="0045599B">
            <w:pPr>
              <w:jc w:val="center"/>
              <w:rPr>
                <w:sz w:val="22"/>
                <w:szCs w:val="22"/>
              </w:rPr>
            </w:pPr>
            <w:r w:rsidRPr="006C2373">
              <w:rPr>
                <w:sz w:val="22"/>
                <w:szCs w:val="22"/>
              </w:rPr>
              <w:t>218,06</w:t>
            </w:r>
          </w:p>
        </w:tc>
        <w:tc>
          <w:tcPr>
            <w:tcW w:w="1073" w:type="pct"/>
            <w:vAlign w:val="center"/>
          </w:tcPr>
          <w:p w:rsidR="0045599B" w:rsidRPr="006C2373" w:rsidRDefault="0045599B" w:rsidP="0045599B">
            <w:pPr>
              <w:jc w:val="center"/>
              <w:rPr>
                <w:sz w:val="22"/>
                <w:szCs w:val="22"/>
              </w:rPr>
            </w:pPr>
            <w:r w:rsidRPr="006C2373">
              <w:rPr>
                <w:sz w:val="22"/>
                <w:szCs w:val="22"/>
              </w:rPr>
              <w:t>153,02</w:t>
            </w:r>
          </w:p>
        </w:tc>
        <w:tc>
          <w:tcPr>
            <w:tcW w:w="798" w:type="pct"/>
            <w:vAlign w:val="center"/>
          </w:tcPr>
          <w:p w:rsidR="0045599B" w:rsidRPr="006C2373" w:rsidRDefault="0045599B" w:rsidP="0045599B">
            <w:pPr>
              <w:jc w:val="center"/>
              <w:rPr>
                <w:sz w:val="22"/>
                <w:szCs w:val="22"/>
              </w:rPr>
            </w:pPr>
            <w:r w:rsidRPr="006C2373">
              <w:rPr>
                <w:sz w:val="22"/>
                <w:szCs w:val="22"/>
              </w:rPr>
              <w:t>+65,04</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proofErr w:type="gramStart"/>
            <w:r w:rsidRPr="006C2373">
              <w:rPr>
                <w:sz w:val="21"/>
                <w:szCs w:val="21"/>
              </w:rPr>
              <w:t>приходящие</w:t>
            </w:r>
            <w:proofErr w:type="gramEnd"/>
            <w:r w:rsidRPr="006C2373">
              <w:rPr>
                <w:sz w:val="21"/>
                <w:szCs w:val="21"/>
              </w:rPr>
              <w:t xml:space="preserve"> в возрасте от 7 до 10 лет</w:t>
            </w:r>
          </w:p>
        </w:tc>
        <w:tc>
          <w:tcPr>
            <w:tcW w:w="1060" w:type="pct"/>
            <w:vAlign w:val="center"/>
          </w:tcPr>
          <w:p w:rsidR="0045599B" w:rsidRPr="006C2373" w:rsidRDefault="0045599B" w:rsidP="0045599B">
            <w:pPr>
              <w:jc w:val="center"/>
              <w:rPr>
                <w:sz w:val="22"/>
                <w:szCs w:val="22"/>
              </w:rPr>
            </w:pPr>
            <w:r w:rsidRPr="006C2373">
              <w:rPr>
                <w:sz w:val="22"/>
                <w:szCs w:val="22"/>
              </w:rPr>
              <w:t>131,36</w:t>
            </w:r>
          </w:p>
        </w:tc>
        <w:tc>
          <w:tcPr>
            <w:tcW w:w="1073" w:type="pct"/>
            <w:vAlign w:val="center"/>
          </w:tcPr>
          <w:p w:rsidR="0045599B" w:rsidRPr="006C2373" w:rsidRDefault="0045599B" w:rsidP="0045599B">
            <w:pPr>
              <w:jc w:val="center"/>
              <w:rPr>
                <w:sz w:val="22"/>
                <w:szCs w:val="22"/>
              </w:rPr>
            </w:pPr>
            <w:r w:rsidRPr="006C2373">
              <w:rPr>
                <w:sz w:val="22"/>
                <w:szCs w:val="22"/>
              </w:rPr>
              <w:t>81,59</w:t>
            </w:r>
          </w:p>
        </w:tc>
        <w:tc>
          <w:tcPr>
            <w:tcW w:w="798" w:type="pct"/>
            <w:vAlign w:val="center"/>
          </w:tcPr>
          <w:p w:rsidR="0045599B" w:rsidRPr="006C2373" w:rsidRDefault="0045599B" w:rsidP="0045599B">
            <w:pPr>
              <w:jc w:val="center"/>
              <w:rPr>
                <w:sz w:val="22"/>
                <w:szCs w:val="22"/>
              </w:rPr>
            </w:pPr>
            <w:r w:rsidRPr="006C2373">
              <w:rPr>
                <w:sz w:val="22"/>
                <w:szCs w:val="22"/>
              </w:rPr>
              <w:t>+49,77</w:t>
            </w:r>
          </w:p>
        </w:tc>
      </w:tr>
      <w:tr w:rsidR="0045599B" w:rsidRPr="0045599B" w:rsidTr="006C2373">
        <w:tc>
          <w:tcPr>
            <w:tcW w:w="711" w:type="pct"/>
            <w:vMerge/>
          </w:tcPr>
          <w:p w:rsidR="0045599B" w:rsidRPr="006C2373" w:rsidRDefault="0045599B" w:rsidP="0045599B">
            <w:pPr>
              <w:jc w:val="both"/>
              <w:rPr>
                <w:sz w:val="22"/>
                <w:szCs w:val="22"/>
              </w:rPr>
            </w:pPr>
          </w:p>
        </w:tc>
        <w:tc>
          <w:tcPr>
            <w:tcW w:w="1358" w:type="pct"/>
          </w:tcPr>
          <w:p w:rsidR="0045599B" w:rsidRPr="006C2373" w:rsidRDefault="0045599B" w:rsidP="0045599B">
            <w:pPr>
              <w:jc w:val="both"/>
              <w:rPr>
                <w:sz w:val="21"/>
                <w:szCs w:val="21"/>
              </w:rPr>
            </w:pPr>
            <w:proofErr w:type="gramStart"/>
            <w:r w:rsidRPr="006C2373">
              <w:rPr>
                <w:sz w:val="21"/>
                <w:szCs w:val="21"/>
              </w:rPr>
              <w:t>приходящие</w:t>
            </w:r>
            <w:proofErr w:type="gramEnd"/>
            <w:r w:rsidRPr="006C2373">
              <w:rPr>
                <w:sz w:val="21"/>
                <w:szCs w:val="21"/>
              </w:rPr>
              <w:t xml:space="preserve"> в возрасте от 11 до 18 лет</w:t>
            </w:r>
          </w:p>
        </w:tc>
        <w:tc>
          <w:tcPr>
            <w:tcW w:w="1060" w:type="pct"/>
            <w:vAlign w:val="center"/>
          </w:tcPr>
          <w:p w:rsidR="0045599B" w:rsidRPr="006C2373" w:rsidRDefault="0045599B" w:rsidP="0045599B">
            <w:pPr>
              <w:jc w:val="center"/>
              <w:rPr>
                <w:sz w:val="22"/>
                <w:szCs w:val="22"/>
              </w:rPr>
            </w:pPr>
            <w:r w:rsidRPr="006C2373">
              <w:rPr>
                <w:sz w:val="22"/>
                <w:szCs w:val="22"/>
              </w:rPr>
              <w:t>148,70</w:t>
            </w:r>
          </w:p>
        </w:tc>
        <w:tc>
          <w:tcPr>
            <w:tcW w:w="1073" w:type="pct"/>
            <w:vAlign w:val="center"/>
          </w:tcPr>
          <w:p w:rsidR="0045599B" w:rsidRPr="006C2373" w:rsidRDefault="0045599B" w:rsidP="0045599B">
            <w:pPr>
              <w:jc w:val="center"/>
              <w:rPr>
                <w:sz w:val="22"/>
                <w:szCs w:val="22"/>
              </w:rPr>
            </w:pPr>
            <w:r w:rsidRPr="006C2373">
              <w:rPr>
                <w:sz w:val="22"/>
                <w:szCs w:val="22"/>
              </w:rPr>
              <w:t>93,41</w:t>
            </w:r>
          </w:p>
        </w:tc>
        <w:tc>
          <w:tcPr>
            <w:tcW w:w="798" w:type="pct"/>
            <w:vAlign w:val="center"/>
          </w:tcPr>
          <w:p w:rsidR="0045599B" w:rsidRPr="006C2373" w:rsidRDefault="0045599B" w:rsidP="0045599B">
            <w:pPr>
              <w:jc w:val="center"/>
              <w:rPr>
                <w:sz w:val="22"/>
                <w:szCs w:val="22"/>
              </w:rPr>
            </w:pPr>
            <w:r w:rsidRPr="006C2373">
              <w:rPr>
                <w:sz w:val="22"/>
                <w:szCs w:val="22"/>
              </w:rPr>
              <w:t>+55,29</w:t>
            </w:r>
          </w:p>
        </w:tc>
      </w:tr>
    </w:tbl>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Выполнение натуральных норм продуктов питания представлено в таблице:</w:t>
      </w:r>
    </w:p>
    <w:tbl>
      <w:tblPr>
        <w:tblStyle w:val="25"/>
        <w:tblW w:w="0" w:type="auto"/>
        <w:tblLook w:val="04A0" w:firstRow="1" w:lastRow="0" w:firstColumn="1" w:lastColumn="0" w:noHBand="0" w:noVBand="1"/>
      </w:tblPr>
      <w:tblGrid>
        <w:gridCol w:w="1492"/>
        <w:gridCol w:w="756"/>
        <w:gridCol w:w="798"/>
        <w:gridCol w:w="756"/>
        <w:gridCol w:w="687"/>
        <w:gridCol w:w="910"/>
        <w:gridCol w:w="636"/>
        <w:gridCol w:w="1111"/>
        <w:gridCol w:w="1331"/>
        <w:gridCol w:w="850"/>
        <w:gridCol w:w="641"/>
      </w:tblGrid>
      <w:tr w:rsidR="0045599B" w:rsidRPr="0045599B" w:rsidTr="0045599B">
        <w:trPr>
          <w:cantSplit/>
          <w:trHeight w:val="1134"/>
        </w:trPr>
        <w:tc>
          <w:tcPr>
            <w:tcW w:w="1492" w:type="dxa"/>
            <w:vAlign w:val="center"/>
          </w:tcPr>
          <w:p w:rsidR="0045599B" w:rsidRPr="0045599B" w:rsidRDefault="0045599B" w:rsidP="0045599B">
            <w:pPr>
              <w:jc w:val="center"/>
              <w:rPr>
                <w:sz w:val="24"/>
                <w:szCs w:val="24"/>
              </w:rPr>
            </w:pPr>
            <w:r w:rsidRPr="0045599B">
              <w:rPr>
                <w:sz w:val="24"/>
                <w:szCs w:val="24"/>
              </w:rPr>
              <w:t>Учреждение</w:t>
            </w:r>
          </w:p>
        </w:tc>
        <w:tc>
          <w:tcPr>
            <w:tcW w:w="756" w:type="dxa"/>
            <w:textDirection w:val="btLr"/>
          </w:tcPr>
          <w:p w:rsidR="0045599B" w:rsidRPr="0045599B" w:rsidRDefault="0045599B" w:rsidP="0045599B">
            <w:pPr>
              <w:ind w:left="113" w:right="113"/>
              <w:jc w:val="both"/>
              <w:rPr>
                <w:sz w:val="24"/>
                <w:szCs w:val="24"/>
              </w:rPr>
            </w:pPr>
            <w:r w:rsidRPr="0045599B">
              <w:rPr>
                <w:sz w:val="24"/>
                <w:szCs w:val="24"/>
              </w:rPr>
              <w:t>мясо</w:t>
            </w:r>
          </w:p>
        </w:tc>
        <w:tc>
          <w:tcPr>
            <w:tcW w:w="798" w:type="dxa"/>
            <w:textDirection w:val="btLr"/>
          </w:tcPr>
          <w:p w:rsidR="0045599B" w:rsidRPr="0045599B" w:rsidRDefault="0045599B" w:rsidP="0045599B">
            <w:pPr>
              <w:ind w:left="113" w:right="113"/>
              <w:jc w:val="both"/>
              <w:rPr>
                <w:sz w:val="24"/>
                <w:szCs w:val="24"/>
              </w:rPr>
            </w:pPr>
            <w:r w:rsidRPr="0045599B">
              <w:rPr>
                <w:sz w:val="24"/>
                <w:szCs w:val="24"/>
              </w:rPr>
              <w:t>птица</w:t>
            </w:r>
          </w:p>
        </w:tc>
        <w:tc>
          <w:tcPr>
            <w:tcW w:w="756" w:type="dxa"/>
            <w:textDirection w:val="btLr"/>
          </w:tcPr>
          <w:p w:rsidR="0045599B" w:rsidRPr="0045599B" w:rsidRDefault="0045599B" w:rsidP="0045599B">
            <w:pPr>
              <w:ind w:left="113" w:right="113"/>
              <w:jc w:val="both"/>
              <w:rPr>
                <w:sz w:val="24"/>
                <w:szCs w:val="24"/>
              </w:rPr>
            </w:pPr>
            <w:r w:rsidRPr="0045599B">
              <w:rPr>
                <w:sz w:val="24"/>
                <w:szCs w:val="24"/>
              </w:rPr>
              <w:t>рыба</w:t>
            </w:r>
          </w:p>
        </w:tc>
        <w:tc>
          <w:tcPr>
            <w:tcW w:w="687" w:type="dxa"/>
            <w:textDirection w:val="btLr"/>
          </w:tcPr>
          <w:p w:rsidR="0045599B" w:rsidRPr="0045599B" w:rsidRDefault="0045599B" w:rsidP="0045599B">
            <w:pPr>
              <w:ind w:left="113" w:right="113"/>
              <w:jc w:val="both"/>
              <w:rPr>
                <w:sz w:val="24"/>
                <w:szCs w:val="24"/>
              </w:rPr>
            </w:pPr>
            <w:r w:rsidRPr="0045599B">
              <w:rPr>
                <w:sz w:val="24"/>
                <w:szCs w:val="24"/>
              </w:rPr>
              <w:t>яйцо</w:t>
            </w:r>
          </w:p>
        </w:tc>
        <w:tc>
          <w:tcPr>
            <w:tcW w:w="910" w:type="dxa"/>
            <w:textDirection w:val="btLr"/>
          </w:tcPr>
          <w:p w:rsidR="0045599B" w:rsidRPr="0045599B" w:rsidRDefault="0045599B" w:rsidP="0045599B">
            <w:pPr>
              <w:ind w:left="113" w:right="113"/>
              <w:jc w:val="both"/>
              <w:rPr>
                <w:sz w:val="24"/>
                <w:szCs w:val="24"/>
              </w:rPr>
            </w:pPr>
            <w:r w:rsidRPr="0045599B">
              <w:rPr>
                <w:sz w:val="24"/>
                <w:szCs w:val="24"/>
              </w:rPr>
              <w:t>молоко</w:t>
            </w:r>
          </w:p>
        </w:tc>
        <w:tc>
          <w:tcPr>
            <w:tcW w:w="636" w:type="dxa"/>
            <w:textDirection w:val="btLr"/>
          </w:tcPr>
          <w:p w:rsidR="0045599B" w:rsidRPr="0045599B" w:rsidRDefault="0045599B" w:rsidP="0045599B">
            <w:pPr>
              <w:ind w:left="113" w:right="113"/>
              <w:jc w:val="both"/>
              <w:rPr>
                <w:sz w:val="24"/>
                <w:szCs w:val="24"/>
              </w:rPr>
            </w:pPr>
            <w:r w:rsidRPr="0045599B">
              <w:rPr>
                <w:sz w:val="24"/>
                <w:szCs w:val="24"/>
              </w:rPr>
              <w:t>сыр</w:t>
            </w:r>
          </w:p>
        </w:tc>
        <w:tc>
          <w:tcPr>
            <w:tcW w:w="1111" w:type="dxa"/>
            <w:textDirection w:val="btLr"/>
          </w:tcPr>
          <w:p w:rsidR="0045599B" w:rsidRPr="0045599B" w:rsidRDefault="0045599B" w:rsidP="0045599B">
            <w:pPr>
              <w:ind w:left="113" w:right="113"/>
              <w:jc w:val="both"/>
              <w:rPr>
                <w:sz w:val="24"/>
                <w:szCs w:val="24"/>
              </w:rPr>
            </w:pPr>
            <w:r w:rsidRPr="0045599B">
              <w:rPr>
                <w:sz w:val="24"/>
                <w:szCs w:val="24"/>
              </w:rPr>
              <w:t>масло сливо</w:t>
            </w:r>
            <w:r w:rsidRPr="0045599B">
              <w:rPr>
                <w:sz w:val="24"/>
                <w:szCs w:val="24"/>
              </w:rPr>
              <w:t>ч</w:t>
            </w:r>
            <w:r w:rsidRPr="0045599B">
              <w:rPr>
                <w:sz w:val="24"/>
                <w:szCs w:val="24"/>
              </w:rPr>
              <w:t>ное</w:t>
            </w:r>
          </w:p>
        </w:tc>
        <w:tc>
          <w:tcPr>
            <w:tcW w:w="1331" w:type="dxa"/>
            <w:textDirection w:val="btLr"/>
          </w:tcPr>
          <w:p w:rsidR="0045599B" w:rsidRPr="0045599B" w:rsidRDefault="0045599B" w:rsidP="0045599B">
            <w:pPr>
              <w:ind w:left="113" w:right="113"/>
              <w:jc w:val="both"/>
              <w:rPr>
                <w:sz w:val="24"/>
                <w:szCs w:val="24"/>
              </w:rPr>
            </w:pPr>
            <w:r w:rsidRPr="0045599B">
              <w:rPr>
                <w:sz w:val="24"/>
                <w:szCs w:val="24"/>
              </w:rPr>
              <w:t>масло раст</w:t>
            </w:r>
            <w:r w:rsidRPr="0045599B">
              <w:rPr>
                <w:sz w:val="24"/>
                <w:szCs w:val="24"/>
              </w:rPr>
              <w:t>и</w:t>
            </w:r>
            <w:r w:rsidRPr="0045599B">
              <w:rPr>
                <w:sz w:val="24"/>
                <w:szCs w:val="24"/>
              </w:rPr>
              <w:t>тельное</w:t>
            </w:r>
          </w:p>
        </w:tc>
        <w:tc>
          <w:tcPr>
            <w:tcW w:w="850" w:type="dxa"/>
            <w:textDirection w:val="btLr"/>
          </w:tcPr>
          <w:p w:rsidR="0045599B" w:rsidRPr="0045599B" w:rsidRDefault="0045599B" w:rsidP="0045599B">
            <w:pPr>
              <w:ind w:left="113" w:right="113"/>
              <w:jc w:val="both"/>
              <w:rPr>
                <w:sz w:val="24"/>
                <w:szCs w:val="24"/>
              </w:rPr>
            </w:pPr>
            <w:r w:rsidRPr="0045599B">
              <w:rPr>
                <w:sz w:val="24"/>
                <w:szCs w:val="24"/>
              </w:rPr>
              <w:t>овощи</w:t>
            </w:r>
          </w:p>
        </w:tc>
        <w:tc>
          <w:tcPr>
            <w:tcW w:w="641" w:type="dxa"/>
            <w:textDirection w:val="btLr"/>
          </w:tcPr>
          <w:p w:rsidR="0045599B" w:rsidRPr="0045599B" w:rsidRDefault="0045599B" w:rsidP="0045599B">
            <w:pPr>
              <w:ind w:left="113" w:right="113"/>
              <w:jc w:val="both"/>
              <w:rPr>
                <w:sz w:val="24"/>
                <w:szCs w:val="24"/>
              </w:rPr>
            </w:pPr>
            <w:r w:rsidRPr="0045599B">
              <w:rPr>
                <w:sz w:val="24"/>
                <w:szCs w:val="24"/>
              </w:rPr>
              <w:t>свежие фрукты</w:t>
            </w:r>
          </w:p>
        </w:tc>
      </w:tr>
      <w:tr w:rsidR="0045599B" w:rsidRPr="0045599B" w:rsidTr="0045599B">
        <w:tc>
          <w:tcPr>
            <w:tcW w:w="1492" w:type="dxa"/>
          </w:tcPr>
          <w:p w:rsidR="0045599B" w:rsidRPr="0045599B" w:rsidRDefault="0045599B" w:rsidP="0045599B">
            <w:pPr>
              <w:jc w:val="both"/>
              <w:rPr>
                <w:sz w:val="24"/>
                <w:szCs w:val="24"/>
              </w:rPr>
            </w:pPr>
            <w:r w:rsidRPr="0045599B">
              <w:rPr>
                <w:sz w:val="24"/>
                <w:szCs w:val="24"/>
              </w:rPr>
              <w:t xml:space="preserve">школа-интернат </w:t>
            </w:r>
            <w:r w:rsidRPr="0045599B">
              <w:rPr>
                <w:sz w:val="24"/>
                <w:szCs w:val="24"/>
                <w:lang w:val="en-US"/>
              </w:rPr>
              <w:t>VIII</w:t>
            </w:r>
            <w:r w:rsidRPr="0045599B">
              <w:rPr>
                <w:sz w:val="24"/>
                <w:szCs w:val="24"/>
              </w:rPr>
              <w:t xml:space="preserve"> вида, %</w:t>
            </w:r>
          </w:p>
        </w:tc>
        <w:tc>
          <w:tcPr>
            <w:tcW w:w="756" w:type="dxa"/>
            <w:vAlign w:val="center"/>
          </w:tcPr>
          <w:p w:rsidR="0045599B" w:rsidRPr="0045599B" w:rsidRDefault="0045599B" w:rsidP="0045599B">
            <w:pPr>
              <w:jc w:val="center"/>
              <w:rPr>
                <w:sz w:val="24"/>
                <w:szCs w:val="24"/>
              </w:rPr>
            </w:pPr>
            <w:r w:rsidRPr="0045599B">
              <w:rPr>
                <w:sz w:val="24"/>
                <w:szCs w:val="24"/>
              </w:rPr>
              <w:t>96,6</w:t>
            </w:r>
          </w:p>
        </w:tc>
        <w:tc>
          <w:tcPr>
            <w:tcW w:w="798" w:type="dxa"/>
            <w:vAlign w:val="center"/>
          </w:tcPr>
          <w:p w:rsidR="0045599B" w:rsidRPr="0045599B" w:rsidRDefault="0045599B" w:rsidP="0045599B">
            <w:pPr>
              <w:jc w:val="center"/>
              <w:rPr>
                <w:sz w:val="24"/>
                <w:szCs w:val="24"/>
              </w:rPr>
            </w:pPr>
            <w:r w:rsidRPr="0045599B">
              <w:rPr>
                <w:sz w:val="24"/>
                <w:szCs w:val="24"/>
              </w:rPr>
              <w:t>101,1</w:t>
            </w:r>
          </w:p>
        </w:tc>
        <w:tc>
          <w:tcPr>
            <w:tcW w:w="756" w:type="dxa"/>
            <w:vAlign w:val="center"/>
          </w:tcPr>
          <w:p w:rsidR="0045599B" w:rsidRPr="0045599B" w:rsidRDefault="0045599B" w:rsidP="0045599B">
            <w:pPr>
              <w:jc w:val="center"/>
              <w:rPr>
                <w:sz w:val="24"/>
                <w:szCs w:val="24"/>
              </w:rPr>
            </w:pPr>
            <w:r w:rsidRPr="0045599B">
              <w:rPr>
                <w:sz w:val="24"/>
                <w:szCs w:val="24"/>
              </w:rPr>
              <w:t>100,4</w:t>
            </w:r>
          </w:p>
        </w:tc>
        <w:tc>
          <w:tcPr>
            <w:tcW w:w="687" w:type="dxa"/>
            <w:vAlign w:val="center"/>
          </w:tcPr>
          <w:p w:rsidR="0045599B" w:rsidRPr="0045599B" w:rsidRDefault="0045599B" w:rsidP="0045599B">
            <w:pPr>
              <w:jc w:val="center"/>
              <w:rPr>
                <w:sz w:val="24"/>
                <w:szCs w:val="24"/>
              </w:rPr>
            </w:pPr>
            <w:r w:rsidRPr="0045599B">
              <w:rPr>
                <w:sz w:val="24"/>
                <w:szCs w:val="24"/>
              </w:rPr>
              <w:t>84,9</w:t>
            </w:r>
          </w:p>
        </w:tc>
        <w:tc>
          <w:tcPr>
            <w:tcW w:w="910" w:type="dxa"/>
            <w:vAlign w:val="center"/>
          </w:tcPr>
          <w:p w:rsidR="0045599B" w:rsidRPr="0045599B" w:rsidRDefault="0045599B" w:rsidP="0045599B">
            <w:pPr>
              <w:jc w:val="center"/>
              <w:rPr>
                <w:sz w:val="24"/>
                <w:szCs w:val="24"/>
              </w:rPr>
            </w:pPr>
            <w:r w:rsidRPr="0045599B">
              <w:rPr>
                <w:sz w:val="24"/>
                <w:szCs w:val="24"/>
              </w:rPr>
              <w:t>87,9</w:t>
            </w:r>
          </w:p>
        </w:tc>
        <w:tc>
          <w:tcPr>
            <w:tcW w:w="636" w:type="dxa"/>
            <w:vAlign w:val="center"/>
          </w:tcPr>
          <w:p w:rsidR="0045599B" w:rsidRPr="0045599B" w:rsidRDefault="0045599B" w:rsidP="0045599B">
            <w:pPr>
              <w:jc w:val="center"/>
              <w:rPr>
                <w:sz w:val="24"/>
                <w:szCs w:val="24"/>
              </w:rPr>
            </w:pPr>
            <w:r w:rsidRPr="0045599B">
              <w:rPr>
                <w:sz w:val="24"/>
                <w:szCs w:val="24"/>
              </w:rPr>
              <w:t>84,0</w:t>
            </w:r>
          </w:p>
        </w:tc>
        <w:tc>
          <w:tcPr>
            <w:tcW w:w="1111" w:type="dxa"/>
            <w:vAlign w:val="center"/>
          </w:tcPr>
          <w:p w:rsidR="0045599B" w:rsidRPr="0045599B" w:rsidRDefault="0045599B" w:rsidP="0045599B">
            <w:pPr>
              <w:jc w:val="center"/>
              <w:rPr>
                <w:sz w:val="24"/>
                <w:szCs w:val="24"/>
              </w:rPr>
            </w:pPr>
            <w:r w:rsidRPr="0045599B">
              <w:rPr>
                <w:sz w:val="24"/>
                <w:szCs w:val="24"/>
              </w:rPr>
              <w:t>98,7</w:t>
            </w:r>
          </w:p>
        </w:tc>
        <w:tc>
          <w:tcPr>
            <w:tcW w:w="1331" w:type="dxa"/>
            <w:vAlign w:val="center"/>
          </w:tcPr>
          <w:p w:rsidR="0045599B" w:rsidRPr="0045599B" w:rsidRDefault="0045599B" w:rsidP="0045599B">
            <w:pPr>
              <w:jc w:val="center"/>
              <w:rPr>
                <w:sz w:val="24"/>
                <w:szCs w:val="24"/>
              </w:rPr>
            </w:pPr>
            <w:r w:rsidRPr="0045599B">
              <w:rPr>
                <w:sz w:val="24"/>
                <w:szCs w:val="24"/>
              </w:rPr>
              <w:t>94,5</w:t>
            </w:r>
          </w:p>
        </w:tc>
        <w:tc>
          <w:tcPr>
            <w:tcW w:w="850" w:type="dxa"/>
            <w:vAlign w:val="center"/>
          </w:tcPr>
          <w:p w:rsidR="0045599B" w:rsidRPr="0045599B" w:rsidRDefault="0045599B" w:rsidP="0045599B">
            <w:pPr>
              <w:jc w:val="center"/>
              <w:rPr>
                <w:sz w:val="24"/>
                <w:szCs w:val="24"/>
              </w:rPr>
            </w:pPr>
            <w:r w:rsidRPr="0045599B">
              <w:rPr>
                <w:sz w:val="24"/>
                <w:szCs w:val="24"/>
              </w:rPr>
              <w:t>99,7</w:t>
            </w:r>
          </w:p>
        </w:tc>
        <w:tc>
          <w:tcPr>
            <w:tcW w:w="641" w:type="dxa"/>
            <w:vAlign w:val="center"/>
          </w:tcPr>
          <w:p w:rsidR="0045599B" w:rsidRPr="0045599B" w:rsidRDefault="0045599B" w:rsidP="0045599B">
            <w:pPr>
              <w:jc w:val="center"/>
              <w:rPr>
                <w:sz w:val="24"/>
                <w:szCs w:val="24"/>
              </w:rPr>
            </w:pPr>
            <w:r w:rsidRPr="0045599B">
              <w:rPr>
                <w:sz w:val="24"/>
                <w:szCs w:val="24"/>
              </w:rPr>
              <w:t>89,3</w:t>
            </w:r>
          </w:p>
        </w:tc>
      </w:tr>
      <w:tr w:rsidR="0045599B" w:rsidRPr="0045599B" w:rsidTr="0045599B">
        <w:tc>
          <w:tcPr>
            <w:tcW w:w="1492" w:type="dxa"/>
          </w:tcPr>
          <w:p w:rsidR="0045599B" w:rsidRPr="0045599B" w:rsidRDefault="0045599B" w:rsidP="0045599B">
            <w:pPr>
              <w:jc w:val="both"/>
              <w:rPr>
                <w:sz w:val="24"/>
                <w:szCs w:val="24"/>
              </w:rPr>
            </w:pPr>
            <w:r w:rsidRPr="0045599B">
              <w:rPr>
                <w:sz w:val="24"/>
                <w:szCs w:val="24"/>
              </w:rPr>
              <w:t>школа-интернат, %</w:t>
            </w:r>
          </w:p>
        </w:tc>
        <w:tc>
          <w:tcPr>
            <w:tcW w:w="756" w:type="dxa"/>
            <w:vAlign w:val="center"/>
          </w:tcPr>
          <w:p w:rsidR="0045599B" w:rsidRPr="0045599B" w:rsidRDefault="0045599B" w:rsidP="0045599B">
            <w:pPr>
              <w:jc w:val="center"/>
              <w:rPr>
                <w:sz w:val="24"/>
                <w:szCs w:val="24"/>
              </w:rPr>
            </w:pPr>
            <w:r w:rsidRPr="0045599B">
              <w:rPr>
                <w:sz w:val="24"/>
                <w:szCs w:val="24"/>
              </w:rPr>
              <w:t>100,9</w:t>
            </w:r>
          </w:p>
        </w:tc>
        <w:tc>
          <w:tcPr>
            <w:tcW w:w="798" w:type="dxa"/>
            <w:vAlign w:val="center"/>
          </w:tcPr>
          <w:p w:rsidR="0045599B" w:rsidRPr="0045599B" w:rsidRDefault="0045599B" w:rsidP="0045599B">
            <w:pPr>
              <w:jc w:val="center"/>
              <w:rPr>
                <w:sz w:val="24"/>
                <w:szCs w:val="24"/>
              </w:rPr>
            </w:pPr>
            <w:r w:rsidRPr="0045599B">
              <w:rPr>
                <w:sz w:val="24"/>
                <w:szCs w:val="24"/>
              </w:rPr>
              <w:t>94,1</w:t>
            </w:r>
          </w:p>
        </w:tc>
        <w:tc>
          <w:tcPr>
            <w:tcW w:w="756" w:type="dxa"/>
            <w:vAlign w:val="center"/>
          </w:tcPr>
          <w:p w:rsidR="0045599B" w:rsidRPr="0045599B" w:rsidRDefault="0045599B" w:rsidP="0045599B">
            <w:pPr>
              <w:jc w:val="center"/>
              <w:rPr>
                <w:sz w:val="24"/>
                <w:szCs w:val="24"/>
              </w:rPr>
            </w:pPr>
            <w:r w:rsidRPr="0045599B">
              <w:rPr>
                <w:sz w:val="24"/>
                <w:szCs w:val="24"/>
              </w:rPr>
              <w:t>98,3</w:t>
            </w:r>
          </w:p>
        </w:tc>
        <w:tc>
          <w:tcPr>
            <w:tcW w:w="687" w:type="dxa"/>
            <w:vAlign w:val="center"/>
          </w:tcPr>
          <w:p w:rsidR="0045599B" w:rsidRPr="0045599B" w:rsidRDefault="0045599B" w:rsidP="0045599B">
            <w:pPr>
              <w:jc w:val="center"/>
              <w:rPr>
                <w:sz w:val="24"/>
                <w:szCs w:val="24"/>
              </w:rPr>
            </w:pPr>
            <w:r w:rsidRPr="0045599B">
              <w:rPr>
                <w:sz w:val="24"/>
                <w:szCs w:val="24"/>
              </w:rPr>
              <w:t>96,0</w:t>
            </w:r>
          </w:p>
        </w:tc>
        <w:tc>
          <w:tcPr>
            <w:tcW w:w="910" w:type="dxa"/>
            <w:vAlign w:val="center"/>
          </w:tcPr>
          <w:p w:rsidR="0045599B" w:rsidRPr="0045599B" w:rsidRDefault="0045599B" w:rsidP="0045599B">
            <w:pPr>
              <w:jc w:val="center"/>
              <w:rPr>
                <w:sz w:val="24"/>
                <w:szCs w:val="24"/>
              </w:rPr>
            </w:pPr>
            <w:r w:rsidRPr="0045599B">
              <w:rPr>
                <w:sz w:val="24"/>
                <w:szCs w:val="24"/>
              </w:rPr>
              <w:t>103,9</w:t>
            </w:r>
          </w:p>
        </w:tc>
        <w:tc>
          <w:tcPr>
            <w:tcW w:w="636" w:type="dxa"/>
            <w:vAlign w:val="center"/>
          </w:tcPr>
          <w:p w:rsidR="0045599B" w:rsidRPr="0045599B" w:rsidRDefault="0045599B" w:rsidP="0045599B">
            <w:pPr>
              <w:jc w:val="center"/>
              <w:rPr>
                <w:sz w:val="24"/>
                <w:szCs w:val="24"/>
              </w:rPr>
            </w:pPr>
            <w:r w:rsidRPr="0045599B">
              <w:rPr>
                <w:sz w:val="24"/>
                <w:szCs w:val="24"/>
              </w:rPr>
              <w:t>94,2</w:t>
            </w:r>
          </w:p>
        </w:tc>
        <w:tc>
          <w:tcPr>
            <w:tcW w:w="1111" w:type="dxa"/>
            <w:vAlign w:val="center"/>
          </w:tcPr>
          <w:p w:rsidR="0045599B" w:rsidRPr="0045599B" w:rsidRDefault="0045599B" w:rsidP="0045599B">
            <w:pPr>
              <w:jc w:val="center"/>
              <w:rPr>
                <w:sz w:val="24"/>
                <w:szCs w:val="24"/>
              </w:rPr>
            </w:pPr>
            <w:r w:rsidRPr="0045599B">
              <w:rPr>
                <w:sz w:val="24"/>
                <w:szCs w:val="24"/>
              </w:rPr>
              <w:t>99,8</w:t>
            </w:r>
          </w:p>
        </w:tc>
        <w:tc>
          <w:tcPr>
            <w:tcW w:w="1331" w:type="dxa"/>
            <w:vAlign w:val="center"/>
          </w:tcPr>
          <w:p w:rsidR="0045599B" w:rsidRPr="0045599B" w:rsidRDefault="0045599B" w:rsidP="0045599B">
            <w:pPr>
              <w:jc w:val="center"/>
              <w:rPr>
                <w:sz w:val="24"/>
                <w:szCs w:val="24"/>
              </w:rPr>
            </w:pPr>
            <w:r w:rsidRPr="0045599B">
              <w:rPr>
                <w:sz w:val="24"/>
                <w:szCs w:val="24"/>
              </w:rPr>
              <w:t>95,3</w:t>
            </w:r>
          </w:p>
        </w:tc>
        <w:tc>
          <w:tcPr>
            <w:tcW w:w="850" w:type="dxa"/>
            <w:vAlign w:val="center"/>
          </w:tcPr>
          <w:p w:rsidR="0045599B" w:rsidRPr="0045599B" w:rsidRDefault="0045599B" w:rsidP="0045599B">
            <w:pPr>
              <w:jc w:val="center"/>
              <w:rPr>
                <w:sz w:val="24"/>
                <w:szCs w:val="24"/>
              </w:rPr>
            </w:pPr>
            <w:r w:rsidRPr="0045599B">
              <w:rPr>
                <w:sz w:val="24"/>
                <w:szCs w:val="24"/>
              </w:rPr>
              <w:t>102,2</w:t>
            </w:r>
          </w:p>
        </w:tc>
        <w:tc>
          <w:tcPr>
            <w:tcW w:w="641" w:type="dxa"/>
            <w:vAlign w:val="center"/>
          </w:tcPr>
          <w:p w:rsidR="0045599B" w:rsidRPr="0045599B" w:rsidRDefault="0045599B" w:rsidP="0045599B">
            <w:pPr>
              <w:jc w:val="center"/>
              <w:rPr>
                <w:sz w:val="24"/>
                <w:szCs w:val="24"/>
              </w:rPr>
            </w:pPr>
            <w:r w:rsidRPr="0045599B">
              <w:rPr>
                <w:sz w:val="24"/>
                <w:szCs w:val="24"/>
              </w:rPr>
              <w:t>96,1</w:t>
            </w:r>
          </w:p>
        </w:tc>
      </w:tr>
    </w:tbl>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Невыполнение натуральных норм связано с заменой продуктов на равноценные по с</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 xml:space="preserve">ставу пищевых веществ – жиры, белки и углеводы. </w:t>
      </w:r>
      <w:proofErr w:type="gramStart"/>
      <w:r w:rsidRPr="0045599B">
        <w:rPr>
          <w:rFonts w:ascii="Times New Roman" w:eastAsia="Times New Roman" w:hAnsi="Times New Roman" w:cs="Times New Roman"/>
          <w:sz w:val="24"/>
          <w:szCs w:val="24"/>
          <w:lang w:eastAsia="ru-RU"/>
        </w:rPr>
        <w:t>В соответствии с СанПиН 2.3/2.4.3590-20 «Санитарно-эпидемиологические требования к организации общественного питания насел</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ния», нормами СанПиН 2.4.3648-20 «Санитарно-эпидемиологические требования к организ</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циям воспитания и обучения, отдыха и оздоровления детей и молодежи» при составлении м</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ню допустимы отклонения от рекомендуемых норм питания +/- 5%. Свежие овощи и фрукты частично заменены на соки по сезону.</w:t>
      </w:r>
      <w:proofErr w:type="gramEnd"/>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Стоимость питания 1 ребенка в день в дошкольных образовательных учреждениях фа</w:t>
      </w:r>
      <w:r w:rsidRPr="0045599B">
        <w:rPr>
          <w:rFonts w:ascii="Times New Roman" w:eastAsia="Times New Roman" w:hAnsi="Times New Roman" w:cs="Times New Roman"/>
          <w:sz w:val="24"/>
          <w:szCs w:val="24"/>
          <w:lang w:eastAsia="ru-RU"/>
        </w:rPr>
        <w:t>к</w:t>
      </w:r>
      <w:r w:rsidRPr="0045599B">
        <w:rPr>
          <w:rFonts w:ascii="Times New Roman" w:eastAsia="Times New Roman" w:hAnsi="Times New Roman" w:cs="Times New Roman"/>
          <w:sz w:val="24"/>
          <w:szCs w:val="24"/>
          <w:lang w:eastAsia="ru-RU"/>
        </w:rPr>
        <w:t>тически составила 111 рублей 36 копеек, при плане 103 рубля 66 копеек за счет родительской платы и средств бюджета Округа, направленных на питание льготной категории детей. Фа</w:t>
      </w:r>
      <w:r w:rsidRPr="0045599B">
        <w:rPr>
          <w:rFonts w:ascii="Times New Roman" w:eastAsia="Times New Roman" w:hAnsi="Times New Roman" w:cs="Times New Roman"/>
          <w:sz w:val="24"/>
          <w:szCs w:val="24"/>
          <w:lang w:eastAsia="ru-RU"/>
        </w:rPr>
        <w:t>к</w:t>
      </w:r>
      <w:r w:rsidRPr="0045599B">
        <w:rPr>
          <w:rFonts w:ascii="Times New Roman" w:eastAsia="Times New Roman" w:hAnsi="Times New Roman" w:cs="Times New Roman"/>
          <w:sz w:val="24"/>
          <w:szCs w:val="24"/>
          <w:lang w:eastAsia="ru-RU"/>
        </w:rPr>
        <w:t>тическая стоимость питания превысила плановую стоимость на 7 рублей 70 копеек. Превыш</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ние объясняется повышением цен  по сравнению с ценами, применяемыми при планировании. Экономия по дням функционирования направлена на соблюдение сбалансированности, пит</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 xml:space="preserve">тельности и полезности детского рациона при выполнении натуральных норм. </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Питание в дошкольных образовательных учреждениях осуществлялось, в том числе за счет остатков продуктов питания на складах, остатков средств на лицевых счетах бюджетных и автономных учреждений на начало 2021 года. Натуральные нормы по продуктам питания за 2020 год выполнены в среднем на 95,9%. Невыполнение натуральных норм связано  с удор</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жанием продуктов, а также с заменой продуктов на равноценные по составу пищевых веществ – жиры, белки и углеводы. В соответствии с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организациям воспитания и обучения, отдыха и оздоровления детей и молодежи» при составлении меню допустимы о</w:t>
      </w:r>
      <w:r w:rsidRPr="0045599B">
        <w:rPr>
          <w:rFonts w:ascii="Times New Roman" w:eastAsia="Times New Roman" w:hAnsi="Times New Roman" w:cs="Times New Roman"/>
          <w:sz w:val="24"/>
          <w:szCs w:val="24"/>
          <w:lang w:eastAsia="ru-RU"/>
        </w:rPr>
        <w:t>т</w:t>
      </w:r>
      <w:r w:rsidRPr="0045599B">
        <w:rPr>
          <w:rFonts w:ascii="Times New Roman" w:eastAsia="Times New Roman" w:hAnsi="Times New Roman" w:cs="Times New Roman"/>
          <w:sz w:val="24"/>
          <w:szCs w:val="24"/>
          <w:lang w:eastAsia="ru-RU"/>
        </w:rPr>
        <w:t xml:space="preserve">клонения от рекомендуемых норм питания +/- 5%. </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lastRenderedPageBreak/>
        <w:t xml:space="preserve">Задолженность родителей за присмотр и уход за детьми в дошкольных учреждениях на 01.01.2022 года составила 651,8 тыс. рублей, что на 280,8 тыс. рублей меньше, чем на начало года (на 01.01.2021 года задолженность составляла 932,6 тыс. рублей). </w:t>
      </w:r>
    </w:p>
    <w:p w:rsidR="0045599B" w:rsidRPr="0045599B" w:rsidRDefault="0045599B" w:rsidP="0045599B">
      <w:pPr>
        <w:spacing w:after="0" w:line="240" w:lineRule="auto"/>
        <w:ind w:left="709" w:hanging="1"/>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В рамках мероприятий муниципальной программы были предусмотрены средства:</w:t>
      </w:r>
    </w:p>
    <w:p w:rsidR="0045599B" w:rsidRPr="0045599B" w:rsidRDefault="0045599B" w:rsidP="00460DB3">
      <w:pPr>
        <w:numPr>
          <w:ilvl w:val="0"/>
          <w:numId w:val="6"/>
        </w:numPr>
        <w:tabs>
          <w:tab w:val="left" w:pos="0"/>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Times New Roman" w:hAnsi="Times New Roman" w:cs="Times New Roman"/>
          <w:sz w:val="24"/>
          <w:szCs w:val="24"/>
          <w:lang w:eastAsia="ru-RU"/>
        </w:rPr>
        <w:t>на предоставление компенсации части родительской платы малообеспеченным сем</w:t>
      </w:r>
      <w:r w:rsidRPr="0045599B">
        <w:rPr>
          <w:rFonts w:ascii="Times New Roman" w:eastAsia="Times New Roman" w:hAnsi="Times New Roman" w:cs="Times New Roman"/>
          <w:sz w:val="24"/>
          <w:szCs w:val="24"/>
          <w:lang w:eastAsia="ru-RU"/>
        </w:rPr>
        <w:t>ь</w:t>
      </w:r>
      <w:r w:rsidRPr="0045599B">
        <w:rPr>
          <w:rFonts w:ascii="Times New Roman" w:eastAsia="Times New Roman" w:hAnsi="Times New Roman" w:cs="Times New Roman"/>
          <w:sz w:val="24"/>
          <w:szCs w:val="24"/>
          <w:lang w:eastAsia="ru-RU"/>
        </w:rPr>
        <w:t>ям и семьям, оказавшимся в трудной жизненной ситуации, для привлечения детей в муниц</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пальные дошкольные образовательные учреждения. Исполнение составило 8973,1 тыс. ру</w:t>
      </w:r>
      <w:r w:rsidRPr="0045599B">
        <w:rPr>
          <w:rFonts w:ascii="Times New Roman" w:eastAsia="Times New Roman" w:hAnsi="Times New Roman" w:cs="Times New Roman"/>
          <w:sz w:val="24"/>
          <w:szCs w:val="24"/>
          <w:lang w:eastAsia="ru-RU"/>
        </w:rPr>
        <w:t>б</w:t>
      </w:r>
      <w:r w:rsidRPr="0045599B">
        <w:rPr>
          <w:rFonts w:ascii="Times New Roman" w:eastAsia="Times New Roman" w:hAnsi="Times New Roman" w:cs="Times New Roman"/>
          <w:sz w:val="24"/>
          <w:szCs w:val="24"/>
          <w:lang w:eastAsia="ru-RU"/>
        </w:rPr>
        <w:t>лей, или 100,0% от уточненного бюджета Округа. Количество получателей за 2021 год сост</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вило 1023 человека, выплата носит заявительный характер;</w:t>
      </w:r>
    </w:p>
    <w:p w:rsidR="0045599B" w:rsidRPr="0045599B" w:rsidRDefault="0045599B" w:rsidP="00460DB3">
      <w:pPr>
        <w:numPr>
          <w:ilvl w:val="0"/>
          <w:numId w:val="6"/>
        </w:numPr>
        <w:tabs>
          <w:tab w:val="left" w:pos="0"/>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на предоставление льгот по родительской плате за содержание детей в дошкольных образовательных учреждениях, в соответствии с Решением Собрания депутатов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от 23.12.2013 года № 10 «</w:t>
      </w:r>
      <w:r w:rsidRPr="0045599B">
        <w:rPr>
          <w:rFonts w:ascii="Times New Roman" w:eastAsia="Times New Roman" w:hAnsi="Times New Roman" w:cs="Times New Roman"/>
          <w:iCs/>
          <w:sz w:val="24"/>
          <w:szCs w:val="24"/>
          <w:lang w:eastAsia="ru-RU"/>
        </w:rPr>
        <w:t xml:space="preserve">О предоставлении льгот по родительской плате за содержание детей в дошкольных образовательных учреждениях </w:t>
      </w:r>
      <w:proofErr w:type="spellStart"/>
      <w:r w:rsidRPr="0045599B">
        <w:rPr>
          <w:rFonts w:ascii="Times New Roman" w:eastAsia="Times New Roman" w:hAnsi="Times New Roman" w:cs="Times New Roman"/>
          <w:iCs/>
          <w:sz w:val="24"/>
          <w:szCs w:val="24"/>
          <w:lang w:eastAsia="ru-RU"/>
        </w:rPr>
        <w:t>Миасского</w:t>
      </w:r>
      <w:proofErr w:type="spellEnd"/>
      <w:r w:rsidRPr="0045599B">
        <w:rPr>
          <w:rFonts w:ascii="Times New Roman" w:eastAsia="Times New Roman" w:hAnsi="Times New Roman" w:cs="Times New Roman"/>
          <w:iCs/>
          <w:sz w:val="24"/>
          <w:szCs w:val="24"/>
          <w:lang w:eastAsia="ru-RU"/>
        </w:rPr>
        <w:t xml:space="preserve"> городского окр</w:t>
      </w:r>
      <w:r w:rsidRPr="0045599B">
        <w:rPr>
          <w:rFonts w:ascii="Times New Roman" w:eastAsia="Times New Roman" w:hAnsi="Times New Roman" w:cs="Times New Roman"/>
          <w:iCs/>
          <w:sz w:val="24"/>
          <w:szCs w:val="24"/>
          <w:lang w:eastAsia="ru-RU"/>
        </w:rPr>
        <w:t>у</w:t>
      </w:r>
      <w:r w:rsidRPr="0045599B">
        <w:rPr>
          <w:rFonts w:ascii="Times New Roman" w:eastAsia="Times New Roman" w:hAnsi="Times New Roman" w:cs="Times New Roman"/>
          <w:iCs/>
          <w:sz w:val="24"/>
          <w:szCs w:val="24"/>
          <w:lang w:eastAsia="ru-RU"/>
        </w:rPr>
        <w:t>га» предусмотрено 15673,9 тыс. рублей. Исполнение составило</w:t>
      </w:r>
      <w:r w:rsidRPr="0045599B">
        <w:rPr>
          <w:rFonts w:ascii="Times New Roman" w:eastAsia="Times New Roman" w:hAnsi="Times New Roman" w:cs="Times New Roman"/>
          <w:sz w:val="24"/>
          <w:szCs w:val="24"/>
          <w:lang w:eastAsia="ru-RU"/>
        </w:rPr>
        <w:t xml:space="preserve"> 15650,3 тыс. рублей, или 99,9% </w:t>
      </w:r>
      <w:r w:rsidRPr="0045599B">
        <w:rPr>
          <w:rFonts w:ascii="Times New Roman" w:eastAsia="Arial" w:hAnsi="Times New Roman" w:cs="Times New Roman"/>
          <w:sz w:val="24"/>
          <w:szCs w:val="24"/>
          <w:lang w:eastAsia="ru-RU"/>
        </w:rPr>
        <w:t xml:space="preserve">от </w:t>
      </w:r>
      <w:r w:rsidRPr="0045599B">
        <w:rPr>
          <w:rFonts w:ascii="Times New Roman" w:eastAsia="Times New Roman" w:hAnsi="Times New Roman" w:cs="Times New Roman"/>
          <w:sz w:val="24"/>
          <w:szCs w:val="24"/>
          <w:lang w:eastAsia="ru-RU"/>
        </w:rPr>
        <w:t>уточненного бюджета Округа. За 2021 год льготу по родительской плате за счет бюджета Округа (в пересчете на 100%) получили 981 человек, с увеличением к 2020 году на 13 человек;</w:t>
      </w:r>
    </w:p>
    <w:p w:rsidR="0045599B" w:rsidRPr="0045599B" w:rsidRDefault="0045599B" w:rsidP="00460DB3">
      <w:pPr>
        <w:numPr>
          <w:ilvl w:val="0"/>
          <w:numId w:val="6"/>
        </w:numPr>
        <w:tabs>
          <w:tab w:val="left" w:pos="0"/>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lang w:eastAsia="ru-RU"/>
        </w:rPr>
        <w:t>на приобретение транспортных сре</w:t>
      </w:r>
      <w:proofErr w:type="gramStart"/>
      <w:r w:rsidRPr="0045599B">
        <w:rPr>
          <w:rFonts w:ascii="Times New Roman" w:eastAsia="Arial" w:hAnsi="Times New Roman" w:cs="Times New Roman"/>
          <w:sz w:val="24"/>
          <w:szCs w:val="24"/>
          <w:lang w:eastAsia="ru-RU"/>
        </w:rPr>
        <w:t>дств дл</w:t>
      </w:r>
      <w:proofErr w:type="gramEnd"/>
      <w:r w:rsidRPr="0045599B">
        <w:rPr>
          <w:rFonts w:ascii="Times New Roman" w:eastAsia="Arial" w:hAnsi="Times New Roman" w:cs="Times New Roman"/>
          <w:sz w:val="24"/>
          <w:szCs w:val="24"/>
          <w:lang w:eastAsia="ru-RU"/>
        </w:rPr>
        <w:t>я организации перевозки обучающихся (автобус ПАЗ 320570-02 с 23 посадочными местами). Исполнение составило 2493,7 тыс. ру</w:t>
      </w:r>
      <w:r w:rsidRPr="0045599B">
        <w:rPr>
          <w:rFonts w:ascii="Times New Roman" w:eastAsia="Arial" w:hAnsi="Times New Roman" w:cs="Times New Roman"/>
          <w:sz w:val="24"/>
          <w:szCs w:val="24"/>
          <w:lang w:eastAsia="ru-RU"/>
        </w:rPr>
        <w:t>б</w:t>
      </w:r>
      <w:r w:rsidRPr="0045599B">
        <w:rPr>
          <w:rFonts w:ascii="Times New Roman" w:eastAsia="Arial" w:hAnsi="Times New Roman" w:cs="Times New Roman"/>
          <w:sz w:val="24"/>
          <w:szCs w:val="24"/>
          <w:lang w:eastAsia="ru-RU"/>
        </w:rPr>
        <w:t xml:space="preserve">лей, </w:t>
      </w:r>
      <w:r w:rsidRPr="0045599B">
        <w:rPr>
          <w:rFonts w:ascii="Times New Roman" w:eastAsia="Times New Roman" w:hAnsi="Times New Roman" w:cs="Times New Roman"/>
          <w:sz w:val="24"/>
          <w:szCs w:val="24"/>
          <w:lang w:eastAsia="ru-RU"/>
        </w:rPr>
        <w:t xml:space="preserve">или 100,0% </w:t>
      </w:r>
      <w:r w:rsidRPr="0045599B">
        <w:rPr>
          <w:rFonts w:ascii="Times New Roman" w:eastAsia="Arial" w:hAnsi="Times New Roman" w:cs="Times New Roman"/>
          <w:sz w:val="24"/>
          <w:szCs w:val="24"/>
          <w:lang w:eastAsia="ru-RU"/>
        </w:rPr>
        <w:t xml:space="preserve">от </w:t>
      </w:r>
      <w:r w:rsidRPr="0045599B">
        <w:rPr>
          <w:rFonts w:ascii="Times New Roman" w:eastAsia="Times New Roman" w:hAnsi="Times New Roman" w:cs="Times New Roman"/>
          <w:sz w:val="24"/>
          <w:szCs w:val="24"/>
          <w:lang w:eastAsia="ru-RU"/>
        </w:rPr>
        <w:t>уточненного бюджета Округа</w:t>
      </w:r>
      <w:r w:rsidRPr="0045599B">
        <w:rPr>
          <w:rFonts w:ascii="Times New Roman" w:eastAsia="Arial" w:hAnsi="Times New Roman" w:cs="Times New Roman"/>
          <w:sz w:val="24"/>
          <w:szCs w:val="24"/>
          <w:lang w:eastAsia="ru-RU"/>
        </w:rPr>
        <w:t>;</w:t>
      </w:r>
    </w:p>
    <w:p w:rsidR="0045599B" w:rsidRPr="0045599B" w:rsidRDefault="0045599B" w:rsidP="00460DB3">
      <w:pPr>
        <w:numPr>
          <w:ilvl w:val="0"/>
          <w:numId w:val="6"/>
        </w:numPr>
        <w:tabs>
          <w:tab w:val="left" w:pos="0"/>
          <w:tab w:val="left" w:pos="284"/>
          <w:tab w:val="left" w:pos="993"/>
          <w:tab w:val="left" w:pos="666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на организацию отдыха и оздоровления детей в каникулярное время - в сумме 22729,9 тыс. рублей. </w:t>
      </w:r>
      <w:r w:rsidRPr="0045599B">
        <w:rPr>
          <w:rFonts w:ascii="Times New Roman" w:eastAsia="Arial" w:hAnsi="Times New Roman" w:cs="Times New Roman"/>
          <w:sz w:val="24"/>
          <w:szCs w:val="24"/>
          <w:lang w:eastAsia="ru-RU"/>
        </w:rPr>
        <w:t>Исполнение составило 22714,1</w:t>
      </w:r>
      <w:r w:rsidRPr="0045599B">
        <w:rPr>
          <w:rFonts w:ascii="Times New Roman" w:eastAsia="Times New Roman" w:hAnsi="Times New Roman" w:cs="Times New Roman"/>
          <w:sz w:val="24"/>
          <w:szCs w:val="24"/>
          <w:lang w:eastAsia="ru-RU"/>
        </w:rPr>
        <w:t xml:space="preserve"> тыс. рублей, или 99,9% от уточненного бюджета Округа. За 2021 год в загородных оздоровительных лагерях отдохнуло 2114 детей (с учетом средств из областного бюджета) при установленном, Министерством образования и науки Челябинской области, индикативном показателе 3016 человек. На городских площа</w:t>
      </w:r>
      <w:r w:rsidRPr="0045599B">
        <w:rPr>
          <w:rFonts w:ascii="Times New Roman" w:eastAsia="Times New Roman" w:hAnsi="Times New Roman" w:cs="Times New Roman"/>
          <w:sz w:val="24"/>
          <w:szCs w:val="24"/>
          <w:lang w:eastAsia="ru-RU"/>
        </w:rPr>
        <w:t>д</w:t>
      </w:r>
      <w:r w:rsidRPr="0045599B">
        <w:rPr>
          <w:rFonts w:ascii="Times New Roman" w:eastAsia="Times New Roman" w:hAnsi="Times New Roman" w:cs="Times New Roman"/>
          <w:sz w:val="24"/>
          <w:szCs w:val="24"/>
          <w:lang w:eastAsia="ru-RU"/>
        </w:rPr>
        <w:t>ках, организованных на базе образовательных учреждений, отдохнуло 5604 детей, при уст</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 xml:space="preserve">новленном  индикативном показателе 5757 человек. Невыполнение индикативного показателя по количеству детей связано с </w:t>
      </w:r>
      <w:r w:rsidRPr="0045599B">
        <w:rPr>
          <w:rFonts w:ascii="Times New Roman" w:hAnsi="Times New Roman" w:cs="Times New Roman"/>
          <w:sz w:val="24"/>
          <w:szCs w:val="24"/>
        </w:rPr>
        <w:t>введением ограничительных карантинных мероприятий, св</w:t>
      </w:r>
      <w:r w:rsidRPr="0045599B">
        <w:rPr>
          <w:rFonts w:ascii="Times New Roman" w:hAnsi="Times New Roman" w:cs="Times New Roman"/>
          <w:sz w:val="24"/>
          <w:szCs w:val="24"/>
        </w:rPr>
        <w:t>я</w:t>
      </w:r>
      <w:r w:rsidRPr="0045599B">
        <w:rPr>
          <w:rFonts w:ascii="Times New Roman" w:hAnsi="Times New Roman" w:cs="Times New Roman"/>
          <w:sz w:val="24"/>
          <w:szCs w:val="24"/>
        </w:rPr>
        <w:t xml:space="preserve">занных с профилактикой распространения </w:t>
      </w:r>
      <w:proofErr w:type="spellStart"/>
      <w:r w:rsidRPr="0045599B">
        <w:rPr>
          <w:rFonts w:ascii="Times New Roman" w:hAnsi="Times New Roman" w:cs="Times New Roman"/>
          <w:sz w:val="24"/>
          <w:szCs w:val="24"/>
        </w:rPr>
        <w:t>коронавирусной</w:t>
      </w:r>
      <w:proofErr w:type="spellEnd"/>
      <w:r w:rsidRPr="0045599B">
        <w:rPr>
          <w:rFonts w:ascii="Times New Roman" w:hAnsi="Times New Roman" w:cs="Times New Roman"/>
          <w:sz w:val="24"/>
          <w:szCs w:val="24"/>
        </w:rPr>
        <w:t xml:space="preserve"> инфекции</w:t>
      </w:r>
      <w:r w:rsidRPr="0045599B">
        <w:rPr>
          <w:rFonts w:ascii="Times New Roman" w:eastAsia="Times New Roman" w:hAnsi="Times New Roman" w:cs="Times New Roman"/>
          <w:sz w:val="24"/>
          <w:szCs w:val="24"/>
          <w:lang w:eastAsia="ru-RU"/>
        </w:rPr>
        <w:t xml:space="preserve"> в отчетном году;</w:t>
      </w:r>
    </w:p>
    <w:p w:rsidR="0045599B" w:rsidRPr="0045599B" w:rsidRDefault="0045599B" w:rsidP="00460DB3">
      <w:pPr>
        <w:numPr>
          <w:ilvl w:val="0"/>
          <w:numId w:val="6"/>
        </w:numPr>
        <w:tabs>
          <w:tab w:val="left" w:pos="0"/>
          <w:tab w:val="left" w:pos="284"/>
          <w:tab w:val="left" w:pos="993"/>
          <w:tab w:val="left" w:pos="666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rPr>
        <w:t xml:space="preserve">на </w:t>
      </w:r>
      <w:r w:rsidRPr="0045599B">
        <w:rPr>
          <w:rFonts w:ascii="Times New Roman" w:eastAsia="Calibri" w:hAnsi="Times New Roman" w:cs="Times New Roman"/>
          <w:sz w:val="24"/>
          <w:szCs w:val="24"/>
        </w:rPr>
        <w:t>обеспечение выплат ежемесячного денежного вознаграждения за классное рук</w:t>
      </w:r>
      <w:r w:rsidRPr="0045599B">
        <w:rPr>
          <w:rFonts w:ascii="Times New Roman" w:eastAsia="Calibri" w:hAnsi="Times New Roman" w:cs="Times New Roman"/>
          <w:sz w:val="24"/>
          <w:szCs w:val="24"/>
        </w:rPr>
        <w:t>о</w:t>
      </w:r>
      <w:r w:rsidRPr="0045599B">
        <w:rPr>
          <w:rFonts w:ascii="Times New Roman" w:eastAsia="Calibri" w:hAnsi="Times New Roman" w:cs="Times New Roman"/>
          <w:sz w:val="24"/>
          <w:szCs w:val="24"/>
        </w:rPr>
        <w:t>водство педагогическим работникам муниципальных образовательных организаций, реализ</w:t>
      </w:r>
      <w:r w:rsidRPr="0045599B">
        <w:rPr>
          <w:rFonts w:ascii="Times New Roman" w:eastAsia="Calibri" w:hAnsi="Times New Roman" w:cs="Times New Roman"/>
          <w:sz w:val="24"/>
          <w:szCs w:val="24"/>
        </w:rPr>
        <w:t>у</w:t>
      </w:r>
      <w:r w:rsidRPr="0045599B">
        <w:rPr>
          <w:rFonts w:ascii="Times New Roman" w:eastAsia="Calibri" w:hAnsi="Times New Roman" w:cs="Times New Roman"/>
          <w:sz w:val="24"/>
          <w:szCs w:val="24"/>
        </w:rPr>
        <w:t>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 в сумме</w:t>
      </w:r>
      <w:r w:rsidRPr="0045599B">
        <w:rPr>
          <w:rFonts w:ascii="Times New Roman" w:eastAsia="Arial" w:hAnsi="Times New Roman" w:cs="Times New Roman"/>
          <w:sz w:val="24"/>
          <w:szCs w:val="24"/>
        </w:rPr>
        <w:t xml:space="preserve"> 78428,6 тыс. рублей. Исполнение составило 77925,9 тыс. рублей, или 99,4% от уто</w:t>
      </w:r>
      <w:r w:rsidRPr="0045599B">
        <w:rPr>
          <w:rFonts w:ascii="Times New Roman" w:eastAsia="Arial" w:hAnsi="Times New Roman" w:cs="Times New Roman"/>
          <w:sz w:val="24"/>
          <w:szCs w:val="24"/>
        </w:rPr>
        <w:t>ч</w:t>
      </w:r>
      <w:r w:rsidRPr="0045599B">
        <w:rPr>
          <w:rFonts w:ascii="Times New Roman" w:eastAsia="Arial" w:hAnsi="Times New Roman" w:cs="Times New Roman"/>
          <w:sz w:val="24"/>
          <w:szCs w:val="24"/>
        </w:rPr>
        <w:t>ненного бюджета Округа;</w:t>
      </w:r>
    </w:p>
    <w:p w:rsidR="0045599B" w:rsidRPr="0045599B" w:rsidRDefault="0045599B" w:rsidP="00460DB3">
      <w:pPr>
        <w:numPr>
          <w:ilvl w:val="0"/>
          <w:numId w:val="6"/>
        </w:numPr>
        <w:tabs>
          <w:tab w:val="left" w:pos="0"/>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lang w:eastAsia="ru-RU"/>
        </w:rPr>
        <w:t>на оборудование пунктов проведения экзаменов государственной итоговой аттест</w:t>
      </w:r>
      <w:r w:rsidRPr="0045599B">
        <w:rPr>
          <w:rFonts w:ascii="Times New Roman" w:eastAsia="Arial" w:hAnsi="Times New Roman" w:cs="Times New Roman"/>
          <w:sz w:val="24"/>
          <w:szCs w:val="24"/>
          <w:lang w:eastAsia="ru-RU"/>
        </w:rPr>
        <w:t>а</w:t>
      </w:r>
      <w:r w:rsidRPr="0045599B">
        <w:rPr>
          <w:rFonts w:ascii="Times New Roman" w:eastAsia="Arial" w:hAnsi="Times New Roman" w:cs="Times New Roman"/>
          <w:sz w:val="24"/>
          <w:szCs w:val="24"/>
          <w:lang w:eastAsia="ru-RU"/>
        </w:rPr>
        <w:t>ции по образовательным программам среднего общего образования в рамках регионального проекта «Современная школа» в сумме 1381,9 тыс. рублей. Исполнение составило</w:t>
      </w:r>
      <w:r w:rsidRPr="0045599B">
        <w:rPr>
          <w:rFonts w:ascii="Times New Roman" w:eastAsia="Times New Roman" w:hAnsi="Times New Roman" w:cs="Times New Roman"/>
          <w:sz w:val="24"/>
          <w:szCs w:val="24"/>
          <w:lang w:eastAsia="ru-RU"/>
        </w:rPr>
        <w:t xml:space="preserve"> 1381,9</w:t>
      </w:r>
      <w:r w:rsidRPr="0045599B">
        <w:rPr>
          <w:rFonts w:ascii="Times New Roman" w:eastAsia="Arial" w:hAnsi="Times New Roman" w:cs="Times New Roman"/>
          <w:sz w:val="24"/>
          <w:szCs w:val="24"/>
          <w:lang w:eastAsia="ru-RU"/>
        </w:rPr>
        <w:t xml:space="preserve"> тыс. рублей, </w:t>
      </w:r>
      <w:r w:rsidRPr="0045599B">
        <w:rPr>
          <w:rFonts w:ascii="Times New Roman" w:eastAsia="Times New Roman" w:hAnsi="Times New Roman" w:cs="Times New Roman"/>
          <w:sz w:val="24"/>
          <w:szCs w:val="24"/>
          <w:lang w:eastAsia="ru-RU"/>
        </w:rPr>
        <w:t>или 100,0% от уточненного бюджета Округа</w:t>
      </w:r>
      <w:r w:rsidRPr="0045599B">
        <w:rPr>
          <w:rFonts w:ascii="Times New Roman" w:eastAsia="Arial" w:hAnsi="Times New Roman" w:cs="Times New Roman"/>
          <w:sz w:val="24"/>
          <w:szCs w:val="24"/>
          <w:lang w:eastAsia="ru-RU"/>
        </w:rPr>
        <w:t>;</w:t>
      </w:r>
    </w:p>
    <w:p w:rsidR="0045599B" w:rsidRPr="0045599B" w:rsidRDefault="0045599B" w:rsidP="00460DB3">
      <w:pPr>
        <w:numPr>
          <w:ilvl w:val="0"/>
          <w:numId w:val="6"/>
        </w:numPr>
        <w:tabs>
          <w:tab w:val="left" w:pos="0"/>
          <w:tab w:val="left" w:pos="284"/>
          <w:tab w:val="left" w:pos="99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Times New Roman" w:hAnsi="Times New Roman" w:cs="Times New Roman"/>
          <w:sz w:val="24"/>
          <w:szCs w:val="24"/>
          <w:lang w:eastAsia="ru-RU"/>
        </w:rPr>
        <w:t>на профилактику клещевого энцефалита среди детей и подростков  - в сумме 698,9 тыс. рублей на приобретение вакцины против клещевого энцефалита (вакцинации и ревакц</w:t>
      </w:r>
      <w:r w:rsidRPr="0045599B">
        <w:rPr>
          <w:rFonts w:ascii="Times New Roman" w:eastAsia="Times New Roman" w:hAnsi="Times New Roman" w:cs="Times New Roman"/>
          <w:sz w:val="24"/>
          <w:szCs w:val="24"/>
          <w:lang w:eastAsia="ru-RU"/>
        </w:rPr>
        <w:t>и</w:t>
      </w:r>
      <w:r w:rsidRPr="0045599B">
        <w:rPr>
          <w:rFonts w:ascii="Times New Roman" w:eastAsia="Times New Roman" w:hAnsi="Times New Roman" w:cs="Times New Roman"/>
          <w:sz w:val="24"/>
          <w:szCs w:val="24"/>
          <w:lang w:eastAsia="ru-RU"/>
        </w:rPr>
        <w:t>нации детей). Исполнение составило 100,0% о</w:t>
      </w:r>
      <w:r w:rsidRPr="0045599B">
        <w:rPr>
          <w:rFonts w:ascii="Times New Roman" w:eastAsia="Arial" w:hAnsi="Times New Roman" w:cs="Times New Roman"/>
          <w:sz w:val="24"/>
          <w:szCs w:val="24"/>
        </w:rPr>
        <w:t>т уточненного бюджета Округа,</w:t>
      </w:r>
      <w:r w:rsidRPr="0045599B">
        <w:rPr>
          <w:rFonts w:ascii="Times New Roman" w:eastAsia="Times New Roman" w:hAnsi="Times New Roman" w:cs="Times New Roman"/>
          <w:sz w:val="24"/>
          <w:szCs w:val="24"/>
          <w:lang w:eastAsia="ru-RU"/>
        </w:rPr>
        <w:t xml:space="preserve"> с учетом фа</w:t>
      </w:r>
      <w:r w:rsidRPr="0045599B">
        <w:rPr>
          <w:rFonts w:ascii="Times New Roman" w:eastAsia="Times New Roman" w:hAnsi="Times New Roman" w:cs="Times New Roman"/>
          <w:sz w:val="24"/>
          <w:szCs w:val="24"/>
          <w:lang w:eastAsia="ru-RU"/>
        </w:rPr>
        <w:t>к</w:t>
      </w:r>
      <w:r w:rsidRPr="0045599B">
        <w:rPr>
          <w:rFonts w:ascii="Times New Roman" w:eastAsia="Times New Roman" w:hAnsi="Times New Roman" w:cs="Times New Roman"/>
          <w:sz w:val="24"/>
          <w:szCs w:val="24"/>
          <w:lang w:eastAsia="ru-RU"/>
        </w:rPr>
        <w:t>тической потребности приобретено 1530 доз;</w:t>
      </w:r>
    </w:p>
    <w:p w:rsidR="0045599B" w:rsidRPr="0045599B" w:rsidRDefault="0045599B" w:rsidP="00460DB3">
      <w:pPr>
        <w:numPr>
          <w:ilvl w:val="0"/>
          <w:numId w:val="6"/>
        </w:numPr>
        <w:tabs>
          <w:tab w:val="left" w:pos="0"/>
          <w:tab w:val="left" w:pos="284"/>
          <w:tab w:val="left" w:pos="993"/>
          <w:tab w:val="left" w:pos="6663"/>
        </w:tabs>
        <w:spacing w:after="0" w:line="240" w:lineRule="auto"/>
        <w:ind w:left="0" w:firstLine="709"/>
        <w:contextualSpacing/>
        <w:jc w:val="both"/>
        <w:rPr>
          <w:rFonts w:ascii="Times New Roman" w:eastAsia="Arial" w:hAnsi="Times New Roman" w:cs="Times New Roman"/>
          <w:sz w:val="24"/>
          <w:szCs w:val="24"/>
          <w:lang w:eastAsia="ru-RU"/>
        </w:rPr>
      </w:pPr>
      <w:r w:rsidRPr="0045599B">
        <w:rPr>
          <w:rFonts w:ascii="Times New Roman" w:eastAsia="Arial" w:hAnsi="Times New Roman" w:cs="Times New Roman"/>
          <w:sz w:val="24"/>
          <w:szCs w:val="24"/>
        </w:rPr>
        <w:t xml:space="preserve">на приобретение образовательными организациями средств защиты для обеспечения </w:t>
      </w:r>
      <w:proofErr w:type="spellStart"/>
      <w:r w:rsidRPr="0045599B">
        <w:rPr>
          <w:rFonts w:ascii="Times New Roman" w:eastAsia="Arial" w:hAnsi="Times New Roman" w:cs="Times New Roman"/>
          <w:sz w:val="24"/>
          <w:szCs w:val="24"/>
        </w:rPr>
        <w:t>санитарно</w:t>
      </w:r>
      <w:proofErr w:type="spellEnd"/>
      <w:r w:rsidRPr="0045599B">
        <w:rPr>
          <w:rFonts w:ascii="Times New Roman" w:eastAsia="Arial" w:hAnsi="Times New Roman" w:cs="Times New Roman"/>
          <w:sz w:val="24"/>
          <w:szCs w:val="24"/>
        </w:rPr>
        <w:t xml:space="preserve"> - эпидемиологической безопасности - в сумме 5585,6 тыс. рублей, исполнение с</w:t>
      </w:r>
      <w:r w:rsidRPr="0045599B">
        <w:rPr>
          <w:rFonts w:ascii="Times New Roman" w:eastAsia="Arial" w:hAnsi="Times New Roman" w:cs="Times New Roman"/>
          <w:sz w:val="24"/>
          <w:szCs w:val="24"/>
        </w:rPr>
        <w:t>о</w:t>
      </w:r>
      <w:r w:rsidRPr="0045599B">
        <w:rPr>
          <w:rFonts w:ascii="Times New Roman" w:eastAsia="Arial" w:hAnsi="Times New Roman" w:cs="Times New Roman"/>
          <w:sz w:val="24"/>
          <w:szCs w:val="24"/>
        </w:rPr>
        <w:t xml:space="preserve">ставило 100,0% от уточненного бюджета Округа. Образовательными учреждениями в целях снижения рисков распространения </w:t>
      </w:r>
      <w:proofErr w:type="spellStart"/>
      <w:r w:rsidRPr="0045599B">
        <w:rPr>
          <w:rFonts w:ascii="Times New Roman" w:eastAsia="Arial" w:hAnsi="Times New Roman" w:cs="Times New Roman"/>
          <w:sz w:val="24"/>
          <w:szCs w:val="24"/>
        </w:rPr>
        <w:t>коронавирусной</w:t>
      </w:r>
      <w:proofErr w:type="spellEnd"/>
      <w:r w:rsidRPr="0045599B">
        <w:rPr>
          <w:rFonts w:ascii="Times New Roman" w:eastAsia="Arial" w:hAnsi="Times New Roman" w:cs="Times New Roman"/>
          <w:sz w:val="24"/>
          <w:szCs w:val="24"/>
        </w:rPr>
        <w:t xml:space="preserve"> инфекции</w:t>
      </w:r>
      <w:r w:rsidRPr="0045599B">
        <w:rPr>
          <w:rFonts w:eastAsia="Calibri"/>
          <w:szCs w:val="28"/>
        </w:rPr>
        <w:t xml:space="preserve"> </w:t>
      </w:r>
      <w:r w:rsidRPr="0045599B">
        <w:rPr>
          <w:rFonts w:ascii="Times New Roman" w:eastAsia="Arial" w:hAnsi="Times New Roman" w:cs="Times New Roman"/>
          <w:sz w:val="24"/>
          <w:szCs w:val="24"/>
        </w:rPr>
        <w:t xml:space="preserve">закуплены бактерицидные </w:t>
      </w:r>
      <w:proofErr w:type="spellStart"/>
      <w:r w:rsidRPr="0045599B">
        <w:rPr>
          <w:rFonts w:ascii="Times New Roman" w:eastAsia="Arial" w:hAnsi="Times New Roman" w:cs="Times New Roman"/>
          <w:sz w:val="24"/>
          <w:szCs w:val="24"/>
        </w:rPr>
        <w:t>р</w:t>
      </w:r>
      <w:r w:rsidRPr="0045599B">
        <w:rPr>
          <w:rFonts w:ascii="Times New Roman" w:eastAsia="Arial" w:hAnsi="Times New Roman" w:cs="Times New Roman"/>
          <w:sz w:val="24"/>
          <w:szCs w:val="24"/>
        </w:rPr>
        <w:t>е</w:t>
      </w:r>
      <w:r w:rsidRPr="0045599B">
        <w:rPr>
          <w:rFonts w:ascii="Times New Roman" w:eastAsia="Arial" w:hAnsi="Times New Roman" w:cs="Times New Roman"/>
          <w:sz w:val="24"/>
          <w:szCs w:val="24"/>
        </w:rPr>
        <w:t>циркуляторы</w:t>
      </w:r>
      <w:proofErr w:type="spellEnd"/>
      <w:r w:rsidRPr="0045599B">
        <w:rPr>
          <w:rFonts w:ascii="Times New Roman" w:eastAsia="Arial" w:hAnsi="Times New Roman" w:cs="Times New Roman"/>
          <w:sz w:val="24"/>
          <w:szCs w:val="24"/>
        </w:rPr>
        <w:t>–облучатели, средства индивидуальной защиты;</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b/>
          <w:i/>
          <w:sz w:val="24"/>
          <w:szCs w:val="24"/>
          <w:lang w:eastAsia="ru-RU"/>
        </w:rPr>
        <w:t>По подпрограмме</w:t>
      </w:r>
      <w:r w:rsidRPr="0045599B">
        <w:rPr>
          <w:rFonts w:ascii="Times New Roman" w:eastAsia="Times New Roman" w:hAnsi="Times New Roman" w:cs="Times New Roman"/>
          <w:sz w:val="24"/>
          <w:szCs w:val="24"/>
          <w:lang w:eastAsia="ru-RU"/>
        </w:rPr>
        <w:t xml:space="preserve"> </w:t>
      </w:r>
      <w:r w:rsidRPr="0045599B">
        <w:rPr>
          <w:rFonts w:ascii="Times New Roman" w:eastAsia="Times New Roman" w:hAnsi="Times New Roman" w:cs="Times New Roman"/>
          <w:b/>
          <w:i/>
          <w:sz w:val="24"/>
          <w:szCs w:val="24"/>
          <w:lang w:eastAsia="ru-RU"/>
        </w:rPr>
        <w:t xml:space="preserve">«Повышение эффективности реализации молодежной политики в </w:t>
      </w:r>
      <w:proofErr w:type="spellStart"/>
      <w:r w:rsidRPr="0045599B">
        <w:rPr>
          <w:rFonts w:ascii="Times New Roman" w:eastAsia="Times New Roman" w:hAnsi="Times New Roman" w:cs="Times New Roman"/>
          <w:b/>
          <w:i/>
          <w:sz w:val="24"/>
          <w:szCs w:val="24"/>
          <w:lang w:eastAsia="ru-RU"/>
        </w:rPr>
        <w:t>Миасском</w:t>
      </w:r>
      <w:proofErr w:type="spellEnd"/>
      <w:r w:rsidRPr="0045599B">
        <w:rPr>
          <w:rFonts w:ascii="Times New Roman" w:eastAsia="Times New Roman" w:hAnsi="Times New Roman" w:cs="Times New Roman"/>
          <w:b/>
          <w:i/>
          <w:sz w:val="24"/>
          <w:szCs w:val="24"/>
          <w:lang w:eastAsia="ru-RU"/>
        </w:rPr>
        <w:t xml:space="preserve"> городском округе» </w:t>
      </w:r>
      <w:r w:rsidRPr="0045599B">
        <w:rPr>
          <w:rFonts w:ascii="Times New Roman" w:eastAsia="Times New Roman" w:hAnsi="Times New Roman" w:cs="Times New Roman"/>
          <w:sz w:val="24"/>
          <w:szCs w:val="24"/>
          <w:lang w:eastAsia="ru-RU"/>
        </w:rPr>
        <w:t>в бюджете Округа предусмотрено на 2021 год 4049,6 тыс. ру</w:t>
      </w:r>
      <w:r w:rsidRPr="0045599B">
        <w:rPr>
          <w:rFonts w:ascii="Times New Roman" w:eastAsia="Times New Roman" w:hAnsi="Times New Roman" w:cs="Times New Roman"/>
          <w:sz w:val="24"/>
          <w:szCs w:val="24"/>
          <w:lang w:eastAsia="ru-RU"/>
        </w:rPr>
        <w:t>б</w:t>
      </w:r>
      <w:r w:rsidRPr="0045599B">
        <w:rPr>
          <w:rFonts w:ascii="Times New Roman" w:eastAsia="Times New Roman" w:hAnsi="Times New Roman" w:cs="Times New Roman"/>
          <w:sz w:val="24"/>
          <w:szCs w:val="24"/>
          <w:lang w:eastAsia="ru-RU"/>
        </w:rPr>
        <w:t xml:space="preserve">лей. Исполнение составило 4049,6 тыс. рублей, или 100% </w:t>
      </w:r>
      <w:r w:rsidRPr="0045599B">
        <w:rPr>
          <w:rFonts w:ascii="Times New Roman" w:eastAsia="Times New Roman" w:hAnsi="Times New Roman"/>
          <w:sz w:val="24"/>
          <w:szCs w:val="24"/>
          <w:lang w:eastAsia="ru-RU"/>
        </w:rPr>
        <w:t>от уточненного бюджета Округа,</w:t>
      </w:r>
      <w:r w:rsidRPr="0045599B">
        <w:rPr>
          <w:rFonts w:ascii="Times New Roman" w:hAnsi="Times New Roman"/>
          <w:sz w:val="24"/>
          <w:szCs w:val="24"/>
          <w:lang w:eastAsia="ru-RU"/>
        </w:rPr>
        <w:t xml:space="preserve"> </w:t>
      </w:r>
      <w:r w:rsidRPr="0045599B">
        <w:rPr>
          <w:rFonts w:ascii="Times New Roman" w:eastAsia="Times New Roman" w:hAnsi="Times New Roman" w:cs="Times New Roman"/>
          <w:sz w:val="24"/>
          <w:szCs w:val="24"/>
          <w:lang w:eastAsia="ru-RU"/>
        </w:rPr>
        <w:t>со снижением</w:t>
      </w:r>
      <w:r w:rsidRPr="0045599B">
        <w:rPr>
          <w:rFonts w:ascii="Times New Roman" w:eastAsia="Times New Roman" w:hAnsi="Times New Roman"/>
          <w:sz w:val="24"/>
          <w:szCs w:val="24"/>
          <w:lang w:eastAsia="ru-RU"/>
        </w:rPr>
        <w:t xml:space="preserve"> </w:t>
      </w:r>
      <w:r w:rsidRPr="0045599B">
        <w:rPr>
          <w:rFonts w:ascii="Times New Roman" w:hAnsi="Times New Roman"/>
          <w:sz w:val="24"/>
          <w:szCs w:val="24"/>
          <w:lang w:eastAsia="ru-RU"/>
        </w:rPr>
        <w:t>расходов к уровню 2020 года на 120,5 тыс. рублей, или 2,9% в связи с уменьшен</w:t>
      </w:r>
      <w:r w:rsidRPr="0045599B">
        <w:rPr>
          <w:rFonts w:ascii="Times New Roman" w:hAnsi="Times New Roman"/>
          <w:sz w:val="24"/>
          <w:szCs w:val="24"/>
          <w:lang w:eastAsia="ru-RU"/>
        </w:rPr>
        <w:t>и</w:t>
      </w:r>
      <w:r w:rsidRPr="0045599B">
        <w:rPr>
          <w:rFonts w:ascii="Times New Roman" w:hAnsi="Times New Roman"/>
          <w:sz w:val="24"/>
          <w:szCs w:val="24"/>
          <w:lang w:eastAsia="ru-RU"/>
        </w:rPr>
        <w:t>ем расходов на трудовую занятость подростков. По данной подпрограмме были запланиров</w:t>
      </w:r>
      <w:r w:rsidRPr="0045599B">
        <w:rPr>
          <w:rFonts w:ascii="Times New Roman" w:hAnsi="Times New Roman"/>
          <w:sz w:val="24"/>
          <w:szCs w:val="24"/>
          <w:lang w:eastAsia="ru-RU"/>
        </w:rPr>
        <w:t>а</w:t>
      </w:r>
      <w:r w:rsidRPr="0045599B">
        <w:rPr>
          <w:rFonts w:ascii="Times New Roman" w:hAnsi="Times New Roman"/>
          <w:sz w:val="24"/>
          <w:szCs w:val="24"/>
          <w:lang w:eastAsia="ru-RU"/>
        </w:rPr>
        <w:t xml:space="preserve">ны </w:t>
      </w:r>
      <w:r w:rsidRPr="0045599B">
        <w:rPr>
          <w:rFonts w:ascii="Times New Roman" w:eastAsia="Times New Roman" w:hAnsi="Times New Roman" w:cs="Times New Roman"/>
          <w:sz w:val="24"/>
          <w:szCs w:val="24"/>
          <w:lang w:eastAsia="ru-RU"/>
        </w:rPr>
        <w:t xml:space="preserve"> расходы:</w:t>
      </w:r>
    </w:p>
    <w:p w:rsidR="0045599B" w:rsidRPr="0045599B" w:rsidRDefault="0045599B" w:rsidP="00460DB3">
      <w:pPr>
        <w:numPr>
          <w:ilvl w:val="0"/>
          <w:numId w:val="7"/>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lastRenderedPageBreak/>
        <w:t xml:space="preserve">на организацию временной трудовой занятости несовершеннолетних граждан  - </w:t>
      </w:r>
      <w:r w:rsidRPr="0045599B">
        <w:rPr>
          <w:rFonts w:ascii="Times New Roman" w:eastAsia="Arial" w:hAnsi="Times New Roman" w:cs="Times New Roman"/>
          <w:sz w:val="24"/>
          <w:szCs w:val="24"/>
          <w:lang w:eastAsia="ru-RU"/>
        </w:rPr>
        <w:t>в сумме</w:t>
      </w:r>
      <w:r w:rsidRPr="0045599B">
        <w:rPr>
          <w:rFonts w:ascii="Times New Roman" w:eastAsia="Times New Roman" w:hAnsi="Times New Roman" w:cs="Times New Roman"/>
          <w:sz w:val="24"/>
          <w:szCs w:val="24"/>
          <w:lang w:eastAsia="ru-RU"/>
        </w:rPr>
        <w:t xml:space="preserve"> 3203,6 тыс. рублей, исполнение составило 3203,6 тыс. рублей, или 100% от уточненн</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го бюджета Округа. Всего трудоустроено 564 подростка в соответствии с поданными заявл</w:t>
      </w:r>
      <w:r w:rsidRPr="0045599B">
        <w:rPr>
          <w:rFonts w:ascii="Times New Roman" w:eastAsia="Times New Roman" w:hAnsi="Times New Roman" w:cs="Times New Roman"/>
          <w:sz w:val="24"/>
          <w:szCs w:val="24"/>
          <w:lang w:eastAsia="ru-RU"/>
        </w:rPr>
        <w:t>е</w:t>
      </w:r>
      <w:r w:rsidRPr="0045599B">
        <w:rPr>
          <w:rFonts w:ascii="Times New Roman" w:eastAsia="Times New Roman" w:hAnsi="Times New Roman" w:cs="Times New Roman"/>
          <w:sz w:val="24"/>
          <w:szCs w:val="24"/>
          <w:lang w:eastAsia="ru-RU"/>
        </w:rPr>
        <w:t>ниями о приеме на работу и согласиями на временное трудоустройство от родителей (зако</w:t>
      </w:r>
      <w:r w:rsidRPr="0045599B">
        <w:rPr>
          <w:rFonts w:ascii="Times New Roman" w:eastAsia="Times New Roman" w:hAnsi="Times New Roman" w:cs="Times New Roman"/>
          <w:sz w:val="24"/>
          <w:szCs w:val="24"/>
          <w:lang w:eastAsia="ru-RU"/>
        </w:rPr>
        <w:t>н</w:t>
      </w:r>
      <w:r w:rsidRPr="0045599B">
        <w:rPr>
          <w:rFonts w:ascii="Times New Roman" w:eastAsia="Times New Roman" w:hAnsi="Times New Roman" w:cs="Times New Roman"/>
          <w:sz w:val="24"/>
          <w:szCs w:val="24"/>
          <w:lang w:eastAsia="ru-RU"/>
        </w:rPr>
        <w:t>ных представителей). Снижение количества подростков к прошлому году составило 104 чел</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 xml:space="preserve">века (по данным Управления образования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Управления  культуры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Управления социальной защиты населения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Управления по физической культуре и спорту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w:t>
      </w:r>
    </w:p>
    <w:p w:rsidR="0045599B" w:rsidRPr="0045599B" w:rsidRDefault="0045599B" w:rsidP="00460DB3">
      <w:pPr>
        <w:numPr>
          <w:ilvl w:val="0"/>
          <w:numId w:val="7"/>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на организацию и проведение мероприятий с детьми и молодежью - в сумме 846,0 тыс. рублей, в том числе в рамках регионального проекта «Социальная активность» в сумме 314,0 тыс. рублей. Исполнение составило 846,0 тыс. рублей, или 100,0% от уточненного бю</w:t>
      </w:r>
      <w:r w:rsidRPr="0045599B">
        <w:rPr>
          <w:rFonts w:ascii="Times New Roman" w:eastAsia="Times New Roman" w:hAnsi="Times New Roman" w:cs="Times New Roman"/>
          <w:sz w:val="24"/>
          <w:szCs w:val="24"/>
          <w:lang w:eastAsia="ru-RU"/>
        </w:rPr>
        <w:t>д</w:t>
      </w:r>
      <w:r w:rsidRPr="0045599B">
        <w:rPr>
          <w:rFonts w:ascii="Times New Roman" w:eastAsia="Times New Roman" w:hAnsi="Times New Roman" w:cs="Times New Roman"/>
          <w:sz w:val="24"/>
          <w:szCs w:val="24"/>
          <w:lang w:eastAsia="ru-RU"/>
        </w:rPr>
        <w:t xml:space="preserve">жета Округа. </w:t>
      </w:r>
      <w:proofErr w:type="gramStart"/>
      <w:r w:rsidRPr="0045599B">
        <w:rPr>
          <w:rFonts w:ascii="Times New Roman" w:eastAsia="Times New Roman" w:hAnsi="Times New Roman" w:cs="Times New Roman"/>
          <w:sz w:val="24"/>
          <w:szCs w:val="24"/>
          <w:lang w:eastAsia="ru-RU"/>
        </w:rPr>
        <w:t>Были проведены мероприятия, направленные на патриотическое воспитание, поддержку талантливых детей и молодежи в сфере образования, вовлечение их в социально-экономическую, политическую и культурную жизнь общества, а именно: «76-летие Великой Победы», «Зарница», «Форум молодых педагогов», «Я люблю тебя, Россия», «Мастер - класс по граффити», «Я – гражданин России», «Ежегодная выплата для поддержки активной и т</w:t>
      </w:r>
      <w:r w:rsidRPr="0045599B">
        <w:rPr>
          <w:rFonts w:ascii="Times New Roman" w:eastAsia="Times New Roman" w:hAnsi="Times New Roman" w:cs="Times New Roman"/>
          <w:sz w:val="24"/>
          <w:szCs w:val="24"/>
          <w:lang w:eastAsia="ru-RU"/>
        </w:rPr>
        <w:t>а</w:t>
      </w:r>
      <w:r w:rsidRPr="0045599B">
        <w:rPr>
          <w:rFonts w:ascii="Times New Roman" w:eastAsia="Times New Roman" w:hAnsi="Times New Roman" w:cs="Times New Roman"/>
          <w:sz w:val="24"/>
          <w:szCs w:val="24"/>
          <w:lang w:eastAsia="ru-RU"/>
        </w:rPr>
        <w:t>лантливой молодежи».</w:t>
      </w:r>
      <w:proofErr w:type="gramEnd"/>
    </w:p>
    <w:p w:rsidR="0045599B" w:rsidRPr="0045599B" w:rsidRDefault="0045599B" w:rsidP="0045599B">
      <w:pPr>
        <w:spacing w:after="0" w:line="240" w:lineRule="auto"/>
        <w:ind w:firstLine="708"/>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b/>
          <w:i/>
          <w:sz w:val="24"/>
          <w:szCs w:val="24"/>
          <w:lang w:eastAsia="ru-RU"/>
        </w:rPr>
        <w:t>По подпрограмме «Сопровождение  функционирования и обеспечение безопасности организаций, подведомственных Управлению образования Администрации МГО»</w:t>
      </w:r>
      <w:r w:rsidRPr="0045599B">
        <w:rPr>
          <w:rFonts w:ascii="Times New Roman" w:eastAsia="Times New Roman" w:hAnsi="Times New Roman" w:cs="Times New Roman"/>
          <w:i/>
          <w:sz w:val="24"/>
          <w:szCs w:val="24"/>
          <w:lang w:eastAsia="ru-RU"/>
        </w:rPr>
        <w:t xml:space="preserve"> </w:t>
      </w:r>
      <w:r w:rsidRPr="0045599B">
        <w:rPr>
          <w:rFonts w:ascii="Times New Roman" w:eastAsia="Times New Roman" w:hAnsi="Times New Roman" w:cs="Times New Roman"/>
          <w:sz w:val="24"/>
          <w:szCs w:val="24"/>
          <w:lang w:eastAsia="ru-RU"/>
        </w:rPr>
        <w:t>в 2021 году</w:t>
      </w:r>
      <w:r w:rsidRPr="0045599B">
        <w:rPr>
          <w:rFonts w:ascii="Times New Roman" w:eastAsia="Times New Roman" w:hAnsi="Times New Roman" w:cs="Times New Roman"/>
          <w:i/>
          <w:sz w:val="24"/>
          <w:szCs w:val="24"/>
          <w:lang w:eastAsia="ru-RU"/>
        </w:rPr>
        <w:t xml:space="preserve"> </w:t>
      </w:r>
      <w:r w:rsidRPr="0045599B">
        <w:rPr>
          <w:rFonts w:ascii="Times New Roman" w:eastAsia="Times New Roman" w:hAnsi="Times New Roman" w:cs="Times New Roman"/>
          <w:sz w:val="24"/>
          <w:szCs w:val="24"/>
          <w:lang w:eastAsia="ru-RU"/>
        </w:rPr>
        <w:t xml:space="preserve">проведены расходы в сумме 32616,2 тыс. рублей, или 99,9% от уточненного бюджета Округа - 32643,9 тыс. рублей. </w:t>
      </w:r>
      <w:r w:rsidRPr="0045599B">
        <w:rPr>
          <w:rFonts w:ascii="Times New Roman" w:hAnsi="Times New Roman"/>
          <w:sz w:val="24"/>
          <w:szCs w:val="24"/>
          <w:lang w:eastAsia="ru-RU"/>
        </w:rPr>
        <w:t>Увеличение расходов к уровню 2020 года составило 0,6%, или 192,3 тыс. рублей в связи с выделением средств дотации на замену оконных блоков и ремонт освещения в МКОУ «СОШ №32»</w:t>
      </w:r>
      <w:r w:rsidRPr="0045599B">
        <w:rPr>
          <w:rFonts w:ascii="Times New Roman" w:eastAsia="Times New Roman" w:hAnsi="Times New Roman" w:cs="Times New Roman"/>
          <w:sz w:val="24"/>
          <w:szCs w:val="24"/>
          <w:lang w:eastAsia="ru-RU"/>
        </w:rPr>
        <w:t>. Средства направлены на ремонт кровель учреждений, вну</w:t>
      </w:r>
      <w:r w:rsidRPr="0045599B">
        <w:rPr>
          <w:rFonts w:ascii="Times New Roman" w:eastAsia="Times New Roman" w:hAnsi="Times New Roman" w:cs="Times New Roman"/>
          <w:sz w:val="24"/>
          <w:szCs w:val="24"/>
          <w:lang w:eastAsia="ru-RU"/>
        </w:rPr>
        <w:t>т</w:t>
      </w:r>
      <w:r w:rsidRPr="0045599B">
        <w:rPr>
          <w:rFonts w:ascii="Times New Roman" w:eastAsia="Times New Roman" w:hAnsi="Times New Roman" w:cs="Times New Roman"/>
          <w:sz w:val="24"/>
          <w:szCs w:val="24"/>
          <w:lang w:eastAsia="ru-RU"/>
        </w:rPr>
        <w:t xml:space="preserve">ренний ремонт учреждений, ремонт фасада и </w:t>
      </w:r>
      <w:proofErr w:type="spellStart"/>
      <w:r w:rsidRPr="0045599B">
        <w:rPr>
          <w:rFonts w:ascii="Times New Roman" w:eastAsia="Times New Roman" w:hAnsi="Times New Roman" w:cs="Times New Roman"/>
          <w:sz w:val="24"/>
          <w:szCs w:val="24"/>
          <w:lang w:eastAsia="ru-RU"/>
        </w:rPr>
        <w:t>отмостки</w:t>
      </w:r>
      <w:proofErr w:type="spellEnd"/>
      <w:r w:rsidRPr="0045599B">
        <w:rPr>
          <w:rFonts w:ascii="Times New Roman" w:eastAsia="Times New Roman" w:hAnsi="Times New Roman" w:cs="Times New Roman"/>
          <w:sz w:val="24"/>
          <w:szCs w:val="24"/>
          <w:lang w:eastAsia="ru-RU"/>
        </w:rPr>
        <w:t xml:space="preserve"> зданий, замену оконных блоков, мо</w:t>
      </w:r>
      <w:r w:rsidRPr="0045599B">
        <w:rPr>
          <w:rFonts w:ascii="Times New Roman" w:eastAsia="Times New Roman" w:hAnsi="Times New Roman" w:cs="Times New Roman"/>
          <w:sz w:val="24"/>
          <w:szCs w:val="24"/>
          <w:lang w:eastAsia="ru-RU"/>
        </w:rPr>
        <w:t>н</w:t>
      </w:r>
      <w:r w:rsidRPr="0045599B">
        <w:rPr>
          <w:rFonts w:ascii="Times New Roman" w:eastAsia="Times New Roman" w:hAnsi="Times New Roman" w:cs="Times New Roman"/>
          <w:sz w:val="24"/>
          <w:szCs w:val="24"/>
          <w:lang w:eastAsia="ru-RU"/>
        </w:rPr>
        <w:t>таж системы видеонаблюдения, противопожарные мероприятия, благоустройство территории и прочие мероприятия.</w:t>
      </w:r>
    </w:p>
    <w:p w:rsidR="0045599B" w:rsidRPr="0045599B" w:rsidRDefault="0045599B" w:rsidP="0045599B">
      <w:pPr>
        <w:spacing w:after="0" w:line="240" w:lineRule="auto"/>
        <w:ind w:firstLine="708"/>
        <w:jc w:val="both"/>
        <w:rPr>
          <w:rFonts w:ascii="Times New Roman" w:hAnsi="Times New Roman"/>
          <w:sz w:val="24"/>
          <w:szCs w:val="24"/>
          <w:lang w:eastAsia="ru-RU"/>
        </w:rPr>
      </w:pPr>
      <w:r w:rsidRPr="0045599B">
        <w:rPr>
          <w:rFonts w:ascii="Times New Roman" w:eastAsia="Times New Roman" w:hAnsi="Times New Roman" w:cs="Times New Roman"/>
          <w:b/>
          <w:i/>
          <w:sz w:val="24"/>
          <w:szCs w:val="24"/>
          <w:lang w:eastAsia="ru-RU"/>
        </w:rPr>
        <w:t>По подпрограмме</w:t>
      </w:r>
      <w:r w:rsidRPr="0045599B">
        <w:rPr>
          <w:rFonts w:ascii="Times New Roman" w:eastAsia="Times New Roman" w:hAnsi="Times New Roman" w:cs="Times New Roman"/>
          <w:sz w:val="24"/>
          <w:szCs w:val="24"/>
          <w:lang w:eastAsia="ru-RU"/>
        </w:rPr>
        <w:t xml:space="preserve"> </w:t>
      </w:r>
      <w:r w:rsidRPr="0045599B">
        <w:rPr>
          <w:rFonts w:ascii="Times New Roman" w:eastAsia="Times New Roman" w:hAnsi="Times New Roman" w:cs="Times New Roman"/>
          <w:b/>
          <w:i/>
          <w:sz w:val="24"/>
          <w:szCs w:val="24"/>
          <w:lang w:eastAsia="ru-RU"/>
        </w:rPr>
        <w:t>«Организация и осуществление деятельности Управления обр</w:t>
      </w:r>
      <w:r w:rsidRPr="0045599B">
        <w:rPr>
          <w:rFonts w:ascii="Times New Roman" w:eastAsia="Times New Roman" w:hAnsi="Times New Roman" w:cs="Times New Roman"/>
          <w:b/>
          <w:i/>
          <w:sz w:val="24"/>
          <w:szCs w:val="24"/>
          <w:lang w:eastAsia="ru-RU"/>
        </w:rPr>
        <w:t>а</w:t>
      </w:r>
      <w:r w:rsidRPr="0045599B">
        <w:rPr>
          <w:rFonts w:ascii="Times New Roman" w:eastAsia="Times New Roman" w:hAnsi="Times New Roman" w:cs="Times New Roman"/>
          <w:b/>
          <w:i/>
          <w:sz w:val="24"/>
          <w:szCs w:val="24"/>
          <w:lang w:eastAsia="ru-RU"/>
        </w:rPr>
        <w:t xml:space="preserve">зования Администрации МГО и МКУ МГО «Централизованная бухгалтерия» </w:t>
      </w:r>
      <w:r w:rsidRPr="0045599B">
        <w:rPr>
          <w:rFonts w:ascii="Times New Roman" w:eastAsia="Times New Roman" w:hAnsi="Times New Roman" w:cs="Times New Roman"/>
          <w:sz w:val="24"/>
          <w:szCs w:val="24"/>
          <w:lang w:eastAsia="ru-RU"/>
        </w:rPr>
        <w:t>предусмо</w:t>
      </w:r>
      <w:r w:rsidRPr="0045599B">
        <w:rPr>
          <w:rFonts w:ascii="Times New Roman" w:eastAsia="Times New Roman" w:hAnsi="Times New Roman" w:cs="Times New Roman"/>
          <w:sz w:val="24"/>
          <w:szCs w:val="24"/>
          <w:lang w:eastAsia="ru-RU"/>
        </w:rPr>
        <w:t>т</w:t>
      </w:r>
      <w:r w:rsidRPr="0045599B">
        <w:rPr>
          <w:rFonts w:ascii="Times New Roman" w:eastAsia="Times New Roman" w:hAnsi="Times New Roman" w:cs="Times New Roman"/>
          <w:sz w:val="24"/>
          <w:szCs w:val="24"/>
          <w:lang w:eastAsia="ru-RU"/>
        </w:rPr>
        <w:t xml:space="preserve">рено 63517,9 тыс. рублей, исполнение составило 63022,7 тыс. рублей, или 99,2%.  </w:t>
      </w:r>
      <w:r w:rsidRPr="0045599B">
        <w:rPr>
          <w:rFonts w:ascii="Times New Roman" w:hAnsi="Times New Roman"/>
          <w:sz w:val="24"/>
          <w:szCs w:val="24"/>
          <w:lang w:eastAsia="ru-RU"/>
        </w:rPr>
        <w:t xml:space="preserve">Увеличение расходов к уровню 2020 года составило 2016,0 тыс. рублей, или 3,3%. Основные причины </w:t>
      </w:r>
      <w:r w:rsidRPr="0045599B">
        <w:rPr>
          <w:rFonts w:ascii="Times New Roman" w:eastAsia="Times New Roman" w:hAnsi="Times New Roman" w:cs="Times New Roman"/>
          <w:sz w:val="24"/>
          <w:szCs w:val="24"/>
        </w:rPr>
        <w:t>ув</w:t>
      </w:r>
      <w:r w:rsidRPr="0045599B">
        <w:rPr>
          <w:rFonts w:ascii="Times New Roman" w:eastAsia="Times New Roman" w:hAnsi="Times New Roman" w:cs="Times New Roman"/>
          <w:sz w:val="24"/>
          <w:szCs w:val="24"/>
        </w:rPr>
        <w:t>е</w:t>
      </w:r>
      <w:r w:rsidRPr="0045599B">
        <w:rPr>
          <w:rFonts w:ascii="Times New Roman" w:eastAsia="Times New Roman" w:hAnsi="Times New Roman" w:cs="Times New Roman"/>
          <w:sz w:val="24"/>
          <w:szCs w:val="24"/>
        </w:rPr>
        <w:t>личения расходов</w:t>
      </w:r>
      <w:r w:rsidRPr="0045599B">
        <w:rPr>
          <w:rFonts w:ascii="Times New Roman" w:hAnsi="Times New Roman"/>
          <w:sz w:val="24"/>
          <w:szCs w:val="24"/>
          <w:lang w:eastAsia="ru-RU"/>
        </w:rPr>
        <w:t>:</w:t>
      </w:r>
    </w:p>
    <w:p w:rsidR="0045599B" w:rsidRPr="0045599B" w:rsidRDefault="0045599B" w:rsidP="00460DB3">
      <w:pPr>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повышение заработной платы прочим категориям работников на 5,2% с 01.10.2021 года (по решению Собрания депутатов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 2,3 от 22.10.2021 г</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 xml:space="preserve">да), на 3% с 01.10.2020 года (по решению Собрания депутатов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городского округа № 15,16 от 27.11.2020 года), доведение заработной платы до минимального </w:t>
      </w:r>
      <w:proofErr w:type="gramStart"/>
      <w:r w:rsidRPr="0045599B">
        <w:rPr>
          <w:rFonts w:ascii="Times New Roman" w:eastAsia="Times New Roman" w:hAnsi="Times New Roman" w:cs="Times New Roman"/>
          <w:sz w:val="24"/>
          <w:szCs w:val="24"/>
          <w:lang w:eastAsia="ru-RU"/>
        </w:rPr>
        <w:t>размера оплаты труда</w:t>
      </w:r>
      <w:proofErr w:type="gramEnd"/>
      <w:r w:rsidRPr="0045599B">
        <w:rPr>
          <w:rFonts w:ascii="Times New Roman" w:eastAsia="Times New Roman" w:hAnsi="Times New Roman" w:cs="Times New Roman"/>
          <w:sz w:val="24"/>
          <w:szCs w:val="24"/>
          <w:lang w:eastAsia="ru-RU"/>
        </w:rPr>
        <w:t>;</w:t>
      </w:r>
    </w:p>
    <w:p w:rsidR="0045599B" w:rsidRPr="0045599B" w:rsidRDefault="0045599B" w:rsidP="00460DB3">
      <w:pPr>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приобретение автомобиля для нужд МКУ МГО «Централизованная бухгалтерия».</w:t>
      </w:r>
    </w:p>
    <w:p w:rsidR="00A2073D" w:rsidRDefault="0045599B" w:rsidP="00BE554A">
      <w:pPr>
        <w:spacing w:after="0" w:line="240" w:lineRule="auto"/>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Средства направлены на содержание Управления образования Администрации </w:t>
      </w:r>
      <w:proofErr w:type="spellStart"/>
      <w:r w:rsidRPr="0045599B">
        <w:rPr>
          <w:rFonts w:ascii="Times New Roman" w:eastAsia="Times New Roman" w:hAnsi="Times New Roman" w:cs="Times New Roman"/>
          <w:sz w:val="24"/>
          <w:szCs w:val="24"/>
          <w:lang w:eastAsia="ru-RU"/>
        </w:rPr>
        <w:t>Миасского</w:t>
      </w:r>
      <w:proofErr w:type="spellEnd"/>
      <w:r w:rsidRPr="0045599B">
        <w:rPr>
          <w:rFonts w:ascii="Times New Roman" w:eastAsia="Times New Roman" w:hAnsi="Times New Roman" w:cs="Times New Roman"/>
          <w:sz w:val="24"/>
          <w:szCs w:val="24"/>
          <w:lang w:eastAsia="ru-RU"/>
        </w:rPr>
        <w:t xml:space="preserve"> г</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родского округа в сумме 17129,1 тыс. рублей, на обеспечение функционирования МКУ МГО «Централизованная бухгалтерия»  - в сумме 45893,6 тыс. рублей.</w:t>
      </w:r>
    </w:p>
    <w:p w:rsidR="0045599B" w:rsidRPr="0078480C" w:rsidRDefault="0045599B" w:rsidP="0045599B">
      <w:pPr>
        <w:spacing w:after="0" w:line="240" w:lineRule="auto"/>
        <w:jc w:val="center"/>
        <w:rPr>
          <w:rFonts w:ascii="Times New Roman" w:eastAsia="Times New Roman" w:hAnsi="Times New Roman" w:cs="Times New Roman"/>
          <w:sz w:val="24"/>
          <w:szCs w:val="24"/>
          <w:highlight w:val="yellow"/>
          <w:lang w:eastAsia="ru-RU"/>
        </w:rPr>
      </w:pPr>
    </w:p>
    <w:p w:rsidR="0045599B" w:rsidRPr="0045599B" w:rsidRDefault="0045599B" w:rsidP="0045599B">
      <w:pPr>
        <w:spacing w:after="0" w:line="240" w:lineRule="auto"/>
        <w:ind w:firstLine="624"/>
        <w:jc w:val="center"/>
        <w:rPr>
          <w:rFonts w:ascii="Times New Roman" w:eastAsia="Times New Roman" w:hAnsi="Times New Roman" w:cs="Times New Roman"/>
          <w:b/>
          <w:sz w:val="24"/>
          <w:szCs w:val="24"/>
        </w:rPr>
      </w:pPr>
      <w:r w:rsidRPr="0045599B">
        <w:rPr>
          <w:rFonts w:ascii="Times New Roman" w:eastAsia="Times New Roman" w:hAnsi="Times New Roman" w:cs="Times New Roman"/>
          <w:b/>
          <w:sz w:val="24"/>
          <w:szCs w:val="24"/>
        </w:rPr>
        <w:t xml:space="preserve">Муниципальная программа «Развитие физической культуры и спорта в </w:t>
      </w:r>
      <w:proofErr w:type="spellStart"/>
      <w:r w:rsidRPr="0045599B">
        <w:rPr>
          <w:rFonts w:ascii="Times New Roman" w:eastAsia="Times New Roman" w:hAnsi="Times New Roman" w:cs="Times New Roman"/>
          <w:b/>
          <w:sz w:val="24"/>
          <w:szCs w:val="24"/>
        </w:rPr>
        <w:t>Миасском</w:t>
      </w:r>
      <w:proofErr w:type="spellEnd"/>
      <w:r w:rsidRPr="0045599B">
        <w:rPr>
          <w:rFonts w:ascii="Times New Roman" w:eastAsia="Times New Roman" w:hAnsi="Times New Roman" w:cs="Times New Roman"/>
          <w:b/>
          <w:sz w:val="24"/>
          <w:szCs w:val="24"/>
        </w:rPr>
        <w:t xml:space="preserve"> городском округе»</w:t>
      </w:r>
    </w:p>
    <w:p w:rsidR="0045599B" w:rsidRPr="0045599B" w:rsidRDefault="0045599B" w:rsidP="0045599B">
      <w:pPr>
        <w:spacing w:after="0" w:line="240" w:lineRule="auto"/>
        <w:jc w:val="both"/>
        <w:rPr>
          <w:rFonts w:ascii="Times New Roman" w:eastAsia="Times New Roman" w:hAnsi="Times New Roman" w:cs="Times New Roman"/>
          <w:sz w:val="24"/>
          <w:szCs w:val="24"/>
        </w:rPr>
      </w:pPr>
      <w:r w:rsidRPr="0045599B">
        <w:rPr>
          <w:rFonts w:ascii="Times New Roman" w:eastAsia="Times New Roman" w:hAnsi="Times New Roman" w:cs="Times New Roman"/>
          <w:b/>
          <w:sz w:val="24"/>
          <w:szCs w:val="24"/>
        </w:rPr>
        <w:t xml:space="preserve">Исполнитель: Управление </w:t>
      </w:r>
      <w:r w:rsidRPr="0045599B">
        <w:rPr>
          <w:rFonts w:ascii="Times New Roman" w:eastAsia="Times New Roman" w:hAnsi="Times New Roman" w:cs="Times New Roman"/>
          <w:b/>
          <w:bCs/>
          <w:sz w:val="24"/>
          <w:szCs w:val="24"/>
        </w:rPr>
        <w:t>по физической культуре</w:t>
      </w:r>
      <w:r w:rsidRPr="0045599B">
        <w:rPr>
          <w:rFonts w:ascii="Times New Roman" w:eastAsia="Times New Roman" w:hAnsi="Times New Roman" w:cs="Times New Roman"/>
          <w:b/>
          <w:sz w:val="24"/>
          <w:szCs w:val="24"/>
        </w:rPr>
        <w:t xml:space="preserve"> </w:t>
      </w:r>
      <w:r w:rsidRPr="0045599B">
        <w:rPr>
          <w:rFonts w:ascii="Times New Roman" w:eastAsia="Times New Roman" w:hAnsi="Times New Roman" w:cs="Times New Roman"/>
          <w:b/>
          <w:bCs/>
          <w:sz w:val="24"/>
          <w:szCs w:val="24"/>
        </w:rPr>
        <w:t xml:space="preserve">и спорту </w:t>
      </w:r>
      <w:r w:rsidRPr="0045599B">
        <w:rPr>
          <w:rFonts w:ascii="Times New Roman" w:eastAsia="Times New Roman" w:hAnsi="Times New Roman" w:cs="Times New Roman"/>
          <w:b/>
          <w:sz w:val="24"/>
          <w:szCs w:val="24"/>
        </w:rPr>
        <w:t xml:space="preserve">Администрации </w:t>
      </w:r>
      <w:proofErr w:type="spellStart"/>
      <w:r w:rsidRPr="0045599B">
        <w:rPr>
          <w:rFonts w:ascii="Times New Roman" w:eastAsia="Times New Roman" w:hAnsi="Times New Roman" w:cs="Times New Roman"/>
          <w:b/>
          <w:sz w:val="24"/>
          <w:szCs w:val="24"/>
        </w:rPr>
        <w:t>Миасского</w:t>
      </w:r>
      <w:proofErr w:type="spellEnd"/>
      <w:r w:rsidRPr="0045599B">
        <w:rPr>
          <w:rFonts w:ascii="Times New Roman" w:eastAsia="Times New Roman" w:hAnsi="Times New Roman" w:cs="Times New Roman"/>
          <w:b/>
          <w:sz w:val="24"/>
          <w:szCs w:val="24"/>
        </w:rPr>
        <w:t xml:space="preserve"> городского округа </w:t>
      </w:r>
      <w:r w:rsidRPr="0045599B">
        <w:rPr>
          <w:rFonts w:ascii="Times New Roman" w:eastAsia="Times New Roman" w:hAnsi="Times New Roman" w:cs="Times New Roman"/>
          <w:sz w:val="24"/>
          <w:szCs w:val="24"/>
        </w:rPr>
        <w:t>(раздел 1101,1102,1103,1105).</w:t>
      </w:r>
    </w:p>
    <w:p w:rsidR="0045599B" w:rsidRPr="0045599B" w:rsidRDefault="0045599B" w:rsidP="0045599B">
      <w:pPr>
        <w:spacing w:after="0" w:line="240" w:lineRule="auto"/>
        <w:ind w:firstLine="720"/>
        <w:jc w:val="both"/>
        <w:rPr>
          <w:rFonts w:ascii="Times New Roman" w:hAnsi="Times New Roman" w:cs="Times New Roman"/>
          <w:sz w:val="24"/>
          <w:szCs w:val="24"/>
        </w:rPr>
      </w:pPr>
      <w:r w:rsidRPr="0045599B">
        <w:rPr>
          <w:rFonts w:ascii="Times New Roman" w:hAnsi="Times New Roman" w:cs="Times New Roman"/>
          <w:sz w:val="24"/>
          <w:szCs w:val="24"/>
        </w:rPr>
        <w:t xml:space="preserve">Основной целью программы является создание условий, обеспечивающих возможность населению </w:t>
      </w:r>
      <w:proofErr w:type="spellStart"/>
      <w:r w:rsidRPr="0045599B">
        <w:rPr>
          <w:rFonts w:ascii="Times New Roman" w:hAnsi="Times New Roman" w:cs="Times New Roman"/>
          <w:sz w:val="24"/>
          <w:szCs w:val="24"/>
        </w:rPr>
        <w:t>Миасского</w:t>
      </w:r>
      <w:proofErr w:type="spellEnd"/>
      <w:r w:rsidRPr="0045599B">
        <w:rPr>
          <w:rFonts w:ascii="Times New Roman" w:hAnsi="Times New Roman" w:cs="Times New Roman"/>
          <w:sz w:val="24"/>
          <w:szCs w:val="24"/>
        </w:rPr>
        <w:t xml:space="preserve"> городского округа вести здоровый образ жизни, систематически зан</w:t>
      </w:r>
      <w:r w:rsidRPr="0045599B">
        <w:rPr>
          <w:rFonts w:ascii="Times New Roman" w:hAnsi="Times New Roman" w:cs="Times New Roman"/>
          <w:sz w:val="24"/>
          <w:szCs w:val="24"/>
        </w:rPr>
        <w:t>и</w:t>
      </w:r>
      <w:r w:rsidRPr="0045599B">
        <w:rPr>
          <w:rFonts w:ascii="Times New Roman" w:hAnsi="Times New Roman" w:cs="Times New Roman"/>
          <w:sz w:val="24"/>
          <w:szCs w:val="24"/>
        </w:rPr>
        <w:t xml:space="preserve">маться физической культурой и спортом, а также повышение конкурентоспособности </w:t>
      </w:r>
      <w:proofErr w:type="spellStart"/>
      <w:r w:rsidRPr="0045599B">
        <w:rPr>
          <w:rFonts w:ascii="Times New Roman" w:hAnsi="Times New Roman" w:cs="Times New Roman"/>
          <w:sz w:val="24"/>
          <w:szCs w:val="24"/>
        </w:rPr>
        <w:t>Миа</w:t>
      </w:r>
      <w:r w:rsidRPr="0045599B">
        <w:rPr>
          <w:rFonts w:ascii="Times New Roman" w:hAnsi="Times New Roman" w:cs="Times New Roman"/>
          <w:sz w:val="24"/>
          <w:szCs w:val="24"/>
        </w:rPr>
        <w:t>с</w:t>
      </w:r>
      <w:r w:rsidRPr="0045599B">
        <w:rPr>
          <w:rFonts w:ascii="Times New Roman" w:hAnsi="Times New Roman" w:cs="Times New Roman"/>
          <w:sz w:val="24"/>
          <w:szCs w:val="24"/>
        </w:rPr>
        <w:t>ских</w:t>
      </w:r>
      <w:proofErr w:type="spellEnd"/>
      <w:r w:rsidRPr="0045599B">
        <w:rPr>
          <w:rFonts w:ascii="Times New Roman" w:hAnsi="Times New Roman" w:cs="Times New Roman"/>
          <w:sz w:val="24"/>
          <w:szCs w:val="24"/>
        </w:rPr>
        <w:t xml:space="preserve"> спортсменов на региональных, российских и международных соревнованиях. </w:t>
      </w:r>
    </w:p>
    <w:p w:rsidR="0045599B" w:rsidRPr="0045599B" w:rsidRDefault="0045599B" w:rsidP="0045599B">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Основными задачами муниципальной программы являются: обеспечение деятельн</w:t>
      </w:r>
      <w:r w:rsidRPr="0045599B">
        <w:rPr>
          <w:rFonts w:ascii="Times New Roman" w:hAnsi="Times New Roman" w:cs="Times New Roman"/>
          <w:sz w:val="24"/>
          <w:szCs w:val="24"/>
        </w:rPr>
        <w:t>о</w:t>
      </w:r>
      <w:r w:rsidRPr="0045599B">
        <w:rPr>
          <w:rFonts w:ascii="Times New Roman" w:hAnsi="Times New Roman" w:cs="Times New Roman"/>
          <w:sz w:val="24"/>
          <w:szCs w:val="24"/>
        </w:rPr>
        <w:t>сти и развитие физической культуры и спорта в</w:t>
      </w:r>
      <w:r w:rsidRPr="0045599B">
        <w:rPr>
          <w:rFonts w:ascii="Times New Roman" w:hAnsi="Times New Roman" w:cs="Times New Roman"/>
          <w:spacing w:val="-9"/>
          <w:sz w:val="24"/>
          <w:szCs w:val="24"/>
        </w:rPr>
        <w:t xml:space="preserve"> </w:t>
      </w:r>
      <w:proofErr w:type="spellStart"/>
      <w:r w:rsidRPr="0045599B">
        <w:rPr>
          <w:rFonts w:ascii="Times New Roman" w:hAnsi="Times New Roman" w:cs="Times New Roman"/>
          <w:sz w:val="24"/>
          <w:szCs w:val="24"/>
        </w:rPr>
        <w:t>Миасском</w:t>
      </w:r>
      <w:proofErr w:type="spellEnd"/>
      <w:r w:rsidRPr="0045599B">
        <w:rPr>
          <w:rFonts w:ascii="Times New Roman" w:hAnsi="Times New Roman" w:cs="Times New Roman"/>
          <w:sz w:val="24"/>
          <w:szCs w:val="24"/>
        </w:rPr>
        <w:t xml:space="preserve"> городском округе; создание усл</w:t>
      </w:r>
      <w:r w:rsidRPr="0045599B">
        <w:rPr>
          <w:rFonts w:ascii="Times New Roman" w:hAnsi="Times New Roman" w:cs="Times New Roman"/>
          <w:sz w:val="24"/>
          <w:szCs w:val="24"/>
        </w:rPr>
        <w:t>о</w:t>
      </w:r>
      <w:r w:rsidRPr="0045599B">
        <w:rPr>
          <w:rFonts w:ascii="Times New Roman" w:hAnsi="Times New Roman" w:cs="Times New Roman"/>
          <w:sz w:val="24"/>
          <w:szCs w:val="24"/>
        </w:rPr>
        <w:t xml:space="preserve">вий для развития на территории </w:t>
      </w:r>
      <w:proofErr w:type="spellStart"/>
      <w:r w:rsidRPr="0045599B">
        <w:rPr>
          <w:rFonts w:ascii="Times New Roman" w:hAnsi="Times New Roman" w:cs="Times New Roman"/>
          <w:sz w:val="24"/>
          <w:szCs w:val="24"/>
        </w:rPr>
        <w:t>Миасского</w:t>
      </w:r>
      <w:proofErr w:type="spellEnd"/>
      <w:r w:rsidRPr="0045599B">
        <w:rPr>
          <w:rFonts w:ascii="Times New Roman" w:hAnsi="Times New Roman" w:cs="Times New Roman"/>
          <w:sz w:val="24"/>
          <w:szCs w:val="24"/>
        </w:rPr>
        <w:t xml:space="preserve"> городского округа физической культуры и спорта, детско-юношеского спорта и инфраструктуры в области физической культуры и спорта. </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lastRenderedPageBreak/>
        <w:t xml:space="preserve">Исполнение по программе за 2021 год составило 197754,9 тыс. рублей, или 100,1 % от уточненного бюджета, с уменьшением к уровню 2020 года на 94780,8 тыс. рублей, или на 67,6%. </w:t>
      </w:r>
    </w:p>
    <w:p w:rsidR="0045599B" w:rsidRPr="0045599B" w:rsidRDefault="0045599B" w:rsidP="0045599B">
      <w:pPr>
        <w:spacing w:after="0" w:line="240" w:lineRule="auto"/>
        <w:ind w:firstLine="708"/>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Структура и направления расходов по программе представлены в таблице:</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134"/>
        <w:gridCol w:w="1417"/>
        <w:gridCol w:w="1418"/>
        <w:gridCol w:w="1443"/>
      </w:tblGrid>
      <w:tr w:rsidR="0045599B" w:rsidRPr="0045599B" w:rsidTr="0045599B">
        <w:trPr>
          <w:trHeight w:val="132"/>
        </w:trPr>
        <w:tc>
          <w:tcPr>
            <w:tcW w:w="3369" w:type="dxa"/>
            <w:vMerge w:val="restart"/>
            <w:vAlign w:val="center"/>
          </w:tcPr>
          <w:p w:rsidR="0045599B" w:rsidRPr="006C2373" w:rsidRDefault="0045599B" w:rsidP="006C2373">
            <w:pPr>
              <w:spacing w:after="0" w:line="240" w:lineRule="auto"/>
              <w:jc w:val="center"/>
              <w:rPr>
                <w:rFonts w:ascii="Times New Roman" w:eastAsia="Times New Roman" w:hAnsi="Times New Roman" w:cs="Times New Roman"/>
                <w:lang w:eastAsia="ru-RU"/>
              </w:rPr>
            </w:pPr>
            <w:r w:rsidRPr="006C2373">
              <w:rPr>
                <w:rFonts w:ascii="Times New Roman" w:eastAsia="Times New Roman" w:hAnsi="Times New Roman" w:cs="Times New Roman"/>
                <w:lang w:eastAsia="ru-RU"/>
              </w:rPr>
              <w:t>Направления расходов</w:t>
            </w:r>
          </w:p>
        </w:tc>
        <w:tc>
          <w:tcPr>
            <w:tcW w:w="3685" w:type="dxa"/>
            <w:gridSpan w:val="3"/>
            <w:vAlign w:val="center"/>
          </w:tcPr>
          <w:p w:rsidR="0045599B" w:rsidRPr="006C2373" w:rsidRDefault="0045599B" w:rsidP="006C2373">
            <w:pPr>
              <w:spacing w:after="0" w:line="240" w:lineRule="auto"/>
              <w:jc w:val="center"/>
              <w:rPr>
                <w:rFonts w:ascii="Times New Roman" w:eastAsia="Times New Roman" w:hAnsi="Times New Roman" w:cs="Times New Roman"/>
                <w:iCs/>
                <w:lang w:eastAsia="ru-RU"/>
              </w:rPr>
            </w:pPr>
            <w:r w:rsidRPr="006C2373">
              <w:rPr>
                <w:rFonts w:ascii="Times New Roman" w:eastAsia="Times New Roman" w:hAnsi="Times New Roman" w:cs="Times New Roman"/>
                <w:iCs/>
                <w:lang w:eastAsia="ru-RU"/>
              </w:rPr>
              <w:t>2021 год</w:t>
            </w:r>
          </w:p>
        </w:tc>
        <w:tc>
          <w:tcPr>
            <w:tcW w:w="1418" w:type="dxa"/>
            <w:vMerge w:val="restart"/>
            <w:vAlign w:val="center"/>
          </w:tcPr>
          <w:p w:rsidR="0045599B" w:rsidRPr="006C2373" w:rsidRDefault="0045599B" w:rsidP="006C2373">
            <w:pPr>
              <w:spacing w:after="0" w:line="240" w:lineRule="auto"/>
              <w:jc w:val="center"/>
              <w:rPr>
                <w:rFonts w:ascii="Times New Roman" w:eastAsia="Times New Roman" w:hAnsi="Times New Roman" w:cs="Times New Roman"/>
                <w:iCs/>
                <w:lang w:eastAsia="ru-RU"/>
              </w:rPr>
            </w:pPr>
            <w:r w:rsidRPr="006C2373">
              <w:rPr>
                <w:rFonts w:ascii="Times New Roman" w:eastAsia="Times New Roman" w:hAnsi="Times New Roman" w:cs="Times New Roman"/>
                <w:iCs/>
                <w:lang w:eastAsia="ru-RU"/>
              </w:rPr>
              <w:t>Исполнено за 2020 год (тыс. ру</w:t>
            </w:r>
            <w:r w:rsidRPr="006C2373">
              <w:rPr>
                <w:rFonts w:ascii="Times New Roman" w:eastAsia="Times New Roman" w:hAnsi="Times New Roman" w:cs="Times New Roman"/>
                <w:iCs/>
                <w:lang w:eastAsia="ru-RU"/>
              </w:rPr>
              <w:t>б</w:t>
            </w:r>
            <w:r w:rsidRPr="006C2373">
              <w:rPr>
                <w:rFonts w:ascii="Times New Roman" w:eastAsia="Times New Roman" w:hAnsi="Times New Roman" w:cs="Times New Roman"/>
                <w:iCs/>
                <w:lang w:eastAsia="ru-RU"/>
              </w:rPr>
              <w:t>лей)</w:t>
            </w:r>
          </w:p>
        </w:tc>
        <w:tc>
          <w:tcPr>
            <w:tcW w:w="1443" w:type="dxa"/>
            <w:vMerge w:val="restart"/>
            <w:vAlign w:val="center"/>
          </w:tcPr>
          <w:p w:rsidR="0045599B" w:rsidRPr="006C2373" w:rsidRDefault="0045599B" w:rsidP="006C2373">
            <w:pPr>
              <w:spacing w:after="0" w:line="240" w:lineRule="auto"/>
              <w:jc w:val="center"/>
              <w:rPr>
                <w:rFonts w:ascii="Times New Roman" w:eastAsia="Times New Roman" w:hAnsi="Times New Roman" w:cs="Times New Roman"/>
                <w:iCs/>
                <w:lang w:eastAsia="ru-RU"/>
              </w:rPr>
            </w:pPr>
            <w:r w:rsidRPr="006C2373">
              <w:rPr>
                <w:rFonts w:ascii="Times New Roman" w:eastAsia="Times New Roman" w:hAnsi="Times New Roman" w:cs="Times New Roman"/>
                <w:iCs/>
                <w:lang w:eastAsia="ru-RU"/>
              </w:rPr>
              <w:t>Процент и</w:t>
            </w:r>
            <w:r w:rsidRPr="006C2373">
              <w:rPr>
                <w:rFonts w:ascii="Times New Roman" w:eastAsia="Times New Roman" w:hAnsi="Times New Roman" w:cs="Times New Roman"/>
                <w:iCs/>
                <w:lang w:eastAsia="ru-RU"/>
              </w:rPr>
              <w:t>с</w:t>
            </w:r>
            <w:r w:rsidRPr="006C2373">
              <w:rPr>
                <w:rFonts w:ascii="Times New Roman" w:eastAsia="Times New Roman" w:hAnsi="Times New Roman" w:cs="Times New Roman"/>
                <w:iCs/>
                <w:lang w:eastAsia="ru-RU"/>
              </w:rPr>
              <w:t>полнения к 2020 году, %</w:t>
            </w:r>
          </w:p>
        </w:tc>
      </w:tr>
      <w:tr w:rsidR="0045599B" w:rsidRPr="0045599B" w:rsidTr="0045599B">
        <w:trPr>
          <w:trHeight w:val="132"/>
        </w:trPr>
        <w:tc>
          <w:tcPr>
            <w:tcW w:w="3369" w:type="dxa"/>
            <w:vMerge/>
          </w:tcPr>
          <w:p w:rsidR="0045599B" w:rsidRPr="006C2373" w:rsidRDefault="0045599B" w:rsidP="006C2373">
            <w:pPr>
              <w:spacing w:line="240" w:lineRule="auto"/>
              <w:jc w:val="center"/>
              <w:rPr>
                <w:rFonts w:ascii="Times New Roman" w:hAnsi="Times New Roman" w:cs="Times New Roman"/>
              </w:rPr>
            </w:pPr>
          </w:p>
        </w:tc>
        <w:tc>
          <w:tcPr>
            <w:tcW w:w="1134"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Уто</w:t>
            </w:r>
            <w:r w:rsidRPr="006C2373">
              <w:rPr>
                <w:rFonts w:ascii="Times New Roman" w:eastAsia="Times New Roman" w:hAnsi="Times New Roman"/>
                <w:lang w:eastAsia="ru-RU"/>
              </w:rPr>
              <w:t>ч</w:t>
            </w:r>
            <w:r w:rsidRPr="006C2373">
              <w:rPr>
                <w:rFonts w:ascii="Times New Roman" w:eastAsia="Times New Roman" w:hAnsi="Times New Roman"/>
                <w:lang w:eastAsia="ru-RU"/>
              </w:rPr>
              <w:t>ненный бюджет, тыс. ру</w:t>
            </w:r>
            <w:r w:rsidRPr="006C2373">
              <w:rPr>
                <w:rFonts w:ascii="Times New Roman" w:eastAsia="Times New Roman" w:hAnsi="Times New Roman"/>
                <w:lang w:eastAsia="ru-RU"/>
              </w:rPr>
              <w:t>б</w:t>
            </w:r>
            <w:r w:rsidRPr="006C2373">
              <w:rPr>
                <w:rFonts w:ascii="Times New Roman" w:eastAsia="Times New Roman" w:hAnsi="Times New Roman"/>
                <w:lang w:eastAsia="ru-RU"/>
              </w:rPr>
              <w:t>лей</w:t>
            </w:r>
          </w:p>
        </w:tc>
        <w:tc>
          <w:tcPr>
            <w:tcW w:w="1134"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Испо</w:t>
            </w:r>
            <w:r w:rsidRPr="006C2373">
              <w:rPr>
                <w:rFonts w:ascii="Times New Roman" w:eastAsia="Times New Roman" w:hAnsi="Times New Roman"/>
                <w:lang w:eastAsia="ru-RU"/>
              </w:rPr>
              <w:t>л</w:t>
            </w:r>
            <w:r w:rsidRPr="006C2373">
              <w:rPr>
                <w:rFonts w:ascii="Times New Roman" w:eastAsia="Times New Roman" w:hAnsi="Times New Roman"/>
                <w:lang w:eastAsia="ru-RU"/>
              </w:rPr>
              <w:t>нение, тыс. ру</w:t>
            </w:r>
            <w:r w:rsidRPr="006C2373">
              <w:rPr>
                <w:rFonts w:ascii="Times New Roman" w:eastAsia="Times New Roman" w:hAnsi="Times New Roman"/>
                <w:lang w:eastAsia="ru-RU"/>
              </w:rPr>
              <w:t>б</w:t>
            </w:r>
            <w:r w:rsidRPr="006C2373">
              <w:rPr>
                <w:rFonts w:ascii="Times New Roman" w:eastAsia="Times New Roman" w:hAnsi="Times New Roman"/>
                <w:lang w:eastAsia="ru-RU"/>
              </w:rPr>
              <w:t>лей</w:t>
            </w:r>
          </w:p>
        </w:tc>
        <w:tc>
          <w:tcPr>
            <w:tcW w:w="1417" w:type="dxa"/>
          </w:tcPr>
          <w:p w:rsidR="0045599B" w:rsidRPr="006C2373" w:rsidRDefault="0045599B" w:rsidP="006C2373">
            <w:pPr>
              <w:autoSpaceDE w:val="0"/>
              <w:autoSpaceDN w:val="0"/>
              <w:spacing w:after="0" w:line="240" w:lineRule="auto"/>
              <w:jc w:val="center"/>
              <w:rPr>
                <w:rFonts w:ascii="Times New Roman" w:eastAsia="Times New Roman" w:hAnsi="Times New Roman"/>
                <w:lang w:eastAsia="ru-RU"/>
              </w:rPr>
            </w:pPr>
            <w:r w:rsidRPr="006C2373">
              <w:rPr>
                <w:rFonts w:ascii="Times New Roman" w:eastAsia="Times New Roman" w:hAnsi="Times New Roman"/>
                <w:lang w:eastAsia="ru-RU"/>
              </w:rPr>
              <w:t>Процент к уточненн</w:t>
            </w:r>
            <w:r w:rsidRPr="006C2373">
              <w:rPr>
                <w:rFonts w:ascii="Times New Roman" w:eastAsia="Times New Roman" w:hAnsi="Times New Roman"/>
                <w:lang w:eastAsia="ru-RU"/>
              </w:rPr>
              <w:t>о</w:t>
            </w:r>
            <w:r w:rsidRPr="006C2373">
              <w:rPr>
                <w:rFonts w:ascii="Times New Roman" w:eastAsia="Times New Roman" w:hAnsi="Times New Roman"/>
                <w:lang w:eastAsia="ru-RU"/>
              </w:rPr>
              <w:t>му бюдж</w:t>
            </w:r>
            <w:r w:rsidRPr="006C2373">
              <w:rPr>
                <w:rFonts w:ascii="Times New Roman" w:eastAsia="Times New Roman" w:hAnsi="Times New Roman"/>
                <w:lang w:eastAsia="ru-RU"/>
              </w:rPr>
              <w:t>е</w:t>
            </w:r>
            <w:r w:rsidRPr="006C2373">
              <w:rPr>
                <w:rFonts w:ascii="Times New Roman" w:eastAsia="Times New Roman" w:hAnsi="Times New Roman"/>
                <w:lang w:eastAsia="ru-RU"/>
              </w:rPr>
              <w:t>ту,(%)</w:t>
            </w:r>
          </w:p>
        </w:tc>
        <w:tc>
          <w:tcPr>
            <w:tcW w:w="1418" w:type="dxa"/>
            <w:vMerge/>
          </w:tcPr>
          <w:p w:rsidR="0045599B" w:rsidRPr="006C2373" w:rsidRDefault="0045599B" w:rsidP="006C2373">
            <w:pPr>
              <w:spacing w:line="240" w:lineRule="auto"/>
              <w:jc w:val="center"/>
              <w:rPr>
                <w:rFonts w:ascii="Times New Roman" w:eastAsia="Calibri" w:hAnsi="Times New Roman" w:cs="Times New Roman"/>
              </w:rPr>
            </w:pPr>
          </w:p>
        </w:tc>
        <w:tc>
          <w:tcPr>
            <w:tcW w:w="1443" w:type="dxa"/>
            <w:vMerge/>
          </w:tcPr>
          <w:p w:rsidR="0045599B" w:rsidRPr="006C2373" w:rsidRDefault="0045599B" w:rsidP="006C2373">
            <w:pPr>
              <w:spacing w:line="240" w:lineRule="auto"/>
              <w:jc w:val="center"/>
              <w:rPr>
                <w:rFonts w:ascii="Times New Roman" w:eastAsia="Calibri" w:hAnsi="Times New Roman" w:cs="Times New Roman"/>
              </w:rPr>
            </w:pPr>
          </w:p>
        </w:tc>
      </w:tr>
      <w:tr w:rsidR="0045599B" w:rsidRPr="0045599B" w:rsidTr="0045599B">
        <w:trPr>
          <w:trHeight w:val="132"/>
        </w:trPr>
        <w:tc>
          <w:tcPr>
            <w:tcW w:w="3369" w:type="dxa"/>
          </w:tcPr>
          <w:p w:rsidR="0045599B" w:rsidRPr="006C2373" w:rsidRDefault="0045599B" w:rsidP="006C2373">
            <w:pPr>
              <w:spacing w:after="0" w:line="240" w:lineRule="auto"/>
              <w:ind w:left="-142"/>
              <w:jc w:val="both"/>
              <w:rPr>
                <w:rFonts w:ascii="Times New Roman" w:hAnsi="Times New Roman" w:cs="Times New Roman"/>
              </w:rPr>
            </w:pPr>
            <w:r w:rsidRPr="006C2373">
              <w:rPr>
                <w:rFonts w:ascii="Times New Roman" w:eastAsia="Times New Roman" w:hAnsi="Times New Roman" w:cs="Times New Roman"/>
              </w:rPr>
              <w:t>Муниципальная программа «Ра</w:t>
            </w:r>
            <w:r w:rsidRPr="006C2373">
              <w:rPr>
                <w:rFonts w:ascii="Times New Roman" w:eastAsia="Times New Roman" w:hAnsi="Times New Roman" w:cs="Times New Roman"/>
              </w:rPr>
              <w:t>з</w:t>
            </w:r>
            <w:r w:rsidRPr="006C2373">
              <w:rPr>
                <w:rFonts w:ascii="Times New Roman" w:eastAsia="Times New Roman" w:hAnsi="Times New Roman" w:cs="Times New Roman"/>
              </w:rPr>
              <w:t xml:space="preserve">витие физической культуры и спорта в </w:t>
            </w:r>
            <w:proofErr w:type="spellStart"/>
            <w:r w:rsidRPr="006C2373">
              <w:rPr>
                <w:rFonts w:ascii="Times New Roman" w:eastAsia="Times New Roman" w:hAnsi="Times New Roman" w:cs="Times New Roman"/>
              </w:rPr>
              <w:t>Миасском</w:t>
            </w:r>
            <w:proofErr w:type="spellEnd"/>
            <w:r w:rsidRPr="006C2373">
              <w:rPr>
                <w:rFonts w:ascii="Times New Roman" w:eastAsia="Times New Roman" w:hAnsi="Times New Roman" w:cs="Times New Roman"/>
              </w:rPr>
              <w:t xml:space="preserve"> городском округе», всего</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197521,1</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197754,9</w:t>
            </w:r>
          </w:p>
        </w:tc>
        <w:tc>
          <w:tcPr>
            <w:tcW w:w="1417"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100,1</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292535,7</w:t>
            </w:r>
          </w:p>
        </w:tc>
        <w:tc>
          <w:tcPr>
            <w:tcW w:w="1443"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67,6</w:t>
            </w:r>
          </w:p>
        </w:tc>
      </w:tr>
      <w:tr w:rsidR="0045599B" w:rsidRPr="0045599B" w:rsidTr="0045599B">
        <w:trPr>
          <w:trHeight w:val="132"/>
        </w:trPr>
        <w:tc>
          <w:tcPr>
            <w:tcW w:w="3369" w:type="dxa"/>
          </w:tcPr>
          <w:p w:rsidR="0045599B" w:rsidRPr="006C2373" w:rsidRDefault="0045599B" w:rsidP="006C2373">
            <w:pPr>
              <w:spacing w:after="0" w:line="240" w:lineRule="auto"/>
              <w:ind w:left="-142"/>
              <w:jc w:val="both"/>
              <w:rPr>
                <w:rFonts w:ascii="Times New Roman" w:hAnsi="Times New Roman" w:cs="Times New Roman"/>
              </w:rPr>
            </w:pPr>
            <w:r w:rsidRPr="006C2373">
              <w:rPr>
                <w:rFonts w:ascii="Times New Roman" w:hAnsi="Times New Roman" w:cs="Times New Roman"/>
              </w:rPr>
              <w:t>в том числе:</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p>
        </w:tc>
        <w:tc>
          <w:tcPr>
            <w:tcW w:w="1134" w:type="dxa"/>
            <w:vAlign w:val="center"/>
          </w:tcPr>
          <w:p w:rsidR="0045599B" w:rsidRPr="006C2373" w:rsidRDefault="0045599B" w:rsidP="006C2373">
            <w:pPr>
              <w:spacing w:line="240" w:lineRule="auto"/>
              <w:jc w:val="center"/>
              <w:rPr>
                <w:rFonts w:ascii="Times New Roman" w:hAnsi="Times New Roman" w:cs="Times New Roman"/>
              </w:rPr>
            </w:pPr>
          </w:p>
        </w:tc>
        <w:tc>
          <w:tcPr>
            <w:tcW w:w="1417" w:type="dxa"/>
            <w:vAlign w:val="center"/>
          </w:tcPr>
          <w:p w:rsidR="0045599B" w:rsidRPr="006C2373" w:rsidRDefault="0045599B" w:rsidP="006C2373">
            <w:pPr>
              <w:spacing w:line="240" w:lineRule="auto"/>
              <w:jc w:val="center"/>
              <w:rPr>
                <w:rFonts w:ascii="Times New Roman" w:hAnsi="Times New Roman" w:cs="Times New Roman"/>
              </w:rPr>
            </w:pPr>
          </w:p>
        </w:tc>
        <w:tc>
          <w:tcPr>
            <w:tcW w:w="1418" w:type="dxa"/>
            <w:vAlign w:val="center"/>
          </w:tcPr>
          <w:p w:rsidR="0045599B" w:rsidRPr="006C2373" w:rsidRDefault="0045599B" w:rsidP="006C2373">
            <w:pPr>
              <w:spacing w:line="240" w:lineRule="auto"/>
              <w:jc w:val="center"/>
              <w:rPr>
                <w:rFonts w:ascii="Times New Roman" w:hAnsi="Times New Roman" w:cs="Times New Roman"/>
              </w:rPr>
            </w:pPr>
          </w:p>
        </w:tc>
        <w:tc>
          <w:tcPr>
            <w:tcW w:w="1443" w:type="dxa"/>
            <w:vAlign w:val="center"/>
          </w:tcPr>
          <w:p w:rsidR="0045599B" w:rsidRPr="006C2373" w:rsidRDefault="0045599B" w:rsidP="006C2373">
            <w:pPr>
              <w:spacing w:line="240" w:lineRule="auto"/>
              <w:jc w:val="center"/>
              <w:rPr>
                <w:rFonts w:ascii="Times New Roman" w:hAnsi="Times New Roman" w:cs="Times New Roman"/>
              </w:rPr>
            </w:pPr>
          </w:p>
        </w:tc>
      </w:tr>
      <w:tr w:rsidR="0045599B" w:rsidRPr="0045599B" w:rsidTr="0045599B">
        <w:trPr>
          <w:trHeight w:val="132"/>
        </w:trPr>
        <w:tc>
          <w:tcPr>
            <w:tcW w:w="3369" w:type="dxa"/>
          </w:tcPr>
          <w:p w:rsidR="0045599B" w:rsidRPr="006C2373" w:rsidRDefault="0045599B" w:rsidP="006C2373">
            <w:pPr>
              <w:spacing w:after="0" w:line="240" w:lineRule="auto"/>
              <w:ind w:left="-142"/>
              <w:jc w:val="both"/>
              <w:rPr>
                <w:rFonts w:ascii="Times New Roman" w:hAnsi="Times New Roman" w:cs="Times New Roman"/>
                <w:i/>
              </w:rPr>
            </w:pPr>
            <w:r w:rsidRPr="006C2373">
              <w:rPr>
                <w:rFonts w:ascii="Times New Roman" w:eastAsia="Times New Roman" w:hAnsi="Times New Roman" w:cs="Times New Roman"/>
              </w:rPr>
              <w:t>Подпрограмма «</w:t>
            </w:r>
            <w:r w:rsidRPr="006C2373">
              <w:rPr>
                <w:rFonts w:ascii="Times New Roman" w:hAnsi="Times New Roman" w:cs="Times New Roman"/>
              </w:rPr>
              <w:t>Управление ра</w:t>
            </w:r>
            <w:r w:rsidRPr="006C2373">
              <w:rPr>
                <w:rFonts w:ascii="Times New Roman" w:hAnsi="Times New Roman" w:cs="Times New Roman"/>
              </w:rPr>
              <w:t>з</w:t>
            </w:r>
            <w:r w:rsidRPr="006C2373">
              <w:rPr>
                <w:rFonts w:ascii="Times New Roman" w:hAnsi="Times New Roman" w:cs="Times New Roman"/>
              </w:rPr>
              <w:t>витием отрасли физической кул</w:t>
            </w:r>
            <w:r w:rsidRPr="006C2373">
              <w:rPr>
                <w:rFonts w:ascii="Times New Roman" w:hAnsi="Times New Roman" w:cs="Times New Roman"/>
              </w:rPr>
              <w:t>ь</w:t>
            </w:r>
            <w:r w:rsidRPr="006C2373">
              <w:rPr>
                <w:rFonts w:ascii="Times New Roman" w:hAnsi="Times New Roman" w:cs="Times New Roman"/>
              </w:rPr>
              <w:t xml:space="preserve">туры и спорта в </w:t>
            </w:r>
            <w:proofErr w:type="spellStart"/>
            <w:r w:rsidRPr="006C2373">
              <w:rPr>
                <w:rFonts w:ascii="Times New Roman" w:hAnsi="Times New Roman" w:cs="Times New Roman"/>
              </w:rPr>
              <w:t>Миасском</w:t>
            </w:r>
            <w:proofErr w:type="spellEnd"/>
            <w:r w:rsidRPr="006C2373">
              <w:rPr>
                <w:rFonts w:ascii="Times New Roman" w:hAnsi="Times New Roman" w:cs="Times New Roman"/>
              </w:rPr>
              <w:t xml:space="preserve"> горо</w:t>
            </w:r>
            <w:r w:rsidRPr="006C2373">
              <w:rPr>
                <w:rFonts w:ascii="Times New Roman" w:hAnsi="Times New Roman" w:cs="Times New Roman"/>
              </w:rPr>
              <w:t>д</w:t>
            </w:r>
            <w:r w:rsidRPr="006C2373">
              <w:rPr>
                <w:rFonts w:ascii="Times New Roman" w:hAnsi="Times New Roman" w:cs="Times New Roman"/>
              </w:rPr>
              <w:t>ском округе</w:t>
            </w:r>
            <w:r w:rsidRPr="006C2373">
              <w:rPr>
                <w:rFonts w:ascii="Times New Roman" w:hAnsi="Times New Roman" w:cs="Times New Roman"/>
                <w:i/>
              </w:rPr>
              <w:t xml:space="preserve"> </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9250,4</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9159,0</w:t>
            </w:r>
          </w:p>
        </w:tc>
        <w:tc>
          <w:tcPr>
            <w:tcW w:w="1417"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99,0</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8638,1</w:t>
            </w:r>
          </w:p>
        </w:tc>
        <w:tc>
          <w:tcPr>
            <w:tcW w:w="1443"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106,0</w:t>
            </w:r>
          </w:p>
        </w:tc>
      </w:tr>
      <w:tr w:rsidR="0045599B" w:rsidRPr="0045599B" w:rsidTr="00BE554A">
        <w:trPr>
          <w:trHeight w:val="3201"/>
        </w:trPr>
        <w:tc>
          <w:tcPr>
            <w:tcW w:w="3369" w:type="dxa"/>
          </w:tcPr>
          <w:p w:rsidR="0045599B" w:rsidRPr="006C2373" w:rsidRDefault="0045599B" w:rsidP="006C2373">
            <w:pPr>
              <w:spacing w:after="0" w:line="240" w:lineRule="auto"/>
              <w:jc w:val="both"/>
              <w:rPr>
                <w:rFonts w:ascii="Times New Roman" w:hAnsi="Times New Roman" w:cs="Times New Roman"/>
              </w:rPr>
            </w:pPr>
            <w:r w:rsidRPr="006C2373">
              <w:rPr>
                <w:rFonts w:ascii="Times New Roman" w:hAnsi="Times New Roman" w:cs="Times New Roman"/>
              </w:rPr>
              <w:t>Подпрограмма «Развитие физ</w:t>
            </w:r>
            <w:r w:rsidRPr="006C2373">
              <w:rPr>
                <w:rFonts w:ascii="Times New Roman" w:hAnsi="Times New Roman" w:cs="Times New Roman"/>
              </w:rPr>
              <w:t>и</w:t>
            </w:r>
            <w:r w:rsidRPr="006C2373">
              <w:rPr>
                <w:rFonts w:ascii="Times New Roman" w:hAnsi="Times New Roman" w:cs="Times New Roman"/>
              </w:rPr>
              <w:t>ческой культуры и спорта нас</w:t>
            </w:r>
            <w:r w:rsidRPr="006C2373">
              <w:rPr>
                <w:rFonts w:ascii="Times New Roman" w:hAnsi="Times New Roman" w:cs="Times New Roman"/>
              </w:rPr>
              <w:t>е</w:t>
            </w:r>
            <w:r w:rsidRPr="006C2373">
              <w:rPr>
                <w:rFonts w:ascii="Times New Roman" w:hAnsi="Times New Roman" w:cs="Times New Roman"/>
              </w:rPr>
              <w:t>ления в возрасте от 3-79 лет, с целью создания условий для подготовки сборных муниц</w:t>
            </w:r>
            <w:r w:rsidRPr="006C2373">
              <w:rPr>
                <w:rFonts w:ascii="Times New Roman" w:hAnsi="Times New Roman" w:cs="Times New Roman"/>
              </w:rPr>
              <w:t>и</w:t>
            </w:r>
            <w:r w:rsidRPr="006C2373">
              <w:rPr>
                <w:rFonts w:ascii="Times New Roman" w:hAnsi="Times New Roman" w:cs="Times New Roman"/>
              </w:rPr>
              <w:t>пальных команд, спортивного резерва для сборных команд Ч</w:t>
            </w:r>
            <w:r w:rsidRPr="006C2373">
              <w:rPr>
                <w:rFonts w:ascii="Times New Roman" w:hAnsi="Times New Roman" w:cs="Times New Roman"/>
              </w:rPr>
              <w:t>е</w:t>
            </w:r>
            <w:r w:rsidRPr="006C2373">
              <w:rPr>
                <w:rFonts w:ascii="Times New Roman" w:hAnsi="Times New Roman" w:cs="Times New Roman"/>
              </w:rPr>
              <w:t>лябинской области, России; обеспечение условий для разв</w:t>
            </w:r>
            <w:r w:rsidRPr="006C2373">
              <w:rPr>
                <w:rFonts w:ascii="Times New Roman" w:hAnsi="Times New Roman" w:cs="Times New Roman"/>
              </w:rPr>
              <w:t>и</w:t>
            </w:r>
            <w:r w:rsidRPr="006C2373">
              <w:rPr>
                <w:rFonts w:ascii="Times New Roman" w:hAnsi="Times New Roman" w:cs="Times New Roman"/>
              </w:rPr>
              <w:t xml:space="preserve">тия физической культуры и спорта на территории </w:t>
            </w:r>
            <w:proofErr w:type="spellStart"/>
            <w:r w:rsidRPr="006C2373">
              <w:rPr>
                <w:rFonts w:ascii="Times New Roman" w:hAnsi="Times New Roman" w:cs="Times New Roman"/>
              </w:rPr>
              <w:t>Миасского</w:t>
            </w:r>
            <w:proofErr w:type="spellEnd"/>
            <w:r w:rsidRPr="006C2373">
              <w:rPr>
                <w:rFonts w:ascii="Times New Roman" w:hAnsi="Times New Roman" w:cs="Times New Roman"/>
              </w:rPr>
              <w:t xml:space="preserve"> городского округа» </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181341,8</w:t>
            </w:r>
          </w:p>
        </w:tc>
        <w:tc>
          <w:tcPr>
            <w:tcW w:w="1134"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181667,1</w:t>
            </w:r>
          </w:p>
        </w:tc>
        <w:tc>
          <w:tcPr>
            <w:tcW w:w="1417"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100,2</w:t>
            </w:r>
          </w:p>
        </w:tc>
        <w:tc>
          <w:tcPr>
            <w:tcW w:w="1418"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eastAsia="Times New Roman" w:hAnsi="Times New Roman" w:cs="Times New Roman"/>
              </w:rPr>
              <w:t>162020,7</w:t>
            </w:r>
          </w:p>
        </w:tc>
        <w:tc>
          <w:tcPr>
            <w:tcW w:w="1443"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112,1</w:t>
            </w:r>
          </w:p>
        </w:tc>
      </w:tr>
      <w:tr w:rsidR="0045599B" w:rsidRPr="0045599B" w:rsidTr="006C2373">
        <w:trPr>
          <w:trHeight w:val="1418"/>
        </w:trPr>
        <w:tc>
          <w:tcPr>
            <w:tcW w:w="3369" w:type="dxa"/>
          </w:tcPr>
          <w:p w:rsidR="0045599B" w:rsidRPr="006C2373" w:rsidRDefault="0045599B" w:rsidP="006C2373">
            <w:pPr>
              <w:tabs>
                <w:tab w:val="left" w:pos="851"/>
              </w:tabs>
              <w:spacing w:after="0" w:line="240" w:lineRule="auto"/>
              <w:jc w:val="both"/>
              <w:rPr>
                <w:rFonts w:ascii="Times New Roman" w:hAnsi="Times New Roman" w:cs="Times New Roman"/>
              </w:rPr>
            </w:pPr>
            <w:r w:rsidRPr="006C2373">
              <w:rPr>
                <w:rFonts w:ascii="Times New Roman" w:hAnsi="Times New Roman" w:cs="Times New Roman"/>
              </w:rPr>
              <w:t>Подпрограмма «Развитие инфр</w:t>
            </w:r>
            <w:r w:rsidRPr="006C2373">
              <w:rPr>
                <w:rFonts w:ascii="Times New Roman" w:hAnsi="Times New Roman" w:cs="Times New Roman"/>
              </w:rPr>
              <w:t>а</w:t>
            </w:r>
            <w:r w:rsidRPr="006C2373">
              <w:rPr>
                <w:rFonts w:ascii="Times New Roman" w:hAnsi="Times New Roman" w:cs="Times New Roman"/>
              </w:rPr>
              <w:t>структуры в области физической культуры и спорта, ремонт, р</w:t>
            </w:r>
            <w:r w:rsidRPr="006C2373">
              <w:rPr>
                <w:rFonts w:ascii="Times New Roman" w:hAnsi="Times New Roman" w:cs="Times New Roman"/>
              </w:rPr>
              <w:t>е</w:t>
            </w:r>
            <w:r w:rsidRPr="006C2373">
              <w:rPr>
                <w:rFonts w:ascii="Times New Roman" w:hAnsi="Times New Roman" w:cs="Times New Roman"/>
              </w:rPr>
              <w:t>конструкция спортивных соор</w:t>
            </w:r>
            <w:r w:rsidRPr="006C2373">
              <w:rPr>
                <w:rFonts w:ascii="Times New Roman" w:hAnsi="Times New Roman" w:cs="Times New Roman"/>
              </w:rPr>
              <w:t>у</w:t>
            </w:r>
            <w:r w:rsidRPr="006C2373">
              <w:rPr>
                <w:rFonts w:ascii="Times New Roman" w:hAnsi="Times New Roman" w:cs="Times New Roman"/>
              </w:rPr>
              <w:t>жений»</w:t>
            </w:r>
          </w:p>
        </w:tc>
        <w:tc>
          <w:tcPr>
            <w:tcW w:w="1134" w:type="dxa"/>
            <w:vAlign w:val="center"/>
          </w:tcPr>
          <w:p w:rsidR="0045599B" w:rsidRPr="006C2373" w:rsidRDefault="0045599B" w:rsidP="006C2373">
            <w:pPr>
              <w:spacing w:line="240" w:lineRule="auto"/>
              <w:jc w:val="center"/>
              <w:rPr>
                <w:rFonts w:ascii="Times New Roman" w:eastAsia="Times New Roman" w:hAnsi="Times New Roman" w:cs="Times New Roman"/>
              </w:rPr>
            </w:pPr>
            <w:r w:rsidRPr="006C2373">
              <w:rPr>
                <w:rFonts w:ascii="Times New Roman" w:eastAsia="Times New Roman" w:hAnsi="Times New Roman" w:cs="Times New Roman"/>
              </w:rPr>
              <w:t>6928,8</w:t>
            </w:r>
          </w:p>
        </w:tc>
        <w:tc>
          <w:tcPr>
            <w:tcW w:w="1134" w:type="dxa"/>
            <w:vAlign w:val="center"/>
          </w:tcPr>
          <w:p w:rsidR="0045599B" w:rsidRPr="006C2373" w:rsidRDefault="0045599B" w:rsidP="006C2373">
            <w:pPr>
              <w:spacing w:line="240" w:lineRule="auto"/>
              <w:jc w:val="center"/>
              <w:rPr>
                <w:rFonts w:ascii="Times New Roman" w:eastAsia="Times New Roman" w:hAnsi="Times New Roman" w:cs="Times New Roman"/>
              </w:rPr>
            </w:pPr>
            <w:r w:rsidRPr="006C2373">
              <w:rPr>
                <w:rFonts w:ascii="Times New Roman" w:eastAsia="Times New Roman" w:hAnsi="Times New Roman" w:cs="Times New Roman"/>
              </w:rPr>
              <w:t>6928,8</w:t>
            </w:r>
          </w:p>
        </w:tc>
        <w:tc>
          <w:tcPr>
            <w:tcW w:w="1417" w:type="dxa"/>
            <w:vAlign w:val="center"/>
          </w:tcPr>
          <w:p w:rsidR="0045599B" w:rsidRPr="006C2373" w:rsidRDefault="0045599B" w:rsidP="006C2373">
            <w:pPr>
              <w:spacing w:line="240" w:lineRule="auto"/>
              <w:jc w:val="center"/>
              <w:rPr>
                <w:rFonts w:ascii="Times New Roman" w:eastAsia="Times New Roman" w:hAnsi="Times New Roman" w:cs="Times New Roman"/>
              </w:rPr>
            </w:pPr>
            <w:r w:rsidRPr="006C2373">
              <w:rPr>
                <w:rFonts w:ascii="Times New Roman" w:eastAsia="Times New Roman" w:hAnsi="Times New Roman" w:cs="Times New Roman"/>
              </w:rPr>
              <w:t>100,0</w:t>
            </w:r>
          </w:p>
        </w:tc>
        <w:tc>
          <w:tcPr>
            <w:tcW w:w="1418" w:type="dxa"/>
            <w:vAlign w:val="center"/>
          </w:tcPr>
          <w:p w:rsidR="0045599B" w:rsidRPr="006C2373" w:rsidRDefault="0045599B" w:rsidP="006C2373">
            <w:pPr>
              <w:spacing w:line="240" w:lineRule="auto"/>
              <w:jc w:val="center"/>
              <w:rPr>
                <w:rFonts w:ascii="Times New Roman" w:eastAsia="Times New Roman" w:hAnsi="Times New Roman" w:cs="Times New Roman"/>
              </w:rPr>
            </w:pPr>
            <w:r w:rsidRPr="006C2373">
              <w:rPr>
                <w:rFonts w:ascii="Times New Roman" w:eastAsia="Times New Roman" w:hAnsi="Times New Roman" w:cs="Times New Roman"/>
              </w:rPr>
              <w:t>121876,9</w:t>
            </w:r>
          </w:p>
        </w:tc>
        <w:tc>
          <w:tcPr>
            <w:tcW w:w="1443" w:type="dxa"/>
            <w:vAlign w:val="center"/>
          </w:tcPr>
          <w:p w:rsidR="0045599B" w:rsidRPr="006C2373" w:rsidRDefault="0045599B" w:rsidP="006C2373">
            <w:pPr>
              <w:spacing w:line="240" w:lineRule="auto"/>
              <w:jc w:val="center"/>
              <w:rPr>
                <w:rFonts w:ascii="Times New Roman" w:hAnsi="Times New Roman" w:cs="Times New Roman"/>
              </w:rPr>
            </w:pPr>
            <w:r w:rsidRPr="006C2373">
              <w:rPr>
                <w:rFonts w:ascii="Times New Roman" w:hAnsi="Times New Roman" w:cs="Times New Roman"/>
              </w:rPr>
              <w:t>5,7</w:t>
            </w:r>
          </w:p>
        </w:tc>
      </w:tr>
    </w:tbl>
    <w:p w:rsidR="0045599B" w:rsidRPr="0045599B" w:rsidRDefault="0045599B" w:rsidP="0045599B">
      <w:pPr>
        <w:spacing w:after="0" w:line="240" w:lineRule="auto"/>
        <w:ind w:firstLine="567"/>
        <w:jc w:val="both"/>
        <w:rPr>
          <w:rFonts w:ascii="Times New Roman" w:hAnsi="Times New Roman" w:cs="Times New Roman"/>
          <w:sz w:val="24"/>
          <w:szCs w:val="24"/>
        </w:rPr>
      </w:pPr>
      <w:r w:rsidRPr="0045599B">
        <w:rPr>
          <w:rFonts w:ascii="Times New Roman" w:hAnsi="Times New Roman" w:cs="Times New Roman"/>
          <w:sz w:val="24"/>
          <w:szCs w:val="24"/>
        </w:rPr>
        <w:t xml:space="preserve">Реализация муниципальной программы </w:t>
      </w:r>
      <w:r w:rsidRPr="0045599B">
        <w:rPr>
          <w:rFonts w:ascii="Times New Roman" w:eastAsia="Times New Roman" w:hAnsi="Times New Roman" w:cs="Times New Roman"/>
          <w:sz w:val="24"/>
          <w:szCs w:val="24"/>
        </w:rPr>
        <w:t xml:space="preserve">«Развитие физической культуры и спорта в </w:t>
      </w:r>
      <w:proofErr w:type="spellStart"/>
      <w:r w:rsidRPr="0045599B">
        <w:rPr>
          <w:rFonts w:ascii="Times New Roman" w:eastAsia="Times New Roman" w:hAnsi="Times New Roman" w:cs="Times New Roman"/>
          <w:sz w:val="24"/>
          <w:szCs w:val="24"/>
        </w:rPr>
        <w:t>М</w:t>
      </w:r>
      <w:r w:rsidRPr="0045599B">
        <w:rPr>
          <w:rFonts w:ascii="Times New Roman" w:eastAsia="Times New Roman" w:hAnsi="Times New Roman" w:cs="Times New Roman"/>
          <w:sz w:val="24"/>
          <w:szCs w:val="24"/>
        </w:rPr>
        <w:t>и</w:t>
      </w:r>
      <w:r w:rsidRPr="0045599B">
        <w:rPr>
          <w:rFonts w:ascii="Times New Roman" w:eastAsia="Times New Roman" w:hAnsi="Times New Roman" w:cs="Times New Roman"/>
          <w:sz w:val="24"/>
          <w:szCs w:val="24"/>
        </w:rPr>
        <w:t>асском</w:t>
      </w:r>
      <w:proofErr w:type="spellEnd"/>
      <w:r w:rsidRPr="0045599B">
        <w:rPr>
          <w:rFonts w:ascii="Times New Roman" w:eastAsia="Times New Roman" w:hAnsi="Times New Roman" w:cs="Times New Roman"/>
          <w:sz w:val="24"/>
          <w:szCs w:val="24"/>
        </w:rPr>
        <w:t xml:space="preserve"> городском округе» </w:t>
      </w:r>
      <w:r w:rsidRPr="0045599B">
        <w:rPr>
          <w:rFonts w:ascii="Times New Roman" w:hAnsi="Times New Roman" w:cs="Times New Roman"/>
          <w:sz w:val="24"/>
          <w:szCs w:val="24"/>
        </w:rPr>
        <w:t>осуществлялась в 2021 году в рамках указанных ниже подпр</w:t>
      </w:r>
      <w:r w:rsidRPr="0045599B">
        <w:rPr>
          <w:rFonts w:ascii="Times New Roman" w:hAnsi="Times New Roman" w:cs="Times New Roman"/>
          <w:sz w:val="24"/>
          <w:szCs w:val="24"/>
        </w:rPr>
        <w:t>о</w:t>
      </w:r>
      <w:r w:rsidRPr="0045599B">
        <w:rPr>
          <w:rFonts w:ascii="Times New Roman" w:hAnsi="Times New Roman" w:cs="Times New Roman"/>
          <w:sz w:val="24"/>
          <w:szCs w:val="24"/>
        </w:rPr>
        <w:t>грамм.</w:t>
      </w:r>
    </w:p>
    <w:p w:rsidR="0045599B" w:rsidRPr="0045599B" w:rsidRDefault="0045599B" w:rsidP="004559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599B">
        <w:rPr>
          <w:rFonts w:ascii="Times New Roman" w:hAnsi="Times New Roman" w:cs="Times New Roman"/>
          <w:b/>
          <w:i/>
          <w:sz w:val="24"/>
          <w:szCs w:val="24"/>
        </w:rPr>
        <w:t xml:space="preserve">Подпрограмма «Управление развитием отрасли физической культуры и спорта в </w:t>
      </w:r>
      <w:proofErr w:type="spellStart"/>
      <w:r w:rsidRPr="0045599B">
        <w:rPr>
          <w:rFonts w:ascii="Times New Roman" w:hAnsi="Times New Roman" w:cs="Times New Roman"/>
          <w:b/>
          <w:i/>
          <w:sz w:val="24"/>
          <w:szCs w:val="24"/>
        </w:rPr>
        <w:t>Миасском</w:t>
      </w:r>
      <w:proofErr w:type="spellEnd"/>
      <w:r w:rsidRPr="0045599B">
        <w:rPr>
          <w:rFonts w:ascii="Times New Roman" w:hAnsi="Times New Roman" w:cs="Times New Roman"/>
          <w:b/>
          <w:i/>
          <w:sz w:val="24"/>
          <w:szCs w:val="24"/>
        </w:rPr>
        <w:t xml:space="preserve"> городском округе».</w:t>
      </w:r>
      <w:r w:rsidRPr="0045599B">
        <w:rPr>
          <w:rFonts w:ascii="Times New Roman" w:hAnsi="Times New Roman" w:cs="Times New Roman"/>
          <w:sz w:val="24"/>
          <w:szCs w:val="24"/>
        </w:rPr>
        <w:t xml:space="preserve"> Данная подпрограмма включает в себя расходы по обеспеч</w:t>
      </w:r>
      <w:r w:rsidRPr="0045599B">
        <w:rPr>
          <w:rFonts w:ascii="Times New Roman" w:hAnsi="Times New Roman" w:cs="Times New Roman"/>
          <w:sz w:val="24"/>
          <w:szCs w:val="24"/>
        </w:rPr>
        <w:t>е</w:t>
      </w:r>
      <w:r w:rsidRPr="0045599B">
        <w:rPr>
          <w:rFonts w:ascii="Times New Roman" w:hAnsi="Times New Roman" w:cs="Times New Roman"/>
          <w:sz w:val="24"/>
          <w:szCs w:val="24"/>
        </w:rPr>
        <w:t xml:space="preserve">нию деятельности Управления </w:t>
      </w:r>
      <w:r w:rsidRPr="0045599B">
        <w:rPr>
          <w:rFonts w:ascii="Times New Roman" w:hAnsi="Times New Roman" w:cs="Times New Roman"/>
          <w:bCs/>
          <w:sz w:val="24"/>
          <w:szCs w:val="24"/>
        </w:rPr>
        <w:t xml:space="preserve">по физической культуре и спорту Администрации </w:t>
      </w:r>
      <w:proofErr w:type="spellStart"/>
      <w:r w:rsidRPr="0045599B">
        <w:rPr>
          <w:rFonts w:ascii="Times New Roman" w:hAnsi="Times New Roman" w:cs="Times New Roman"/>
          <w:sz w:val="24"/>
          <w:szCs w:val="24"/>
        </w:rPr>
        <w:t>Миасского</w:t>
      </w:r>
      <w:proofErr w:type="spellEnd"/>
      <w:r w:rsidRPr="0045599B">
        <w:rPr>
          <w:rFonts w:ascii="Times New Roman" w:hAnsi="Times New Roman" w:cs="Times New Roman"/>
          <w:sz w:val="24"/>
          <w:szCs w:val="24"/>
        </w:rPr>
        <w:t xml:space="preserve"> городского округа. Исполнение составило 9159,0</w:t>
      </w:r>
      <w:r w:rsidRPr="0045599B">
        <w:rPr>
          <w:rFonts w:ascii="Times New Roman" w:eastAsia="Arial" w:hAnsi="Times New Roman" w:cs="Times New Roman"/>
          <w:sz w:val="24"/>
          <w:szCs w:val="24"/>
        </w:rPr>
        <w:t xml:space="preserve"> </w:t>
      </w:r>
      <w:r w:rsidRPr="0045599B">
        <w:rPr>
          <w:rFonts w:ascii="Times New Roman" w:hAnsi="Times New Roman" w:cs="Times New Roman"/>
          <w:sz w:val="24"/>
          <w:szCs w:val="24"/>
        </w:rPr>
        <w:t xml:space="preserve">тыс. рублей, или 99,0% от уточненного бюджета Округа – 9250,4 тыс. рублей. </w:t>
      </w:r>
      <w:r w:rsidRPr="0045599B">
        <w:rPr>
          <w:rFonts w:ascii="Times New Roman" w:eastAsia="Times New Roman" w:hAnsi="Times New Roman" w:cs="Times New Roman"/>
          <w:sz w:val="24"/>
          <w:szCs w:val="24"/>
        </w:rPr>
        <w:t>По сравнению с 2020 годом расходы увеличились на 520,9  тыс. рублей, или на 6,0% (расходы 2020 года составляли 8638,1 тыс. рублей). Рост об</w:t>
      </w:r>
      <w:r w:rsidRPr="0045599B">
        <w:rPr>
          <w:rFonts w:ascii="Times New Roman" w:eastAsia="Times New Roman" w:hAnsi="Times New Roman" w:cs="Times New Roman"/>
          <w:sz w:val="24"/>
          <w:szCs w:val="24"/>
        </w:rPr>
        <w:t>ъ</w:t>
      </w:r>
      <w:r w:rsidRPr="0045599B">
        <w:rPr>
          <w:rFonts w:ascii="Times New Roman" w:eastAsia="Times New Roman" w:hAnsi="Times New Roman" w:cs="Times New Roman"/>
          <w:sz w:val="24"/>
          <w:szCs w:val="24"/>
        </w:rPr>
        <w:t xml:space="preserve">ясняется </w:t>
      </w:r>
      <w:r w:rsidRPr="0045599B">
        <w:rPr>
          <w:rFonts w:ascii="Times New Roman" w:hAnsi="Times New Roman" w:cs="Times New Roman"/>
          <w:sz w:val="24"/>
          <w:szCs w:val="24"/>
        </w:rPr>
        <w:t>введением дополнительной штатной единицы (</w:t>
      </w:r>
      <w:r w:rsidRPr="0045599B">
        <w:rPr>
          <w:rFonts w:ascii="Times New Roman" w:eastAsia="Times New Roman" w:hAnsi="Times New Roman" w:cs="Times New Roman"/>
          <w:sz w:val="24"/>
          <w:szCs w:val="24"/>
        </w:rPr>
        <w:t xml:space="preserve">заместитель руководителя </w:t>
      </w:r>
      <w:proofErr w:type="spellStart"/>
      <w:r w:rsidRPr="0045599B">
        <w:rPr>
          <w:rFonts w:ascii="Times New Roman" w:eastAsia="Times New Roman" w:hAnsi="Times New Roman" w:cs="Times New Roman"/>
          <w:sz w:val="24"/>
          <w:szCs w:val="24"/>
        </w:rPr>
        <w:t>УФКиС</w:t>
      </w:r>
      <w:proofErr w:type="spellEnd"/>
      <w:r w:rsidRPr="0045599B">
        <w:rPr>
          <w:rFonts w:ascii="Times New Roman" w:eastAsia="Times New Roman" w:hAnsi="Times New Roman" w:cs="Times New Roman"/>
          <w:sz w:val="24"/>
          <w:szCs w:val="24"/>
        </w:rPr>
        <w:t xml:space="preserve">), а также </w:t>
      </w:r>
      <w:r w:rsidRPr="0045599B">
        <w:rPr>
          <w:rFonts w:ascii="Times New Roman" w:hAnsi="Times New Roman" w:cs="Times New Roman"/>
          <w:sz w:val="24"/>
          <w:szCs w:val="24"/>
        </w:rPr>
        <w:t xml:space="preserve">приобретением автомобиля для нужд </w:t>
      </w:r>
      <w:r w:rsidRPr="0045599B">
        <w:rPr>
          <w:rFonts w:ascii="Times New Roman" w:eastAsia="Times New Roman" w:hAnsi="Times New Roman" w:cs="Times New Roman"/>
          <w:sz w:val="24"/>
          <w:szCs w:val="24"/>
          <w:lang w:eastAsia="ru-RU"/>
        </w:rPr>
        <w:t xml:space="preserve">Управления по физической культуре и спорту </w:t>
      </w:r>
      <w:r w:rsidRPr="0045599B">
        <w:rPr>
          <w:rFonts w:ascii="Times New Roman" w:eastAsia="Times New Roman" w:hAnsi="Times New Roman" w:cs="Times New Roman"/>
          <w:sz w:val="24"/>
          <w:szCs w:val="24"/>
        </w:rPr>
        <w:t xml:space="preserve">Администрации МГО. </w:t>
      </w:r>
    </w:p>
    <w:p w:rsidR="0045599B" w:rsidRPr="0045599B" w:rsidRDefault="0045599B" w:rsidP="004559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По заработной плате с начислениями уточненный бюджет Округа составил 6270,5 тыс. рублей, исполнено 6270,5 тыс. рублей, или 100%</w:t>
      </w:r>
      <w:r w:rsidRPr="0045599B">
        <w:rPr>
          <w:rFonts w:ascii="Times New Roman" w:hAnsi="Times New Roman" w:cs="Times New Roman"/>
          <w:sz w:val="24"/>
          <w:szCs w:val="24"/>
        </w:rPr>
        <w:t xml:space="preserve"> от уточненного бюджета Округа.</w:t>
      </w:r>
      <w:r w:rsidRPr="0045599B">
        <w:rPr>
          <w:rFonts w:ascii="Times New Roman" w:eastAsia="Times New Roman" w:hAnsi="Times New Roman" w:cs="Times New Roman"/>
          <w:sz w:val="24"/>
          <w:szCs w:val="24"/>
        </w:rPr>
        <w:t xml:space="preserve"> Доля ра</w:t>
      </w:r>
      <w:r w:rsidRPr="0045599B">
        <w:rPr>
          <w:rFonts w:ascii="Times New Roman" w:eastAsia="Times New Roman" w:hAnsi="Times New Roman" w:cs="Times New Roman"/>
          <w:sz w:val="24"/>
          <w:szCs w:val="24"/>
        </w:rPr>
        <w:t>с</w:t>
      </w:r>
      <w:r w:rsidRPr="0045599B">
        <w:rPr>
          <w:rFonts w:ascii="Times New Roman" w:eastAsia="Times New Roman" w:hAnsi="Times New Roman" w:cs="Times New Roman"/>
          <w:sz w:val="24"/>
          <w:szCs w:val="24"/>
        </w:rPr>
        <w:t>ходов на заработную плату составила 68,5 % от общей суммы расходов по данной подпр</w:t>
      </w:r>
      <w:r w:rsidRPr="0045599B">
        <w:rPr>
          <w:rFonts w:ascii="Times New Roman" w:eastAsia="Times New Roman" w:hAnsi="Times New Roman" w:cs="Times New Roman"/>
          <w:sz w:val="24"/>
          <w:szCs w:val="24"/>
        </w:rPr>
        <w:t>о</w:t>
      </w:r>
      <w:r w:rsidRPr="0045599B">
        <w:rPr>
          <w:rFonts w:ascii="Times New Roman" w:eastAsia="Times New Roman" w:hAnsi="Times New Roman" w:cs="Times New Roman"/>
          <w:sz w:val="24"/>
          <w:szCs w:val="24"/>
        </w:rPr>
        <w:t xml:space="preserve">грамме. </w:t>
      </w:r>
    </w:p>
    <w:p w:rsidR="0045599B" w:rsidRPr="0045599B" w:rsidRDefault="0045599B" w:rsidP="0045599B">
      <w:pPr>
        <w:tabs>
          <w:tab w:val="num" w:pos="0"/>
        </w:tabs>
        <w:spacing w:after="0" w:line="240" w:lineRule="auto"/>
        <w:jc w:val="both"/>
        <w:rPr>
          <w:rFonts w:ascii="Times New Roman" w:hAnsi="Times New Roman" w:cs="Times New Roman"/>
          <w:sz w:val="24"/>
          <w:szCs w:val="24"/>
        </w:rPr>
      </w:pPr>
      <w:r w:rsidRPr="0045599B">
        <w:rPr>
          <w:rFonts w:ascii="Times New Roman" w:eastAsia="Calibri" w:hAnsi="Times New Roman" w:cs="Times New Roman"/>
          <w:b/>
          <w:i/>
          <w:sz w:val="24"/>
          <w:szCs w:val="24"/>
        </w:rPr>
        <w:tab/>
        <w:t>Подпрограмма «</w:t>
      </w:r>
      <w:r w:rsidRPr="0045599B">
        <w:rPr>
          <w:rFonts w:ascii="Times New Roman" w:eastAsia="Calibri" w:hAnsi="Times New Roman" w:cs="Times New Roman"/>
          <w:b/>
          <w:i/>
          <w:color w:val="000000"/>
          <w:sz w:val="24"/>
          <w:szCs w:val="24"/>
        </w:rPr>
        <w:t>Развитие физической культуры и спорта населения в возрасте от 3-79 лет, с целью создания условий для подготовки сборных муниципальных команд, спортивного резерва для сборных команд Челябинской области, России; обеспечение усл</w:t>
      </w:r>
      <w:r w:rsidRPr="0045599B">
        <w:rPr>
          <w:rFonts w:ascii="Times New Roman" w:eastAsia="Calibri" w:hAnsi="Times New Roman" w:cs="Times New Roman"/>
          <w:b/>
          <w:i/>
          <w:color w:val="000000"/>
          <w:sz w:val="24"/>
          <w:szCs w:val="24"/>
        </w:rPr>
        <w:t>о</w:t>
      </w:r>
      <w:r w:rsidRPr="0045599B">
        <w:rPr>
          <w:rFonts w:ascii="Times New Roman" w:eastAsia="Calibri" w:hAnsi="Times New Roman" w:cs="Times New Roman"/>
          <w:b/>
          <w:i/>
          <w:color w:val="000000"/>
          <w:sz w:val="24"/>
          <w:szCs w:val="24"/>
        </w:rPr>
        <w:lastRenderedPageBreak/>
        <w:t xml:space="preserve">вий для развития физической культуры и спорта на территории </w:t>
      </w:r>
      <w:proofErr w:type="spellStart"/>
      <w:r w:rsidRPr="0045599B">
        <w:rPr>
          <w:rFonts w:ascii="Times New Roman" w:eastAsia="Calibri" w:hAnsi="Times New Roman" w:cs="Times New Roman"/>
          <w:b/>
          <w:i/>
          <w:color w:val="000000"/>
          <w:sz w:val="24"/>
          <w:szCs w:val="24"/>
        </w:rPr>
        <w:t>Миасского</w:t>
      </w:r>
      <w:proofErr w:type="spellEnd"/>
      <w:r w:rsidRPr="0045599B">
        <w:rPr>
          <w:rFonts w:ascii="Times New Roman" w:eastAsia="Calibri" w:hAnsi="Times New Roman" w:cs="Times New Roman"/>
          <w:b/>
          <w:i/>
          <w:color w:val="000000"/>
          <w:sz w:val="24"/>
          <w:szCs w:val="24"/>
        </w:rPr>
        <w:t xml:space="preserve"> городского округа</w:t>
      </w:r>
      <w:r w:rsidRPr="0045599B">
        <w:rPr>
          <w:rFonts w:ascii="Times New Roman" w:eastAsia="Calibri" w:hAnsi="Times New Roman" w:cs="Times New Roman"/>
          <w:b/>
          <w:i/>
          <w:sz w:val="24"/>
          <w:szCs w:val="24"/>
        </w:rPr>
        <w:t xml:space="preserve">». </w:t>
      </w:r>
      <w:r w:rsidRPr="0045599B">
        <w:rPr>
          <w:rFonts w:ascii="Times New Roman" w:eastAsia="Times New Roman" w:hAnsi="Times New Roman" w:cs="Times New Roman"/>
          <w:sz w:val="24"/>
          <w:szCs w:val="24"/>
        </w:rPr>
        <w:t>Исполнение по данной подпрограмме за отчетный период составило 181667,1 тыс. рублей, или 100,2% от уточненного бюджета Округа – 181341,8 тыс. рублей. И</w:t>
      </w:r>
      <w:r w:rsidRPr="0045599B">
        <w:rPr>
          <w:rFonts w:ascii="Times New Roman" w:hAnsi="Times New Roman" w:cs="Times New Roman"/>
          <w:sz w:val="24"/>
          <w:szCs w:val="24"/>
        </w:rPr>
        <w:t>сполнение б</w:t>
      </w:r>
      <w:r w:rsidRPr="0045599B">
        <w:rPr>
          <w:rFonts w:ascii="Times New Roman" w:hAnsi="Times New Roman" w:cs="Times New Roman"/>
          <w:sz w:val="24"/>
          <w:szCs w:val="24"/>
        </w:rPr>
        <w:t>о</w:t>
      </w:r>
      <w:r w:rsidRPr="0045599B">
        <w:rPr>
          <w:rFonts w:ascii="Times New Roman" w:hAnsi="Times New Roman" w:cs="Times New Roman"/>
          <w:sz w:val="24"/>
          <w:szCs w:val="24"/>
        </w:rPr>
        <w:t>лее 100 % от уточненного бюджета Округа связано с выделением дополнительных ассигнов</w:t>
      </w:r>
      <w:r w:rsidRPr="0045599B">
        <w:rPr>
          <w:rFonts w:ascii="Times New Roman" w:hAnsi="Times New Roman" w:cs="Times New Roman"/>
          <w:sz w:val="24"/>
          <w:szCs w:val="24"/>
        </w:rPr>
        <w:t>а</w:t>
      </w:r>
      <w:r w:rsidRPr="0045599B">
        <w:rPr>
          <w:rFonts w:ascii="Times New Roman" w:hAnsi="Times New Roman" w:cs="Times New Roman"/>
          <w:sz w:val="24"/>
          <w:szCs w:val="24"/>
        </w:rPr>
        <w:t xml:space="preserve">ний </w:t>
      </w:r>
      <w:r w:rsidRPr="0045599B">
        <w:rPr>
          <w:rFonts w:ascii="Times New Roman" w:eastAsia="Times New Roman" w:hAnsi="Times New Roman" w:cs="Times New Roman"/>
          <w:sz w:val="24"/>
          <w:szCs w:val="24"/>
          <w:lang w:eastAsia="ru-RU"/>
        </w:rPr>
        <w:t>из бюджета Округа, после внесения изменений в решение об уточнении бюджета Округа</w:t>
      </w:r>
      <w:r w:rsidRPr="0045599B">
        <w:rPr>
          <w:rFonts w:ascii="Times New Roman" w:hAnsi="Times New Roman" w:cs="Times New Roman"/>
          <w:sz w:val="24"/>
          <w:szCs w:val="24"/>
        </w:rPr>
        <w:t xml:space="preserve"> для приобретения станка для подрезки льда для нужд МБУ «СШОР Старт» и уплаты земел</w:t>
      </w:r>
      <w:r w:rsidRPr="0045599B">
        <w:rPr>
          <w:rFonts w:ascii="Times New Roman" w:hAnsi="Times New Roman" w:cs="Times New Roman"/>
          <w:sz w:val="24"/>
          <w:szCs w:val="24"/>
        </w:rPr>
        <w:t>ь</w:t>
      </w:r>
      <w:r w:rsidRPr="0045599B">
        <w:rPr>
          <w:rFonts w:ascii="Times New Roman" w:hAnsi="Times New Roman" w:cs="Times New Roman"/>
          <w:sz w:val="24"/>
          <w:szCs w:val="24"/>
        </w:rPr>
        <w:t xml:space="preserve">ного налога для </w:t>
      </w:r>
      <w:r w:rsidRPr="0045599B">
        <w:rPr>
          <w:rFonts w:ascii="Times New Roman" w:eastAsia="Calibri" w:hAnsi="Times New Roman" w:cs="Times New Roman"/>
          <w:sz w:val="24"/>
          <w:szCs w:val="24"/>
        </w:rPr>
        <w:t>«МКУ «Спортивная шко</w:t>
      </w:r>
      <w:r w:rsidRPr="0045599B">
        <w:rPr>
          <w:rFonts w:ascii="Times New Roman" w:hAnsi="Times New Roman" w:cs="Times New Roman"/>
          <w:sz w:val="24"/>
          <w:szCs w:val="24"/>
        </w:rPr>
        <w:t xml:space="preserve">ла по адаптивным видам спорта». </w:t>
      </w:r>
      <w:r w:rsidRPr="0045599B">
        <w:rPr>
          <w:rFonts w:ascii="Times New Roman" w:eastAsia="Times New Roman" w:hAnsi="Times New Roman" w:cs="Times New Roman"/>
          <w:sz w:val="24"/>
          <w:szCs w:val="24"/>
          <w:lang w:eastAsia="ru-RU"/>
        </w:rPr>
        <w:t xml:space="preserve"> </w:t>
      </w:r>
      <w:r w:rsidRPr="0045599B">
        <w:rPr>
          <w:rFonts w:ascii="Times New Roman" w:eastAsia="Times New Roman" w:hAnsi="Times New Roman" w:cs="Times New Roman"/>
          <w:sz w:val="24"/>
          <w:szCs w:val="24"/>
        </w:rPr>
        <w:t>По сравнению с 2020 годом расходы увеличились на сумму 19646,4 тыс. рублей, или на 12,1 % (расходы 2020 года составляли 162020,7 тыс. рублей). Основные причины увеличения расходов:</w:t>
      </w:r>
      <w:r w:rsidRPr="0045599B">
        <w:rPr>
          <w:rFonts w:ascii="Times New Roman" w:hAnsi="Times New Roman" w:cs="Times New Roman"/>
          <w:sz w:val="24"/>
          <w:szCs w:val="24"/>
        </w:rPr>
        <w:t xml:space="preserve"> обеспечение доведения заработной платы до </w:t>
      </w:r>
      <w:r w:rsidRPr="0045599B">
        <w:rPr>
          <w:rFonts w:ascii="Times New Roman" w:eastAsia="Times New Roman" w:hAnsi="Times New Roman" w:cs="Times New Roman"/>
          <w:sz w:val="24"/>
          <w:szCs w:val="24"/>
        </w:rPr>
        <w:t xml:space="preserve">минимального </w:t>
      </w:r>
      <w:proofErr w:type="gramStart"/>
      <w:r w:rsidRPr="0045599B">
        <w:rPr>
          <w:rFonts w:ascii="Times New Roman" w:eastAsia="Times New Roman" w:hAnsi="Times New Roman" w:cs="Times New Roman"/>
          <w:sz w:val="24"/>
          <w:szCs w:val="24"/>
        </w:rPr>
        <w:t>размера оплаты труда</w:t>
      </w:r>
      <w:proofErr w:type="gramEnd"/>
      <w:r w:rsidRPr="0045599B">
        <w:rPr>
          <w:rFonts w:ascii="Times New Roman" w:hAnsi="Times New Roman" w:cs="Times New Roman"/>
          <w:sz w:val="24"/>
          <w:szCs w:val="24"/>
        </w:rPr>
        <w:t>, повышение заработной платы прочим категориям работников с 01.10.2020 года на 3%  и с 01.10.2021 года на 5,2%; введение дополнительных штатных единиц, передача в оперативное управление МБУ «СШФ Торпедо» помещения по адресу  ул. Готвальда, 38; выделение дополнительных ассигнований для МБУ «СШОР Старт» для обеспечения оплаты потребления топливно-энергетических р</w:t>
      </w:r>
      <w:r w:rsidRPr="0045599B">
        <w:rPr>
          <w:rFonts w:ascii="Times New Roman" w:hAnsi="Times New Roman" w:cs="Times New Roman"/>
          <w:sz w:val="24"/>
          <w:szCs w:val="24"/>
        </w:rPr>
        <w:t>е</w:t>
      </w:r>
      <w:r w:rsidRPr="0045599B">
        <w:rPr>
          <w:rFonts w:ascii="Times New Roman" w:hAnsi="Times New Roman" w:cs="Times New Roman"/>
          <w:sz w:val="24"/>
          <w:szCs w:val="24"/>
        </w:rPr>
        <w:t>сурсов хоккейного модуля с круглогодичным искусственным льдом и центрального футбол</w:t>
      </w:r>
      <w:r w:rsidRPr="0045599B">
        <w:rPr>
          <w:rFonts w:ascii="Times New Roman" w:hAnsi="Times New Roman" w:cs="Times New Roman"/>
          <w:sz w:val="24"/>
          <w:szCs w:val="24"/>
        </w:rPr>
        <w:t>ь</w:t>
      </w:r>
      <w:r w:rsidRPr="0045599B">
        <w:rPr>
          <w:rFonts w:ascii="Times New Roman" w:hAnsi="Times New Roman" w:cs="Times New Roman"/>
          <w:sz w:val="24"/>
          <w:szCs w:val="24"/>
        </w:rPr>
        <w:t>ного поля на стадионе «Труд»; приобретение  электронного табло на стадион «Труд»; увел</w:t>
      </w:r>
      <w:r w:rsidRPr="0045599B">
        <w:rPr>
          <w:rFonts w:ascii="Times New Roman" w:hAnsi="Times New Roman" w:cs="Times New Roman"/>
          <w:sz w:val="24"/>
          <w:szCs w:val="24"/>
        </w:rPr>
        <w:t>и</w:t>
      </w:r>
      <w:r w:rsidRPr="0045599B">
        <w:rPr>
          <w:rFonts w:ascii="Times New Roman" w:hAnsi="Times New Roman" w:cs="Times New Roman"/>
          <w:sz w:val="24"/>
          <w:szCs w:val="24"/>
        </w:rPr>
        <w:t xml:space="preserve">чение горюче-смазочных материалов (бензина) для </w:t>
      </w:r>
      <w:proofErr w:type="spellStart"/>
      <w:r w:rsidRPr="0045599B">
        <w:rPr>
          <w:rFonts w:ascii="Times New Roman" w:hAnsi="Times New Roman" w:cs="Times New Roman"/>
          <w:sz w:val="24"/>
          <w:szCs w:val="24"/>
        </w:rPr>
        <w:t>ледозаливочной</w:t>
      </w:r>
      <w:proofErr w:type="spellEnd"/>
      <w:r w:rsidRPr="0045599B">
        <w:rPr>
          <w:rFonts w:ascii="Times New Roman" w:hAnsi="Times New Roman" w:cs="Times New Roman"/>
          <w:sz w:val="24"/>
          <w:szCs w:val="24"/>
        </w:rPr>
        <w:t xml:space="preserve"> машины МБУ «СШОР Старт»; приобретение машины для подрезки льда «</w:t>
      </w:r>
      <w:proofErr w:type="spellStart"/>
      <w:r w:rsidRPr="0045599B">
        <w:rPr>
          <w:rFonts w:ascii="Times New Roman" w:hAnsi="Times New Roman" w:cs="Times New Roman"/>
          <w:sz w:val="24"/>
          <w:szCs w:val="24"/>
          <w:lang w:val="en-US"/>
        </w:rPr>
        <w:t>Ize</w:t>
      </w:r>
      <w:proofErr w:type="spellEnd"/>
      <w:r w:rsidRPr="0045599B">
        <w:rPr>
          <w:rFonts w:ascii="Times New Roman" w:hAnsi="Times New Roman" w:cs="Times New Roman"/>
          <w:sz w:val="24"/>
          <w:szCs w:val="24"/>
        </w:rPr>
        <w:t>-</w:t>
      </w:r>
      <w:r w:rsidRPr="0045599B">
        <w:rPr>
          <w:rFonts w:ascii="Times New Roman" w:hAnsi="Times New Roman" w:cs="Times New Roman"/>
          <w:sz w:val="24"/>
          <w:szCs w:val="24"/>
          <w:lang w:val="en-US"/>
        </w:rPr>
        <w:t>Razor</w:t>
      </w:r>
      <w:r w:rsidRPr="0045599B">
        <w:rPr>
          <w:rFonts w:ascii="Times New Roman" w:hAnsi="Times New Roman" w:cs="Times New Roman"/>
          <w:sz w:val="24"/>
          <w:szCs w:val="24"/>
        </w:rPr>
        <w:t xml:space="preserve"> </w:t>
      </w:r>
      <w:r w:rsidRPr="0045599B">
        <w:rPr>
          <w:rFonts w:ascii="Times New Roman" w:hAnsi="Times New Roman" w:cs="Times New Roman"/>
          <w:sz w:val="24"/>
          <w:szCs w:val="24"/>
          <w:lang w:val="en-US"/>
        </w:rPr>
        <w:t>Z</w:t>
      </w:r>
      <w:r w:rsidRPr="0045599B">
        <w:rPr>
          <w:rFonts w:ascii="Times New Roman" w:hAnsi="Times New Roman" w:cs="Times New Roman"/>
          <w:sz w:val="24"/>
          <w:szCs w:val="24"/>
        </w:rPr>
        <w:t>».</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xml:space="preserve">В рамках мероприятий подпрограммы Управлением по физической культуре и спорту Администрации </w:t>
      </w:r>
      <w:proofErr w:type="spellStart"/>
      <w:r w:rsidRPr="0045599B">
        <w:rPr>
          <w:rFonts w:ascii="Times New Roman" w:hAnsi="Times New Roman" w:cs="Times New Roman"/>
          <w:sz w:val="24"/>
          <w:szCs w:val="24"/>
        </w:rPr>
        <w:t>Миасского</w:t>
      </w:r>
      <w:proofErr w:type="spellEnd"/>
      <w:r w:rsidRPr="0045599B">
        <w:rPr>
          <w:rFonts w:ascii="Times New Roman" w:hAnsi="Times New Roman" w:cs="Times New Roman"/>
          <w:sz w:val="24"/>
          <w:szCs w:val="24"/>
        </w:rPr>
        <w:t xml:space="preserve"> городского округа в 2021 году были проведены традиционные спортивно-массовые мероприятия:</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новогодние старты на призы Деда Мороза среди дошкольных образовательных орг</w:t>
      </w:r>
      <w:r w:rsidRPr="0045599B">
        <w:rPr>
          <w:rFonts w:ascii="Times New Roman" w:hAnsi="Times New Roman" w:cs="Times New Roman"/>
          <w:sz w:val="24"/>
          <w:szCs w:val="24"/>
        </w:rPr>
        <w:t>а</w:t>
      </w:r>
      <w:r w:rsidRPr="0045599B">
        <w:rPr>
          <w:rFonts w:ascii="Times New Roman" w:hAnsi="Times New Roman" w:cs="Times New Roman"/>
          <w:sz w:val="24"/>
          <w:szCs w:val="24"/>
        </w:rPr>
        <w:t>низаций и начального звена общеобразовательных организаций;</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Всероссийская массовая лыжная гонка «Лыжня России»;</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xml:space="preserve">- 52-й лыжный марафон «Азия – Европа – Азия», женская лыжная гонка «Хозяйка </w:t>
      </w:r>
      <w:proofErr w:type="spellStart"/>
      <w:r w:rsidRPr="0045599B">
        <w:rPr>
          <w:rFonts w:ascii="Times New Roman" w:hAnsi="Times New Roman" w:cs="Times New Roman"/>
          <w:sz w:val="24"/>
          <w:szCs w:val="24"/>
        </w:rPr>
        <w:t>Ильменских</w:t>
      </w:r>
      <w:proofErr w:type="spellEnd"/>
      <w:r w:rsidRPr="0045599B">
        <w:rPr>
          <w:rFonts w:ascii="Times New Roman" w:hAnsi="Times New Roman" w:cs="Times New Roman"/>
          <w:sz w:val="24"/>
          <w:szCs w:val="24"/>
        </w:rPr>
        <w:t xml:space="preserve"> гор»; </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спортивно-патриотическое мероприятие «Гонка ГТО: Путь Победы»;</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xml:space="preserve">- легкоатлетическая эстафета, посвящённая 76- </w:t>
      </w:r>
      <w:proofErr w:type="gramStart"/>
      <w:r w:rsidRPr="0045599B">
        <w:rPr>
          <w:rFonts w:ascii="Times New Roman" w:hAnsi="Times New Roman" w:cs="Times New Roman"/>
          <w:sz w:val="24"/>
          <w:szCs w:val="24"/>
        </w:rPr>
        <w:t>ой</w:t>
      </w:r>
      <w:proofErr w:type="gramEnd"/>
      <w:r w:rsidRPr="0045599B">
        <w:rPr>
          <w:rFonts w:ascii="Times New Roman" w:hAnsi="Times New Roman" w:cs="Times New Roman"/>
          <w:sz w:val="24"/>
          <w:szCs w:val="24"/>
        </w:rPr>
        <w:t xml:space="preserve"> годовщине  Победы в Великой От</w:t>
      </w:r>
      <w:r w:rsidRPr="0045599B">
        <w:rPr>
          <w:rFonts w:ascii="Times New Roman" w:hAnsi="Times New Roman" w:cs="Times New Roman"/>
          <w:sz w:val="24"/>
          <w:szCs w:val="24"/>
        </w:rPr>
        <w:t>е</w:t>
      </w:r>
      <w:r w:rsidRPr="0045599B">
        <w:rPr>
          <w:rFonts w:ascii="Times New Roman" w:hAnsi="Times New Roman" w:cs="Times New Roman"/>
          <w:sz w:val="24"/>
          <w:szCs w:val="24"/>
        </w:rPr>
        <w:t>чественной войне;</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легкоатлетическая эстафета и «Веселые старты», посвященные Международному Дню защиты детей. (Мероприятие было приуроченного к 90-летию Всероссийского физкультурно-спортивного комплекса «Готов к труду и обороне»);</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комплекс мероприятий, посвященных озеру Тургояк (легкоатлетический марафон «Бег Чистой Воды», веломарафон «Чистой Воды»);</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городской фестиваль Всероссийского физкультурно-спортивного комплекса «Готов к труду и обороне»;</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конкурс «Юный спортсмен года 2021».</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Впервые в 2021 году были проведены следующие мероприятия:</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 xml:space="preserve"> </w:t>
      </w:r>
      <w:r w:rsidRPr="0045599B">
        <w:rPr>
          <w:rFonts w:ascii="Times New Roman" w:hAnsi="Times New Roman" w:cs="Times New Roman"/>
          <w:sz w:val="24"/>
          <w:szCs w:val="24"/>
        </w:rPr>
        <w:tab/>
        <w:t>- спартакиада ВФСК «ГТО» среди общеобразовательных учреждений сельской местн</w:t>
      </w:r>
      <w:r w:rsidRPr="0045599B">
        <w:rPr>
          <w:rFonts w:ascii="Times New Roman" w:hAnsi="Times New Roman" w:cs="Times New Roman"/>
          <w:sz w:val="24"/>
          <w:szCs w:val="24"/>
        </w:rPr>
        <w:t>о</w:t>
      </w:r>
      <w:r w:rsidRPr="0045599B">
        <w:rPr>
          <w:rFonts w:ascii="Times New Roman" w:hAnsi="Times New Roman" w:cs="Times New Roman"/>
          <w:sz w:val="24"/>
          <w:szCs w:val="24"/>
        </w:rPr>
        <w:t xml:space="preserve">сти </w:t>
      </w:r>
      <w:proofErr w:type="spellStart"/>
      <w:r w:rsidRPr="0045599B">
        <w:rPr>
          <w:rFonts w:ascii="Times New Roman" w:hAnsi="Times New Roman" w:cs="Times New Roman"/>
          <w:sz w:val="24"/>
          <w:szCs w:val="24"/>
        </w:rPr>
        <w:t>Миасского</w:t>
      </w:r>
      <w:proofErr w:type="spellEnd"/>
      <w:r w:rsidRPr="0045599B">
        <w:rPr>
          <w:rFonts w:ascii="Times New Roman" w:hAnsi="Times New Roman" w:cs="Times New Roman"/>
          <w:sz w:val="24"/>
          <w:szCs w:val="24"/>
        </w:rPr>
        <w:t xml:space="preserve"> городского округа под девизом «Спорт для всех»;</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hAnsi="Times New Roman" w:cs="Times New Roman"/>
          <w:sz w:val="24"/>
          <w:szCs w:val="24"/>
        </w:rPr>
        <w:t>- акция «За знаком ГТО вместе с папой»;</w:t>
      </w:r>
    </w:p>
    <w:p w:rsidR="0045599B" w:rsidRPr="0045599B" w:rsidRDefault="0045599B" w:rsidP="0045599B">
      <w:pPr>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 xml:space="preserve"> </w:t>
      </w:r>
      <w:r w:rsidRPr="0045599B">
        <w:rPr>
          <w:rFonts w:ascii="Times New Roman" w:hAnsi="Times New Roman" w:cs="Times New Roman"/>
          <w:sz w:val="24"/>
          <w:szCs w:val="24"/>
        </w:rPr>
        <w:tab/>
        <w:t>- VI областной летний фестиваль Всероссийского физкультурно-спортивного компле</w:t>
      </w:r>
      <w:r w:rsidRPr="0045599B">
        <w:rPr>
          <w:rFonts w:ascii="Times New Roman" w:hAnsi="Times New Roman" w:cs="Times New Roman"/>
          <w:sz w:val="24"/>
          <w:szCs w:val="24"/>
        </w:rPr>
        <w:t>к</w:t>
      </w:r>
      <w:r w:rsidRPr="0045599B">
        <w:rPr>
          <w:rFonts w:ascii="Times New Roman" w:hAnsi="Times New Roman" w:cs="Times New Roman"/>
          <w:sz w:val="24"/>
          <w:szCs w:val="24"/>
        </w:rPr>
        <w:t>са «Готов к труду и обороне» (ГТО), приуроченный к 90-летию создания Всесоюзного ко</w:t>
      </w:r>
      <w:r w:rsidRPr="0045599B">
        <w:rPr>
          <w:rFonts w:ascii="Times New Roman" w:hAnsi="Times New Roman" w:cs="Times New Roman"/>
          <w:sz w:val="24"/>
          <w:szCs w:val="24"/>
        </w:rPr>
        <w:t>м</w:t>
      </w:r>
      <w:r w:rsidRPr="0045599B">
        <w:rPr>
          <w:rFonts w:ascii="Times New Roman" w:hAnsi="Times New Roman" w:cs="Times New Roman"/>
          <w:sz w:val="24"/>
          <w:szCs w:val="24"/>
        </w:rPr>
        <w:t>плекса ГТО.</w:t>
      </w:r>
    </w:p>
    <w:p w:rsidR="0045599B" w:rsidRPr="0045599B" w:rsidRDefault="0045599B" w:rsidP="0045599B">
      <w:pPr>
        <w:autoSpaceDE w:val="0"/>
        <w:autoSpaceDN w:val="0"/>
        <w:adjustRightInd w:val="0"/>
        <w:spacing w:after="0" w:line="240" w:lineRule="auto"/>
        <w:ind w:firstLine="708"/>
        <w:jc w:val="both"/>
        <w:rPr>
          <w:rFonts w:ascii="Times New Roman" w:hAnsi="Times New Roman" w:cs="Times New Roman"/>
          <w:sz w:val="24"/>
          <w:szCs w:val="24"/>
        </w:rPr>
      </w:pPr>
      <w:r w:rsidRPr="0045599B">
        <w:rPr>
          <w:rFonts w:ascii="Times New Roman" w:eastAsia="Times New Roman" w:hAnsi="Times New Roman" w:cs="Times New Roman"/>
          <w:sz w:val="24"/>
          <w:szCs w:val="24"/>
        </w:rPr>
        <w:t xml:space="preserve">Для работы с детьми по месту жительства содержалось 12 ставок тренеров, из них: 9 ставок тренеров для работы с детьми и молодежью с 6 до 18 лет, 3 ставки тренера для работы с детьми с ограниченными возможностями. </w:t>
      </w:r>
      <w:r w:rsidRPr="0045599B">
        <w:rPr>
          <w:rFonts w:ascii="Times New Roman" w:eastAsia="Calibri" w:hAnsi="Times New Roman" w:cs="Times New Roman"/>
          <w:sz w:val="24"/>
          <w:szCs w:val="24"/>
        </w:rPr>
        <w:t xml:space="preserve">Исполнение составило 2115,7 тыс. рублей, </w:t>
      </w:r>
      <w:r w:rsidRPr="0045599B">
        <w:rPr>
          <w:rFonts w:ascii="Times New Roman" w:eastAsia="Times New Roman" w:hAnsi="Times New Roman" w:cs="Times New Roman"/>
          <w:sz w:val="24"/>
          <w:szCs w:val="24"/>
        </w:rPr>
        <w:t>или 100</w:t>
      </w:r>
      <w:r w:rsidRPr="0045599B">
        <w:rPr>
          <w:rFonts w:ascii="Times New Roman" w:eastAsia="Calibri" w:hAnsi="Times New Roman" w:cs="Times New Roman"/>
          <w:sz w:val="24"/>
          <w:szCs w:val="24"/>
        </w:rPr>
        <w:t>% от уточненного бюджета Округа.</w:t>
      </w:r>
    </w:p>
    <w:p w:rsidR="0045599B" w:rsidRPr="0045599B" w:rsidRDefault="0045599B" w:rsidP="004559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Для работы с населением старшего возраста содержалось 3 ставки тренеров. Исполн</w:t>
      </w:r>
      <w:r w:rsidRPr="0045599B">
        <w:rPr>
          <w:rFonts w:ascii="Times New Roman" w:eastAsia="Times New Roman" w:hAnsi="Times New Roman" w:cs="Times New Roman"/>
          <w:sz w:val="24"/>
          <w:szCs w:val="24"/>
        </w:rPr>
        <w:t>е</w:t>
      </w:r>
      <w:r w:rsidRPr="0045599B">
        <w:rPr>
          <w:rFonts w:ascii="Times New Roman" w:eastAsia="Times New Roman" w:hAnsi="Times New Roman" w:cs="Times New Roman"/>
          <w:sz w:val="24"/>
          <w:szCs w:val="24"/>
        </w:rPr>
        <w:t>ние составило 528,4 тыс. рублей, или 100,0% от уточненного бюджета Округа.</w:t>
      </w:r>
    </w:p>
    <w:p w:rsidR="0045599B" w:rsidRPr="0045599B" w:rsidRDefault="0045599B" w:rsidP="004559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Для работы с населением, занятым в экономике, содержалось 2,4 ставки тренеров. И</w:t>
      </w:r>
      <w:r w:rsidRPr="0045599B">
        <w:rPr>
          <w:rFonts w:ascii="Times New Roman" w:eastAsia="Times New Roman" w:hAnsi="Times New Roman" w:cs="Times New Roman"/>
          <w:sz w:val="24"/>
          <w:szCs w:val="24"/>
        </w:rPr>
        <w:t>с</w:t>
      </w:r>
      <w:r w:rsidRPr="0045599B">
        <w:rPr>
          <w:rFonts w:ascii="Times New Roman" w:eastAsia="Times New Roman" w:hAnsi="Times New Roman" w:cs="Times New Roman"/>
          <w:sz w:val="24"/>
          <w:szCs w:val="24"/>
        </w:rPr>
        <w:t>полнение составило 425,2 тыс. рублей, или 100,0% от уточненного бюджета Округа.</w:t>
      </w:r>
    </w:p>
    <w:p w:rsidR="00A32B18" w:rsidRDefault="0045599B" w:rsidP="0045599B">
      <w:pPr>
        <w:tabs>
          <w:tab w:val="left" w:pos="851"/>
          <w:tab w:val="left" w:pos="1134"/>
        </w:tabs>
        <w:spacing w:after="0" w:line="240" w:lineRule="auto"/>
        <w:jc w:val="both"/>
        <w:rPr>
          <w:rFonts w:ascii="Times New Roman" w:eastAsia="Calibri" w:hAnsi="Times New Roman" w:cs="Times New Roman"/>
          <w:sz w:val="24"/>
          <w:szCs w:val="24"/>
        </w:rPr>
      </w:pPr>
      <w:r w:rsidRPr="0045599B">
        <w:rPr>
          <w:rFonts w:ascii="Times New Roman" w:eastAsia="Calibri" w:hAnsi="Times New Roman" w:cs="Times New Roman"/>
          <w:sz w:val="24"/>
          <w:szCs w:val="24"/>
        </w:rPr>
        <w:tab/>
      </w:r>
      <w:r w:rsidR="00A32B18">
        <w:rPr>
          <w:rFonts w:ascii="Times New Roman" w:eastAsia="Calibri" w:hAnsi="Times New Roman" w:cs="Times New Roman"/>
          <w:sz w:val="24"/>
          <w:szCs w:val="24"/>
        </w:rPr>
        <w:t>Н</w:t>
      </w:r>
      <w:r w:rsidR="00A32B18" w:rsidRPr="00A32B18">
        <w:rPr>
          <w:rFonts w:ascii="Times New Roman" w:eastAsia="Calibri" w:hAnsi="Times New Roman" w:cs="Times New Roman"/>
          <w:sz w:val="24"/>
          <w:szCs w:val="24"/>
        </w:rPr>
        <w:t xml:space="preserve">а финансовую поддержку муниципальных учреждений спортивной подготовки на этапах спортивной специализации </w:t>
      </w:r>
      <w:r w:rsidR="00A32B18">
        <w:rPr>
          <w:rFonts w:ascii="Times New Roman" w:eastAsia="Calibri" w:hAnsi="Times New Roman" w:cs="Times New Roman"/>
          <w:sz w:val="24"/>
          <w:szCs w:val="24"/>
        </w:rPr>
        <w:t>направлено</w:t>
      </w:r>
      <w:r w:rsidR="00A32B18" w:rsidRPr="00A32B18">
        <w:rPr>
          <w:rFonts w:ascii="Times New Roman" w:eastAsia="Calibri" w:hAnsi="Times New Roman" w:cs="Times New Roman"/>
          <w:sz w:val="24"/>
          <w:szCs w:val="24"/>
        </w:rPr>
        <w:t xml:space="preserve"> 3429,2 тыс. рублей, или 100,0%  от уточненного бюджета Округа. </w:t>
      </w:r>
      <w:r w:rsidR="00A32B18">
        <w:rPr>
          <w:rFonts w:ascii="Times New Roman" w:eastAsia="Calibri" w:hAnsi="Times New Roman" w:cs="Times New Roman"/>
          <w:sz w:val="24"/>
          <w:szCs w:val="24"/>
        </w:rPr>
        <w:t xml:space="preserve">Проведена оплата </w:t>
      </w:r>
      <w:r w:rsidR="00A32B18" w:rsidRPr="00A32B18">
        <w:rPr>
          <w:rFonts w:ascii="Times New Roman" w:eastAsia="Calibri" w:hAnsi="Times New Roman" w:cs="Times New Roman"/>
          <w:sz w:val="24"/>
          <w:szCs w:val="24"/>
        </w:rPr>
        <w:t xml:space="preserve">транспортных и командировочных расходов для поездки и </w:t>
      </w:r>
      <w:r w:rsidR="00A32B18" w:rsidRPr="00A32B18">
        <w:rPr>
          <w:rFonts w:ascii="Times New Roman" w:eastAsia="Calibri" w:hAnsi="Times New Roman" w:cs="Times New Roman"/>
          <w:sz w:val="24"/>
          <w:szCs w:val="24"/>
        </w:rPr>
        <w:lastRenderedPageBreak/>
        <w:t>участия в тренировочных сборах и соревнованиях в сумме 1244,8 тыс. рублей,  приобретение спортивного оборудования и инвентаря для нужд МБУ «СШОР «Старт», МБУ «СШОР «Ве</w:t>
      </w:r>
      <w:r w:rsidR="00A32B18" w:rsidRPr="00A32B18">
        <w:rPr>
          <w:rFonts w:ascii="Times New Roman" w:eastAsia="Calibri" w:hAnsi="Times New Roman" w:cs="Times New Roman"/>
          <w:sz w:val="24"/>
          <w:szCs w:val="24"/>
        </w:rPr>
        <w:t>р</w:t>
      </w:r>
      <w:r w:rsidR="00A32B18" w:rsidRPr="00A32B18">
        <w:rPr>
          <w:rFonts w:ascii="Times New Roman" w:eastAsia="Calibri" w:hAnsi="Times New Roman" w:cs="Times New Roman"/>
          <w:sz w:val="24"/>
          <w:szCs w:val="24"/>
        </w:rPr>
        <w:t>тикаль», МБУ «СШОР», МБУ «СШОР № 4», МБУ «СШОР №2», МБУ «СШФ Торпедо в су</w:t>
      </w:r>
      <w:r w:rsidR="00A32B18" w:rsidRPr="00A32B18">
        <w:rPr>
          <w:rFonts w:ascii="Times New Roman" w:eastAsia="Calibri" w:hAnsi="Times New Roman" w:cs="Times New Roman"/>
          <w:sz w:val="24"/>
          <w:szCs w:val="24"/>
        </w:rPr>
        <w:t>м</w:t>
      </w:r>
      <w:r w:rsidR="00A32B18" w:rsidRPr="00A32B18">
        <w:rPr>
          <w:rFonts w:ascii="Times New Roman" w:eastAsia="Calibri" w:hAnsi="Times New Roman" w:cs="Times New Roman"/>
          <w:sz w:val="24"/>
          <w:szCs w:val="24"/>
        </w:rPr>
        <w:t>ме 2185,0 тыс. рублей.</w:t>
      </w:r>
    </w:p>
    <w:p w:rsidR="00305F20" w:rsidRDefault="0045599B" w:rsidP="0045599B">
      <w:pPr>
        <w:tabs>
          <w:tab w:val="left" w:pos="851"/>
          <w:tab w:val="left" w:pos="1134"/>
        </w:tabs>
        <w:spacing w:after="0" w:line="240" w:lineRule="auto"/>
        <w:jc w:val="both"/>
        <w:rPr>
          <w:rFonts w:ascii="Times New Roman" w:eastAsia="Times New Roman" w:hAnsi="Times New Roman" w:cs="Times New Roman"/>
          <w:sz w:val="24"/>
          <w:szCs w:val="24"/>
        </w:rPr>
      </w:pPr>
      <w:r w:rsidRPr="0045599B">
        <w:rPr>
          <w:rFonts w:ascii="Times New Roman" w:eastAsia="Calibri" w:hAnsi="Times New Roman" w:cs="Times New Roman"/>
          <w:sz w:val="24"/>
          <w:szCs w:val="24"/>
        </w:rPr>
        <w:tab/>
      </w:r>
      <w:proofErr w:type="gramStart"/>
      <w:r w:rsidR="00305F20">
        <w:rPr>
          <w:rFonts w:ascii="Times New Roman" w:eastAsia="Times New Roman" w:hAnsi="Times New Roman" w:cs="Times New Roman"/>
          <w:sz w:val="24"/>
          <w:szCs w:val="24"/>
        </w:rPr>
        <w:t>На</w:t>
      </w:r>
      <w:r w:rsidR="0002316D" w:rsidRPr="0002316D">
        <w:rPr>
          <w:rFonts w:ascii="Times New Roman" w:eastAsia="Times New Roman" w:hAnsi="Times New Roman" w:cs="Times New Roman"/>
          <w:sz w:val="24"/>
          <w:szCs w:val="24"/>
        </w:rPr>
        <w:t xml:space="preserve"> государственную поддержку спортивных организаций, осуществляющих подг</w:t>
      </w:r>
      <w:r w:rsidR="0002316D" w:rsidRPr="0002316D">
        <w:rPr>
          <w:rFonts w:ascii="Times New Roman" w:eastAsia="Times New Roman" w:hAnsi="Times New Roman" w:cs="Times New Roman"/>
          <w:sz w:val="24"/>
          <w:szCs w:val="24"/>
        </w:rPr>
        <w:t>о</w:t>
      </w:r>
      <w:r w:rsidR="0002316D" w:rsidRPr="0002316D">
        <w:rPr>
          <w:rFonts w:ascii="Times New Roman" w:eastAsia="Times New Roman" w:hAnsi="Times New Roman" w:cs="Times New Roman"/>
          <w:sz w:val="24"/>
          <w:szCs w:val="24"/>
        </w:rPr>
        <w:t xml:space="preserve">товку спортивного резерва для спортивных сборных команд, в том числе спортивных сборных команд Российской Федерации в рамках национального проекта «Демография» </w:t>
      </w:r>
      <w:r w:rsidR="00305F20">
        <w:rPr>
          <w:rFonts w:ascii="Times New Roman" w:eastAsia="Times New Roman" w:hAnsi="Times New Roman" w:cs="Times New Roman"/>
          <w:sz w:val="24"/>
          <w:szCs w:val="24"/>
        </w:rPr>
        <w:t>направлено</w:t>
      </w:r>
      <w:r w:rsidR="0002316D" w:rsidRPr="0002316D">
        <w:rPr>
          <w:rFonts w:ascii="Times New Roman" w:eastAsia="Times New Roman" w:hAnsi="Times New Roman" w:cs="Times New Roman"/>
          <w:sz w:val="24"/>
          <w:szCs w:val="24"/>
        </w:rPr>
        <w:t xml:space="preserve"> 2355,2 тыс. рублей (в том числе  445,8 тыс. рублей за счет средств субсидии областного бю</w:t>
      </w:r>
      <w:r w:rsidR="0002316D" w:rsidRPr="0002316D">
        <w:rPr>
          <w:rFonts w:ascii="Times New Roman" w:eastAsia="Times New Roman" w:hAnsi="Times New Roman" w:cs="Times New Roman"/>
          <w:sz w:val="24"/>
          <w:szCs w:val="24"/>
        </w:rPr>
        <w:t>д</w:t>
      </w:r>
      <w:r w:rsidR="0002316D" w:rsidRPr="0002316D">
        <w:rPr>
          <w:rFonts w:ascii="Times New Roman" w:eastAsia="Times New Roman" w:hAnsi="Times New Roman" w:cs="Times New Roman"/>
          <w:sz w:val="24"/>
          <w:szCs w:val="24"/>
        </w:rPr>
        <w:t>жета, 1900,7 тыс. рублей за счет средств из федерального бюджета, 8,7 тыс. рублей за счет средств бюджета Округа), или</w:t>
      </w:r>
      <w:proofErr w:type="gramEnd"/>
      <w:r w:rsidR="0002316D" w:rsidRPr="0002316D">
        <w:rPr>
          <w:rFonts w:ascii="Times New Roman" w:eastAsia="Times New Roman" w:hAnsi="Times New Roman" w:cs="Times New Roman"/>
          <w:sz w:val="24"/>
          <w:szCs w:val="24"/>
        </w:rPr>
        <w:t xml:space="preserve"> 100,0% от уточненного бюджета Округа. </w:t>
      </w:r>
      <w:r w:rsidR="00305F20">
        <w:rPr>
          <w:rFonts w:ascii="Times New Roman" w:eastAsia="Times New Roman" w:hAnsi="Times New Roman" w:cs="Times New Roman"/>
          <w:sz w:val="24"/>
          <w:szCs w:val="24"/>
        </w:rPr>
        <w:t>Профинансированы расходы</w:t>
      </w:r>
      <w:r w:rsidR="0002316D" w:rsidRPr="0002316D">
        <w:rPr>
          <w:rFonts w:ascii="Times New Roman" w:eastAsia="Times New Roman" w:hAnsi="Times New Roman" w:cs="Times New Roman"/>
          <w:sz w:val="24"/>
          <w:szCs w:val="24"/>
        </w:rPr>
        <w:t xml:space="preserve"> на оплату командировочных расходов в сумме 709,8 тыс. рублей для поездки и уч</w:t>
      </w:r>
      <w:r w:rsidR="0002316D" w:rsidRPr="0002316D">
        <w:rPr>
          <w:rFonts w:ascii="Times New Roman" w:eastAsia="Times New Roman" w:hAnsi="Times New Roman" w:cs="Times New Roman"/>
          <w:sz w:val="24"/>
          <w:szCs w:val="24"/>
        </w:rPr>
        <w:t>а</w:t>
      </w:r>
      <w:r w:rsidR="0002316D" w:rsidRPr="0002316D">
        <w:rPr>
          <w:rFonts w:ascii="Times New Roman" w:eastAsia="Times New Roman" w:hAnsi="Times New Roman" w:cs="Times New Roman"/>
          <w:sz w:val="24"/>
          <w:szCs w:val="24"/>
        </w:rPr>
        <w:t>стия в Чемпионатах России и Всероссийских соревнованиях,  на приобретение спортивного инвентаря для горнолыжного спорта и скалолазания в сумме 1645,4 тыс. рублей.</w:t>
      </w:r>
    </w:p>
    <w:p w:rsidR="0045599B" w:rsidRPr="0045599B" w:rsidRDefault="0045599B" w:rsidP="0045599B">
      <w:pPr>
        <w:tabs>
          <w:tab w:val="left" w:pos="851"/>
          <w:tab w:val="left" w:pos="1134"/>
        </w:tabs>
        <w:spacing w:after="0" w:line="240" w:lineRule="auto"/>
        <w:jc w:val="both"/>
        <w:rPr>
          <w:rFonts w:ascii="Times New Roman" w:eastAsia="Calibri" w:hAnsi="Times New Roman" w:cs="Times New Roman"/>
          <w:sz w:val="24"/>
          <w:szCs w:val="24"/>
        </w:rPr>
      </w:pPr>
      <w:r w:rsidRPr="0045599B">
        <w:rPr>
          <w:rFonts w:ascii="Times New Roman" w:eastAsia="Times New Roman" w:hAnsi="Times New Roman" w:cs="Times New Roman"/>
          <w:sz w:val="24"/>
          <w:szCs w:val="24"/>
        </w:rPr>
        <w:tab/>
        <w:t>Расходы на приобретение спортивного инвентаря и оборудования для физкультурно-спортивных организаций в соответствии с федеральными стандартами спортивной подготовки составили 2973,4 тыс. рублей, или 100,0</w:t>
      </w:r>
      <w:r w:rsidRPr="0045599B">
        <w:rPr>
          <w:rFonts w:ascii="Times New Roman" w:eastAsia="Calibri" w:hAnsi="Times New Roman" w:cs="Times New Roman"/>
          <w:sz w:val="24"/>
          <w:szCs w:val="24"/>
        </w:rPr>
        <w:t>%  от уточненного бюджета Округа.</w:t>
      </w:r>
    </w:p>
    <w:p w:rsidR="0045599B" w:rsidRPr="0045599B" w:rsidRDefault="0045599B" w:rsidP="0045599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ab/>
        <w:t>Командировочные расходы для участия команд в областных и Всероссийских соре</w:t>
      </w:r>
      <w:r w:rsidRPr="0045599B">
        <w:rPr>
          <w:rFonts w:ascii="Times New Roman" w:eastAsia="Times New Roman" w:hAnsi="Times New Roman" w:cs="Times New Roman"/>
          <w:sz w:val="24"/>
          <w:szCs w:val="24"/>
        </w:rPr>
        <w:t>в</w:t>
      </w:r>
      <w:r w:rsidRPr="0045599B">
        <w:rPr>
          <w:rFonts w:ascii="Times New Roman" w:eastAsia="Times New Roman" w:hAnsi="Times New Roman" w:cs="Times New Roman"/>
          <w:sz w:val="24"/>
          <w:szCs w:val="24"/>
        </w:rPr>
        <w:t>нованиях ис</w:t>
      </w:r>
      <w:r w:rsidRPr="0045599B">
        <w:rPr>
          <w:rFonts w:ascii="Times New Roman" w:eastAsia="Calibri" w:hAnsi="Times New Roman" w:cs="Times New Roman"/>
          <w:sz w:val="24"/>
          <w:szCs w:val="24"/>
        </w:rPr>
        <w:t>пол</w:t>
      </w:r>
      <w:r w:rsidRPr="0045599B">
        <w:rPr>
          <w:rFonts w:ascii="Times New Roman" w:eastAsia="Times New Roman" w:hAnsi="Times New Roman" w:cs="Times New Roman"/>
          <w:sz w:val="24"/>
          <w:szCs w:val="24"/>
        </w:rPr>
        <w:t>нены</w:t>
      </w:r>
      <w:r w:rsidRPr="0045599B">
        <w:rPr>
          <w:rFonts w:ascii="Times New Roman" w:eastAsia="Calibri" w:hAnsi="Times New Roman" w:cs="Times New Roman"/>
          <w:sz w:val="24"/>
          <w:szCs w:val="24"/>
        </w:rPr>
        <w:t xml:space="preserve"> в сумме </w:t>
      </w:r>
      <w:r w:rsidRPr="0045599B">
        <w:rPr>
          <w:rFonts w:ascii="Times New Roman" w:eastAsia="Times New Roman" w:hAnsi="Times New Roman" w:cs="Times New Roman"/>
          <w:sz w:val="24"/>
          <w:szCs w:val="24"/>
        </w:rPr>
        <w:t>3500,0</w:t>
      </w:r>
      <w:r w:rsidRPr="0045599B">
        <w:rPr>
          <w:rFonts w:ascii="Times New Roman" w:eastAsia="Calibri" w:hAnsi="Times New Roman" w:cs="Times New Roman"/>
          <w:sz w:val="24"/>
          <w:szCs w:val="24"/>
        </w:rPr>
        <w:t xml:space="preserve"> тыс. рублей,</w:t>
      </w:r>
      <w:r w:rsidRPr="0045599B">
        <w:rPr>
          <w:rFonts w:ascii="Times New Roman" w:eastAsia="Times New Roman" w:hAnsi="Times New Roman" w:cs="Times New Roman"/>
          <w:sz w:val="24"/>
          <w:szCs w:val="24"/>
        </w:rPr>
        <w:t xml:space="preserve"> или 100</w:t>
      </w:r>
      <w:r w:rsidRPr="0045599B">
        <w:rPr>
          <w:rFonts w:ascii="Times New Roman" w:eastAsia="Calibri" w:hAnsi="Times New Roman" w:cs="Times New Roman"/>
          <w:sz w:val="24"/>
          <w:szCs w:val="24"/>
        </w:rPr>
        <w:t>% от уточненного бюджета Округа.</w:t>
      </w:r>
      <w:r w:rsidRPr="0045599B">
        <w:rPr>
          <w:rFonts w:ascii="Times New Roman" w:eastAsia="Times New Roman" w:hAnsi="Times New Roman" w:cs="Times New Roman"/>
          <w:sz w:val="24"/>
          <w:szCs w:val="24"/>
        </w:rPr>
        <w:t xml:space="preserve"> </w:t>
      </w:r>
    </w:p>
    <w:p w:rsidR="0045599B" w:rsidRPr="0045599B" w:rsidRDefault="00EC784A" w:rsidP="00EC784A">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45599B" w:rsidRPr="0045599B">
        <w:rPr>
          <w:rFonts w:ascii="Times New Roman" w:eastAsia="Times New Roman" w:hAnsi="Times New Roman" w:cs="Times New Roman"/>
          <w:sz w:val="24"/>
          <w:szCs w:val="24"/>
        </w:rPr>
        <w:t xml:space="preserve">В 2021 году командирован 1951 спортсмен для участия в соревнованиях областного, всероссийского и международного уровня. </w:t>
      </w:r>
      <w:r w:rsidR="0045599B" w:rsidRPr="0045599B">
        <w:rPr>
          <w:rFonts w:ascii="Times New Roman" w:hAnsi="Times New Roman" w:cs="Times New Roman"/>
          <w:sz w:val="24"/>
          <w:szCs w:val="24"/>
        </w:rPr>
        <w:t>Завоевано 983 медали, из них: 338 медалей – 1 м</w:t>
      </w:r>
      <w:r w:rsidR="0045599B" w:rsidRPr="0045599B">
        <w:rPr>
          <w:rFonts w:ascii="Times New Roman" w:hAnsi="Times New Roman" w:cs="Times New Roman"/>
          <w:sz w:val="24"/>
          <w:szCs w:val="24"/>
        </w:rPr>
        <w:t>е</w:t>
      </w:r>
      <w:r w:rsidR="0045599B" w:rsidRPr="0045599B">
        <w:rPr>
          <w:rFonts w:ascii="Times New Roman" w:hAnsi="Times New Roman" w:cs="Times New Roman"/>
          <w:sz w:val="24"/>
          <w:szCs w:val="24"/>
        </w:rPr>
        <w:t xml:space="preserve">сто, 336 медалей – 2 место, 309 медалей – 3 место. </w:t>
      </w:r>
    </w:p>
    <w:p w:rsidR="0045599B" w:rsidRPr="0045599B" w:rsidRDefault="0045599B" w:rsidP="00EC784A">
      <w:pPr>
        <w:tabs>
          <w:tab w:val="left" w:pos="851"/>
          <w:tab w:val="left" w:pos="1134"/>
        </w:tabs>
        <w:spacing w:after="0" w:line="240" w:lineRule="auto"/>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ab/>
      </w:r>
      <w:proofErr w:type="gramStart"/>
      <w:r w:rsidRPr="0045599B">
        <w:rPr>
          <w:rFonts w:ascii="Times New Roman" w:eastAsia="Times New Roman" w:hAnsi="Times New Roman" w:cs="Times New Roman"/>
          <w:sz w:val="24"/>
          <w:szCs w:val="24"/>
        </w:rPr>
        <w:t>Расходы на оснащение спортивным инвентарем, оборудованием и содержание це</w:t>
      </w:r>
      <w:r w:rsidRPr="0045599B">
        <w:rPr>
          <w:rFonts w:ascii="Times New Roman" w:eastAsia="Times New Roman" w:hAnsi="Times New Roman" w:cs="Times New Roman"/>
          <w:sz w:val="24"/>
          <w:szCs w:val="24"/>
        </w:rPr>
        <w:t>н</w:t>
      </w:r>
      <w:r w:rsidRPr="0045599B">
        <w:rPr>
          <w:rFonts w:ascii="Times New Roman" w:eastAsia="Times New Roman" w:hAnsi="Times New Roman" w:cs="Times New Roman"/>
          <w:sz w:val="24"/>
          <w:szCs w:val="24"/>
        </w:rPr>
        <w:t>тров тестирования Всероссийского физкультурного спортивного комплекса «Готов к труду и обороне» в сумме 690,0 тыс. рублей направлены на: приобретение основных средств (стендов, спортивного инвентаря и оборудования для сдачи норм ГТО), расходных материалов, тран</w:t>
      </w:r>
      <w:r w:rsidRPr="0045599B">
        <w:rPr>
          <w:rFonts w:ascii="Times New Roman" w:eastAsia="Times New Roman" w:hAnsi="Times New Roman" w:cs="Times New Roman"/>
          <w:sz w:val="24"/>
          <w:szCs w:val="24"/>
        </w:rPr>
        <w:t>с</w:t>
      </w:r>
      <w:r w:rsidRPr="0045599B">
        <w:rPr>
          <w:rFonts w:ascii="Times New Roman" w:eastAsia="Times New Roman" w:hAnsi="Times New Roman" w:cs="Times New Roman"/>
          <w:sz w:val="24"/>
          <w:szCs w:val="24"/>
        </w:rPr>
        <w:t>портные, командировочные расходы, услуги связи, информационной и сувенирной проду</w:t>
      </w:r>
      <w:r w:rsidRPr="0045599B">
        <w:rPr>
          <w:rFonts w:ascii="Times New Roman" w:eastAsia="Times New Roman" w:hAnsi="Times New Roman" w:cs="Times New Roman"/>
          <w:sz w:val="24"/>
          <w:szCs w:val="24"/>
        </w:rPr>
        <w:t>к</w:t>
      </w:r>
      <w:r w:rsidRPr="0045599B">
        <w:rPr>
          <w:rFonts w:ascii="Times New Roman" w:eastAsia="Times New Roman" w:hAnsi="Times New Roman" w:cs="Times New Roman"/>
          <w:sz w:val="24"/>
          <w:szCs w:val="24"/>
        </w:rPr>
        <w:t>ции,  также на оплату судейства при сдаче норм ГТО, услуг ведущего, водителя</w:t>
      </w:r>
      <w:proofErr w:type="gramEnd"/>
      <w:r w:rsidRPr="0045599B">
        <w:rPr>
          <w:rFonts w:ascii="Times New Roman" w:eastAsia="Times New Roman" w:hAnsi="Times New Roman" w:cs="Times New Roman"/>
          <w:sz w:val="24"/>
          <w:szCs w:val="24"/>
        </w:rPr>
        <w:t>, выплаты п</w:t>
      </w:r>
      <w:r w:rsidRPr="0045599B">
        <w:rPr>
          <w:rFonts w:ascii="Times New Roman" w:eastAsia="Times New Roman" w:hAnsi="Times New Roman" w:cs="Times New Roman"/>
          <w:sz w:val="24"/>
          <w:szCs w:val="24"/>
        </w:rPr>
        <w:t>о</w:t>
      </w:r>
      <w:r w:rsidRPr="0045599B">
        <w:rPr>
          <w:rFonts w:ascii="Times New Roman" w:eastAsia="Times New Roman" w:hAnsi="Times New Roman" w:cs="Times New Roman"/>
          <w:sz w:val="24"/>
          <w:szCs w:val="24"/>
        </w:rPr>
        <w:t>бедителям, или 100% от уточненного бюджета Округа.</w:t>
      </w:r>
    </w:p>
    <w:p w:rsidR="0045599B" w:rsidRPr="0045599B" w:rsidRDefault="0045599B" w:rsidP="00EC784A">
      <w:pPr>
        <w:tabs>
          <w:tab w:val="left" w:pos="851"/>
          <w:tab w:val="left" w:pos="1134"/>
        </w:tabs>
        <w:spacing w:after="0" w:line="240" w:lineRule="auto"/>
        <w:jc w:val="both"/>
        <w:rPr>
          <w:rFonts w:ascii="Times New Roman" w:hAnsi="Times New Roman" w:cs="Times New Roman"/>
          <w:sz w:val="24"/>
          <w:szCs w:val="24"/>
        </w:rPr>
      </w:pPr>
      <w:r w:rsidRPr="0045599B">
        <w:rPr>
          <w:rFonts w:ascii="Times New Roman" w:eastAsia="Times New Roman" w:hAnsi="Times New Roman" w:cs="Times New Roman"/>
          <w:sz w:val="24"/>
          <w:szCs w:val="24"/>
        </w:rPr>
        <w:tab/>
        <w:t xml:space="preserve">Расходы на проведение спортивно-массовых мероприятий исполнены в сумме 1513,0 тыс. рублей, </w:t>
      </w:r>
      <w:r w:rsidRPr="0045599B">
        <w:rPr>
          <w:rFonts w:ascii="Times New Roman" w:hAnsi="Times New Roman" w:cs="Times New Roman"/>
          <w:sz w:val="24"/>
          <w:szCs w:val="24"/>
        </w:rPr>
        <w:t xml:space="preserve">что составляет 100,0% от уточненного бюджета Округа. Средства направлены на </w:t>
      </w:r>
      <w:r w:rsidRPr="0045599B">
        <w:rPr>
          <w:rFonts w:ascii="Times New Roman" w:eastAsia="Times New Roman" w:hAnsi="Times New Roman" w:cs="Times New Roman"/>
          <w:sz w:val="24"/>
          <w:szCs w:val="24"/>
        </w:rPr>
        <w:t xml:space="preserve">транспортные, командировочные расходы, приобретение расходных материалов, основных средств, </w:t>
      </w:r>
      <w:r w:rsidRPr="0045599B">
        <w:rPr>
          <w:rFonts w:ascii="Times New Roman" w:hAnsi="Times New Roman" w:cs="Times New Roman"/>
          <w:sz w:val="24"/>
          <w:szCs w:val="24"/>
        </w:rPr>
        <w:t xml:space="preserve">наградной, </w:t>
      </w:r>
      <w:r w:rsidRPr="0045599B">
        <w:rPr>
          <w:rFonts w:ascii="Times New Roman" w:eastAsia="Times New Roman" w:hAnsi="Times New Roman" w:cs="Times New Roman"/>
          <w:sz w:val="24"/>
          <w:szCs w:val="24"/>
        </w:rPr>
        <w:t>сувенирной продукции, также на оплату услуг ведущего, в</w:t>
      </w:r>
      <w:r w:rsidRPr="0045599B">
        <w:rPr>
          <w:rFonts w:ascii="Times New Roman" w:hAnsi="Times New Roman" w:cs="Times New Roman"/>
          <w:sz w:val="24"/>
          <w:szCs w:val="24"/>
        </w:rPr>
        <w:t>ыплату дене</w:t>
      </w:r>
      <w:r w:rsidRPr="0045599B">
        <w:rPr>
          <w:rFonts w:ascii="Times New Roman" w:hAnsi="Times New Roman" w:cs="Times New Roman"/>
          <w:sz w:val="24"/>
          <w:szCs w:val="24"/>
        </w:rPr>
        <w:t>ж</w:t>
      </w:r>
      <w:r w:rsidRPr="0045599B">
        <w:rPr>
          <w:rFonts w:ascii="Times New Roman" w:hAnsi="Times New Roman" w:cs="Times New Roman"/>
          <w:sz w:val="24"/>
          <w:szCs w:val="24"/>
        </w:rPr>
        <w:t>ного вознаграждения победителям спортивных мероприятий.</w:t>
      </w:r>
    </w:p>
    <w:p w:rsidR="0045599B" w:rsidRPr="0045599B" w:rsidRDefault="00EC784A" w:rsidP="00EC784A">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599B" w:rsidRPr="0045599B">
        <w:rPr>
          <w:rFonts w:ascii="Times New Roman" w:hAnsi="Times New Roman" w:cs="Times New Roman"/>
          <w:sz w:val="24"/>
          <w:szCs w:val="24"/>
        </w:rPr>
        <w:t xml:space="preserve">Расходы по </w:t>
      </w:r>
      <w:r w:rsidR="0045599B" w:rsidRPr="0045599B">
        <w:rPr>
          <w:rFonts w:ascii="Times New Roman" w:eastAsia="Calibri" w:hAnsi="Times New Roman" w:cs="Times New Roman"/>
          <w:sz w:val="24"/>
          <w:szCs w:val="24"/>
        </w:rPr>
        <w:t>реализаци</w:t>
      </w:r>
      <w:r w:rsidR="0045599B" w:rsidRPr="0045599B">
        <w:rPr>
          <w:rFonts w:ascii="Times New Roman" w:hAnsi="Times New Roman" w:cs="Times New Roman"/>
          <w:sz w:val="24"/>
          <w:szCs w:val="24"/>
        </w:rPr>
        <w:t>и</w:t>
      </w:r>
      <w:r w:rsidR="0045599B" w:rsidRPr="0045599B">
        <w:rPr>
          <w:rFonts w:ascii="Times New Roman" w:eastAsia="Calibri" w:hAnsi="Times New Roman" w:cs="Times New Roman"/>
          <w:sz w:val="24"/>
          <w:szCs w:val="24"/>
        </w:rPr>
        <w:t xml:space="preserve"> проектов развития дворового спорта</w:t>
      </w:r>
      <w:r w:rsidR="0045599B" w:rsidRPr="0045599B">
        <w:rPr>
          <w:rFonts w:ascii="Times New Roman" w:hAnsi="Times New Roman" w:cs="Times New Roman"/>
          <w:sz w:val="24"/>
          <w:szCs w:val="24"/>
        </w:rPr>
        <w:t xml:space="preserve"> «Детская игровая лига», </w:t>
      </w:r>
      <w:r w:rsidR="0045599B" w:rsidRPr="0045599B">
        <w:rPr>
          <w:rFonts w:ascii="Times New Roman" w:eastAsia="Calibri" w:hAnsi="Times New Roman" w:cs="Times New Roman"/>
          <w:sz w:val="24"/>
          <w:szCs w:val="24"/>
        </w:rPr>
        <w:t xml:space="preserve">«Детская хоккейная лига», «Любительская волейбольная лига» </w:t>
      </w:r>
      <w:r w:rsidR="0045599B" w:rsidRPr="0045599B">
        <w:rPr>
          <w:rFonts w:ascii="Times New Roman" w:hAnsi="Times New Roman" w:cs="Times New Roman"/>
          <w:sz w:val="24"/>
          <w:szCs w:val="24"/>
        </w:rPr>
        <w:t xml:space="preserve">исполнены в сумме </w:t>
      </w:r>
      <w:r w:rsidR="0045599B" w:rsidRPr="0045599B">
        <w:rPr>
          <w:rFonts w:ascii="Times New Roman" w:eastAsia="Calibri" w:hAnsi="Times New Roman" w:cs="Times New Roman"/>
          <w:sz w:val="24"/>
          <w:szCs w:val="24"/>
        </w:rPr>
        <w:t xml:space="preserve"> 225,0 тыс. рублей</w:t>
      </w:r>
      <w:r w:rsidR="0045599B" w:rsidRPr="0045599B">
        <w:rPr>
          <w:rFonts w:ascii="Times New Roman" w:hAnsi="Times New Roman" w:cs="Times New Roman"/>
          <w:sz w:val="24"/>
          <w:szCs w:val="24"/>
        </w:rPr>
        <w:t xml:space="preserve"> или 100% от </w:t>
      </w:r>
      <w:r w:rsidR="0045599B" w:rsidRPr="0045599B">
        <w:rPr>
          <w:rFonts w:ascii="Times New Roman" w:eastAsia="Times New Roman" w:hAnsi="Times New Roman" w:cs="Times New Roman"/>
          <w:sz w:val="24"/>
          <w:szCs w:val="24"/>
        </w:rPr>
        <w:t>уточненного бюджета Округа;</w:t>
      </w:r>
      <w:r w:rsidR="0045599B" w:rsidRPr="0045599B">
        <w:rPr>
          <w:rFonts w:ascii="Times New Roman" w:hAnsi="Times New Roman" w:cs="Times New Roman"/>
          <w:sz w:val="24"/>
          <w:szCs w:val="24"/>
        </w:rPr>
        <w:t xml:space="preserve"> </w:t>
      </w:r>
      <w:r w:rsidR="0045599B" w:rsidRPr="0045599B">
        <w:rPr>
          <w:rFonts w:ascii="Times New Roman" w:eastAsia="Calibri" w:hAnsi="Times New Roman" w:cs="Times New Roman"/>
          <w:sz w:val="24"/>
          <w:szCs w:val="24"/>
        </w:rPr>
        <w:t>на проведение мероприятий ветеранов спорта</w:t>
      </w:r>
      <w:r w:rsidR="0045599B" w:rsidRPr="0045599B">
        <w:rPr>
          <w:rFonts w:ascii="Times New Roman" w:hAnsi="Times New Roman" w:cs="Times New Roman"/>
          <w:sz w:val="24"/>
          <w:szCs w:val="24"/>
        </w:rPr>
        <w:t xml:space="preserve"> исполнены </w:t>
      </w:r>
      <w:r w:rsidR="0045599B" w:rsidRPr="0045599B">
        <w:rPr>
          <w:rFonts w:ascii="Times New Roman" w:eastAsia="Calibri" w:hAnsi="Times New Roman" w:cs="Times New Roman"/>
          <w:sz w:val="24"/>
          <w:szCs w:val="24"/>
        </w:rPr>
        <w:t>в сумме</w:t>
      </w:r>
      <w:r w:rsidR="0045599B" w:rsidRPr="0045599B">
        <w:rPr>
          <w:rFonts w:ascii="Times New Roman" w:hAnsi="Times New Roman" w:cs="Times New Roman"/>
          <w:sz w:val="24"/>
          <w:szCs w:val="24"/>
        </w:rPr>
        <w:t xml:space="preserve"> 60,0 </w:t>
      </w:r>
      <w:r w:rsidR="0045599B" w:rsidRPr="0045599B">
        <w:rPr>
          <w:rFonts w:ascii="Times New Roman" w:eastAsia="Calibri" w:hAnsi="Times New Roman" w:cs="Times New Roman"/>
          <w:sz w:val="24"/>
          <w:szCs w:val="24"/>
        </w:rPr>
        <w:t>тыс. рублей,</w:t>
      </w:r>
      <w:r w:rsidR="0045599B" w:rsidRPr="0045599B">
        <w:rPr>
          <w:rFonts w:ascii="Times New Roman" w:hAnsi="Times New Roman" w:cs="Times New Roman"/>
          <w:sz w:val="24"/>
          <w:szCs w:val="24"/>
        </w:rPr>
        <w:t xml:space="preserve"> или 100 % от </w:t>
      </w:r>
      <w:r w:rsidR="0045599B" w:rsidRPr="0045599B">
        <w:rPr>
          <w:rFonts w:ascii="Times New Roman" w:eastAsia="Times New Roman" w:hAnsi="Times New Roman" w:cs="Times New Roman"/>
          <w:sz w:val="24"/>
          <w:szCs w:val="24"/>
        </w:rPr>
        <w:t xml:space="preserve">уточненного бюджета Округа. </w:t>
      </w:r>
    </w:p>
    <w:p w:rsidR="0045599B" w:rsidRPr="0045599B" w:rsidRDefault="0045599B" w:rsidP="00EC784A">
      <w:pPr>
        <w:tabs>
          <w:tab w:val="left" w:pos="851"/>
        </w:tabs>
        <w:spacing w:after="0" w:line="240" w:lineRule="auto"/>
        <w:jc w:val="both"/>
        <w:rPr>
          <w:rFonts w:ascii="Times New Roman" w:hAnsi="Times New Roman" w:cs="Times New Roman"/>
          <w:sz w:val="24"/>
          <w:szCs w:val="24"/>
        </w:rPr>
      </w:pPr>
      <w:r w:rsidRPr="0045599B">
        <w:rPr>
          <w:rFonts w:ascii="Times New Roman" w:eastAsia="Arial" w:hAnsi="Times New Roman" w:cs="Times New Roman"/>
          <w:sz w:val="24"/>
          <w:szCs w:val="24"/>
        </w:rPr>
        <w:tab/>
        <w:t>На</w:t>
      </w:r>
      <w:r w:rsidRPr="0045599B">
        <w:rPr>
          <w:rFonts w:ascii="Times New Roman" w:eastAsia="Times New Roman" w:hAnsi="Times New Roman" w:cs="Times New Roman"/>
          <w:sz w:val="24"/>
          <w:szCs w:val="24"/>
        </w:rPr>
        <w:t xml:space="preserve"> предоставление субсидий спортивным школам на финансовое обеспечение выпо</w:t>
      </w:r>
      <w:r w:rsidRPr="0045599B">
        <w:rPr>
          <w:rFonts w:ascii="Times New Roman" w:eastAsia="Times New Roman" w:hAnsi="Times New Roman" w:cs="Times New Roman"/>
          <w:sz w:val="24"/>
          <w:szCs w:val="24"/>
        </w:rPr>
        <w:t>л</w:t>
      </w:r>
      <w:r w:rsidRPr="0045599B">
        <w:rPr>
          <w:rFonts w:ascii="Times New Roman" w:eastAsia="Times New Roman" w:hAnsi="Times New Roman" w:cs="Times New Roman"/>
          <w:sz w:val="24"/>
          <w:szCs w:val="24"/>
        </w:rPr>
        <w:t>нения муниципального задания на оказание муниципальных услуг</w:t>
      </w:r>
      <w:r w:rsidRPr="0045599B">
        <w:rPr>
          <w:rFonts w:ascii="Times New Roman" w:eastAsia="Arial" w:hAnsi="Times New Roman" w:cs="Times New Roman"/>
          <w:sz w:val="24"/>
          <w:szCs w:val="24"/>
        </w:rPr>
        <w:t xml:space="preserve"> и</w:t>
      </w:r>
      <w:r w:rsidRPr="0045599B">
        <w:rPr>
          <w:rFonts w:ascii="Times New Roman" w:eastAsia="Calibri" w:hAnsi="Times New Roman" w:cs="Times New Roman"/>
          <w:sz w:val="24"/>
          <w:szCs w:val="24"/>
        </w:rPr>
        <w:t xml:space="preserve">сполнение составило </w:t>
      </w:r>
      <w:r w:rsidRPr="0045599B">
        <w:rPr>
          <w:rFonts w:ascii="Times New Roman" w:eastAsia="Times New Roman" w:hAnsi="Times New Roman" w:cs="Times New Roman"/>
          <w:sz w:val="24"/>
          <w:szCs w:val="24"/>
        </w:rPr>
        <w:t>155695,3</w:t>
      </w:r>
      <w:r w:rsidRPr="0045599B">
        <w:rPr>
          <w:rFonts w:ascii="Times New Roman" w:eastAsia="Calibri" w:hAnsi="Times New Roman" w:cs="Times New Roman"/>
          <w:sz w:val="24"/>
          <w:szCs w:val="24"/>
        </w:rPr>
        <w:t xml:space="preserve"> тыс. рублей,</w:t>
      </w:r>
      <w:r w:rsidRPr="0045599B">
        <w:rPr>
          <w:rFonts w:ascii="Times New Roman" w:eastAsia="Times New Roman" w:hAnsi="Times New Roman" w:cs="Times New Roman"/>
          <w:sz w:val="24"/>
          <w:szCs w:val="24"/>
        </w:rPr>
        <w:t xml:space="preserve"> или 100,0</w:t>
      </w:r>
      <w:r w:rsidRPr="0045599B">
        <w:rPr>
          <w:rFonts w:ascii="Times New Roman" w:eastAsia="Calibri" w:hAnsi="Times New Roman" w:cs="Times New Roman"/>
          <w:sz w:val="24"/>
          <w:szCs w:val="24"/>
        </w:rPr>
        <w:t>% от уточненного бюджета Округа</w:t>
      </w:r>
      <w:r w:rsidRPr="0045599B">
        <w:rPr>
          <w:rFonts w:ascii="Times New Roman" w:eastAsia="Times New Roman" w:hAnsi="Times New Roman" w:cs="Times New Roman"/>
          <w:sz w:val="24"/>
          <w:szCs w:val="24"/>
        </w:rPr>
        <w:t>.</w:t>
      </w:r>
      <w:r w:rsidRPr="0045599B">
        <w:rPr>
          <w:rFonts w:ascii="Times New Roman" w:hAnsi="Times New Roman" w:cs="Times New Roman"/>
          <w:sz w:val="24"/>
          <w:szCs w:val="24"/>
        </w:rPr>
        <w:t xml:space="preserve"> За 2021 год выполнение муниципального задания в спортивных школах по показателям, характеризующим качество и объем муниципальной услуги  составило от 91,7 до 116,7% от утвержденного муниципального задания. Показатели достигнуты не в полном объеме в связи с приостановлением (частичным приостановлением) деятельности учреждений, связанным с профилактикой и устранением п</w:t>
      </w:r>
      <w:r w:rsidRPr="0045599B">
        <w:rPr>
          <w:rFonts w:ascii="Times New Roman" w:hAnsi="Times New Roman" w:cs="Times New Roman"/>
          <w:sz w:val="24"/>
          <w:szCs w:val="24"/>
        </w:rPr>
        <w:t>о</w:t>
      </w:r>
      <w:r w:rsidRPr="0045599B">
        <w:rPr>
          <w:rFonts w:ascii="Times New Roman" w:hAnsi="Times New Roman" w:cs="Times New Roman"/>
          <w:sz w:val="24"/>
          <w:szCs w:val="24"/>
        </w:rPr>
        <w:t xml:space="preserve">следствий распространения новой </w:t>
      </w:r>
      <w:proofErr w:type="spellStart"/>
      <w:r w:rsidRPr="0045599B">
        <w:rPr>
          <w:rFonts w:ascii="Times New Roman" w:hAnsi="Times New Roman" w:cs="Times New Roman"/>
          <w:sz w:val="24"/>
          <w:szCs w:val="24"/>
        </w:rPr>
        <w:t>коронавирусной</w:t>
      </w:r>
      <w:proofErr w:type="spellEnd"/>
      <w:r w:rsidRPr="0045599B">
        <w:rPr>
          <w:rFonts w:ascii="Times New Roman" w:hAnsi="Times New Roman" w:cs="Times New Roman"/>
          <w:sz w:val="24"/>
          <w:szCs w:val="24"/>
        </w:rPr>
        <w:t xml:space="preserve"> инфекции, также с увольнением тренера из-за отказа вакцинации от Covid-19. </w:t>
      </w:r>
    </w:p>
    <w:p w:rsidR="0045599B" w:rsidRPr="0045599B" w:rsidRDefault="0045599B" w:rsidP="00EC784A">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Н</w:t>
      </w:r>
      <w:r w:rsidRPr="0045599B">
        <w:rPr>
          <w:rFonts w:ascii="Times New Roman" w:eastAsia="Calibri" w:hAnsi="Times New Roman" w:cs="Times New Roman"/>
          <w:sz w:val="24"/>
          <w:szCs w:val="24"/>
        </w:rPr>
        <w:t>а обеспечение деятельности подведомственных казенных учреждений («МКУ «Спо</w:t>
      </w:r>
      <w:r w:rsidRPr="0045599B">
        <w:rPr>
          <w:rFonts w:ascii="Times New Roman" w:eastAsia="Calibri" w:hAnsi="Times New Roman" w:cs="Times New Roman"/>
          <w:sz w:val="24"/>
          <w:szCs w:val="24"/>
        </w:rPr>
        <w:t>р</w:t>
      </w:r>
      <w:r w:rsidRPr="0045599B">
        <w:rPr>
          <w:rFonts w:ascii="Times New Roman" w:eastAsia="Calibri" w:hAnsi="Times New Roman" w:cs="Times New Roman"/>
          <w:sz w:val="24"/>
          <w:szCs w:val="24"/>
        </w:rPr>
        <w:t>тивная шко</w:t>
      </w:r>
      <w:r w:rsidRPr="0045599B">
        <w:rPr>
          <w:rFonts w:ascii="Times New Roman" w:hAnsi="Times New Roman" w:cs="Times New Roman"/>
          <w:sz w:val="24"/>
          <w:szCs w:val="24"/>
        </w:rPr>
        <w:t>ла по адаптивным видам спорта») исполнение составило 7653,5 тыс. рублей, или 99,9% от уточненного бюджета Округа – 7663,0 тыс. рублей.</w:t>
      </w:r>
    </w:p>
    <w:p w:rsidR="0045599B" w:rsidRPr="0045599B" w:rsidRDefault="0045599B" w:rsidP="00EC784A">
      <w:pPr>
        <w:tabs>
          <w:tab w:val="left" w:pos="709"/>
          <w:tab w:val="left" w:pos="851"/>
          <w:tab w:val="left" w:pos="1134"/>
        </w:tabs>
        <w:spacing w:after="0" w:line="240" w:lineRule="auto"/>
        <w:jc w:val="both"/>
        <w:rPr>
          <w:rFonts w:ascii="Times New Roman" w:eastAsia="Calibri" w:hAnsi="Times New Roman" w:cs="Times New Roman"/>
          <w:sz w:val="24"/>
          <w:szCs w:val="24"/>
        </w:rPr>
      </w:pPr>
      <w:r w:rsidRPr="0045599B">
        <w:rPr>
          <w:rFonts w:ascii="Times New Roman" w:hAnsi="Times New Roman" w:cs="Times New Roman"/>
          <w:sz w:val="24"/>
          <w:szCs w:val="24"/>
        </w:rPr>
        <w:tab/>
        <w:t>По расходам н</w:t>
      </w:r>
      <w:r w:rsidRPr="0045599B">
        <w:rPr>
          <w:rFonts w:ascii="Times New Roman" w:eastAsia="Calibri" w:hAnsi="Times New Roman" w:cs="Times New Roman"/>
          <w:sz w:val="24"/>
          <w:szCs w:val="24"/>
        </w:rPr>
        <w:t xml:space="preserve">а проведение санитарно-противоэпидемиологических мероприятий, направленных на профилактику новой </w:t>
      </w:r>
      <w:proofErr w:type="spellStart"/>
      <w:r w:rsidRPr="0045599B">
        <w:rPr>
          <w:rFonts w:ascii="Times New Roman" w:eastAsia="Calibri" w:hAnsi="Times New Roman" w:cs="Times New Roman"/>
          <w:sz w:val="24"/>
          <w:szCs w:val="24"/>
        </w:rPr>
        <w:t>коронавирусной</w:t>
      </w:r>
      <w:proofErr w:type="spellEnd"/>
      <w:r w:rsidRPr="0045599B">
        <w:rPr>
          <w:rFonts w:ascii="Times New Roman" w:eastAsia="Calibri" w:hAnsi="Times New Roman" w:cs="Times New Roman"/>
          <w:sz w:val="24"/>
          <w:szCs w:val="24"/>
        </w:rPr>
        <w:t xml:space="preserve"> инфекции в 2021 году по учрежден</w:t>
      </w:r>
      <w:r w:rsidRPr="0045599B">
        <w:rPr>
          <w:rFonts w:ascii="Times New Roman" w:eastAsia="Calibri" w:hAnsi="Times New Roman" w:cs="Times New Roman"/>
          <w:sz w:val="24"/>
          <w:szCs w:val="24"/>
        </w:rPr>
        <w:t>и</w:t>
      </w:r>
      <w:r w:rsidRPr="0045599B">
        <w:rPr>
          <w:rFonts w:ascii="Times New Roman" w:eastAsia="Calibri" w:hAnsi="Times New Roman" w:cs="Times New Roman"/>
          <w:sz w:val="24"/>
          <w:szCs w:val="24"/>
        </w:rPr>
        <w:t xml:space="preserve">ям, подведомственным Управлению по физической культуре и спорту Администрации </w:t>
      </w:r>
      <w:proofErr w:type="spellStart"/>
      <w:r w:rsidRPr="0045599B">
        <w:rPr>
          <w:rFonts w:ascii="Times New Roman" w:eastAsia="Calibri" w:hAnsi="Times New Roman" w:cs="Times New Roman"/>
          <w:sz w:val="24"/>
          <w:szCs w:val="24"/>
        </w:rPr>
        <w:t>Миа</w:t>
      </w:r>
      <w:r w:rsidRPr="0045599B">
        <w:rPr>
          <w:rFonts w:ascii="Times New Roman" w:eastAsia="Calibri" w:hAnsi="Times New Roman" w:cs="Times New Roman"/>
          <w:sz w:val="24"/>
          <w:szCs w:val="24"/>
        </w:rPr>
        <w:t>с</w:t>
      </w:r>
      <w:r w:rsidRPr="0045599B">
        <w:rPr>
          <w:rFonts w:ascii="Times New Roman" w:eastAsia="Calibri" w:hAnsi="Times New Roman" w:cs="Times New Roman"/>
          <w:sz w:val="24"/>
          <w:szCs w:val="24"/>
        </w:rPr>
        <w:t>ского</w:t>
      </w:r>
      <w:proofErr w:type="spellEnd"/>
      <w:r w:rsidRPr="0045599B">
        <w:rPr>
          <w:rFonts w:ascii="Times New Roman" w:eastAsia="Calibri" w:hAnsi="Times New Roman" w:cs="Times New Roman"/>
          <w:sz w:val="24"/>
          <w:szCs w:val="24"/>
        </w:rPr>
        <w:t xml:space="preserve"> городского округа, исполнение составило 200,0 тыс. рублей, или 100,0 % от уточненного бюджета Округа.</w:t>
      </w:r>
    </w:p>
    <w:p w:rsidR="0045599B" w:rsidRPr="0045599B" w:rsidRDefault="0045599B" w:rsidP="00EC784A">
      <w:pPr>
        <w:tabs>
          <w:tab w:val="left" w:pos="709"/>
          <w:tab w:val="left" w:pos="851"/>
          <w:tab w:val="left" w:pos="1134"/>
        </w:tabs>
        <w:spacing w:after="0" w:line="240" w:lineRule="auto"/>
        <w:jc w:val="both"/>
        <w:rPr>
          <w:rFonts w:ascii="Times New Roman" w:hAnsi="Times New Roman" w:cs="Times New Roman"/>
          <w:sz w:val="24"/>
          <w:szCs w:val="24"/>
        </w:rPr>
      </w:pPr>
      <w:r w:rsidRPr="0045599B">
        <w:rPr>
          <w:rFonts w:ascii="Times New Roman" w:eastAsia="Times New Roman" w:hAnsi="Times New Roman" w:cs="Times New Roman"/>
          <w:sz w:val="24"/>
          <w:szCs w:val="24"/>
        </w:rPr>
        <w:lastRenderedPageBreak/>
        <w:tab/>
        <w:t xml:space="preserve">Средняя заработная плата тренеров в 2021 году в расчете на физическое лицо (без учета внешних совместителей) составила </w:t>
      </w:r>
      <w:r w:rsidRPr="0045599B">
        <w:rPr>
          <w:rFonts w:ascii="Times New Roman" w:eastAsia="Times New Roman" w:hAnsi="Times New Roman" w:cs="Times New Roman"/>
          <w:bCs/>
          <w:sz w:val="24"/>
          <w:szCs w:val="24"/>
        </w:rPr>
        <w:t xml:space="preserve">40300,6 </w:t>
      </w:r>
      <w:r w:rsidRPr="0045599B">
        <w:rPr>
          <w:rFonts w:ascii="Times New Roman" w:eastAsia="Times New Roman" w:hAnsi="Times New Roman" w:cs="Times New Roman"/>
          <w:sz w:val="24"/>
          <w:szCs w:val="24"/>
        </w:rPr>
        <w:t>рублей</w:t>
      </w:r>
      <w:r w:rsidRPr="0045599B">
        <w:rPr>
          <w:rFonts w:ascii="Times New Roman" w:hAnsi="Times New Roman" w:cs="Times New Roman"/>
          <w:sz w:val="24"/>
          <w:szCs w:val="24"/>
        </w:rPr>
        <w:t xml:space="preserve"> или 119,8% от индикативного показателя, установленного Министерством экономического развития Челябинской области на 2021г. в сумме 33631,50 рублей.</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Calibri" w:hAnsi="Times New Roman" w:cs="Times New Roman"/>
          <w:b/>
          <w:i/>
          <w:sz w:val="24"/>
          <w:szCs w:val="24"/>
          <w:lang w:eastAsia="ru-RU"/>
        </w:rPr>
        <w:tab/>
        <w:t>Подпрограмма «Развитие инфраструктуры в области физической культуры и спорта, ремонт, реконструкция спортивных сооружений»</w:t>
      </w:r>
      <w:r w:rsidRPr="0045599B">
        <w:rPr>
          <w:rFonts w:ascii="Times New Roman" w:eastAsia="Calibri" w:hAnsi="Times New Roman" w:cs="Times New Roman"/>
          <w:b/>
          <w:sz w:val="24"/>
          <w:szCs w:val="24"/>
          <w:lang w:eastAsia="ru-RU"/>
        </w:rPr>
        <w:t>.</w:t>
      </w:r>
      <w:r w:rsidRPr="0045599B">
        <w:rPr>
          <w:rFonts w:ascii="Times New Roman" w:eastAsia="Calibri" w:hAnsi="Times New Roman" w:cs="Times New Roman"/>
          <w:b/>
          <w:i/>
          <w:sz w:val="24"/>
          <w:szCs w:val="24"/>
          <w:lang w:eastAsia="ru-RU"/>
        </w:rPr>
        <w:t xml:space="preserve"> </w:t>
      </w:r>
      <w:r w:rsidRPr="0045599B">
        <w:rPr>
          <w:rFonts w:ascii="Times New Roman" w:eastAsia="Times New Roman" w:hAnsi="Times New Roman" w:cs="Times New Roman"/>
          <w:sz w:val="24"/>
          <w:szCs w:val="24"/>
          <w:lang w:eastAsia="ru-RU"/>
        </w:rPr>
        <w:t>Исполнение по данной подпр</w:t>
      </w:r>
      <w:r w:rsidRPr="0045599B">
        <w:rPr>
          <w:rFonts w:ascii="Times New Roman" w:eastAsia="Times New Roman" w:hAnsi="Times New Roman" w:cs="Times New Roman"/>
          <w:sz w:val="24"/>
          <w:szCs w:val="24"/>
          <w:lang w:eastAsia="ru-RU"/>
        </w:rPr>
        <w:t>о</w:t>
      </w:r>
      <w:r w:rsidRPr="0045599B">
        <w:rPr>
          <w:rFonts w:ascii="Times New Roman" w:eastAsia="Times New Roman" w:hAnsi="Times New Roman" w:cs="Times New Roman"/>
          <w:sz w:val="24"/>
          <w:szCs w:val="24"/>
          <w:lang w:eastAsia="ru-RU"/>
        </w:rPr>
        <w:t>грамме за отчетный период составило 6928,8 тыс. рублей, или 100 % от уточненного бюджета Округа. По сравнению с 2020 годом расходы уменьшились на сумму 114948,1 тыс. рублей (расходы 2020 года составляли 121876,9 тыс. рублей). Снижение расходов в 2021 году к уро</w:t>
      </w:r>
      <w:r w:rsidRPr="0045599B">
        <w:rPr>
          <w:rFonts w:ascii="Times New Roman" w:eastAsia="Times New Roman" w:hAnsi="Times New Roman" w:cs="Times New Roman"/>
          <w:sz w:val="24"/>
          <w:szCs w:val="24"/>
          <w:lang w:eastAsia="ru-RU"/>
        </w:rPr>
        <w:t>в</w:t>
      </w:r>
      <w:r w:rsidRPr="0045599B">
        <w:rPr>
          <w:rFonts w:ascii="Times New Roman" w:eastAsia="Times New Roman" w:hAnsi="Times New Roman" w:cs="Times New Roman"/>
          <w:sz w:val="24"/>
          <w:szCs w:val="24"/>
          <w:lang w:eastAsia="ru-RU"/>
        </w:rPr>
        <w:t>ню 2020 года обусловлено тем, что в 2020 году были проведены расходы:</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по  капитальному ремонту  (модернизации) центрального ф</w:t>
      </w:r>
      <w:r w:rsidR="00144E7E">
        <w:rPr>
          <w:rFonts w:ascii="Times New Roman" w:eastAsia="Times New Roman" w:hAnsi="Times New Roman" w:cs="Times New Roman"/>
          <w:sz w:val="24"/>
          <w:szCs w:val="24"/>
          <w:lang w:eastAsia="ru-RU"/>
        </w:rPr>
        <w:t xml:space="preserve">утбольного поля стадиона «Труд», </w:t>
      </w:r>
      <w:r w:rsidRPr="0045599B">
        <w:rPr>
          <w:rFonts w:ascii="Times New Roman" w:eastAsia="Times New Roman" w:hAnsi="Times New Roman" w:cs="Times New Roman"/>
          <w:sz w:val="24"/>
          <w:szCs w:val="24"/>
          <w:lang w:eastAsia="ru-RU"/>
        </w:rPr>
        <w:t xml:space="preserve"> приобретению каркасно-тентового модуля с холодильным оборудованием для кру</w:t>
      </w:r>
      <w:r w:rsidRPr="0045599B">
        <w:rPr>
          <w:rFonts w:ascii="Times New Roman" w:eastAsia="Times New Roman" w:hAnsi="Times New Roman" w:cs="Times New Roman"/>
          <w:sz w:val="24"/>
          <w:szCs w:val="24"/>
          <w:lang w:eastAsia="ru-RU"/>
        </w:rPr>
        <w:t>г</w:t>
      </w:r>
      <w:r w:rsidRPr="0045599B">
        <w:rPr>
          <w:rFonts w:ascii="Times New Roman" w:eastAsia="Times New Roman" w:hAnsi="Times New Roman" w:cs="Times New Roman"/>
          <w:sz w:val="24"/>
          <w:szCs w:val="24"/>
          <w:lang w:eastAsia="ru-RU"/>
        </w:rPr>
        <w:t>логодичного искусственного льда  на стадионе «Труд» в сумме 101153,6 тыс. рублей;</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 замене напольного покрытия в легкоатлетическом манеже, асфальтного покрытия </w:t>
      </w:r>
      <w:proofErr w:type="spellStart"/>
      <w:r w:rsidRPr="0045599B">
        <w:rPr>
          <w:rFonts w:ascii="Times New Roman" w:eastAsia="Times New Roman" w:hAnsi="Times New Roman" w:cs="Times New Roman"/>
          <w:sz w:val="24"/>
          <w:szCs w:val="24"/>
          <w:lang w:eastAsia="ru-RU"/>
        </w:rPr>
        <w:t>ро</w:t>
      </w:r>
      <w:r w:rsidRPr="0045599B">
        <w:rPr>
          <w:rFonts w:ascii="Times New Roman" w:eastAsia="Times New Roman" w:hAnsi="Times New Roman" w:cs="Times New Roman"/>
          <w:sz w:val="24"/>
          <w:szCs w:val="24"/>
          <w:lang w:eastAsia="ru-RU"/>
        </w:rPr>
        <w:t>л</w:t>
      </w:r>
      <w:r w:rsidRPr="0045599B">
        <w:rPr>
          <w:rFonts w:ascii="Times New Roman" w:eastAsia="Times New Roman" w:hAnsi="Times New Roman" w:cs="Times New Roman"/>
          <w:sz w:val="24"/>
          <w:szCs w:val="24"/>
          <w:lang w:eastAsia="ru-RU"/>
        </w:rPr>
        <w:t>лердрома</w:t>
      </w:r>
      <w:proofErr w:type="spellEnd"/>
      <w:r w:rsidRPr="0045599B">
        <w:rPr>
          <w:rFonts w:ascii="Times New Roman" w:eastAsia="Times New Roman" w:hAnsi="Times New Roman" w:cs="Times New Roman"/>
          <w:sz w:val="24"/>
          <w:szCs w:val="24"/>
          <w:lang w:eastAsia="ru-RU"/>
        </w:rPr>
        <w:t xml:space="preserve"> в сумме 5971,0 тыс. рублей; </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на выполнение работ по ремонту помещения и благоустройству территории МКУ «Спортивная школа по адаптивным видам спорта» в сумме 2590,0 тыс. рублей;</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на поставку и монтаж модульной лыжной базы на п. Дачный в сумме 5828,0 тыс. ру</w:t>
      </w:r>
      <w:r w:rsidRPr="0045599B">
        <w:rPr>
          <w:rFonts w:ascii="Times New Roman" w:eastAsia="Times New Roman" w:hAnsi="Times New Roman" w:cs="Times New Roman"/>
          <w:sz w:val="24"/>
          <w:szCs w:val="24"/>
          <w:lang w:eastAsia="ru-RU"/>
        </w:rPr>
        <w:t>б</w:t>
      </w:r>
      <w:r w:rsidRPr="0045599B">
        <w:rPr>
          <w:rFonts w:ascii="Times New Roman" w:eastAsia="Times New Roman" w:hAnsi="Times New Roman" w:cs="Times New Roman"/>
          <w:sz w:val="24"/>
          <w:szCs w:val="24"/>
          <w:lang w:eastAsia="ru-RU"/>
        </w:rPr>
        <w:t>лей.</w:t>
      </w:r>
    </w:p>
    <w:p w:rsidR="0045599B" w:rsidRPr="0045599B" w:rsidRDefault="0045599B" w:rsidP="0045599B">
      <w:pPr>
        <w:tabs>
          <w:tab w:val="left" w:pos="0"/>
        </w:tabs>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45599B">
        <w:rPr>
          <w:rFonts w:ascii="Times New Roman" w:eastAsia="Times New Roman" w:hAnsi="Times New Roman" w:cs="Times New Roman"/>
          <w:sz w:val="24"/>
          <w:szCs w:val="24"/>
          <w:lang w:eastAsia="ru-RU"/>
        </w:rPr>
        <w:t xml:space="preserve">В 2021 году в рамках подпрограммы были проведены </w:t>
      </w:r>
      <w:r w:rsidR="00CD5D85">
        <w:rPr>
          <w:rFonts w:ascii="Times New Roman" w:eastAsia="Times New Roman" w:hAnsi="Times New Roman" w:cs="Times New Roman"/>
          <w:sz w:val="24"/>
          <w:szCs w:val="24"/>
          <w:lang w:eastAsia="ru-RU"/>
        </w:rPr>
        <w:t>следующие мероприятия</w:t>
      </w:r>
      <w:r w:rsidRPr="0045599B">
        <w:rPr>
          <w:rFonts w:ascii="Times New Roman" w:eastAsia="Times New Roman" w:hAnsi="Times New Roman" w:cs="Times New Roman"/>
          <w:sz w:val="24"/>
          <w:szCs w:val="24"/>
          <w:lang w:eastAsia="ru-RU"/>
        </w:rPr>
        <w:t>:</w:t>
      </w:r>
    </w:p>
    <w:p w:rsidR="0045599B" w:rsidRPr="0045599B" w:rsidRDefault="0045599B" w:rsidP="0045599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ab/>
        <w:t>- реализация инициативного проекта «Выполнение ремонтных работ п. Строителей, ул. Севастопольская, 31/7» - 2590,9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реализация инициативного проекта «Благоустройство в районе Ледового дворца, ул. Набережная 29и» - 2600,0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проведение кадастровых работ по образованию нежилых помещений в здании по а</w:t>
      </w:r>
      <w:r w:rsidRPr="0045599B">
        <w:rPr>
          <w:rFonts w:ascii="Times New Roman" w:hAnsi="Times New Roman" w:cs="Times New Roman"/>
          <w:sz w:val="24"/>
          <w:szCs w:val="24"/>
        </w:rPr>
        <w:t>д</w:t>
      </w:r>
      <w:r w:rsidRPr="0045599B">
        <w:rPr>
          <w:rFonts w:ascii="Times New Roman" w:hAnsi="Times New Roman" w:cs="Times New Roman"/>
          <w:sz w:val="24"/>
          <w:szCs w:val="24"/>
        </w:rPr>
        <w:t>ресу: ул. Вернадского, д.1а – 40,0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45599B">
        <w:rPr>
          <w:rFonts w:ascii="Times New Roman" w:eastAsia="Times New Roman" w:hAnsi="Times New Roman" w:cs="Times New Roman"/>
          <w:sz w:val="24"/>
          <w:szCs w:val="24"/>
        </w:rPr>
        <w:tab/>
        <w:t>- устройство уличного туалета на стадионе «Южный» в МБУ «СШОР Старт» - 95,0 тыс. рублей;</w:t>
      </w:r>
    </w:p>
    <w:p w:rsidR="0045599B" w:rsidRPr="0045599B" w:rsidRDefault="00CF7FA1" w:rsidP="0045599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599B" w:rsidRPr="0045599B">
        <w:rPr>
          <w:rFonts w:ascii="Times New Roman" w:eastAsia="Times New Roman" w:hAnsi="Times New Roman" w:cs="Times New Roman"/>
          <w:sz w:val="24"/>
          <w:szCs w:val="24"/>
        </w:rPr>
        <w:t>- выполнения проекта газификации раздевалок стадиона «Южный» МБУ «Старт» - 20,0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замена деревянных окон на окна ПВХ в МБУ «СШОР «Вертикаль» - 100,0 тыс. ру</w:t>
      </w:r>
      <w:r w:rsidRPr="0045599B">
        <w:rPr>
          <w:rFonts w:ascii="Times New Roman" w:hAnsi="Times New Roman" w:cs="Times New Roman"/>
          <w:sz w:val="24"/>
          <w:szCs w:val="24"/>
        </w:rPr>
        <w:t>б</w:t>
      </w:r>
      <w:r w:rsidRPr="0045599B">
        <w:rPr>
          <w:rFonts w:ascii="Times New Roman" w:hAnsi="Times New Roman" w:cs="Times New Roman"/>
          <w:sz w:val="24"/>
          <w:szCs w:val="24"/>
        </w:rPr>
        <w:t>лей;</w:t>
      </w:r>
    </w:p>
    <w:p w:rsidR="0045599B" w:rsidRPr="0045599B" w:rsidRDefault="0045599B" w:rsidP="0045599B">
      <w:pPr>
        <w:tabs>
          <w:tab w:val="left" w:pos="709"/>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ремонтные работы в хоккейном павильоне в МБУ «СШОР Старт» - 600,0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hAnsi="Times New Roman" w:cs="Times New Roman"/>
          <w:sz w:val="24"/>
          <w:szCs w:val="24"/>
        </w:rPr>
      </w:pPr>
      <w:r w:rsidRPr="0045599B">
        <w:rPr>
          <w:rFonts w:ascii="Times New Roman" w:hAnsi="Times New Roman" w:cs="Times New Roman"/>
          <w:sz w:val="24"/>
          <w:szCs w:val="24"/>
        </w:rPr>
        <w:tab/>
        <w:t>- разработка проектно-сметной документации, проведение государственной экспертизы для объектов по МБУ «СШОР №4»  и МБУ «СШОР «Вертикаль» - 642,8 тыс. рублей;</w:t>
      </w:r>
    </w:p>
    <w:p w:rsidR="0045599B" w:rsidRPr="0045599B" w:rsidRDefault="0045599B" w:rsidP="0045599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99B">
        <w:rPr>
          <w:rFonts w:ascii="Times New Roman" w:hAnsi="Times New Roman" w:cs="Times New Roman"/>
          <w:sz w:val="24"/>
          <w:szCs w:val="24"/>
        </w:rPr>
        <w:t xml:space="preserve"> </w:t>
      </w:r>
      <w:r w:rsidRPr="0045599B">
        <w:rPr>
          <w:rFonts w:ascii="Times New Roman" w:hAnsi="Times New Roman" w:cs="Times New Roman"/>
          <w:sz w:val="24"/>
          <w:szCs w:val="24"/>
        </w:rPr>
        <w:tab/>
        <w:t>- изготовление и монтаж вывески логотипа «Ледовая арена «Миасс» на хоккейном м</w:t>
      </w:r>
      <w:r w:rsidRPr="0045599B">
        <w:rPr>
          <w:rFonts w:ascii="Times New Roman" w:hAnsi="Times New Roman" w:cs="Times New Roman"/>
          <w:sz w:val="24"/>
          <w:szCs w:val="24"/>
        </w:rPr>
        <w:t>о</w:t>
      </w:r>
      <w:r w:rsidRPr="0045599B">
        <w:rPr>
          <w:rFonts w:ascii="Times New Roman" w:hAnsi="Times New Roman" w:cs="Times New Roman"/>
          <w:sz w:val="24"/>
          <w:szCs w:val="24"/>
        </w:rPr>
        <w:t>дуле с круглогодичным искусственным льдом на стадионе Труд  - 240,1 тыс. рублей.</w:t>
      </w:r>
    </w:p>
    <w:p w:rsidR="0045599B" w:rsidRDefault="0045599B" w:rsidP="00C35FC4">
      <w:pPr>
        <w:spacing w:after="0" w:line="240" w:lineRule="auto"/>
        <w:contextualSpacing/>
        <w:jc w:val="center"/>
        <w:rPr>
          <w:rFonts w:ascii="Times New Roman" w:eastAsia="Times New Roman" w:hAnsi="Times New Roman" w:cs="Times New Roman"/>
          <w:b/>
          <w:sz w:val="24"/>
          <w:szCs w:val="24"/>
          <w:highlight w:val="yellow"/>
          <w:lang w:eastAsia="ru-RU"/>
        </w:rPr>
      </w:pPr>
    </w:p>
    <w:p w:rsidR="00EC784A" w:rsidRPr="00EC784A" w:rsidRDefault="00EC784A" w:rsidP="00EC784A">
      <w:pPr>
        <w:spacing w:after="0" w:line="240" w:lineRule="auto"/>
        <w:contextualSpacing/>
        <w:jc w:val="center"/>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b/>
          <w:sz w:val="24"/>
          <w:szCs w:val="24"/>
          <w:lang w:eastAsia="ru-RU"/>
        </w:rPr>
        <w:t xml:space="preserve">Муниципальная программа «Социальная защита населения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w:t>
      </w:r>
    </w:p>
    <w:p w:rsidR="00EC784A" w:rsidRPr="00EC784A" w:rsidRDefault="00EC784A" w:rsidP="00EC784A">
      <w:pPr>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b/>
          <w:sz w:val="24"/>
          <w:szCs w:val="24"/>
          <w:lang w:eastAsia="ru-RU"/>
        </w:rPr>
        <w:t xml:space="preserve">Исполнители: Управление социальной защиты населения Администрации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 </w:t>
      </w:r>
      <w:r w:rsidRPr="00EC784A">
        <w:rPr>
          <w:rFonts w:ascii="Times New Roman" w:eastAsia="Times New Roman" w:hAnsi="Times New Roman" w:cs="Times New Roman"/>
          <w:sz w:val="24"/>
          <w:szCs w:val="24"/>
          <w:lang w:eastAsia="ru-RU"/>
        </w:rPr>
        <w:t xml:space="preserve">(разделы 0707,1001,1002,1003,1006), </w:t>
      </w:r>
      <w:r w:rsidRPr="00EC784A">
        <w:rPr>
          <w:rFonts w:ascii="Times New Roman" w:eastAsia="Times New Roman" w:hAnsi="Times New Roman" w:cs="Times New Roman"/>
          <w:b/>
          <w:sz w:val="24"/>
          <w:szCs w:val="24"/>
          <w:lang w:eastAsia="ru-RU"/>
        </w:rPr>
        <w:t>Управление образования Админ</w:t>
      </w:r>
      <w:r w:rsidRPr="00EC784A">
        <w:rPr>
          <w:rFonts w:ascii="Times New Roman" w:eastAsia="Times New Roman" w:hAnsi="Times New Roman" w:cs="Times New Roman"/>
          <w:b/>
          <w:sz w:val="24"/>
          <w:szCs w:val="24"/>
          <w:lang w:eastAsia="ru-RU"/>
        </w:rPr>
        <w:t>и</w:t>
      </w:r>
      <w:r w:rsidRPr="00EC784A">
        <w:rPr>
          <w:rFonts w:ascii="Times New Roman" w:eastAsia="Times New Roman" w:hAnsi="Times New Roman" w:cs="Times New Roman"/>
          <w:b/>
          <w:sz w:val="24"/>
          <w:szCs w:val="24"/>
          <w:lang w:eastAsia="ru-RU"/>
        </w:rPr>
        <w:t xml:space="preserve">страции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w:t>
      </w:r>
      <w:r w:rsidRPr="00EC784A">
        <w:rPr>
          <w:rFonts w:ascii="Times New Roman" w:eastAsia="Times New Roman" w:hAnsi="Times New Roman" w:cs="Times New Roman"/>
          <w:sz w:val="24"/>
          <w:szCs w:val="24"/>
          <w:lang w:eastAsia="ru-RU"/>
        </w:rPr>
        <w:t xml:space="preserve"> (раздел 0701).</w:t>
      </w:r>
    </w:p>
    <w:p w:rsidR="00EC784A" w:rsidRPr="00EC784A" w:rsidRDefault="00EC784A" w:rsidP="00EC784A">
      <w:pPr>
        <w:spacing w:after="0" w:line="240" w:lineRule="auto"/>
        <w:ind w:firstLine="708"/>
        <w:jc w:val="both"/>
        <w:rPr>
          <w:rFonts w:ascii="Times New Roman" w:hAnsi="Times New Roman" w:cs="Times New Roman"/>
          <w:sz w:val="24"/>
          <w:szCs w:val="24"/>
        </w:rPr>
      </w:pPr>
      <w:r w:rsidRPr="00EC784A">
        <w:rPr>
          <w:rFonts w:ascii="Times New Roman" w:eastAsia="Times New Roman" w:hAnsi="Times New Roman" w:cs="Times New Roman"/>
          <w:sz w:val="24"/>
          <w:szCs w:val="24"/>
          <w:lang w:eastAsia="ru-RU"/>
        </w:rPr>
        <w:t xml:space="preserve">Основной целью программы является </w:t>
      </w:r>
      <w:r w:rsidRPr="00EC784A">
        <w:rPr>
          <w:rFonts w:ascii="Times New Roman" w:hAnsi="Times New Roman" w:cs="Times New Roman"/>
          <w:sz w:val="24"/>
          <w:szCs w:val="24"/>
        </w:rPr>
        <w:t xml:space="preserve">повышение уровня и качества жизни населения </w:t>
      </w:r>
      <w:proofErr w:type="spellStart"/>
      <w:r w:rsidRPr="00EC784A">
        <w:rPr>
          <w:rFonts w:ascii="Times New Roman" w:hAnsi="Times New Roman" w:cs="Times New Roman"/>
          <w:sz w:val="24"/>
          <w:szCs w:val="24"/>
        </w:rPr>
        <w:t>Миасского</w:t>
      </w:r>
      <w:proofErr w:type="spellEnd"/>
      <w:r w:rsidRPr="00EC784A">
        <w:rPr>
          <w:rFonts w:ascii="Times New Roman" w:hAnsi="Times New Roman" w:cs="Times New Roman"/>
          <w:sz w:val="24"/>
          <w:szCs w:val="24"/>
        </w:rPr>
        <w:t xml:space="preserve"> городского округа, нуждающегося в социальной поддержке.</w:t>
      </w:r>
    </w:p>
    <w:p w:rsidR="00EC784A" w:rsidRPr="00EC784A" w:rsidRDefault="00EC784A" w:rsidP="00EC784A">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ab/>
        <w:t>Исполнение по программе за 2021 год составило 29111,5 тыс. рублей, или 99,5 % к уточненному бюджету – 29260,2 тыс. рублей, со снижением к исполнению за  2020 год на 7,2 % (2020 год – 31364,8 тыс. рублей).</w:t>
      </w:r>
    </w:p>
    <w:p w:rsidR="00EC784A" w:rsidRPr="00EC784A" w:rsidRDefault="00EC784A" w:rsidP="00EC784A">
      <w:pPr>
        <w:spacing w:after="0" w:line="240" w:lineRule="auto"/>
        <w:ind w:firstLine="708"/>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Информация по направлениям расходов представлена в таблице:</w:t>
      </w:r>
    </w:p>
    <w:tbl>
      <w:tblPr>
        <w:tblW w:w="10010" w:type="dxa"/>
        <w:tblInd w:w="93" w:type="dxa"/>
        <w:tblLayout w:type="fixed"/>
        <w:tblLook w:val="04A0" w:firstRow="1" w:lastRow="0" w:firstColumn="1" w:lastColumn="0" w:noHBand="0" w:noVBand="1"/>
      </w:tblPr>
      <w:tblGrid>
        <w:gridCol w:w="2850"/>
        <w:gridCol w:w="1487"/>
        <w:gridCol w:w="1490"/>
        <w:gridCol w:w="1559"/>
        <w:gridCol w:w="1418"/>
        <w:gridCol w:w="1206"/>
      </w:tblGrid>
      <w:tr w:rsidR="00EC784A" w:rsidRPr="00EC784A" w:rsidTr="003A1ECA">
        <w:trPr>
          <w:trHeight w:val="368"/>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Направления расходов</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2021 год</w:t>
            </w:r>
          </w:p>
        </w:tc>
        <w:tc>
          <w:tcPr>
            <w:tcW w:w="1418" w:type="dxa"/>
            <w:vMerge w:val="restart"/>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Исполнено за 2020 год (тыс. ру</w:t>
            </w:r>
            <w:r w:rsidRPr="00CF7FA1">
              <w:rPr>
                <w:rFonts w:ascii="Times New Roman" w:eastAsia="Times New Roman" w:hAnsi="Times New Roman" w:cs="Times New Roman"/>
                <w:iCs/>
                <w:lang w:eastAsia="ru-RU"/>
              </w:rPr>
              <w:t>б</w:t>
            </w:r>
            <w:r w:rsidRPr="00CF7FA1">
              <w:rPr>
                <w:rFonts w:ascii="Times New Roman" w:eastAsia="Times New Roman" w:hAnsi="Times New Roman" w:cs="Times New Roman"/>
                <w:iCs/>
                <w:lang w:eastAsia="ru-RU"/>
              </w:rPr>
              <w:t>лей)</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Процент исполн</w:t>
            </w:r>
            <w:r w:rsidRPr="00CF7FA1">
              <w:rPr>
                <w:rFonts w:ascii="Times New Roman" w:eastAsia="Times New Roman" w:hAnsi="Times New Roman" w:cs="Times New Roman"/>
                <w:iCs/>
                <w:lang w:eastAsia="ru-RU"/>
              </w:rPr>
              <w:t>е</w:t>
            </w:r>
            <w:r w:rsidRPr="00CF7FA1">
              <w:rPr>
                <w:rFonts w:ascii="Times New Roman" w:eastAsia="Times New Roman" w:hAnsi="Times New Roman" w:cs="Times New Roman"/>
                <w:iCs/>
                <w:lang w:eastAsia="ru-RU"/>
              </w:rPr>
              <w:t>ния к 2020 году, %</w:t>
            </w:r>
          </w:p>
        </w:tc>
      </w:tr>
      <w:tr w:rsidR="00EC784A" w:rsidRPr="00EC784A" w:rsidTr="003A1ECA">
        <w:trPr>
          <w:trHeight w:val="279"/>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lang w:eastAsia="ru-RU"/>
              </w:rPr>
            </w:pPr>
          </w:p>
        </w:tc>
        <w:tc>
          <w:tcPr>
            <w:tcW w:w="1487" w:type="dxa"/>
            <w:tcBorders>
              <w:top w:val="single" w:sz="4" w:space="0" w:color="auto"/>
              <w:left w:val="nil"/>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Уточненный бюджет  (тыс. рублей)</w:t>
            </w:r>
          </w:p>
        </w:tc>
        <w:tc>
          <w:tcPr>
            <w:tcW w:w="1490" w:type="dxa"/>
            <w:tcBorders>
              <w:top w:val="single" w:sz="4" w:space="0" w:color="auto"/>
              <w:left w:val="nil"/>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Исполнение (тыс. рублей)</w:t>
            </w:r>
          </w:p>
        </w:tc>
        <w:tc>
          <w:tcPr>
            <w:tcW w:w="1559" w:type="dxa"/>
            <w:tcBorders>
              <w:top w:val="single" w:sz="4" w:space="0" w:color="auto"/>
              <w:left w:val="nil"/>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Процент к уточненному бюджету, %</w:t>
            </w:r>
          </w:p>
        </w:tc>
        <w:tc>
          <w:tcPr>
            <w:tcW w:w="1418" w:type="dxa"/>
            <w:vMerge/>
            <w:tcBorders>
              <w:top w:val="single" w:sz="4" w:space="0" w:color="auto"/>
              <w:left w:val="nil"/>
              <w:bottom w:val="single" w:sz="4" w:space="0" w:color="auto"/>
              <w:right w:val="single" w:sz="4" w:space="0" w:color="auto"/>
            </w:tcBorders>
          </w:tcPr>
          <w:p w:rsidR="00EC784A" w:rsidRPr="00CF7FA1" w:rsidRDefault="00EC784A" w:rsidP="00EC784A">
            <w:pPr>
              <w:spacing w:after="0" w:line="240" w:lineRule="auto"/>
              <w:jc w:val="center"/>
              <w:rPr>
                <w:rFonts w:ascii="Times New Roman" w:eastAsia="Times New Roman" w:hAnsi="Times New Roman" w:cs="Times New Roman"/>
                <w:i/>
                <w:iCs/>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84A" w:rsidRPr="00CF7FA1" w:rsidRDefault="00EC784A" w:rsidP="00EC784A">
            <w:pPr>
              <w:spacing w:after="0" w:line="240" w:lineRule="auto"/>
              <w:jc w:val="center"/>
              <w:rPr>
                <w:rFonts w:ascii="Times New Roman" w:eastAsia="Times New Roman" w:hAnsi="Times New Roman" w:cs="Times New Roman"/>
                <w:i/>
                <w:iCs/>
                <w:sz w:val="24"/>
                <w:szCs w:val="24"/>
                <w:lang w:eastAsia="ru-RU"/>
              </w:rPr>
            </w:pPr>
          </w:p>
        </w:tc>
      </w:tr>
      <w:tr w:rsidR="00EC784A" w:rsidRPr="00EC784A" w:rsidTr="00CF7FA1">
        <w:trPr>
          <w:trHeight w:val="963"/>
        </w:trPr>
        <w:tc>
          <w:tcPr>
            <w:tcW w:w="2850" w:type="dxa"/>
            <w:tcBorders>
              <w:top w:val="nil"/>
              <w:left w:val="single" w:sz="4" w:space="0" w:color="auto"/>
              <w:bottom w:val="single" w:sz="4" w:space="0" w:color="auto"/>
              <w:right w:val="single" w:sz="4" w:space="0" w:color="auto"/>
            </w:tcBorders>
            <w:shd w:val="clear" w:color="auto" w:fill="auto"/>
            <w:hideMark/>
          </w:tcPr>
          <w:p w:rsidR="00EC784A" w:rsidRPr="00CF7FA1" w:rsidRDefault="00EC784A" w:rsidP="00EC784A">
            <w:pPr>
              <w:spacing w:after="0" w:line="240" w:lineRule="auto"/>
              <w:ind w:left="-93"/>
              <w:jc w:val="both"/>
              <w:rPr>
                <w:rFonts w:ascii="Times New Roman" w:eastAsia="Times New Roman" w:hAnsi="Times New Roman" w:cs="Times New Roman"/>
                <w:lang w:eastAsia="ru-RU"/>
              </w:rPr>
            </w:pPr>
            <w:r w:rsidRPr="00CF7FA1">
              <w:rPr>
                <w:rFonts w:ascii="Times New Roman" w:eastAsia="Times New Roman" w:hAnsi="Times New Roman" w:cs="Times New Roman"/>
                <w:lang w:eastAsia="ru-RU"/>
              </w:rPr>
              <w:lastRenderedPageBreak/>
              <w:t>Муниципальная программа «Социальная защита нас</w:t>
            </w:r>
            <w:r w:rsidRPr="00CF7FA1">
              <w:rPr>
                <w:rFonts w:ascii="Times New Roman" w:eastAsia="Times New Roman" w:hAnsi="Times New Roman" w:cs="Times New Roman"/>
                <w:lang w:eastAsia="ru-RU"/>
              </w:rPr>
              <w:t>е</w:t>
            </w:r>
            <w:r w:rsidRPr="00CF7FA1">
              <w:rPr>
                <w:rFonts w:ascii="Times New Roman" w:eastAsia="Times New Roman" w:hAnsi="Times New Roman" w:cs="Times New Roman"/>
                <w:lang w:eastAsia="ru-RU"/>
              </w:rPr>
              <w:t xml:space="preserve">ления </w:t>
            </w:r>
            <w:proofErr w:type="spellStart"/>
            <w:r w:rsidRPr="00CF7FA1">
              <w:rPr>
                <w:rFonts w:ascii="Times New Roman" w:eastAsia="Times New Roman" w:hAnsi="Times New Roman" w:cs="Times New Roman"/>
                <w:lang w:eastAsia="ru-RU"/>
              </w:rPr>
              <w:t>Миасского</w:t>
            </w:r>
            <w:proofErr w:type="spellEnd"/>
            <w:r w:rsidRPr="00CF7FA1">
              <w:rPr>
                <w:rFonts w:ascii="Times New Roman" w:eastAsia="Times New Roman" w:hAnsi="Times New Roman" w:cs="Times New Roman"/>
                <w:lang w:eastAsia="ru-RU"/>
              </w:rPr>
              <w:t xml:space="preserve"> городского округа», в том числе:</w:t>
            </w:r>
          </w:p>
        </w:tc>
        <w:tc>
          <w:tcPr>
            <w:tcW w:w="1487"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29260,2</w:t>
            </w:r>
          </w:p>
        </w:tc>
        <w:tc>
          <w:tcPr>
            <w:tcW w:w="1490"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29111,5</w:t>
            </w:r>
          </w:p>
        </w:tc>
        <w:tc>
          <w:tcPr>
            <w:tcW w:w="1559"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99,5</w:t>
            </w:r>
          </w:p>
        </w:tc>
        <w:tc>
          <w:tcPr>
            <w:tcW w:w="1418" w:type="dxa"/>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31364,8</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92,8</w:t>
            </w:r>
          </w:p>
        </w:tc>
      </w:tr>
      <w:tr w:rsidR="00EC784A" w:rsidRPr="00EC784A" w:rsidTr="003A1ECA">
        <w:trPr>
          <w:trHeight w:val="59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CF7FA1">
            <w:pPr>
              <w:spacing w:after="0" w:line="240" w:lineRule="auto"/>
              <w:ind w:left="-93"/>
              <w:jc w:val="both"/>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Подпрограмма «Повышение качества жизни и социал</w:t>
            </w:r>
            <w:r w:rsidRPr="00CF7FA1">
              <w:rPr>
                <w:rFonts w:ascii="Times New Roman" w:eastAsia="Times New Roman" w:hAnsi="Times New Roman" w:cs="Times New Roman"/>
                <w:lang w:eastAsia="ru-RU"/>
              </w:rPr>
              <w:t>ь</w:t>
            </w:r>
            <w:r w:rsidRPr="00CF7FA1">
              <w:rPr>
                <w:rFonts w:ascii="Times New Roman" w:eastAsia="Times New Roman" w:hAnsi="Times New Roman" w:cs="Times New Roman"/>
                <w:lang w:eastAsia="ru-RU"/>
              </w:rPr>
              <w:t>ная защита граждан пож</w:t>
            </w:r>
            <w:r w:rsidRPr="00CF7FA1">
              <w:rPr>
                <w:rFonts w:ascii="Times New Roman" w:eastAsia="Times New Roman" w:hAnsi="Times New Roman" w:cs="Times New Roman"/>
                <w:lang w:eastAsia="ru-RU"/>
              </w:rPr>
              <w:t>и</w:t>
            </w:r>
            <w:r w:rsidRPr="00CF7FA1">
              <w:rPr>
                <w:rFonts w:ascii="Times New Roman" w:eastAsia="Times New Roman" w:hAnsi="Times New Roman" w:cs="Times New Roman"/>
                <w:lang w:eastAsia="ru-RU"/>
              </w:rPr>
              <w:t>лого возраста и других с</w:t>
            </w:r>
            <w:r w:rsidRPr="00CF7FA1">
              <w:rPr>
                <w:rFonts w:ascii="Times New Roman" w:eastAsia="Times New Roman" w:hAnsi="Times New Roman" w:cs="Times New Roman"/>
                <w:lang w:eastAsia="ru-RU"/>
              </w:rPr>
              <w:t>о</w:t>
            </w:r>
            <w:r w:rsidRPr="00CF7FA1">
              <w:rPr>
                <w:rFonts w:ascii="Times New Roman" w:eastAsia="Times New Roman" w:hAnsi="Times New Roman" w:cs="Times New Roman"/>
                <w:lang w:eastAsia="ru-RU"/>
              </w:rPr>
              <w:t>циально уязвимых групп населения» (</w:t>
            </w:r>
            <w:r w:rsidRPr="00CF7FA1">
              <w:rPr>
                <w:rFonts w:ascii="Times New Roman" w:eastAsia="Times New Roman" w:hAnsi="Times New Roman" w:cs="Times New Roman"/>
                <w:i/>
                <w:lang w:eastAsia="ru-RU"/>
              </w:rPr>
              <w:t xml:space="preserve">социальные выплаты, </w:t>
            </w:r>
            <w:r w:rsidRPr="00CF7FA1">
              <w:rPr>
                <w:rFonts w:ascii="Times New Roman" w:eastAsia="Calibri" w:hAnsi="Times New Roman" w:cs="Times New Roman"/>
                <w:i/>
              </w:rPr>
              <w:t>проведение общ</w:t>
            </w:r>
            <w:r w:rsidRPr="00CF7FA1">
              <w:rPr>
                <w:rFonts w:ascii="Times New Roman" w:eastAsia="Calibri" w:hAnsi="Times New Roman" w:cs="Times New Roman"/>
                <w:i/>
              </w:rPr>
              <w:t>е</w:t>
            </w:r>
            <w:r w:rsidRPr="00CF7FA1">
              <w:rPr>
                <w:rFonts w:ascii="Times New Roman" w:eastAsia="Calibri" w:hAnsi="Times New Roman" w:cs="Times New Roman"/>
                <w:i/>
              </w:rPr>
              <w:t>городских мероприятий, содержание учреждений за счет доходов от оказания платных услуг)</w:t>
            </w:r>
          </w:p>
        </w:tc>
        <w:tc>
          <w:tcPr>
            <w:tcW w:w="1487"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21176,2</w:t>
            </w:r>
          </w:p>
        </w:tc>
        <w:tc>
          <w:tcPr>
            <w:tcW w:w="1490"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21055,8</w:t>
            </w:r>
          </w:p>
        </w:tc>
        <w:tc>
          <w:tcPr>
            <w:tcW w:w="1559"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99,4</w:t>
            </w:r>
          </w:p>
        </w:tc>
        <w:tc>
          <w:tcPr>
            <w:tcW w:w="1418" w:type="dxa"/>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lang w:eastAsia="ru-RU"/>
              </w:rPr>
              <w:t>20 880,1</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100,8</w:t>
            </w:r>
          </w:p>
        </w:tc>
      </w:tr>
      <w:tr w:rsidR="00EC784A" w:rsidRPr="00EC784A" w:rsidTr="003A1ECA">
        <w:trPr>
          <w:trHeight w:val="61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ind w:left="-93"/>
              <w:jc w:val="both"/>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 xml:space="preserve">Подпрограмма «Крепкая семья» </w:t>
            </w:r>
          </w:p>
          <w:p w:rsidR="00EC784A" w:rsidRPr="00CF7FA1" w:rsidRDefault="00EC784A" w:rsidP="00EC784A">
            <w:pPr>
              <w:spacing w:after="0" w:line="240" w:lineRule="auto"/>
              <w:ind w:left="-93"/>
              <w:jc w:val="both"/>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w:t>
            </w:r>
            <w:r w:rsidRPr="00CF7FA1">
              <w:rPr>
                <w:rFonts w:ascii="Times New Roman" w:eastAsia="Times New Roman" w:hAnsi="Times New Roman" w:cs="Times New Roman"/>
                <w:i/>
                <w:lang w:eastAsia="ru-RU"/>
              </w:rPr>
              <w:t>проведение праздничных мероприятий, профилакт</w:t>
            </w:r>
            <w:r w:rsidRPr="00CF7FA1">
              <w:rPr>
                <w:rFonts w:ascii="Times New Roman" w:eastAsia="Times New Roman" w:hAnsi="Times New Roman" w:cs="Times New Roman"/>
                <w:i/>
                <w:lang w:eastAsia="ru-RU"/>
              </w:rPr>
              <w:t>и</w:t>
            </w:r>
            <w:r w:rsidRPr="00CF7FA1">
              <w:rPr>
                <w:rFonts w:ascii="Times New Roman" w:eastAsia="Times New Roman" w:hAnsi="Times New Roman" w:cs="Times New Roman"/>
                <w:i/>
                <w:lang w:eastAsia="ru-RU"/>
              </w:rPr>
              <w:t>ка пожароопасного состо</w:t>
            </w:r>
            <w:r w:rsidRPr="00CF7FA1">
              <w:rPr>
                <w:rFonts w:ascii="Times New Roman" w:eastAsia="Times New Roman" w:hAnsi="Times New Roman" w:cs="Times New Roman"/>
                <w:i/>
                <w:lang w:eastAsia="ru-RU"/>
              </w:rPr>
              <w:t>я</w:t>
            </w:r>
            <w:r w:rsidRPr="00CF7FA1">
              <w:rPr>
                <w:rFonts w:ascii="Times New Roman" w:eastAsia="Times New Roman" w:hAnsi="Times New Roman" w:cs="Times New Roman"/>
                <w:i/>
                <w:lang w:eastAsia="ru-RU"/>
              </w:rPr>
              <w:t>ния в частных домовладен</w:t>
            </w:r>
            <w:r w:rsidRPr="00CF7FA1">
              <w:rPr>
                <w:rFonts w:ascii="Times New Roman" w:eastAsia="Times New Roman" w:hAnsi="Times New Roman" w:cs="Times New Roman"/>
                <w:i/>
                <w:lang w:eastAsia="ru-RU"/>
              </w:rPr>
              <w:t>и</w:t>
            </w:r>
            <w:r w:rsidRPr="00CF7FA1">
              <w:rPr>
                <w:rFonts w:ascii="Times New Roman" w:eastAsia="Times New Roman" w:hAnsi="Times New Roman" w:cs="Times New Roman"/>
                <w:i/>
                <w:lang w:eastAsia="ru-RU"/>
              </w:rPr>
              <w:t>ях, предоставление социал</w:t>
            </w:r>
            <w:r w:rsidRPr="00CF7FA1">
              <w:rPr>
                <w:rFonts w:ascii="Times New Roman" w:eastAsia="Times New Roman" w:hAnsi="Times New Roman" w:cs="Times New Roman"/>
                <w:i/>
                <w:lang w:eastAsia="ru-RU"/>
              </w:rPr>
              <w:t>ь</w:t>
            </w:r>
            <w:r w:rsidRPr="00CF7FA1">
              <w:rPr>
                <w:rFonts w:ascii="Times New Roman" w:eastAsia="Times New Roman" w:hAnsi="Times New Roman" w:cs="Times New Roman"/>
                <w:i/>
                <w:lang w:eastAsia="ru-RU"/>
              </w:rPr>
              <w:t>ной помощи семьям с дет</w:t>
            </w:r>
            <w:r w:rsidRPr="00CF7FA1">
              <w:rPr>
                <w:rFonts w:ascii="Times New Roman" w:eastAsia="Times New Roman" w:hAnsi="Times New Roman" w:cs="Times New Roman"/>
                <w:i/>
                <w:lang w:eastAsia="ru-RU"/>
              </w:rPr>
              <w:t>ь</w:t>
            </w:r>
            <w:r w:rsidRPr="00CF7FA1">
              <w:rPr>
                <w:rFonts w:ascii="Times New Roman" w:eastAsia="Times New Roman" w:hAnsi="Times New Roman" w:cs="Times New Roman"/>
                <w:i/>
                <w:lang w:eastAsia="ru-RU"/>
              </w:rPr>
              <w:t>ми, находящимся в трудной жизненной ситуации)</w:t>
            </w:r>
          </w:p>
        </w:tc>
        <w:tc>
          <w:tcPr>
            <w:tcW w:w="1487"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378,5</w:t>
            </w:r>
          </w:p>
        </w:tc>
        <w:tc>
          <w:tcPr>
            <w:tcW w:w="1490"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378,5</w:t>
            </w:r>
          </w:p>
        </w:tc>
        <w:tc>
          <w:tcPr>
            <w:tcW w:w="1559"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100,0</w:t>
            </w:r>
          </w:p>
        </w:tc>
        <w:tc>
          <w:tcPr>
            <w:tcW w:w="1418" w:type="dxa"/>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328,5</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115,2</w:t>
            </w:r>
          </w:p>
        </w:tc>
      </w:tr>
      <w:tr w:rsidR="00EC784A" w:rsidRPr="00EC784A" w:rsidTr="003A1ECA">
        <w:trPr>
          <w:trHeight w:val="69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ind w:left="-93"/>
              <w:jc w:val="both"/>
              <w:rPr>
                <w:rFonts w:ascii="Times New Roman" w:hAnsi="Times New Roman" w:cs="Times New Roman"/>
                <w:i/>
              </w:rPr>
            </w:pPr>
            <w:proofErr w:type="gramStart"/>
            <w:r w:rsidRPr="00CF7FA1">
              <w:rPr>
                <w:rFonts w:ascii="Times New Roman" w:hAnsi="Times New Roman" w:cs="Times New Roman"/>
              </w:rPr>
              <w:t xml:space="preserve">Подпрограмма «Доступная среда» </w:t>
            </w:r>
            <w:r w:rsidRPr="00CF7FA1">
              <w:rPr>
                <w:rFonts w:ascii="Times New Roman" w:hAnsi="Times New Roman" w:cs="Times New Roman"/>
                <w:i/>
              </w:rPr>
              <w:t xml:space="preserve">(приобретение: </w:t>
            </w:r>
            <w:proofErr w:type="gramEnd"/>
          </w:p>
          <w:p w:rsidR="00EC784A" w:rsidRPr="00CF7FA1" w:rsidRDefault="00EC784A" w:rsidP="00EC784A">
            <w:pPr>
              <w:spacing w:after="0" w:line="240" w:lineRule="auto"/>
              <w:ind w:left="-93"/>
              <w:jc w:val="both"/>
              <w:rPr>
                <w:rFonts w:ascii="Times New Roman" w:eastAsia="Times New Roman" w:hAnsi="Times New Roman" w:cs="Times New Roman"/>
                <w:lang w:eastAsia="ru-RU"/>
              </w:rPr>
            </w:pPr>
            <w:r w:rsidRPr="00CF7FA1">
              <w:rPr>
                <w:rFonts w:ascii="Times New Roman" w:hAnsi="Times New Roman" w:cs="Times New Roman"/>
                <w:i/>
              </w:rPr>
              <w:t>-</w:t>
            </w:r>
            <w:r w:rsidRPr="00CF7FA1">
              <w:rPr>
                <w:rFonts w:ascii="Times New Roman" w:eastAsia="Times New Roman" w:hAnsi="Times New Roman" w:cs="Times New Roman"/>
                <w:i/>
                <w:lang w:eastAsia="ru-RU"/>
              </w:rPr>
              <w:t>тактильных табличек Брайля</w:t>
            </w:r>
            <w:r w:rsidRPr="00CF7FA1">
              <w:rPr>
                <w:rFonts w:ascii="Times New Roman" w:hAnsi="Times New Roman" w:cs="Times New Roman"/>
                <w:i/>
              </w:rPr>
              <w:t>,</w:t>
            </w:r>
            <w:r w:rsidRPr="00CF7FA1">
              <w:rPr>
                <w:rFonts w:ascii="Times New Roman" w:eastAsia="Times New Roman" w:hAnsi="Times New Roman" w:cs="Times New Roman"/>
                <w:lang w:eastAsia="ru-RU"/>
              </w:rPr>
              <w:t xml:space="preserve"> </w:t>
            </w:r>
          </w:p>
          <w:p w:rsidR="00EC784A" w:rsidRPr="00CF7FA1" w:rsidRDefault="00EC784A" w:rsidP="00EC784A">
            <w:pPr>
              <w:spacing w:after="0" w:line="240" w:lineRule="auto"/>
              <w:ind w:left="-93"/>
              <w:jc w:val="both"/>
              <w:rPr>
                <w:rFonts w:ascii="Times New Roman" w:hAnsi="Times New Roman" w:cs="Times New Roman"/>
                <w:i/>
              </w:rPr>
            </w:pPr>
            <w:r w:rsidRPr="00CF7FA1">
              <w:rPr>
                <w:rFonts w:ascii="Times New Roman" w:eastAsia="Times New Roman" w:hAnsi="Times New Roman" w:cs="Times New Roman"/>
                <w:lang w:eastAsia="ru-RU"/>
              </w:rPr>
              <w:t xml:space="preserve">- </w:t>
            </w:r>
            <w:r w:rsidRPr="00CF7FA1">
              <w:rPr>
                <w:rFonts w:ascii="Times New Roman" w:eastAsia="Times New Roman" w:hAnsi="Times New Roman" w:cs="Times New Roman"/>
                <w:i/>
                <w:lang w:eastAsia="ru-RU"/>
              </w:rPr>
              <w:t>приобретение технических средств реабилитации для пунктов проката;</w:t>
            </w:r>
          </w:p>
          <w:p w:rsidR="00EC784A" w:rsidRPr="00CF7FA1" w:rsidRDefault="00EC784A" w:rsidP="00EC784A">
            <w:pPr>
              <w:spacing w:after="0" w:line="240" w:lineRule="auto"/>
              <w:ind w:left="-93"/>
              <w:jc w:val="both"/>
              <w:rPr>
                <w:rFonts w:ascii="Times New Roman" w:hAnsi="Times New Roman" w:cs="Times New Roman"/>
              </w:rPr>
            </w:pPr>
            <w:r w:rsidRPr="00CF7FA1">
              <w:rPr>
                <w:rFonts w:ascii="Times New Roman" w:hAnsi="Times New Roman" w:cs="Times New Roman"/>
                <w:i/>
              </w:rPr>
              <w:t>- пандусов переносных)</w:t>
            </w:r>
          </w:p>
        </w:tc>
        <w:tc>
          <w:tcPr>
            <w:tcW w:w="1487"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198,8</w:t>
            </w:r>
          </w:p>
        </w:tc>
        <w:tc>
          <w:tcPr>
            <w:tcW w:w="1490"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198,8</w:t>
            </w:r>
          </w:p>
        </w:tc>
        <w:tc>
          <w:tcPr>
            <w:tcW w:w="1559" w:type="dxa"/>
            <w:tcBorders>
              <w:top w:val="nil"/>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100,0</w:t>
            </w:r>
          </w:p>
        </w:tc>
        <w:tc>
          <w:tcPr>
            <w:tcW w:w="1418" w:type="dxa"/>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3087,8</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6,4</w:t>
            </w:r>
          </w:p>
        </w:tc>
      </w:tr>
      <w:tr w:rsidR="00EC784A" w:rsidRPr="00EC784A" w:rsidTr="003A1ECA">
        <w:trPr>
          <w:trHeight w:val="69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84A" w:rsidRPr="00CF7FA1" w:rsidRDefault="00EC784A" w:rsidP="00CF7FA1">
            <w:pPr>
              <w:spacing w:after="0" w:line="240" w:lineRule="auto"/>
              <w:ind w:left="-93"/>
              <w:jc w:val="both"/>
              <w:rPr>
                <w:rFonts w:ascii="Times New Roman" w:hAnsi="Times New Roman" w:cs="Times New Roman"/>
              </w:rPr>
            </w:pPr>
            <w:r w:rsidRPr="00CF7FA1">
              <w:rPr>
                <w:rFonts w:ascii="Times New Roman" w:eastAsia="Times New Roman" w:hAnsi="Times New Roman" w:cs="Times New Roman"/>
                <w:lang w:eastAsia="ru-RU"/>
              </w:rPr>
              <w:t>Подпрограмма «Организ</w:t>
            </w:r>
            <w:r w:rsidRPr="00CF7FA1">
              <w:rPr>
                <w:rFonts w:ascii="Times New Roman" w:eastAsia="Times New Roman" w:hAnsi="Times New Roman" w:cs="Times New Roman"/>
                <w:lang w:eastAsia="ru-RU"/>
              </w:rPr>
              <w:t>а</w:t>
            </w:r>
            <w:r w:rsidRPr="00CF7FA1">
              <w:rPr>
                <w:rFonts w:ascii="Times New Roman" w:eastAsia="Times New Roman" w:hAnsi="Times New Roman" w:cs="Times New Roman"/>
                <w:lang w:eastAsia="ru-RU"/>
              </w:rPr>
              <w:t>ция исполнения муниц</w:t>
            </w:r>
            <w:r w:rsidRPr="00CF7FA1">
              <w:rPr>
                <w:rFonts w:ascii="Times New Roman" w:eastAsia="Times New Roman" w:hAnsi="Times New Roman" w:cs="Times New Roman"/>
                <w:lang w:eastAsia="ru-RU"/>
              </w:rPr>
              <w:t>и</w:t>
            </w:r>
            <w:r w:rsidRPr="00CF7FA1">
              <w:rPr>
                <w:rFonts w:ascii="Times New Roman" w:eastAsia="Times New Roman" w:hAnsi="Times New Roman" w:cs="Times New Roman"/>
                <w:lang w:eastAsia="ru-RU"/>
              </w:rPr>
              <w:t>пальной программы «Соц</w:t>
            </w:r>
            <w:r w:rsidRPr="00CF7FA1">
              <w:rPr>
                <w:rFonts w:ascii="Times New Roman" w:eastAsia="Times New Roman" w:hAnsi="Times New Roman" w:cs="Times New Roman"/>
                <w:lang w:eastAsia="ru-RU"/>
              </w:rPr>
              <w:t>и</w:t>
            </w:r>
            <w:r w:rsidRPr="00CF7FA1">
              <w:rPr>
                <w:rFonts w:ascii="Times New Roman" w:eastAsia="Times New Roman" w:hAnsi="Times New Roman" w:cs="Times New Roman"/>
                <w:lang w:eastAsia="ru-RU"/>
              </w:rPr>
              <w:t xml:space="preserve">альная защита населения </w:t>
            </w:r>
            <w:proofErr w:type="spellStart"/>
            <w:r w:rsidRPr="00CF7FA1">
              <w:rPr>
                <w:rFonts w:ascii="Times New Roman" w:eastAsia="Times New Roman" w:hAnsi="Times New Roman" w:cs="Times New Roman"/>
                <w:lang w:eastAsia="ru-RU"/>
              </w:rPr>
              <w:t>Миасского</w:t>
            </w:r>
            <w:proofErr w:type="spellEnd"/>
            <w:r w:rsidRPr="00CF7FA1">
              <w:rPr>
                <w:rFonts w:ascii="Times New Roman" w:eastAsia="Times New Roman" w:hAnsi="Times New Roman" w:cs="Times New Roman"/>
                <w:lang w:eastAsia="ru-RU"/>
              </w:rPr>
              <w:t xml:space="preserve"> городского окр</w:t>
            </w:r>
            <w:r w:rsidRPr="00CF7FA1">
              <w:rPr>
                <w:rFonts w:ascii="Times New Roman" w:eastAsia="Times New Roman" w:hAnsi="Times New Roman" w:cs="Times New Roman"/>
                <w:lang w:eastAsia="ru-RU"/>
              </w:rPr>
              <w:t>у</w:t>
            </w:r>
            <w:r w:rsidRPr="00CF7FA1">
              <w:rPr>
                <w:rFonts w:ascii="Times New Roman" w:eastAsia="Times New Roman" w:hAnsi="Times New Roman" w:cs="Times New Roman"/>
                <w:lang w:eastAsia="ru-RU"/>
              </w:rPr>
              <w:t xml:space="preserve">га» </w:t>
            </w:r>
            <w:r w:rsidRPr="00CF7FA1">
              <w:rPr>
                <w:rFonts w:ascii="Times New Roman" w:eastAsia="Times New Roman" w:hAnsi="Times New Roman" w:cs="Times New Roman"/>
                <w:i/>
                <w:lang w:eastAsia="ru-RU"/>
              </w:rPr>
              <w:t xml:space="preserve">(расходы на содержание  </w:t>
            </w:r>
            <w:proofErr w:type="gramStart"/>
            <w:r w:rsidRPr="00CF7FA1">
              <w:rPr>
                <w:rFonts w:ascii="Times New Roman" w:eastAsia="Times New Roman" w:hAnsi="Times New Roman" w:cs="Times New Roman"/>
                <w:i/>
                <w:lang w:eastAsia="ru-RU"/>
              </w:rPr>
              <w:t>Управления социальной з</w:t>
            </w:r>
            <w:r w:rsidRPr="00CF7FA1">
              <w:rPr>
                <w:rFonts w:ascii="Times New Roman" w:eastAsia="Times New Roman" w:hAnsi="Times New Roman" w:cs="Times New Roman"/>
                <w:i/>
                <w:lang w:eastAsia="ru-RU"/>
              </w:rPr>
              <w:t>а</w:t>
            </w:r>
            <w:r w:rsidRPr="00CF7FA1">
              <w:rPr>
                <w:rFonts w:ascii="Times New Roman" w:eastAsia="Times New Roman" w:hAnsi="Times New Roman" w:cs="Times New Roman"/>
                <w:i/>
                <w:lang w:eastAsia="ru-RU"/>
              </w:rPr>
              <w:t>щиты населения Админ</w:t>
            </w:r>
            <w:r w:rsidRPr="00CF7FA1">
              <w:rPr>
                <w:rFonts w:ascii="Times New Roman" w:eastAsia="Times New Roman" w:hAnsi="Times New Roman" w:cs="Times New Roman"/>
                <w:i/>
                <w:lang w:eastAsia="ru-RU"/>
              </w:rPr>
              <w:t>и</w:t>
            </w:r>
            <w:r w:rsidRPr="00CF7FA1">
              <w:rPr>
                <w:rFonts w:ascii="Times New Roman" w:eastAsia="Times New Roman" w:hAnsi="Times New Roman" w:cs="Times New Roman"/>
                <w:i/>
                <w:lang w:eastAsia="ru-RU"/>
              </w:rPr>
              <w:t xml:space="preserve">страции </w:t>
            </w:r>
            <w:proofErr w:type="spellStart"/>
            <w:r w:rsidRPr="00CF7FA1">
              <w:rPr>
                <w:rFonts w:ascii="Times New Roman" w:eastAsia="Times New Roman" w:hAnsi="Times New Roman" w:cs="Times New Roman"/>
                <w:i/>
                <w:lang w:eastAsia="ru-RU"/>
              </w:rPr>
              <w:t>Миасского</w:t>
            </w:r>
            <w:proofErr w:type="spellEnd"/>
            <w:r w:rsidRPr="00CF7FA1">
              <w:rPr>
                <w:rFonts w:ascii="Times New Roman" w:eastAsia="Times New Roman" w:hAnsi="Times New Roman" w:cs="Times New Roman"/>
                <w:i/>
                <w:lang w:eastAsia="ru-RU"/>
              </w:rPr>
              <w:t xml:space="preserve"> горо</w:t>
            </w:r>
            <w:r w:rsidRPr="00CF7FA1">
              <w:rPr>
                <w:rFonts w:ascii="Times New Roman" w:eastAsia="Times New Roman" w:hAnsi="Times New Roman" w:cs="Times New Roman"/>
                <w:i/>
                <w:lang w:eastAsia="ru-RU"/>
              </w:rPr>
              <w:t>д</w:t>
            </w:r>
            <w:r w:rsidRPr="00CF7FA1">
              <w:rPr>
                <w:rFonts w:ascii="Times New Roman" w:eastAsia="Times New Roman" w:hAnsi="Times New Roman" w:cs="Times New Roman"/>
                <w:i/>
                <w:lang w:eastAsia="ru-RU"/>
              </w:rPr>
              <w:t>ского округа</w:t>
            </w:r>
            <w:proofErr w:type="gramEnd"/>
            <w:r w:rsidRPr="00CF7FA1">
              <w:rPr>
                <w:rFonts w:ascii="Times New Roman" w:eastAsia="Times New Roman" w:hAnsi="Times New Roman" w:cs="Times New Roman"/>
                <w:i/>
                <w:lang w:eastAsia="ru-RU"/>
              </w:rPr>
              <w:t>)</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7506,7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lang w:eastAsia="ru-RU"/>
              </w:rPr>
            </w:pPr>
            <w:r w:rsidRPr="00CF7FA1">
              <w:rPr>
                <w:rFonts w:ascii="Times New Roman" w:eastAsia="Times New Roman" w:hAnsi="Times New Roman" w:cs="Times New Roman"/>
                <w:lang w:eastAsia="ru-RU"/>
              </w:rPr>
              <w:t>7478,4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99,6</w:t>
            </w:r>
          </w:p>
        </w:tc>
        <w:tc>
          <w:tcPr>
            <w:tcW w:w="1418" w:type="dxa"/>
            <w:tcBorders>
              <w:top w:val="single" w:sz="4" w:space="0" w:color="auto"/>
              <w:left w:val="nil"/>
              <w:bottom w:val="single" w:sz="4" w:space="0" w:color="auto"/>
              <w:right w:val="single" w:sz="4" w:space="0" w:color="auto"/>
            </w:tcBorders>
            <w:vAlign w:val="center"/>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7068,4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84A" w:rsidRPr="00CF7FA1" w:rsidRDefault="00EC784A" w:rsidP="00EC784A">
            <w:pPr>
              <w:spacing w:after="0" w:line="240" w:lineRule="auto"/>
              <w:jc w:val="center"/>
              <w:rPr>
                <w:rFonts w:ascii="Times New Roman" w:eastAsia="Times New Roman" w:hAnsi="Times New Roman" w:cs="Times New Roman"/>
                <w:iCs/>
                <w:lang w:eastAsia="ru-RU"/>
              </w:rPr>
            </w:pPr>
            <w:r w:rsidRPr="00CF7FA1">
              <w:rPr>
                <w:rFonts w:ascii="Times New Roman" w:eastAsia="Times New Roman" w:hAnsi="Times New Roman" w:cs="Times New Roman"/>
                <w:iCs/>
                <w:lang w:eastAsia="ru-RU"/>
              </w:rPr>
              <w:t>105,8</w:t>
            </w:r>
          </w:p>
        </w:tc>
      </w:tr>
    </w:tbl>
    <w:p w:rsidR="00EC784A" w:rsidRPr="00EC784A" w:rsidRDefault="00EC784A" w:rsidP="00EC784A">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ab/>
      </w:r>
      <w:r w:rsidRPr="00EC784A">
        <w:rPr>
          <w:rFonts w:ascii="Times New Roman" w:eastAsia="Times New Roman" w:hAnsi="Times New Roman" w:cs="Times New Roman"/>
          <w:sz w:val="24"/>
          <w:szCs w:val="24"/>
          <w:lang w:eastAsia="ru-RU"/>
        </w:rPr>
        <w:tab/>
      </w:r>
      <w:proofErr w:type="gramStart"/>
      <w:r w:rsidRPr="00EC784A">
        <w:rPr>
          <w:rFonts w:ascii="Times New Roman" w:eastAsia="Times New Roman" w:hAnsi="Times New Roman" w:cs="Times New Roman"/>
          <w:b/>
          <w:i/>
          <w:sz w:val="24"/>
          <w:szCs w:val="24"/>
          <w:lang w:eastAsia="ru-RU"/>
        </w:rPr>
        <w:t>По подпрограмме</w:t>
      </w:r>
      <w:r w:rsidRPr="00EC784A">
        <w:rPr>
          <w:rFonts w:ascii="Times New Roman" w:eastAsia="Times New Roman" w:hAnsi="Times New Roman" w:cs="Times New Roman"/>
          <w:sz w:val="24"/>
          <w:szCs w:val="24"/>
          <w:lang w:eastAsia="ru-RU"/>
        </w:rPr>
        <w:t xml:space="preserve"> </w:t>
      </w:r>
      <w:r w:rsidRPr="00EC784A">
        <w:rPr>
          <w:rFonts w:ascii="Times New Roman" w:eastAsia="Times New Roman" w:hAnsi="Times New Roman" w:cs="Times New Roman"/>
          <w:b/>
          <w:i/>
          <w:sz w:val="24"/>
          <w:szCs w:val="24"/>
          <w:lang w:eastAsia="ru-RU"/>
        </w:rPr>
        <w:t>«Повышение качества жизни и социальная защита граждан пожилого возраста и других социально уязвимых групп населения»</w:t>
      </w:r>
      <w:r w:rsidRPr="00EC784A">
        <w:rPr>
          <w:rFonts w:ascii="Times New Roman" w:eastAsia="Times New Roman" w:hAnsi="Times New Roman" w:cs="Times New Roman"/>
          <w:sz w:val="24"/>
          <w:szCs w:val="24"/>
          <w:lang w:eastAsia="ru-RU"/>
        </w:rPr>
        <w:t xml:space="preserve"> исполнение </w:t>
      </w:r>
      <w:r w:rsidRPr="00EC784A">
        <w:rPr>
          <w:rFonts w:ascii="Times New Roman" w:eastAsia="Calibri" w:hAnsi="Times New Roman" w:cs="Times New Roman"/>
          <w:sz w:val="24"/>
          <w:szCs w:val="24"/>
        </w:rPr>
        <w:t>за 2021 год</w:t>
      </w:r>
      <w:r w:rsidRPr="00EC784A">
        <w:rPr>
          <w:rFonts w:ascii="Times New Roman" w:eastAsia="Times New Roman" w:hAnsi="Times New Roman" w:cs="Times New Roman"/>
          <w:sz w:val="24"/>
          <w:szCs w:val="24"/>
          <w:lang w:eastAsia="ru-RU"/>
        </w:rPr>
        <w:t xml:space="preserve"> составило 21055,8 тыс. рублей (</w:t>
      </w:r>
      <w:r w:rsidRPr="00EC784A">
        <w:rPr>
          <w:rFonts w:ascii="Times New Roman" w:eastAsia="Calibri" w:hAnsi="Times New Roman" w:cs="Times New Roman"/>
          <w:sz w:val="24"/>
          <w:szCs w:val="24"/>
        </w:rPr>
        <w:t xml:space="preserve">99,4% от уточненного бюджета Округа – в сумме 21176,2 тыс. рублей)  с ростом к 2020 году на 0,8% </w:t>
      </w:r>
      <w:r w:rsidRPr="00EC784A">
        <w:rPr>
          <w:rFonts w:ascii="Times New Roman" w:eastAsia="Times New Roman" w:hAnsi="Times New Roman" w:cs="Times New Roman"/>
          <w:sz w:val="24"/>
          <w:szCs w:val="24"/>
          <w:lang w:eastAsia="ru-RU"/>
        </w:rPr>
        <w:t xml:space="preserve">(2020 год – 20880,1 тыс. рублей) </w:t>
      </w:r>
      <w:r w:rsidRPr="00EC784A">
        <w:rPr>
          <w:rFonts w:ascii="Times New Roman" w:eastAsia="Calibri" w:hAnsi="Times New Roman" w:cs="Times New Roman"/>
          <w:sz w:val="24"/>
          <w:szCs w:val="24"/>
        </w:rPr>
        <w:t>за счет увеличения размера ежемесячной денежной выплаты и количества получателей в 2021 году.</w:t>
      </w:r>
      <w:proofErr w:type="gramEnd"/>
    </w:p>
    <w:p w:rsidR="00EC784A" w:rsidRPr="00EC784A" w:rsidRDefault="00EC784A" w:rsidP="00EC784A">
      <w:pPr>
        <w:spacing w:after="0" w:line="240" w:lineRule="auto"/>
        <w:ind w:firstLine="708"/>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Расходы произведены по следующим направлениям:</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EC784A">
        <w:rPr>
          <w:rFonts w:ascii="Times New Roman" w:eastAsia="Calibri" w:hAnsi="Times New Roman" w:cs="Times New Roman"/>
          <w:sz w:val="24"/>
          <w:szCs w:val="24"/>
        </w:rPr>
        <w:t>расходы на содержание и обеспечение деятельности учреждений социального обслуж</w:t>
      </w:r>
      <w:r w:rsidRPr="00EC784A">
        <w:rPr>
          <w:rFonts w:ascii="Times New Roman" w:eastAsia="Calibri" w:hAnsi="Times New Roman" w:cs="Times New Roman"/>
          <w:sz w:val="24"/>
          <w:szCs w:val="24"/>
        </w:rPr>
        <w:t>и</w:t>
      </w:r>
      <w:r w:rsidRPr="00EC784A">
        <w:rPr>
          <w:rFonts w:ascii="Times New Roman" w:eastAsia="Calibri" w:hAnsi="Times New Roman" w:cs="Times New Roman"/>
          <w:sz w:val="24"/>
          <w:szCs w:val="24"/>
        </w:rPr>
        <w:t>вания населения за счет поступления в бюджет Округа доходов от оказания платных услуг к</w:t>
      </w:r>
      <w:r w:rsidRPr="00EC784A">
        <w:rPr>
          <w:rFonts w:ascii="Times New Roman" w:eastAsia="Calibri" w:hAnsi="Times New Roman" w:cs="Times New Roman"/>
          <w:sz w:val="24"/>
          <w:szCs w:val="24"/>
        </w:rPr>
        <w:t>а</w:t>
      </w:r>
      <w:r w:rsidRPr="00EC784A">
        <w:rPr>
          <w:rFonts w:ascii="Times New Roman" w:eastAsia="Calibri" w:hAnsi="Times New Roman" w:cs="Times New Roman"/>
          <w:sz w:val="24"/>
          <w:szCs w:val="24"/>
        </w:rPr>
        <w:t xml:space="preserve">зенными учреждениями. Данные расходы осуществляются  МКУ </w:t>
      </w:r>
      <w:r w:rsidRPr="00EC784A">
        <w:rPr>
          <w:rFonts w:ascii="Times New Roman" w:hAnsi="Times New Roman" w:cs="Times New Roman"/>
          <w:sz w:val="24"/>
          <w:szCs w:val="24"/>
          <w:lang w:eastAsia="ru-RU"/>
        </w:rPr>
        <w:t>«Комплексный центр соц</w:t>
      </w:r>
      <w:r w:rsidRPr="00EC784A">
        <w:rPr>
          <w:rFonts w:ascii="Times New Roman" w:hAnsi="Times New Roman" w:cs="Times New Roman"/>
          <w:sz w:val="24"/>
          <w:szCs w:val="24"/>
          <w:lang w:eastAsia="ru-RU"/>
        </w:rPr>
        <w:t>и</w:t>
      </w:r>
      <w:r w:rsidRPr="00EC784A">
        <w:rPr>
          <w:rFonts w:ascii="Times New Roman" w:hAnsi="Times New Roman" w:cs="Times New Roman"/>
          <w:sz w:val="24"/>
          <w:szCs w:val="24"/>
          <w:lang w:eastAsia="ru-RU"/>
        </w:rPr>
        <w:t xml:space="preserve">ального обслуживания населения» </w:t>
      </w:r>
      <w:proofErr w:type="spellStart"/>
      <w:r w:rsidRPr="00EC784A">
        <w:rPr>
          <w:rFonts w:ascii="Times New Roman" w:hAnsi="Times New Roman" w:cs="Times New Roman"/>
          <w:sz w:val="24"/>
          <w:szCs w:val="24"/>
          <w:lang w:eastAsia="ru-RU"/>
        </w:rPr>
        <w:t>Миасского</w:t>
      </w:r>
      <w:proofErr w:type="spellEnd"/>
      <w:r w:rsidRPr="00EC784A">
        <w:rPr>
          <w:rFonts w:ascii="Times New Roman" w:hAnsi="Times New Roman" w:cs="Times New Roman"/>
          <w:sz w:val="24"/>
          <w:szCs w:val="24"/>
          <w:lang w:eastAsia="ru-RU"/>
        </w:rPr>
        <w:t xml:space="preserve"> городского округа Челябинской области» </w:t>
      </w:r>
      <w:r w:rsidRPr="00EC784A">
        <w:rPr>
          <w:rFonts w:ascii="Times New Roman" w:eastAsia="Calibri" w:hAnsi="Times New Roman" w:cs="Times New Roman"/>
          <w:sz w:val="24"/>
          <w:szCs w:val="24"/>
        </w:rPr>
        <w:t xml:space="preserve">и МКУ </w:t>
      </w:r>
      <w:r w:rsidRPr="00EC784A">
        <w:rPr>
          <w:rFonts w:ascii="Times New Roman" w:hAnsi="Times New Roman" w:cs="Times New Roman"/>
          <w:sz w:val="24"/>
          <w:szCs w:val="24"/>
          <w:lang w:eastAsia="ru-RU"/>
        </w:rPr>
        <w:t xml:space="preserve">«Комплекс социальной адаптации граждан». </w:t>
      </w:r>
      <w:r w:rsidRPr="00EC784A">
        <w:rPr>
          <w:rFonts w:ascii="Times New Roman" w:eastAsia="Calibri" w:hAnsi="Times New Roman" w:cs="Times New Roman"/>
          <w:sz w:val="24"/>
          <w:szCs w:val="24"/>
        </w:rPr>
        <w:t xml:space="preserve">Исполнение за 2021 год составило 2635,3 тыс. рублей, или  100,0% от уточненного бюджета Округа;   </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EC784A">
        <w:rPr>
          <w:rFonts w:ascii="Times New Roman" w:eastAsia="Calibri" w:hAnsi="Times New Roman" w:cs="Times New Roman"/>
          <w:sz w:val="24"/>
          <w:szCs w:val="24"/>
        </w:rPr>
        <w:t xml:space="preserve">оказание материальной помощи гражданам, пострадавшим от пожаров, в соответствии с Положением «Об оказании единовременной материальной помощи гражданам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w:t>
      </w:r>
      <w:r w:rsidRPr="00EC784A">
        <w:rPr>
          <w:rFonts w:ascii="Times New Roman" w:eastAsia="Calibri" w:hAnsi="Times New Roman" w:cs="Times New Roman"/>
          <w:sz w:val="24"/>
          <w:szCs w:val="24"/>
        </w:rPr>
        <w:t>о</w:t>
      </w:r>
      <w:r w:rsidRPr="00EC784A">
        <w:rPr>
          <w:rFonts w:ascii="Times New Roman" w:eastAsia="Calibri" w:hAnsi="Times New Roman" w:cs="Times New Roman"/>
          <w:sz w:val="24"/>
          <w:szCs w:val="24"/>
        </w:rPr>
        <w:t>родского округа, пострадавшим от пожара, чрезвычайной ситуации муниципального характ</w:t>
      </w:r>
      <w:r w:rsidRPr="00EC784A">
        <w:rPr>
          <w:rFonts w:ascii="Times New Roman" w:eastAsia="Calibri" w:hAnsi="Times New Roman" w:cs="Times New Roman"/>
          <w:sz w:val="24"/>
          <w:szCs w:val="24"/>
        </w:rPr>
        <w:t>е</w:t>
      </w:r>
      <w:r w:rsidRPr="00EC784A">
        <w:rPr>
          <w:rFonts w:ascii="Times New Roman" w:eastAsia="Calibri" w:hAnsi="Times New Roman" w:cs="Times New Roman"/>
          <w:sz w:val="24"/>
          <w:szCs w:val="24"/>
        </w:rPr>
        <w:lastRenderedPageBreak/>
        <w:t xml:space="preserve">ра» (Решение Собрания депутатов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от 26.05.2017 года №7, в р</w:t>
      </w:r>
      <w:r w:rsidRPr="00EC784A">
        <w:rPr>
          <w:rFonts w:ascii="Times New Roman" w:eastAsia="Calibri" w:hAnsi="Times New Roman" w:cs="Times New Roman"/>
          <w:sz w:val="24"/>
          <w:szCs w:val="24"/>
        </w:rPr>
        <w:t>е</w:t>
      </w:r>
      <w:r w:rsidRPr="00EC784A">
        <w:rPr>
          <w:rFonts w:ascii="Times New Roman" w:eastAsia="Calibri" w:hAnsi="Times New Roman" w:cs="Times New Roman"/>
          <w:sz w:val="24"/>
          <w:szCs w:val="24"/>
        </w:rPr>
        <w:t xml:space="preserve">дакции от 29.05.2020 года №14). Исполнение за 2021 год составило 445,0 тыс. рублей, или 100,0% от уточненного бюджета Округа. Выплату получили 38 человек; </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EC784A">
        <w:rPr>
          <w:rFonts w:ascii="Times New Roman" w:eastAsia="Calibri" w:hAnsi="Times New Roman" w:cs="Times New Roman"/>
          <w:sz w:val="24"/>
          <w:szCs w:val="24"/>
        </w:rPr>
        <w:t>выплата единовременного социального пособия гражданам, находящимся в трудной жизненной ситуации, в рамках действующего Положения «О порядке выплаты единовреме</w:t>
      </w:r>
      <w:r w:rsidRPr="00EC784A">
        <w:rPr>
          <w:rFonts w:ascii="Times New Roman" w:eastAsia="Calibri" w:hAnsi="Times New Roman" w:cs="Times New Roman"/>
          <w:sz w:val="24"/>
          <w:szCs w:val="24"/>
        </w:rPr>
        <w:t>н</w:t>
      </w:r>
      <w:r w:rsidRPr="00EC784A">
        <w:rPr>
          <w:rFonts w:ascii="Times New Roman" w:eastAsia="Calibri" w:hAnsi="Times New Roman" w:cs="Times New Roman"/>
          <w:sz w:val="24"/>
          <w:szCs w:val="24"/>
        </w:rPr>
        <w:t>ного социального пособия гражданам, находящимся в трудной жизненной ситуации на терр</w:t>
      </w:r>
      <w:r w:rsidRPr="00EC784A">
        <w:rPr>
          <w:rFonts w:ascii="Times New Roman" w:eastAsia="Calibri" w:hAnsi="Times New Roman" w:cs="Times New Roman"/>
          <w:sz w:val="24"/>
          <w:szCs w:val="24"/>
        </w:rPr>
        <w:t>и</w:t>
      </w:r>
      <w:r w:rsidRPr="00EC784A">
        <w:rPr>
          <w:rFonts w:ascii="Times New Roman" w:eastAsia="Calibri" w:hAnsi="Times New Roman" w:cs="Times New Roman"/>
          <w:sz w:val="24"/>
          <w:szCs w:val="24"/>
        </w:rPr>
        <w:t xml:space="preserve">тории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(Решение Собрания депутатов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от 26.05.2017 года №6, в редакции от 29.05.2020 года №15). Исполнение за 2021 год составило 1257,0 тыс. рублей, или 100,0% от уточненного бюджета Округа. Пособие получили 89 человек; </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EC784A">
        <w:rPr>
          <w:rFonts w:ascii="Times New Roman" w:eastAsia="Calibri" w:hAnsi="Times New Roman" w:cs="Times New Roman"/>
          <w:sz w:val="24"/>
          <w:szCs w:val="24"/>
        </w:rPr>
        <w:t>расходы на проведение общегородских мероприятий, связанных с праздничными датами (День Победы, День памяти жертв политических репрессий, День пожилого человека, Новый год, День инвалида, День матери, День защиты детей и др.), и мероприятий, проводимых С</w:t>
      </w:r>
      <w:r w:rsidRPr="00EC784A">
        <w:rPr>
          <w:rFonts w:ascii="Times New Roman" w:eastAsia="Calibri" w:hAnsi="Times New Roman" w:cs="Times New Roman"/>
          <w:sz w:val="24"/>
          <w:szCs w:val="24"/>
        </w:rPr>
        <w:t>о</w:t>
      </w:r>
      <w:r w:rsidRPr="00EC784A">
        <w:rPr>
          <w:rFonts w:ascii="Times New Roman" w:eastAsia="Calibri" w:hAnsi="Times New Roman" w:cs="Times New Roman"/>
          <w:sz w:val="24"/>
          <w:szCs w:val="24"/>
        </w:rPr>
        <w:t>ветом ветеранов. Исполнение за 2021 год составило 1120,3 тыс. рублей, или 100,0% от уто</w:t>
      </w:r>
      <w:r w:rsidRPr="00EC784A">
        <w:rPr>
          <w:rFonts w:ascii="Times New Roman" w:eastAsia="Calibri" w:hAnsi="Times New Roman" w:cs="Times New Roman"/>
          <w:sz w:val="24"/>
          <w:szCs w:val="24"/>
        </w:rPr>
        <w:t>ч</w:t>
      </w:r>
      <w:r w:rsidRPr="00EC784A">
        <w:rPr>
          <w:rFonts w:ascii="Times New Roman" w:eastAsia="Calibri" w:hAnsi="Times New Roman" w:cs="Times New Roman"/>
          <w:sz w:val="24"/>
          <w:szCs w:val="24"/>
        </w:rPr>
        <w:t>ненного бюджета Округа 1120,3 тыс. рублей;</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EC784A">
        <w:rPr>
          <w:rFonts w:ascii="Times New Roman" w:eastAsia="Calibri" w:hAnsi="Times New Roman" w:cs="Times New Roman"/>
          <w:sz w:val="24"/>
          <w:szCs w:val="24"/>
        </w:rPr>
        <w:t>по публичным нормативным обязательствам Округа на предоставление компенсацио</w:t>
      </w:r>
      <w:r w:rsidRPr="00EC784A">
        <w:rPr>
          <w:rFonts w:ascii="Times New Roman" w:eastAsia="Calibri" w:hAnsi="Times New Roman" w:cs="Times New Roman"/>
          <w:sz w:val="24"/>
          <w:szCs w:val="24"/>
        </w:rPr>
        <w:t>н</w:t>
      </w:r>
      <w:r w:rsidRPr="00EC784A">
        <w:rPr>
          <w:rFonts w:ascii="Times New Roman" w:eastAsia="Calibri" w:hAnsi="Times New Roman" w:cs="Times New Roman"/>
          <w:sz w:val="24"/>
          <w:szCs w:val="24"/>
        </w:rPr>
        <w:t xml:space="preserve">ных выплат  гражданам, имеющим звание «Почетный гражданин города Миасса» (Решение Собрания депутатов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в редакции от 21.03.2008 года №2). Испо</w:t>
      </w:r>
      <w:r w:rsidRPr="00EC784A">
        <w:rPr>
          <w:rFonts w:ascii="Times New Roman" w:eastAsia="Calibri" w:hAnsi="Times New Roman" w:cs="Times New Roman"/>
          <w:sz w:val="24"/>
          <w:szCs w:val="24"/>
        </w:rPr>
        <w:t>л</w:t>
      </w:r>
      <w:r w:rsidRPr="00EC784A">
        <w:rPr>
          <w:rFonts w:ascii="Times New Roman" w:eastAsia="Calibri" w:hAnsi="Times New Roman" w:cs="Times New Roman"/>
          <w:sz w:val="24"/>
          <w:szCs w:val="24"/>
        </w:rPr>
        <w:t>нение за 2021 год составило 1914,2 тыс. рублей, или 98,5% от уточненного бюджета Округа – 1943,3 тыс. рублей.  Выплату получали  29 человек (23 человека, имеющих звание «Почетный гражданин города Миасса» и 6 человек – вдовы);</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proofErr w:type="gramStart"/>
      <w:r w:rsidRPr="00EC784A">
        <w:rPr>
          <w:rFonts w:ascii="Times New Roman" w:eastAsia="Calibri" w:hAnsi="Times New Roman" w:cs="Times New Roman"/>
          <w:sz w:val="24"/>
          <w:szCs w:val="24"/>
        </w:rPr>
        <w:t>выплата ежемесячной надбавки к пенсии за выслугу лет лицам, замещавшим муниц</w:t>
      </w:r>
      <w:r w:rsidRPr="00EC784A">
        <w:rPr>
          <w:rFonts w:ascii="Times New Roman" w:eastAsia="Calibri" w:hAnsi="Times New Roman" w:cs="Times New Roman"/>
          <w:sz w:val="24"/>
          <w:szCs w:val="24"/>
        </w:rPr>
        <w:t>и</w:t>
      </w:r>
      <w:r w:rsidRPr="00EC784A">
        <w:rPr>
          <w:rFonts w:ascii="Times New Roman" w:eastAsia="Calibri" w:hAnsi="Times New Roman" w:cs="Times New Roman"/>
          <w:sz w:val="24"/>
          <w:szCs w:val="24"/>
        </w:rPr>
        <w:t xml:space="preserve">пальные должности муниципальной службы в соответствии с Положением «О назначении и выплате пенсии за выслугу лет лицам, замещавшим должности муниципальной службы МГО» (Решение Собрания депутатов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от 29.07.2011 года №14, в реда</w:t>
      </w:r>
      <w:r w:rsidRPr="00EC784A">
        <w:rPr>
          <w:rFonts w:ascii="Times New Roman" w:eastAsia="Calibri" w:hAnsi="Times New Roman" w:cs="Times New Roman"/>
          <w:sz w:val="24"/>
          <w:szCs w:val="24"/>
        </w:rPr>
        <w:t>к</w:t>
      </w:r>
      <w:r w:rsidRPr="00EC784A">
        <w:rPr>
          <w:rFonts w:ascii="Times New Roman" w:eastAsia="Calibri" w:hAnsi="Times New Roman" w:cs="Times New Roman"/>
          <w:sz w:val="24"/>
          <w:szCs w:val="24"/>
        </w:rPr>
        <w:t xml:space="preserve">ции от 23.03.2018 года №4) и установленными распоряжениями Администрации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размерами муниципальной пенсии.</w:t>
      </w:r>
      <w:proofErr w:type="gramEnd"/>
      <w:r w:rsidRPr="00EC784A">
        <w:rPr>
          <w:rFonts w:ascii="Times New Roman" w:eastAsia="Calibri" w:hAnsi="Times New Roman" w:cs="Times New Roman"/>
          <w:sz w:val="24"/>
          <w:szCs w:val="24"/>
        </w:rPr>
        <w:t xml:space="preserve"> Исполнение за 2021 год составило 12899,4 тыс. рублей, или 99,4% от уточненного бюджета Округа – 12980,3 тыс. рублей. В</w:t>
      </w:r>
      <w:r w:rsidRPr="00EC784A">
        <w:rPr>
          <w:rFonts w:ascii="Times New Roman" w:eastAsia="Calibri" w:hAnsi="Times New Roman" w:cs="Times New Roman"/>
          <w:sz w:val="24"/>
          <w:szCs w:val="24"/>
        </w:rPr>
        <w:t>ы</w:t>
      </w:r>
      <w:r w:rsidRPr="00EC784A">
        <w:rPr>
          <w:rFonts w:ascii="Times New Roman" w:eastAsia="Calibri" w:hAnsi="Times New Roman" w:cs="Times New Roman"/>
          <w:sz w:val="24"/>
          <w:szCs w:val="24"/>
        </w:rPr>
        <w:t xml:space="preserve">плату получал 91 человек; </w:t>
      </w:r>
    </w:p>
    <w:p w:rsidR="00EC784A" w:rsidRPr="00EC784A" w:rsidRDefault="00EC784A" w:rsidP="00460DB3">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proofErr w:type="gramStart"/>
      <w:r w:rsidRPr="00EC784A">
        <w:rPr>
          <w:rFonts w:ascii="Times New Roman" w:eastAsia="Calibri" w:hAnsi="Times New Roman" w:cs="Times New Roman"/>
          <w:sz w:val="24"/>
          <w:szCs w:val="24"/>
        </w:rPr>
        <w:t>компенсация расходов на медицинское обслуживание муниципальным служащим, в</w:t>
      </w:r>
      <w:r w:rsidRPr="00EC784A">
        <w:rPr>
          <w:rFonts w:ascii="Times New Roman" w:eastAsia="Calibri" w:hAnsi="Times New Roman" w:cs="Times New Roman"/>
          <w:sz w:val="24"/>
          <w:szCs w:val="24"/>
        </w:rPr>
        <w:t>ы</w:t>
      </w:r>
      <w:r w:rsidRPr="00EC784A">
        <w:rPr>
          <w:rFonts w:ascii="Times New Roman" w:eastAsia="Calibri" w:hAnsi="Times New Roman" w:cs="Times New Roman"/>
          <w:sz w:val="24"/>
          <w:szCs w:val="24"/>
        </w:rPr>
        <w:t>шедшим на пенсию, включая членов их семей, в рамках действующего порядка предоставл</w:t>
      </w:r>
      <w:r w:rsidRPr="00EC784A">
        <w:rPr>
          <w:rFonts w:ascii="Times New Roman" w:eastAsia="Calibri" w:hAnsi="Times New Roman" w:cs="Times New Roman"/>
          <w:sz w:val="24"/>
          <w:szCs w:val="24"/>
        </w:rPr>
        <w:t>е</w:t>
      </w:r>
      <w:r w:rsidRPr="00EC784A">
        <w:rPr>
          <w:rFonts w:ascii="Times New Roman" w:eastAsia="Calibri" w:hAnsi="Times New Roman" w:cs="Times New Roman"/>
          <w:sz w:val="24"/>
          <w:szCs w:val="24"/>
        </w:rPr>
        <w:t xml:space="preserve">ния гарантий муниципальным служащим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(утвержден Решением Собрания депутатов </w:t>
      </w:r>
      <w:proofErr w:type="spellStart"/>
      <w:r w:rsidRPr="00EC784A">
        <w:rPr>
          <w:rFonts w:ascii="Times New Roman" w:eastAsia="Calibri" w:hAnsi="Times New Roman" w:cs="Times New Roman"/>
          <w:sz w:val="24"/>
          <w:szCs w:val="24"/>
        </w:rPr>
        <w:t>Миасского</w:t>
      </w:r>
      <w:proofErr w:type="spellEnd"/>
      <w:r w:rsidRPr="00EC784A">
        <w:rPr>
          <w:rFonts w:ascii="Times New Roman" w:eastAsia="Calibri" w:hAnsi="Times New Roman" w:cs="Times New Roman"/>
          <w:sz w:val="24"/>
          <w:szCs w:val="24"/>
        </w:rPr>
        <w:t xml:space="preserve"> городского округа от 29.10.2010 года №11, в редакции от 25.08.2017 года №14).</w:t>
      </w:r>
      <w:proofErr w:type="gramEnd"/>
      <w:r w:rsidRPr="00EC784A">
        <w:rPr>
          <w:rFonts w:ascii="Times New Roman" w:eastAsia="Calibri" w:hAnsi="Times New Roman" w:cs="Times New Roman"/>
          <w:sz w:val="24"/>
          <w:szCs w:val="24"/>
        </w:rPr>
        <w:t xml:space="preserve"> Исполнение за 2021 год составило 784,6 тыс. рублей, или 98,7% от уточненного бюджета Округа – 795,0 тыс. рублей. Компенсацию получили 65 человек.</w:t>
      </w:r>
    </w:p>
    <w:p w:rsidR="00EC784A" w:rsidRPr="00EC784A" w:rsidRDefault="00EC784A" w:rsidP="00EC784A">
      <w:pPr>
        <w:tabs>
          <w:tab w:val="left" w:pos="567"/>
        </w:tabs>
        <w:spacing w:after="0" w:line="240" w:lineRule="auto"/>
        <w:contextualSpacing/>
        <w:jc w:val="both"/>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b/>
          <w:i/>
          <w:sz w:val="24"/>
          <w:szCs w:val="24"/>
          <w:lang w:eastAsia="ru-RU"/>
        </w:rPr>
        <w:tab/>
      </w:r>
      <w:proofErr w:type="gramStart"/>
      <w:r w:rsidRPr="00EC784A">
        <w:rPr>
          <w:rFonts w:ascii="Times New Roman" w:eastAsia="Times New Roman" w:hAnsi="Times New Roman" w:cs="Times New Roman"/>
          <w:b/>
          <w:i/>
          <w:sz w:val="24"/>
          <w:szCs w:val="24"/>
          <w:lang w:eastAsia="ru-RU"/>
        </w:rPr>
        <w:t>В рамках подпрограммы «Крепкая семья»</w:t>
      </w:r>
      <w:r w:rsidRPr="00EC784A">
        <w:rPr>
          <w:rFonts w:ascii="Times New Roman" w:eastAsia="Times New Roman" w:hAnsi="Times New Roman" w:cs="Times New Roman"/>
          <w:sz w:val="24"/>
          <w:szCs w:val="24"/>
          <w:lang w:eastAsia="ru-RU"/>
        </w:rPr>
        <w:t xml:space="preserve"> в 2021 году были предусмотрены меропри</w:t>
      </w:r>
      <w:r w:rsidRPr="00EC784A">
        <w:rPr>
          <w:rFonts w:ascii="Times New Roman" w:eastAsia="Times New Roman" w:hAnsi="Times New Roman" w:cs="Times New Roman"/>
          <w:sz w:val="24"/>
          <w:szCs w:val="24"/>
          <w:lang w:eastAsia="ru-RU"/>
        </w:rPr>
        <w:t>я</w:t>
      </w:r>
      <w:r w:rsidRPr="00EC784A">
        <w:rPr>
          <w:rFonts w:ascii="Times New Roman" w:eastAsia="Times New Roman" w:hAnsi="Times New Roman" w:cs="Times New Roman"/>
          <w:sz w:val="24"/>
          <w:szCs w:val="24"/>
          <w:lang w:eastAsia="ru-RU"/>
        </w:rPr>
        <w:t xml:space="preserve">тия на оказание дополнительной </w:t>
      </w:r>
      <w:proofErr w:type="spellStart"/>
      <w:r w:rsidRPr="00EC784A">
        <w:rPr>
          <w:rFonts w:ascii="Times New Roman" w:eastAsia="Times New Roman" w:hAnsi="Times New Roman" w:cs="Times New Roman"/>
          <w:sz w:val="24"/>
          <w:szCs w:val="24"/>
          <w:lang w:eastAsia="ru-RU"/>
        </w:rPr>
        <w:t>медико</w:t>
      </w:r>
      <w:proofErr w:type="spellEnd"/>
      <w:r w:rsidRPr="00EC784A">
        <w:rPr>
          <w:rFonts w:ascii="Times New Roman" w:eastAsia="Times New Roman" w:hAnsi="Times New Roman" w:cs="Times New Roman"/>
          <w:sz w:val="24"/>
          <w:szCs w:val="24"/>
          <w:lang w:eastAsia="ru-RU"/>
        </w:rPr>
        <w:t>–социальной помощи родителям, находящимся в трудной жизненной ситуации (кодирование от алкогольной зависимости), предоставление с</w:t>
      </w:r>
      <w:r w:rsidRPr="00EC784A">
        <w:rPr>
          <w:rFonts w:ascii="Times New Roman" w:eastAsia="Times New Roman" w:hAnsi="Times New Roman" w:cs="Times New Roman"/>
          <w:sz w:val="24"/>
          <w:szCs w:val="24"/>
          <w:lang w:eastAsia="ru-RU"/>
        </w:rPr>
        <w:t>о</w:t>
      </w:r>
      <w:r w:rsidRPr="00EC784A">
        <w:rPr>
          <w:rFonts w:ascii="Times New Roman" w:eastAsia="Times New Roman" w:hAnsi="Times New Roman" w:cs="Times New Roman"/>
          <w:sz w:val="24"/>
          <w:szCs w:val="24"/>
          <w:lang w:eastAsia="ru-RU"/>
        </w:rPr>
        <w:t>циальной помощи семьям с детьми, находящихся в трудной жизненной ситуации, организация и проведение мероприятий, посвященных праздничным социально-значимым и культурно-направленным датам, проведение мероприятий, направленных на профилактику пожароопа</w:t>
      </w:r>
      <w:r w:rsidRPr="00EC784A">
        <w:rPr>
          <w:rFonts w:ascii="Times New Roman" w:eastAsia="Times New Roman" w:hAnsi="Times New Roman" w:cs="Times New Roman"/>
          <w:sz w:val="24"/>
          <w:szCs w:val="24"/>
          <w:lang w:eastAsia="ru-RU"/>
        </w:rPr>
        <w:t>с</w:t>
      </w:r>
      <w:r w:rsidRPr="00EC784A">
        <w:rPr>
          <w:rFonts w:ascii="Times New Roman" w:eastAsia="Times New Roman" w:hAnsi="Times New Roman" w:cs="Times New Roman"/>
          <w:sz w:val="24"/>
          <w:szCs w:val="24"/>
          <w:lang w:eastAsia="ru-RU"/>
        </w:rPr>
        <w:t>ного состояния в частных домовладениях.</w:t>
      </w:r>
      <w:proofErr w:type="gramEnd"/>
      <w:r w:rsidRPr="00EC784A">
        <w:rPr>
          <w:rFonts w:ascii="Times New Roman" w:eastAsia="Times New Roman" w:hAnsi="Times New Roman" w:cs="Times New Roman"/>
          <w:sz w:val="24"/>
          <w:szCs w:val="24"/>
          <w:lang w:eastAsia="ru-RU"/>
        </w:rPr>
        <w:t xml:space="preserve"> Исполнение за 2021 год по подпрограмме составило 378,5 тыс. рублей (100,0% к уточненному бюджету Округа), с ростом к 2020 году на 15,2% (2020 год – 328,5 тыс. рублей) в связи с увеличением расходов на приобретение подарков и проведение </w:t>
      </w:r>
      <w:r w:rsidRPr="00EC784A">
        <w:rPr>
          <w:rFonts w:ascii="Times New Roman" w:hAnsi="Times New Roman" w:cs="Times New Roman"/>
          <w:bCs/>
          <w:sz w:val="24"/>
          <w:szCs w:val="24"/>
        </w:rPr>
        <w:t xml:space="preserve">с соблюдением </w:t>
      </w:r>
      <w:r w:rsidRPr="00EC784A">
        <w:rPr>
          <w:rFonts w:ascii="Times New Roman" w:hAnsi="Times New Roman" w:cs="Times New Roman"/>
          <w:sz w:val="24"/>
          <w:szCs w:val="24"/>
        </w:rPr>
        <w:t xml:space="preserve"> санитарно-эпидемиологических норм</w:t>
      </w:r>
      <w:r w:rsidRPr="00EC784A">
        <w:rPr>
          <w:rFonts w:ascii="Times New Roman" w:eastAsia="Times New Roman" w:hAnsi="Times New Roman" w:cs="Times New Roman"/>
          <w:sz w:val="24"/>
          <w:szCs w:val="24"/>
          <w:lang w:eastAsia="ru-RU"/>
        </w:rPr>
        <w:t xml:space="preserve"> мероприятий, посвященных праздничным социально-значимым и культурно-направленным датам.</w:t>
      </w:r>
    </w:p>
    <w:p w:rsidR="00EC784A" w:rsidRPr="00EC784A" w:rsidRDefault="00EC784A" w:rsidP="00EC784A">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b/>
          <w:i/>
          <w:sz w:val="24"/>
          <w:szCs w:val="24"/>
          <w:lang w:eastAsia="ru-RU"/>
        </w:rPr>
        <w:tab/>
        <w:t>В рамках подпрограммы «Доступная среда»</w:t>
      </w:r>
      <w:r w:rsidRPr="00EC784A">
        <w:rPr>
          <w:rFonts w:ascii="Times New Roman" w:eastAsia="Times New Roman" w:hAnsi="Times New Roman" w:cs="Times New Roman"/>
          <w:sz w:val="24"/>
          <w:szCs w:val="24"/>
          <w:lang w:eastAsia="ru-RU"/>
        </w:rPr>
        <w:t xml:space="preserve"> в 2021 году были предусмотрены расходы:</w:t>
      </w:r>
    </w:p>
    <w:p w:rsidR="00EC784A" w:rsidRPr="00EC784A" w:rsidRDefault="00EC784A" w:rsidP="00EC784A">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на приобретение 2 технических сре</w:t>
      </w:r>
      <w:proofErr w:type="gramStart"/>
      <w:r w:rsidRPr="00EC784A">
        <w:rPr>
          <w:rFonts w:ascii="Times New Roman" w:eastAsia="Times New Roman" w:hAnsi="Times New Roman" w:cs="Times New Roman"/>
          <w:sz w:val="24"/>
          <w:szCs w:val="24"/>
          <w:lang w:eastAsia="ru-RU"/>
        </w:rPr>
        <w:t>дств дл</w:t>
      </w:r>
      <w:proofErr w:type="gramEnd"/>
      <w:r w:rsidRPr="00EC784A">
        <w:rPr>
          <w:rFonts w:ascii="Times New Roman" w:eastAsia="Times New Roman" w:hAnsi="Times New Roman" w:cs="Times New Roman"/>
          <w:sz w:val="24"/>
          <w:szCs w:val="24"/>
          <w:lang w:eastAsia="ru-RU"/>
        </w:rPr>
        <w:t>я инвалидов (пандусы переносные). Исполнение за 2021 год составило 40,8 тыс. рублей (100,0% к уточненному бюджету Округа);</w:t>
      </w:r>
    </w:p>
    <w:p w:rsidR="00EC784A" w:rsidRPr="00EC784A" w:rsidRDefault="00EC784A" w:rsidP="00EC784A">
      <w:pPr>
        <w:autoSpaceDE w:val="0"/>
        <w:autoSpaceDN w:val="0"/>
        <w:adjustRightInd w:val="0"/>
        <w:spacing w:after="0" w:line="240" w:lineRule="auto"/>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на приобретение технических средств реабилитации для пунктов проката в муниципальных учреждениях социальной защиты населения (кресла-коляски - 6 штук, ходунки - 6 штук, к</w:t>
      </w:r>
      <w:r w:rsidRPr="00EC784A">
        <w:rPr>
          <w:rFonts w:ascii="Times New Roman" w:eastAsia="Times New Roman" w:hAnsi="Times New Roman" w:cs="Times New Roman"/>
          <w:sz w:val="24"/>
          <w:szCs w:val="24"/>
          <w:lang w:eastAsia="ru-RU"/>
        </w:rPr>
        <w:t>о</w:t>
      </w:r>
      <w:r w:rsidRPr="00EC784A">
        <w:rPr>
          <w:rFonts w:ascii="Times New Roman" w:eastAsia="Times New Roman" w:hAnsi="Times New Roman" w:cs="Times New Roman"/>
          <w:sz w:val="24"/>
          <w:szCs w:val="24"/>
          <w:lang w:eastAsia="ru-RU"/>
        </w:rPr>
        <w:t xml:space="preserve">стыли - 5 пар, </w:t>
      </w:r>
      <w:proofErr w:type="gramStart"/>
      <w:r w:rsidRPr="00EC784A">
        <w:rPr>
          <w:rFonts w:ascii="Times New Roman" w:eastAsia="Times New Roman" w:hAnsi="Times New Roman" w:cs="Times New Roman"/>
          <w:sz w:val="24"/>
          <w:szCs w:val="24"/>
          <w:lang w:eastAsia="ru-RU"/>
        </w:rPr>
        <w:t>кресла-туалет</w:t>
      </w:r>
      <w:proofErr w:type="gramEnd"/>
      <w:r w:rsidRPr="00EC784A">
        <w:rPr>
          <w:rFonts w:ascii="Times New Roman" w:eastAsia="Times New Roman" w:hAnsi="Times New Roman" w:cs="Times New Roman"/>
          <w:sz w:val="24"/>
          <w:szCs w:val="24"/>
          <w:lang w:eastAsia="ru-RU"/>
        </w:rPr>
        <w:t xml:space="preserve"> – 2 штуки, трость -1 штука). Исполнение за 2021 год составило 128,0 тыс. рублей (100,0% к уточненному бюджету Округа);</w:t>
      </w:r>
    </w:p>
    <w:p w:rsidR="00EC784A" w:rsidRPr="00EC784A" w:rsidRDefault="00EC784A" w:rsidP="00EC784A">
      <w:pPr>
        <w:tabs>
          <w:tab w:val="left" w:pos="567"/>
        </w:tabs>
        <w:spacing w:after="0" w:line="240" w:lineRule="auto"/>
        <w:contextualSpacing/>
        <w:jc w:val="both"/>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sz w:val="24"/>
          <w:szCs w:val="24"/>
          <w:lang w:eastAsia="ru-RU"/>
        </w:rPr>
        <w:lastRenderedPageBreak/>
        <w:t>- на приобретение тактильных табличек Брайля дошкольными образовательными учрежден</w:t>
      </w:r>
      <w:r w:rsidRPr="00EC784A">
        <w:rPr>
          <w:rFonts w:ascii="Times New Roman" w:eastAsia="Times New Roman" w:hAnsi="Times New Roman" w:cs="Times New Roman"/>
          <w:sz w:val="24"/>
          <w:szCs w:val="24"/>
          <w:lang w:eastAsia="ru-RU"/>
        </w:rPr>
        <w:t>и</w:t>
      </w:r>
      <w:r w:rsidRPr="00EC784A">
        <w:rPr>
          <w:rFonts w:ascii="Times New Roman" w:eastAsia="Times New Roman" w:hAnsi="Times New Roman" w:cs="Times New Roman"/>
          <w:sz w:val="24"/>
          <w:szCs w:val="24"/>
          <w:lang w:eastAsia="ru-RU"/>
        </w:rPr>
        <w:t xml:space="preserve">ями - проведены расходы в сумме 30,0 тыс. рублей, или 100,0% от уточненного бюджета Округа. </w:t>
      </w:r>
    </w:p>
    <w:p w:rsidR="00EC784A" w:rsidRPr="00EC784A" w:rsidRDefault="00EC784A" w:rsidP="00EC7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b/>
          <w:i/>
          <w:sz w:val="24"/>
          <w:szCs w:val="24"/>
          <w:lang w:eastAsia="ru-RU"/>
        </w:rPr>
        <w:t>В рамках подпрограммы «Организация исполнения муниципальной программы «С</w:t>
      </w:r>
      <w:r w:rsidRPr="00EC784A">
        <w:rPr>
          <w:rFonts w:ascii="Times New Roman" w:eastAsia="Times New Roman" w:hAnsi="Times New Roman" w:cs="Times New Roman"/>
          <w:b/>
          <w:i/>
          <w:sz w:val="24"/>
          <w:szCs w:val="24"/>
          <w:lang w:eastAsia="ru-RU"/>
        </w:rPr>
        <w:t>о</w:t>
      </w:r>
      <w:r w:rsidRPr="00EC784A">
        <w:rPr>
          <w:rFonts w:ascii="Times New Roman" w:eastAsia="Times New Roman" w:hAnsi="Times New Roman" w:cs="Times New Roman"/>
          <w:b/>
          <w:i/>
          <w:sz w:val="24"/>
          <w:szCs w:val="24"/>
          <w:lang w:eastAsia="ru-RU"/>
        </w:rPr>
        <w:t xml:space="preserve">циальная защита населения </w:t>
      </w:r>
      <w:proofErr w:type="spellStart"/>
      <w:r w:rsidRPr="00EC784A">
        <w:rPr>
          <w:rFonts w:ascii="Times New Roman" w:eastAsia="Times New Roman" w:hAnsi="Times New Roman" w:cs="Times New Roman"/>
          <w:b/>
          <w:i/>
          <w:sz w:val="24"/>
          <w:szCs w:val="24"/>
          <w:lang w:eastAsia="ru-RU"/>
        </w:rPr>
        <w:t>Миасского</w:t>
      </w:r>
      <w:proofErr w:type="spellEnd"/>
      <w:r w:rsidRPr="00EC784A">
        <w:rPr>
          <w:rFonts w:ascii="Times New Roman" w:eastAsia="Times New Roman" w:hAnsi="Times New Roman" w:cs="Times New Roman"/>
          <w:b/>
          <w:i/>
          <w:sz w:val="24"/>
          <w:szCs w:val="24"/>
          <w:lang w:eastAsia="ru-RU"/>
        </w:rPr>
        <w:t xml:space="preserve"> городского округа»</w:t>
      </w:r>
      <w:r w:rsidRPr="00EC784A">
        <w:rPr>
          <w:rFonts w:ascii="Times New Roman" w:eastAsia="Times New Roman" w:hAnsi="Times New Roman" w:cs="Times New Roman"/>
          <w:sz w:val="24"/>
          <w:szCs w:val="24"/>
          <w:lang w:eastAsia="ru-RU"/>
        </w:rPr>
        <w:t xml:space="preserve"> предусмотрены расходы: </w:t>
      </w:r>
    </w:p>
    <w:p w:rsidR="00EC784A" w:rsidRPr="00EC784A" w:rsidRDefault="00EC784A" w:rsidP="00EC78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xml:space="preserve">- на содержание </w:t>
      </w:r>
      <w:proofErr w:type="gramStart"/>
      <w:r w:rsidRPr="00EC784A">
        <w:rPr>
          <w:rFonts w:ascii="Times New Roman" w:eastAsia="Times New Roman" w:hAnsi="Times New Roman" w:cs="Times New Roman"/>
          <w:sz w:val="24"/>
          <w:szCs w:val="24"/>
          <w:lang w:eastAsia="ru-RU"/>
        </w:rPr>
        <w:t xml:space="preserve">Управления социальной защиты населения Администрации </w:t>
      </w:r>
      <w:proofErr w:type="spellStart"/>
      <w:r w:rsidRPr="00EC784A">
        <w:rPr>
          <w:rFonts w:ascii="Times New Roman" w:eastAsia="Calibri" w:hAnsi="Times New Roman" w:cs="Times New Roman"/>
          <w:sz w:val="24"/>
          <w:szCs w:val="24"/>
          <w:lang w:eastAsia="ru-RU"/>
        </w:rPr>
        <w:t>Миасского</w:t>
      </w:r>
      <w:proofErr w:type="spellEnd"/>
      <w:r w:rsidRPr="00EC784A">
        <w:rPr>
          <w:rFonts w:ascii="Times New Roman" w:eastAsia="Calibri" w:hAnsi="Times New Roman" w:cs="Times New Roman"/>
          <w:sz w:val="24"/>
          <w:szCs w:val="24"/>
          <w:lang w:eastAsia="ru-RU"/>
        </w:rPr>
        <w:t xml:space="preserve"> горо</w:t>
      </w:r>
      <w:r w:rsidRPr="00EC784A">
        <w:rPr>
          <w:rFonts w:ascii="Times New Roman" w:eastAsia="Calibri" w:hAnsi="Times New Roman" w:cs="Times New Roman"/>
          <w:sz w:val="24"/>
          <w:szCs w:val="24"/>
          <w:lang w:eastAsia="ru-RU"/>
        </w:rPr>
        <w:t>д</w:t>
      </w:r>
      <w:r w:rsidRPr="00EC784A">
        <w:rPr>
          <w:rFonts w:ascii="Times New Roman" w:eastAsia="Calibri" w:hAnsi="Times New Roman" w:cs="Times New Roman"/>
          <w:sz w:val="24"/>
          <w:szCs w:val="24"/>
          <w:lang w:eastAsia="ru-RU"/>
        </w:rPr>
        <w:t>ского округа</w:t>
      </w:r>
      <w:proofErr w:type="gramEnd"/>
      <w:r w:rsidRPr="00EC784A">
        <w:rPr>
          <w:rFonts w:ascii="Times New Roman" w:eastAsia="Times New Roman" w:hAnsi="Times New Roman" w:cs="Times New Roman"/>
          <w:sz w:val="24"/>
          <w:szCs w:val="24"/>
          <w:lang w:eastAsia="ru-RU"/>
        </w:rPr>
        <w:t xml:space="preserve">. Исполнение за 2021 год составило 7478,4 тыс. рублей, или 99,6% от уточненного бюджета Округа в сумме 7506,7 тыс. рублей, в том числе: на оплату труда с начислениями – 2447,9 тыс. рублей, </w:t>
      </w:r>
      <w:r w:rsidRPr="00EC784A">
        <w:rPr>
          <w:rFonts w:ascii="Times New Roman" w:eastAsia="Calibri" w:hAnsi="Times New Roman" w:cs="Times New Roman"/>
          <w:sz w:val="24"/>
          <w:szCs w:val="24"/>
          <w:lang w:eastAsia="ru-RU"/>
        </w:rPr>
        <w:t xml:space="preserve">на другие расходы в рамках текущего содержания учреждения – 5030,5 тыс. рублей. В сравнении с 2020 годом расходы увеличились на 5,8% (2020 год – 7068,4 тыс. рублей) </w:t>
      </w:r>
      <w:r w:rsidRPr="00EC784A">
        <w:rPr>
          <w:rFonts w:ascii="Times New Roman" w:eastAsia="Times New Roman" w:hAnsi="Times New Roman" w:cs="Times New Roman"/>
          <w:sz w:val="24"/>
          <w:szCs w:val="24"/>
          <w:lang w:eastAsia="ru-RU"/>
        </w:rPr>
        <w:t>за счет повышения заработной платы прочим категориям работников с 1 октября 2021 года на 5,2%,  увеличения расходов на коммунальные услуги, прочие работы, услуги, прио</w:t>
      </w:r>
      <w:r w:rsidRPr="00EC784A">
        <w:rPr>
          <w:rFonts w:ascii="Times New Roman" w:eastAsia="Times New Roman" w:hAnsi="Times New Roman" w:cs="Times New Roman"/>
          <w:sz w:val="24"/>
          <w:szCs w:val="24"/>
          <w:lang w:eastAsia="ru-RU"/>
        </w:rPr>
        <w:t>б</w:t>
      </w:r>
      <w:r w:rsidRPr="00EC784A">
        <w:rPr>
          <w:rFonts w:ascii="Times New Roman" w:eastAsia="Times New Roman" w:hAnsi="Times New Roman" w:cs="Times New Roman"/>
          <w:sz w:val="24"/>
          <w:szCs w:val="24"/>
          <w:lang w:eastAsia="ru-RU"/>
        </w:rPr>
        <w:t>ретение основных средств.</w:t>
      </w:r>
    </w:p>
    <w:p w:rsidR="00E44EF7" w:rsidRPr="0078480C" w:rsidRDefault="00E44EF7" w:rsidP="00B75B08">
      <w:pPr>
        <w:spacing w:after="0" w:line="240" w:lineRule="auto"/>
        <w:ind w:firstLine="567"/>
        <w:jc w:val="both"/>
        <w:rPr>
          <w:rFonts w:ascii="Times New Roman" w:eastAsia="Arial" w:hAnsi="Times New Roman" w:cs="Times New Roman"/>
          <w:color w:val="000000"/>
          <w:sz w:val="24"/>
          <w:szCs w:val="24"/>
          <w:highlight w:val="yellow"/>
        </w:rPr>
      </w:pPr>
    </w:p>
    <w:p w:rsidR="00EC784A" w:rsidRPr="00EC784A" w:rsidRDefault="00EC784A" w:rsidP="00EC784A">
      <w:pPr>
        <w:spacing w:after="0" w:line="240" w:lineRule="auto"/>
        <w:contextualSpacing/>
        <w:jc w:val="center"/>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b/>
          <w:sz w:val="24"/>
          <w:szCs w:val="24"/>
          <w:lang w:eastAsia="ru-RU"/>
        </w:rPr>
        <w:t>Муниципальная программа «Осуществление дополнительных мер социальной поддер</w:t>
      </w:r>
      <w:r w:rsidRPr="00EC784A">
        <w:rPr>
          <w:rFonts w:ascii="Times New Roman" w:eastAsia="Times New Roman" w:hAnsi="Times New Roman" w:cs="Times New Roman"/>
          <w:b/>
          <w:sz w:val="24"/>
          <w:szCs w:val="24"/>
          <w:lang w:eastAsia="ru-RU"/>
        </w:rPr>
        <w:t>ж</w:t>
      </w:r>
      <w:r w:rsidRPr="00EC784A">
        <w:rPr>
          <w:rFonts w:ascii="Times New Roman" w:eastAsia="Times New Roman" w:hAnsi="Times New Roman" w:cs="Times New Roman"/>
          <w:b/>
          <w:sz w:val="24"/>
          <w:szCs w:val="24"/>
          <w:lang w:eastAsia="ru-RU"/>
        </w:rPr>
        <w:t xml:space="preserve">ки населения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 в части проезда в городском и пригородном транспорте общего пользования»</w:t>
      </w:r>
    </w:p>
    <w:p w:rsidR="00EC784A" w:rsidRPr="00EC784A" w:rsidRDefault="00EC784A" w:rsidP="00EC784A">
      <w:pPr>
        <w:spacing w:after="0" w:line="240" w:lineRule="auto"/>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b/>
          <w:sz w:val="24"/>
          <w:szCs w:val="24"/>
          <w:lang w:eastAsia="ru-RU"/>
        </w:rPr>
        <w:t xml:space="preserve">Исполнитель: Управление социальной защиты населения Администрации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 </w:t>
      </w:r>
      <w:r w:rsidRPr="00EC784A">
        <w:rPr>
          <w:rFonts w:ascii="Times New Roman" w:eastAsia="Times New Roman" w:hAnsi="Times New Roman" w:cs="Times New Roman"/>
          <w:sz w:val="24"/>
          <w:szCs w:val="24"/>
          <w:lang w:eastAsia="ru-RU"/>
        </w:rPr>
        <w:t>(раздел 1003).</w:t>
      </w:r>
    </w:p>
    <w:p w:rsidR="00EC784A" w:rsidRPr="00EC784A" w:rsidRDefault="00EC784A" w:rsidP="00EC784A">
      <w:pPr>
        <w:spacing w:after="0" w:line="240" w:lineRule="auto"/>
        <w:ind w:firstLine="708"/>
        <w:contextualSpacing/>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Основной целью программы является предоставление дополнительных мер социальной поддержки отдельным категориям граждан в части проезда в городском и пригородном тран</w:t>
      </w:r>
      <w:r w:rsidRPr="00EC784A">
        <w:rPr>
          <w:rFonts w:ascii="Times New Roman" w:eastAsia="Times New Roman" w:hAnsi="Times New Roman" w:cs="Times New Roman"/>
          <w:sz w:val="24"/>
          <w:szCs w:val="24"/>
          <w:lang w:eastAsia="ru-RU"/>
        </w:rPr>
        <w:t>с</w:t>
      </w:r>
      <w:r w:rsidRPr="00EC784A">
        <w:rPr>
          <w:rFonts w:ascii="Times New Roman" w:eastAsia="Times New Roman" w:hAnsi="Times New Roman" w:cs="Times New Roman"/>
          <w:sz w:val="24"/>
          <w:szCs w:val="24"/>
          <w:lang w:eastAsia="ru-RU"/>
        </w:rPr>
        <w:t>порте общего пользования.</w:t>
      </w:r>
    </w:p>
    <w:p w:rsidR="00A2073D" w:rsidRDefault="00EC784A" w:rsidP="00EC784A">
      <w:pPr>
        <w:spacing w:after="0" w:line="240" w:lineRule="auto"/>
        <w:ind w:firstLine="709"/>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В данной программе предусмотрены и произведены расходы на оплату услуг по и</w:t>
      </w:r>
      <w:r w:rsidRPr="00EC784A">
        <w:rPr>
          <w:rFonts w:ascii="Times New Roman" w:eastAsia="Times New Roman" w:hAnsi="Times New Roman" w:cs="Times New Roman"/>
          <w:sz w:val="24"/>
          <w:szCs w:val="24"/>
          <w:lang w:eastAsia="ru-RU"/>
        </w:rPr>
        <w:t>н</w:t>
      </w:r>
      <w:r w:rsidRPr="00EC784A">
        <w:rPr>
          <w:rFonts w:ascii="Times New Roman" w:eastAsia="Times New Roman" w:hAnsi="Times New Roman" w:cs="Times New Roman"/>
          <w:sz w:val="24"/>
          <w:szCs w:val="24"/>
          <w:lang w:eastAsia="ru-RU"/>
        </w:rPr>
        <w:t>формационно-технологическому обслуживанию автоматизированной информационной сист</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мы, обеспечивающие функционирование электронного социального транспортного прилож</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 xml:space="preserve">ния </w:t>
      </w:r>
      <w:proofErr w:type="spellStart"/>
      <w:r w:rsidRPr="00EC784A">
        <w:rPr>
          <w:rFonts w:ascii="Times New Roman" w:eastAsia="Times New Roman" w:hAnsi="Times New Roman" w:cs="Times New Roman"/>
          <w:sz w:val="24"/>
          <w:szCs w:val="24"/>
          <w:lang w:eastAsia="ru-RU"/>
        </w:rPr>
        <w:t>Миасского</w:t>
      </w:r>
      <w:proofErr w:type="spellEnd"/>
      <w:r w:rsidRPr="00EC784A">
        <w:rPr>
          <w:rFonts w:ascii="Times New Roman" w:eastAsia="Times New Roman" w:hAnsi="Times New Roman" w:cs="Times New Roman"/>
          <w:sz w:val="24"/>
          <w:szCs w:val="24"/>
          <w:lang w:eastAsia="ru-RU"/>
        </w:rPr>
        <w:t xml:space="preserve"> городского округа, организации работ по изготовлению и обеспечению о</w:t>
      </w:r>
      <w:r w:rsidRPr="00EC784A">
        <w:rPr>
          <w:rFonts w:ascii="Times New Roman" w:eastAsia="Times New Roman" w:hAnsi="Times New Roman" w:cs="Times New Roman"/>
          <w:sz w:val="24"/>
          <w:szCs w:val="24"/>
          <w:lang w:eastAsia="ru-RU"/>
        </w:rPr>
        <w:t>т</w:t>
      </w:r>
      <w:r w:rsidRPr="00EC784A">
        <w:rPr>
          <w:rFonts w:ascii="Times New Roman" w:eastAsia="Times New Roman" w:hAnsi="Times New Roman" w:cs="Times New Roman"/>
          <w:sz w:val="24"/>
          <w:szCs w:val="24"/>
          <w:lang w:eastAsia="ru-RU"/>
        </w:rPr>
        <w:t>дельных категорий граждан социальными картами. Исполнение за 2021 год составило 3286,2 тыс. рублей (100,0% от уточненного бюджета Округа в сумме 3286,2 тыс. рублей), со сниж</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нием к уровню 2020 году на 0,8% (2020 год – 3894,6 тыс. рублей). Количество граждан пол</w:t>
      </w:r>
      <w:r w:rsidRPr="00EC784A">
        <w:rPr>
          <w:rFonts w:ascii="Times New Roman" w:eastAsia="Times New Roman" w:hAnsi="Times New Roman" w:cs="Times New Roman"/>
          <w:sz w:val="24"/>
          <w:szCs w:val="24"/>
          <w:lang w:eastAsia="ru-RU"/>
        </w:rPr>
        <w:t>у</w:t>
      </w:r>
      <w:r w:rsidRPr="00EC784A">
        <w:rPr>
          <w:rFonts w:ascii="Times New Roman" w:eastAsia="Times New Roman" w:hAnsi="Times New Roman" w:cs="Times New Roman"/>
          <w:sz w:val="24"/>
          <w:szCs w:val="24"/>
          <w:lang w:eastAsia="ru-RU"/>
        </w:rPr>
        <w:t>чивших социальные карты составило 2161 человек.</w:t>
      </w:r>
    </w:p>
    <w:p w:rsidR="00EC784A" w:rsidRPr="0078480C" w:rsidRDefault="00EC784A" w:rsidP="00EC784A">
      <w:pPr>
        <w:spacing w:after="0" w:line="240" w:lineRule="auto"/>
        <w:ind w:firstLine="709"/>
        <w:jc w:val="both"/>
        <w:rPr>
          <w:rFonts w:ascii="Times New Roman" w:eastAsia="Times New Roman" w:hAnsi="Times New Roman" w:cs="Times New Roman"/>
          <w:sz w:val="24"/>
          <w:szCs w:val="24"/>
          <w:highlight w:val="yellow"/>
          <w:lang w:eastAsia="ru-RU"/>
        </w:rPr>
      </w:pPr>
    </w:p>
    <w:p w:rsidR="00EC784A" w:rsidRPr="00EC784A" w:rsidRDefault="00EC784A" w:rsidP="00EC784A">
      <w:pPr>
        <w:spacing w:after="0" w:line="240" w:lineRule="auto"/>
        <w:jc w:val="center"/>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b/>
          <w:sz w:val="24"/>
          <w:szCs w:val="24"/>
          <w:lang w:eastAsia="ru-RU"/>
        </w:rPr>
        <w:t>Муниципальная программа «Профилактика правонарушений на территории МГО»</w:t>
      </w:r>
    </w:p>
    <w:p w:rsidR="00EC784A" w:rsidRPr="00EC784A" w:rsidRDefault="00EC784A" w:rsidP="00EC784A">
      <w:pPr>
        <w:spacing w:after="0" w:line="240" w:lineRule="auto"/>
        <w:jc w:val="both"/>
        <w:rPr>
          <w:rFonts w:ascii="Times New Roman" w:eastAsia="Times New Roman" w:hAnsi="Times New Roman" w:cs="Times New Roman"/>
          <w:b/>
          <w:sz w:val="24"/>
          <w:szCs w:val="24"/>
          <w:lang w:eastAsia="ru-RU"/>
        </w:rPr>
      </w:pPr>
      <w:r w:rsidRPr="00EC784A">
        <w:rPr>
          <w:rFonts w:ascii="Times New Roman" w:eastAsia="Times New Roman" w:hAnsi="Times New Roman" w:cs="Times New Roman"/>
          <w:b/>
          <w:sz w:val="24"/>
          <w:szCs w:val="24"/>
          <w:lang w:eastAsia="ru-RU"/>
        </w:rPr>
        <w:t xml:space="preserve">Исполнитель: Администрация </w:t>
      </w:r>
      <w:proofErr w:type="spellStart"/>
      <w:r w:rsidRPr="00EC784A">
        <w:rPr>
          <w:rFonts w:ascii="Times New Roman" w:eastAsia="Times New Roman" w:hAnsi="Times New Roman" w:cs="Times New Roman"/>
          <w:b/>
          <w:sz w:val="24"/>
          <w:szCs w:val="24"/>
          <w:lang w:eastAsia="ru-RU"/>
        </w:rPr>
        <w:t>Миасского</w:t>
      </w:r>
      <w:proofErr w:type="spellEnd"/>
      <w:r w:rsidRPr="00EC784A">
        <w:rPr>
          <w:rFonts w:ascii="Times New Roman" w:eastAsia="Times New Roman" w:hAnsi="Times New Roman" w:cs="Times New Roman"/>
          <w:b/>
          <w:sz w:val="24"/>
          <w:szCs w:val="24"/>
          <w:lang w:eastAsia="ru-RU"/>
        </w:rPr>
        <w:t xml:space="preserve"> городского округа  </w:t>
      </w:r>
      <w:r w:rsidRPr="00EC784A">
        <w:rPr>
          <w:rFonts w:ascii="Times New Roman" w:eastAsia="Times New Roman" w:hAnsi="Times New Roman" w:cs="Times New Roman"/>
          <w:sz w:val="24"/>
          <w:szCs w:val="24"/>
          <w:lang w:eastAsia="ru-RU"/>
        </w:rPr>
        <w:t>(раздел 0104,0113)</w:t>
      </w:r>
      <w:r w:rsidRPr="00EC784A">
        <w:rPr>
          <w:rFonts w:ascii="Times New Roman" w:eastAsia="Times New Roman" w:hAnsi="Times New Roman" w:cs="Times New Roman"/>
          <w:b/>
          <w:sz w:val="24"/>
          <w:szCs w:val="24"/>
          <w:lang w:eastAsia="ru-RU"/>
        </w:rPr>
        <w:t>.</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Основными задачами программы является:</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создание условий для повышения уровня общественной безопасности и укрепления общественного порядка на основе совершенствования системы профилактики правонаруш</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ний;</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создание условий для добровольного участия граждан в охране общественного поря</w:t>
      </w:r>
      <w:r w:rsidRPr="00EC784A">
        <w:rPr>
          <w:rFonts w:ascii="Times New Roman" w:eastAsia="Times New Roman" w:hAnsi="Times New Roman" w:cs="Times New Roman"/>
          <w:sz w:val="24"/>
          <w:szCs w:val="24"/>
          <w:lang w:eastAsia="ru-RU"/>
        </w:rPr>
        <w:t>д</w:t>
      </w:r>
      <w:r w:rsidRPr="00EC784A">
        <w:rPr>
          <w:rFonts w:ascii="Times New Roman" w:eastAsia="Times New Roman" w:hAnsi="Times New Roman" w:cs="Times New Roman"/>
          <w:sz w:val="24"/>
          <w:szCs w:val="24"/>
          <w:lang w:eastAsia="ru-RU"/>
        </w:rPr>
        <w:t>ка и оказание поддержки гражданам и их объединениям, участвующим в охране общественн</w:t>
      </w:r>
      <w:r w:rsidRPr="00EC784A">
        <w:rPr>
          <w:rFonts w:ascii="Times New Roman" w:eastAsia="Times New Roman" w:hAnsi="Times New Roman" w:cs="Times New Roman"/>
          <w:sz w:val="24"/>
          <w:szCs w:val="24"/>
          <w:lang w:eastAsia="ru-RU"/>
        </w:rPr>
        <w:t>о</w:t>
      </w:r>
      <w:r w:rsidRPr="00EC784A">
        <w:rPr>
          <w:rFonts w:ascii="Times New Roman" w:eastAsia="Times New Roman" w:hAnsi="Times New Roman" w:cs="Times New Roman"/>
          <w:sz w:val="24"/>
          <w:szCs w:val="24"/>
          <w:lang w:eastAsia="ru-RU"/>
        </w:rPr>
        <w:t xml:space="preserve">го порядка; </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xml:space="preserve">- профилактика безнадзорности и правонарушений несовершеннолетних в </w:t>
      </w:r>
      <w:proofErr w:type="spellStart"/>
      <w:r w:rsidRPr="00EC784A">
        <w:rPr>
          <w:rFonts w:ascii="Times New Roman" w:eastAsia="Times New Roman" w:hAnsi="Times New Roman" w:cs="Times New Roman"/>
          <w:sz w:val="24"/>
          <w:szCs w:val="24"/>
          <w:lang w:eastAsia="ru-RU"/>
        </w:rPr>
        <w:t>Миасском</w:t>
      </w:r>
      <w:proofErr w:type="spellEnd"/>
      <w:r w:rsidRPr="00EC784A">
        <w:rPr>
          <w:rFonts w:ascii="Times New Roman" w:eastAsia="Times New Roman" w:hAnsi="Times New Roman" w:cs="Times New Roman"/>
          <w:sz w:val="24"/>
          <w:szCs w:val="24"/>
          <w:lang w:eastAsia="ru-RU"/>
        </w:rPr>
        <w:t xml:space="preserve"> городском округе. </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За 2021 год исполнение по программе составило 2604,5 тыс. рублей (99,0 % к уточне</w:t>
      </w:r>
      <w:r w:rsidRPr="00EC784A">
        <w:rPr>
          <w:rFonts w:ascii="Times New Roman" w:eastAsia="Times New Roman" w:hAnsi="Times New Roman" w:cs="Times New Roman"/>
          <w:sz w:val="24"/>
          <w:szCs w:val="24"/>
          <w:lang w:eastAsia="ru-RU"/>
        </w:rPr>
        <w:t>н</w:t>
      </w:r>
      <w:r w:rsidRPr="00EC784A">
        <w:rPr>
          <w:rFonts w:ascii="Times New Roman" w:eastAsia="Times New Roman" w:hAnsi="Times New Roman" w:cs="Times New Roman"/>
          <w:sz w:val="24"/>
          <w:szCs w:val="24"/>
          <w:lang w:eastAsia="ru-RU"/>
        </w:rPr>
        <w:t>ному бюджету), с ростом расходов к уровню 2020 года на 4,7 %, в связи с увеличением расх</w:t>
      </w:r>
      <w:r w:rsidRPr="00EC784A">
        <w:rPr>
          <w:rFonts w:ascii="Times New Roman" w:eastAsia="Times New Roman" w:hAnsi="Times New Roman" w:cs="Times New Roman"/>
          <w:sz w:val="24"/>
          <w:szCs w:val="24"/>
          <w:lang w:eastAsia="ru-RU"/>
        </w:rPr>
        <w:t>о</w:t>
      </w:r>
      <w:r w:rsidRPr="00EC784A">
        <w:rPr>
          <w:rFonts w:ascii="Times New Roman" w:eastAsia="Times New Roman" w:hAnsi="Times New Roman" w:cs="Times New Roman"/>
          <w:sz w:val="24"/>
          <w:szCs w:val="24"/>
          <w:lang w:eastAsia="ru-RU"/>
        </w:rPr>
        <w:t xml:space="preserve">дов на заработную плату (повышение окладов  на 3,0% с 01.10.2020 года и на 5,2% </w:t>
      </w:r>
      <w:proofErr w:type="gramStart"/>
      <w:r w:rsidRPr="00EC784A">
        <w:rPr>
          <w:rFonts w:ascii="Times New Roman" w:eastAsia="Times New Roman" w:hAnsi="Times New Roman" w:cs="Times New Roman"/>
          <w:sz w:val="24"/>
          <w:szCs w:val="24"/>
          <w:lang w:eastAsia="ru-RU"/>
        </w:rPr>
        <w:t>с</w:t>
      </w:r>
      <w:proofErr w:type="gramEnd"/>
      <w:r w:rsidRPr="00EC784A">
        <w:rPr>
          <w:rFonts w:ascii="Times New Roman" w:eastAsia="Times New Roman" w:hAnsi="Times New Roman" w:cs="Times New Roman"/>
          <w:sz w:val="24"/>
          <w:szCs w:val="24"/>
          <w:lang w:eastAsia="ru-RU"/>
        </w:rPr>
        <w:t xml:space="preserve"> 01.10.2021).</w:t>
      </w:r>
    </w:p>
    <w:p w:rsidR="00EC784A" w:rsidRPr="00EC784A" w:rsidRDefault="00EC784A" w:rsidP="00EC784A">
      <w:pPr>
        <w:spacing w:after="0" w:line="240" w:lineRule="auto"/>
        <w:ind w:firstLine="708"/>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Расходы исполнены за счет:</w:t>
      </w:r>
    </w:p>
    <w:p w:rsidR="00EC784A" w:rsidRPr="00EC784A" w:rsidRDefault="00EC784A" w:rsidP="00EC784A">
      <w:pPr>
        <w:spacing w:after="0" w:line="240" w:lineRule="auto"/>
        <w:jc w:val="both"/>
        <w:rPr>
          <w:rFonts w:ascii="Times New Roman" w:eastAsia="Times New Roman" w:hAnsi="Times New Roman" w:cs="Times New Roman"/>
          <w:sz w:val="24"/>
          <w:szCs w:val="24"/>
          <w:lang w:eastAsia="ru-RU"/>
        </w:rPr>
      </w:pPr>
      <w:r w:rsidRPr="00EC784A">
        <w:rPr>
          <w:rFonts w:ascii="Times New Roman" w:eastAsia="Times New Roman" w:hAnsi="Times New Roman" w:cs="Times New Roman"/>
          <w:sz w:val="24"/>
          <w:szCs w:val="24"/>
          <w:lang w:eastAsia="ru-RU"/>
        </w:rPr>
        <w:t xml:space="preserve">- субвенций </w:t>
      </w:r>
      <w:proofErr w:type="gramStart"/>
      <w:r w:rsidRPr="00EC784A">
        <w:rPr>
          <w:rFonts w:ascii="Times New Roman" w:eastAsia="Times New Roman" w:hAnsi="Times New Roman" w:cs="Times New Roman"/>
          <w:sz w:val="24"/>
          <w:szCs w:val="24"/>
          <w:lang w:eastAsia="ru-RU"/>
        </w:rPr>
        <w:t>из областного бюджета на реализацию переданных государственных полномочий на организацию работы комиссий по делам несовершеннолетних в сумме</w:t>
      </w:r>
      <w:proofErr w:type="gramEnd"/>
      <w:r w:rsidRPr="00EC784A">
        <w:rPr>
          <w:rFonts w:ascii="Times New Roman" w:eastAsia="Times New Roman" w:hAnsi="Times New Roman" w:cs="Times New Roman"/>
          <w:sz w:val="24"/>
          <w:szCs w:val="24"/>
          <w:lang w:eastAsia="ru-RU"/>
        </w:rPr>
        <w:t xml:space="preserve">  2223,4 тыс. рублей, или 100,3% от уточненного бюджета (в связи с выделением дополнительных ассигнований из областного бюджета, после внесения изменений в решение об уточнении бюджета Округа), на уровне 2020 года. </w:t>
      </w:r>
    </w:p>
    <w:p w:rsidR="00EC784A" w:rsidRPr="00EC784A" w:rsidRDefault="00EC784A" w:rsidP="00EC784A">
      <w:pPr>
        <w:spacing w:after="0" w:line="240" w:lineRule="auto"/>
        <w:jc w:val="both"/>
        <w:rPr>
          <w:rFonts w:ascii="Times New Roman" w:eastAsia="Times New Roman" w:hAnsi="Times New Roman" w:cs="Times New Roman"/>
          <w:color w:val="FF0000"/>
          <w:sz w:val="24"/>
          <w:szCs w:val="24"/>
          <w:lang w:eastAsia="ru-RU"/>
        </w:rPr>
      </w:pPr>
      <w:r w:rsidRPr="00EC784A">
        <w:rPr>
          <w:rFonts w:ascii="Times New Roman" w:eastAsia="Times New Roman" w:hAnsi="Times New Roman" w:cs="Times New Roman"/>
          <w:sz w:val="24"/>
          <w:szCs w:val="24"/>
          <w:lang w:eastAsia="ru-RU"/>
        </w:rPr>
        <w:t>- бюджета Округа в сумме 381,1 тыс. рублей, или 92,0 % от уточненного бюджета. Невыпо</w:t>
      </w:r>
      <w:r w:rsidRPr="00EC784A">
        <w:rPr>
          <w:rFonts w:ascii="Times New Roman" w:eastAsia="Times New Roman" w:hAnsi="Times New Roman" w:cs="Times New Roman"/>
          <w:sz w:val="24"/>
          <w:szCs w:val="24"/>
          <w:lang w:eastAsia="ru-RU"/>
        </w:rPr>
        <w:t>л</w:t>
      </w:r>
      <w:r w:rsidRPr="00EC784A">
        <w:rPr>
          <w:rFonts w:ascii="Times New Roman" w:eastAsia="Times New Roman" w:hAnsi="Times New Roman" w:cs="Times New Roman"/>
          <w:sz w:val="24"/>
          <w:szCs w:val="24"/>
          <w:lang w:eastAsia="ru-RU"/>
        </w:rPr>
        <w:t>нение плановых показателей связано с получением экономии в результате конкурсных проц</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дур. Средства направлены на: премирование участников добровольных народных дружин, и</w:t>
      </w:r>
      <w:r w:rsidRPr="00EC784A">
        <w:rPr>
          <w:rFonts w:ascii="Times New Roman" w:eastAsia="Times New Roman" w:hAnsi="Times New Roman" w:cs="Times New Roman"/>
          <w:sz w:val="24"/>
          <w:szCs w:val="24"/>
          <w:lang w:eastAsia="ru-RU"/>
        </w:rPr>
        <w:t>з</w:t>
      </w:r>
      <w:r w:rsidRPr="00EC784A">
        <w:rPr>
          <w:rFonts w:ascii="Times New Roman" w:eastAsia="Times New Roman" w:hAnsi="Times New Roman" w:cs="Times New Roman"/>
          <w:sz w:val="24"/>
          <w:szCs w:val="24"/>
          <w:lang w:eastAsia="ru-RU"/>
        </w:rPr>
        <w:lastRenderedPageBreak/>
        <w:t>готовление и размещение наглядной агитации (брошюры, листовки, плакаты) профилактич</w:t>
      </w:r>
      <w:r w:rsidRPr="00EC784A">
        <w:rPr>
          <w:rFonts w:ascii="Times New Roman" w:eastAsia="Times New Roman" w:hAnsi="Times New Roman" w:cs="Times New Roman"/>
          <w:sz w:val="24"/>
          <w:szCs w:val="24"/>
          <w:lang w:eastAsia="ru-RU"/>
        </w:rPr>
        <w:t>е</w:t>
      </w:r>
      <w:r w:rsidRPr="00EC784A">
        <w:rPr>
          <w:rFonts w:ascii="Times New Roman" w:eastAsia="Times New Roman" w:hAnsi="Times New Roman" w:cs="Times New Roman"/>
          <w:sz w:val="24"/>
          <w:szCs w:val="24"/>
          <w:lang w:eastAsia="ru-RU"/>
        </w:rPr>
        <w:t xml:space="preserve">ского направления. </w:t>
      </w:r>
    </w:p>
    <w:p w:rsidR="00957D68" w:rsidRPr="0078480C" w:rsidRDefault="00957D68" w:rsidP="00957D68">
      <w:pPr>
        <w:spacing w:after="0" w:line="240" w:lineRule="auto"/>
        <w:jc w:val="both"/>
        <w:rPr>
          <w:rFonts w:ascii="Times New Roman" w:eastAsia="Times New Roman" w:hAnsi="Times New Roman" w:cs="Times New Roman"/>
          <w:color w:val="FF0000"/>
          <w:sz w:val="24"/>
          <w:szCs w:val="24"/>
          <w:highlight w:val="yellow"/>
          <w:lang w:eastAsia="ru-RU"/>
        </w:rPr>
      </w:pPr>
    </w:p>
    <w:p w:rsidR="00F4466E" w:rsidRPr="00F4466E" w:rsidRDefault="00F4466E" w:rsidP="00F4466E">
      <w:pPr>
        <w:tabs>
          <w:tab w:val="left" w:pos="284"/>
          <w:tab w:val="left" w:pos="426"/>
        </w:tabs>
        <w:spacing w:after="0" w:line="240" w:lineRule="auto"/>
        <w:ind w:firstLine="709"/>
        <w:jc w:val="center"/>
        <w:rPr>
          <w:rFonts w:ascii="Times New Roman" w:eastAsia="Times New Roman" w:hAnsi="Times New Roman" w:cs="Times New Roman"/>
          <w:b/>
          <w:sz w:val="24"/>
          <w:szCs w:val="24"/>
          <w:lang w:eastAsia="ru-RU"/>
        </w:rPr>
      </w:pPr>
      <w:r w:rsidRPr="00F4466E">
        <w:rPr>
          <w:rFonts w:ascii="Times New Roman" w:eastAsia="Times New Roman" w:hAnsi="Times New Roman" w:cs="Times New Roman"/>
          <w:b/>
          <w:sz w:val="24"/>
          <w:szCs w:val="24"/>
          <w:lang w:eastAsia="ru-RU"/>
        </w:rPr>
        <w:t>Муниципальная программа «Управление муниципальными финансами и  мун</w:t>
      </w:r>
      <w:r w:rsidRPr="00F4466E">
        <w:rPr>
          <w:rFonts w:ascii="Times New Roman" w:eastAsia="Times New Roman" w:hAnsi="Times New Roman" w:cs="Times New Roman"/>
          <w:b/>
          <w:sz w:val="24"/>
          <w:szCs w:val="24"/>
          <w:lang w:eastAsia="ru-RU"/>
        </w:rPr>
        <w:t>и</w:t>
      </w:r>
      <w:r w:rsidRPr="00F4466E">
        <w:rPr>
          <w:rFonts w:ascii="Times New Roman" w:eastAsia="Times New Roman" w:hAnsi="Times New Roman" w:cs="Times New Roman"/>
          <w:b/>
          <w:sz w:val="24"/>
          <w:szCs w:val="24"/>
          <w:lang w:eastAsia="ru-RU"/>
        </w:rPr>
        <w:t xml:space="preserve">ципальным долгом в </w:t>
      </w:r>
      <w:proofErr w:type="spellStart"/>
      <w:r w:rsidRPr="00F4466E">
        <w:rPr>
          <w:rFonts w:ascii="Times New Roman" w:eastAsia="Times New Roman" w:hAnsi="Times New Roman" w:cs="Times New Roman"/>
          <w:b/>
          <w:sz w:val="24"/>
          <w:szCs w:val="24"/>
          <w:lang w:eastAsia="ru-RU"/>
        </w:rPr>
        <w:t>Миасском</w:t>
      </w:r>
      <w:proofErr w:type="spellEnd"/>
      <w:r w:rsidRPr="00F4466E">
        <w:rPr>
          <w:rFonts w:ascii="Times New Roman" w:eastAsia="Times New Roman" w:hAnsi="Times New Roman" w:cs="Times New Roman"/>
          <w:b/>
          <w:sz w:val="24"/>
          <w:szCs w:val="24"/>
          <w:lang w:eastAsia="ru-RU"/>
        </w:rPr>
        <w:t xml:space="preserve"> городском округе»</w:t>
      </w:r>
    </w:p>
    <w:p w:rsidR="00F4466E" w:rsidRPr="00F4466E" w:rsidRDefault="00F4466E" w:rsidP="00F4466E">
      <w:pPr>
        <w:tabs>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b/>
          <w:sz w:val="24"/>
          <w:szCs w:val="24"/>
          <w:lang w:eastAsia="ru-RU"/>
        </w:rPr>
        <w:t xml:space="preserve">Исполнитель: Финансовое управление Администрации </w:t>
      </w:r>
      <w:proofErr w:type="spellStart"/>
      <w:r w:rsidRPr="00F4466E">
        <w:rPr>
          <w:rFonts w:ascii="Times New Roman" w:eastAsia="Times New Roman" w:hAnsi="Times New Roman" w:cs="Times New Roman"/>
          <w:b/>
          <w:sz w:val="24"/>
          <w:szCs w:val="24"/>
          <w:lang w:eastAsia="ru-RU"/>
        </w:rPr>
        <w:t>Миасского</w:t>
      </w:r>
      <w:proofErr w:type="spellEnd"/>
      <w:r w:rsidRPr="00F4466E">
        <w:rPr>
          <w:rFonts w:ascii="Times New Roman" w:eastAsia="Times New Roman" w:hAnsi="Times New Roman" w:cs="Times New Roman"/>
          <w:b/>
          <w:sz w:val="24"/>
          <w:szCs w:val="24"/>
          <w:lang w:eastAsia="ru-RU"/>
        </w:rPr>
        <w:t xml:space="preserve"> городского округа</w:t>
      </w:r>
      <w:r w:rsidRPr="00F4466E">
        <w:rPr>
          <w:rFonts w:ascii="Times New Roman" w:eastAsia="Times New Roman" w:hAnsi="Times New Roman" w:cs="Times New Roman"/>
          <w:sz w:val="24"/>
          <w:szCs w:val="24"/>
          <w:lang w:eastAsia="ru-RU"/>
        </w:rPr>
        <w:t xml:space="preserve"> (раздел 0106, 0113, 0705, 1301).</w:t>
      </w:r>
    </w:p>
    <w:p w:rsidR="00F4466E" w:rsidRPr="00F4466E" w:rsidRDefault="00F4466E" w:rsidP="00F4466E">
      <w:pPr>
        <w:tabs>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Основными целями программы являются: эффективная организация и обеспечение бюджетного процесса в Округе, повышение эффективности управления муниципальным  до</w:t>
      </w:r>
      <w:r w:rsidRPr="00F4466E">
        <w:rPr>
          <w:rFonts w:ascii="Times New Roman" w:eastAsia="Times New Roman" w:hAnsi="Times New Roman" w:cs="Times New Roman"/>
          <w:sz w:val="24"/>
          <w:szCs w:val="24"/>
          <w:lang w:eastAsia="ru-RU"/>
        </w:rPr>
        <w:t>л</w:t>
      </w:r>
      <w:r w:rsidRPr="00F4466E">
        <w:rPr>
          <w:rFonts w:ascii="Times New Roman" w:eastAsia="Times New Roman" w:hAnsi="Times New Roman" w:cs="Times New Roman"/>
          <w:sz w:val="24"/>
          <w:szCs w:val="24"/>
          <w:lang w:eastAsia="ru-RU"/>
        </w:rPr>
        <w:t xml:space="preserve">гом Округа.  </w:t>
      </w:r>
    </w:p>
    <w:p w:rsidR="00F4466E" w:rsidRPr="00F4466E" w:rsidRDefault="00F4466E" w:rsidP="00F4466E">
      <w:pPr>
        <w:tabs>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В рамках программы осуществлялись следующие мероприятия:</w:t>
      </w:r>
    </w:p>
    <w:p w:rsidR="00F4466E" w:rsidRPr="00F4466E" w:rsidRDefault="00F4466E" w:rsidP="00F4466E">
      <w:pPr>
        <w:tabs>
          <w:tab w:val="left" w:pos="284"/>
          <w:tab w:val="left" w:pos="426"/>
          <w:tab w:val="left" w:pos="851"/>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обеспечение бесперебойной работы аппаратно-программного комплекса, сопрово</w:t>
      </w:r>
      <w:r w:rsidRPr="00F4466E">
        <w:rPr>
          <w:rFonts w:ascii="Times New Roman" w:eastAsia="Times New Roman" w:hAnsi="Times New Roman" w:cs="Times New Roman"/>
          <w:sz w:val="24"/>
          <w:szCs w:val="24"/>
          <w:lang w:eastAsia="ru-RU"/>
        </w:rPr>
        <w:t>ж</w:t>
      </w:r>
      <w:r w:rsidRPr="00F4466E">
        <w:rPr>
          <w:rFonts w:ascii="Times New Roman" w:eastAsia="Times New Roman" w:hAnsi="Times New Roman" w:cs="Times New Roman"/>
          <w:sz w:val="24"/>
          <w:szCs w:val="24"/>
          <w:lang w:eastAsia="ru-RU"/>
        </w:rPr>
        <w:t xml:space="preserve">дающего бюджетный  процесс в </w:t>
      </w:r>
      <w:proofErr w:type="spellStart"/>
      <w:r w:rsidRPr="00F4466E">
        <w:rPr>
          <w:rFonts w:ascii="Times New Roman" w:eastAsia="Times New Roman" w:hAnsi="Times New Roman" w:cs="Times New Roman"/>
          <w:sz w:val="24"/>
          <w:szCs w:val="24"/>
          <w:lang w:eastAsia="ru-RU"/>
        </w:rPr>
        <w:t>Миасском</w:t>
      </w:r>
      <w:proofErr w:type="spellEnd"/>
      <w:r w:rsidRPr="00F4466E">
        <w:rPr>
          <w:rFonts w:ascii="Times New Roman" w:eastAsia="Times New Roman" w:hAnsi="Times New Roman" w:cs="Times New Roman"/>
          <w:sz w:val="24"/>
          <w:szCs w:val="24"/>
          <w:lang w:eastAsia="ru-RU"/>
        </w:rPr>
        <w:t xml:space="preserve"> городском округе;</w:t>
      </w:r>
    </w:p>
    <w:p w:rsidR="00F4466E" w:rsidRPr="00F4466E" w:rsidRDefault="00F4466E" w:rsidP="00F4466E">
      <w:pPr>
        <w:tabs>
          <w:tab w:val="left" w:pos="284"/>
          <w:tab w:val="left" w:pos="426"/>
          <w:tab w:val="left" w:pos="851"/>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xml:space="preserve">- обеспечение функционирования Финансового управления Администрации </w:t>
      </w:r>
      <w:proofErr w:type="spellStart"/>
      <w:r w:rsidRPr="00F4466E">
        <w:rPr>
          <w:rFonts w:ascii="Times New Roman" w:eastAsia="Times New Roman" w:hAnsi="Times New Roman" w:cs="Times New Roman"/>
          <w:sz w:val="24"/>
          <w:szCs w:val="24"/>
          <w:lang w:eastAsia="ru-RU"/>
        </w:rPr>
        <w:t>Миасского</w:t>
      </w:r>
      <w:proofErr w:type="spellEnd"/>
      <w:r w:rsidRPr="00F4466E">
        <w:rPr>
          <w:rFonts w:ascii="Times New Roman" w:eastAsia="Times New Roman" w:hAnsi="Times New Roman" w:cs="Times New Roman"/>
          <w:sz w:val="24"/>
          <w:szCs w:val="24"/>
          <w:lang w:eastAsia="ru-RU"/>
        </w:rPr>
        <w:t xml:space="preserve"> городского округа.</w:t>
      </w:r>
    </w:p>
    <w:p w:rsidR="00F4466E" w:rsidRPr="00F4466E" w:rsidRDefault="00F4466E" w:rsidP="00F4466E">
      <w:pPr>
        <w:tabs>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xml:space="preserve">Исполнение </w:t>
      </w:r>
      <w:r w:rsidR="00CD5D85" w:rsidRPr="00F4466E">
        <w:rPr>
          <w:rFonts w:ascii="Times New Roman" w:eastAsia="Times New Roman" w:hAnsi="Times New Roman" w:cs="Times New Roman"/>
          <w:sz w:val="24"/>
          <w:szCs w:val="24"/>
          <w:lang w:eastAsia="ru-RU"/>
        </w:rPr>
        <w:t xml:space="preserve">по программе </w:t>
      </w:r>
      <w:r w:rsidRPr="00F4466E">
        <w:rPr>
          <w:rFonts w:ascii="Times New Roman" w:eastAsia="Times New Roman" w:hAnsi="Times New Roman" w:cs="Times New Roman"/>
          <w:sz w:val="24"/>
          <w:szCs w:val="24"/>
          <w:lang w:eastAsia="ru-RU"/>
        </w:rPr>
        <w:t xml:space="preserve">за отчетный период составило 34486,2 тыс. рублей, или 99,8 % от уточненного бюджета Округа на 2021 год (34565,6 тыс. рублей). </w:t>
      </w:r>
      <w:r>
        <w:rPr>
          <w:rFonts w:ascii="Times New Roman" w:eastAsia="Times New Roman" w:hAnsi="Times New Roman" w:cs="Times New Roman"/>
          <w:sz w:val="24"/>
          <w:szCs w:val="24"/>
          <w:lang w:eastAsia="ru-RU"/>
        </w:rPr>
        <w:t>И</w:t>
      </w:r>
      <w:r w:rsidRPr="00F4466E">
        <w:rPr>
          <w:rFonts w:ascii="Times New Roman" w:eastAsia="Times New Roman" w:hAnsi="Times New Roman" w:cs="Times New Roman"/>
          <w:sz w:val="24"/>
          <w:szCs w:val="24"/>
          <w:lang w:eastAsia="ru-RU"/>
        </w:rPr>
        <w:t>з них: расходы на фонд оплаты труда -  26340,2 тыс. рублей. Процент исполнения к уровню 2020 года составил 105,0 % (в связи с увеличением окладов на 3,0 % с 01.10.2020 года и на 5,2 % с 01.10.2021 г</w:t>
      </w:r>
      <w:r w:rsidRPr="00F4466E">
        <w:rPr>
          <w:rFonts w:ascii="Times New Roman" w:eastAsia="Times New Roman" w:hAnsi="Times New Roman" w:cs="Times New Roman"/>
          <w:sz w:val="24"/>
          <w:szCs w:val="24"/>
          <w:lang w:eastAsia="ru-RU"/>
        </w:rPr>
        <w:t>о</w:t>
      </w:r>
      <w:r w:rsidRPr="00F4466E">
        <w:rPr>
          <w:rFonts w:ascii="Times New Roman" w:eastAsia="Times New Roman" w:hAnsi="Times New Roman" w:cs="Times New Roman"/>
          <w:sz w:val="24"/>
          <w:szCs w:val="24"/>
          <w:lang w:eastAsia="ru-RU"/>
        </w:rPr>
        <w:t>д</w:t>
      </w:r>
      <w:r w:rsidRPr="00F4466E">
        <w:rPr>
          <w:rFonts w:ascii="Times New Roman" w:eastAsia="Times New Roman" w:hAnsi="Times New Roman" w:cs="Times New Roman"/>
          <w:sz w:val="24"/>
          <w:szCs w:val="24"/>
          <w:shd w:val="clear" w:color="auto" w:fill="FFFFFF" w:themeFill="background1"/>
          <w:lang w:eastAsia="ru-RU"/>
        </w:rPr>
        <w:t>а).</w:t>
      </w:r>
    </w:p>
    <w:p w:rsidR="00F4466E" w:rsidRPr="00F4466E" w:rsidRDefault="00F4466E" w:rsidP="00F4466E">
      <w:pPr>
        <w:spacing w:after="0" w:line="240" w:lineRule="auto"/>
        <w:jc w:val="center"/>
        <w:rPr>
          <w:rFonts w:ascii="Times New Roman" w:eastAsia="Times New Roman" w:hAnsi="Times New Roman" w:cs="Times New Roman"/>
          <w:b/>
          <w:sz w:val="24"/>
          <w:szCs w:val="24"/>
          <w:lang w:eastAsia="ru-RU"/>
        </w:rPr>
      </w:pPr>
      <w:r w:rsidRPr="00F4466E">
        <w:rPr>
          <w:rFonts w:ascii="Times New Roman" w:eastAsia="Times New Roman" w:hAnsi="Times New Roman" w:cs="Times New Roman"/>
          <w:b/>
          <w:sz w:val="24"/>
          <w:szCs w:val="24"/>
          <w:lang w:eastAsia="ru-RU"/>
        </w:rPr>
        <w:t>Муниципальная программа «Профилактика терроризма в МГО»</w:t>
      </w:r>
    </w:p>
    <w:p w:rsidR="00F4466E" w:rsidRPr="00F4466E" w:rsidRDefault="00F4466E" w:rsidP="00F4466E">
      <w:pPr>
        <w:spacing w:after="0" w:line="240" w:lineRule="auto"/>
        <w:jc w:val="both"/>
        <w:rPr>
          <w:rFonts w:ascii="Times New Roman" w:eastAsia="Times New Roman" w:hAnsi="Times New Roman" w:cs="Times New Roman"/>
          <w:b/>
          <w:color w:val="FF0000"/>
          <w:sz w:val="24"/>
          <w:szCs w:val="24"/>
          <w:lang w:eastAsia="ru-RU"/>
        </w:rPr>
      </w:pPr>
      <w:r w:rsidRPr="00F4466E">
        <w:rPr>
          <w:rFonts w:ascii="Times New Roman" w:eastAsia="Times New Roman" w:hAnsi="Times New Roman" w:cs="Times New Roman"/>
          <w:b/>
          <w:sz w:val="24"/>
          <w:szCs w:val="24"/>
          <w:lang w:eastAsia="ru-RU"/>
        </w:rPr>
        <w:t xml:space="preserve">Исполнитель: Администрация </w:t>
      </w:r>
      <w:proofErr w:type="spellStart"/>
      <w:r w:rsidRPr="00F4466E">
        <w:rPr>
          <w:rFonts w:ascii="Times New Roman" w:eastAsia="Times New Roman" w:hAnsi="Times New Roman" w:cs="Times New Roman"/>
          <w:b/>
          <w:sz w:val="24"/>
          <w:szCs w:val="24"/>
          <w:lang w:eastAsia="ru-RU"/>
        </w:rPr>
        <w:t>Миасского</w:t>
      </w:r>
      <w:proofErr w:type="spellEnd"/>
      <w:r w:rsidRPr="00F4466E">
        <w:rPr>
          <w:rFonts w:ascii="Times New Roman" w:eastAsia="Times New Roman" w:hAnsi="Times New Roman" w:cs="Times New Roman"/>
          <w:b/>
          <w:sz w:val="24"/>
          <w:szCs w:val="24"/>
          <w:lang w:eastAsia="ru-RU"/>
        </w:rPr>
        <w:t xml:space="preserve"> городского округа </w:t>
      </w:r>
      <w:r w:rsidRPr="00F4466E">
        <w:rPr>
          <w:rFonts w:ascii="Times New Roman" w:eastAsia="Times New Roman" w:hAnsi="Times New Roman" w:cs="Times New Roman"/>
          <w:sz w:val="24"/>
          <w:szCs w:val="24"/>
          <w:lang w:eastAsia="ru-RU"/>
        </w:rPr>
        <w:t xml:space="preserve">(раздел 0113).   </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xml:space="preserve">Целью муниципальной программы является разработка и осуществление мероприятий, направленных на реализацию полномочий </w:t>
      </w:r>
      <w:proofErr w:type="spellStart"/>
      <w:r w:rsidRPr="00F4466E">
        <w:rPr>
          <w:rFonts w:ascii="Times New Roman" w:eastAsia="Times New Roman" w:hAnsi="Times New Roman" w:cs="Times New Roman"/>
          <w:sz w:val="24"/>
          <w:szCs w:val="24"/>
          <w:lang w:eastAsia="ru-RU"/>
        </w:rPr>
        <w:t>Миасского</w:t>
      </w:r>
      <w:proofErr w:type="spellEnd"/>
      <w:r w:rsidRPr="00F4466E">
        <w:rPr>
          <w:rFonts w:ascii="Times New Roman" w:eastAsia="Times New Roman" w:hAnsi="Times New Roman" w:cs="Times New Roman"/>
          <w:sz w:val="24"/>
          <w:szCs w:val="24"/>
          <w:lang w:eastAsia="ru-RU"/>
        </w:rPr>
        <w:t xml:space="preserve"> городского округа по участию в проф</w:t>
      </w:r>
      <w:r w:rsidRPr="00F4466E">
        <w:rPr>
          <w:rFonts w:ascii="Times New Roman" w:eastAsia="Times New Roman" w:hAnsi="Times New Roman" w:cs="Times New Roman"/>
          <w:sz w:val="24"/>
          <w:szCs w:val="24"/>
          <w:lang w:eastAsia="ru-RU"/>
        </w:rPr>
        <w:t>и</w:t>
      </w:r>
      <w:r w:rsidRPr="00F4466E">
        <w:rPr>
          <w:rFonts w:ascii="Times New Roman" w:eastAsia="Times New Roman" w:hAnsi="Times New Roman" w:cs="Times New Roman"/>
          <w:sz w:val="24"/>
          <w:szCs w:val="24"/>
          <w:lang w:eastAsia="ru-RU"/>
        </w:rPr>
        <w:t xml:space="preserve">лактике терроризма, а также минимизации и ликвидации последствий проявлений терроризма в границах Округа. </w:t>
      </w:r>
    </w:p>
    <w:p w:rsidR="00F4466E" w:rsidRPr="00F4466E" w:rsidRDefault="00F4466E" w:rsidP="00F4466E">
      <w:pPr>
        <w:spacing w:after="0" w:line="240" w:lineRule="auto"/>
        <w:ind w:firstLine="708"/>
        <w:jc w:val="both"/>
        <w:rPr>
          <w:rFonts w:ascii="Times New Roman" w:eastAsia="Times New Roman" w:hAnsi="Times New Roman" w:cs="Times New Roman"/>
          <w:color w:val="FF0000"/>
          <w:sz w:val="24"/>
          <w:szCs w:val="24"/>
          <w:lang w:eastAsia="ru-RU"/>
        </w:rPr>
      </w:pPr>
      <w:r w:rsidRPr="00F4466E">
        <w:rPr>
          <w:rFonts w:ascii="Times New Roman" w:eastAsia="Times New Roman" w:hAnsi="Times New Roman" w:cs="Times New Roman"/>
          <w:sz w:val="24"/>
          <w:szCs w:val="24"/>
          <w:lang w:eastAsia="ru-RU"/>
        </w:rPr>
        <w:t>Исполнение по программе составило 180,7 тыс. рублей (100,0% от уточненного бюдж</w:t>
      </w:r>
      <w:r w:rsidRPr="00F4466E">
        <w:rPr>
          <w:rFonts w:ascii="Times New Roman" w:eastAsia="Times New Roman" w:hAnsi="Times New Roman" w:cs="Times New Roman"/>
          <w:sz w:val="24"/>
          <w:szCs w:val="24"/>
          <w:lang w:eastAsia="ru-RU"/>
        </w:rPr>
        <w:t>е</w:t>
      </w:r>
      <w:r w:rsidRPr="00F4466E">
        <w:rPr>
          <w:rFonts w:ascii="Times New Roman" w:eastAsia="Times New Roman" w:hAnsi="Times New Roman" w:cs="Times New Roman"/>
          <w:sz w:val="24"/>
          <w:szCs w:val="24"/>
          <w:lang w:eastAsia="ru-RU"/>
        </w:rPr>
        <w:t xml:space="preserve">та), со снижением расходов к уровню 2020 года на 69,1%  или на 404,1 тыс. рублей. </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xml:space="preserve">Снижение расходов связано с тем, что в  2020 году приобретались мобильные </w:t>
      </w:r>
      <w:proofErr w:type="spellStart"/>
      <w:r w:rsidRPr="00F4466E">
        <w:rPr>
          <w:rFonts w:ascii="Times New Roman" w:eastAsia="Times New Roman" w:hAnsi="Times New Roman" w:cs="Times New Roman"/>
          <w:sz w:val="24"/>
          <w:szCs w:val="24"/>
          <w:lang w:eastAsia="ru-RU"/>
        </w:rPr>
        <w:t>металл</w:t>
      </w:r>
      <w:r w:rsidRPr="00F4466E">
        <w:rPr>
          <w:rFonts w:ascii="Times New Roman" w:eastAsia="Times New Roman" w:hAnsi="Times New Roman" w:cs="Times New Roman"/>
          <w:sz w:val="24"/>
          <w:szCs w:val="24"/>
          <w:lang w:eastAsia="ru-RU"/>
        </w:rPr>
        <w:t>о</w:t>
      </w:r>
      <w:r w:rsidRPr="00F4466E">
        <w:rPr>
          <w:rFonts w:ascii="Times New Roman" w:eastAsia="Times New Roman" w:hAnsi="Times New Roman" w:cs="Times New Roman"/>
          <w:sz w:val="24"/>
          <w:szCs w:val="24"/>
          <w:lang w:eastAsia="ru-RU"/>
        </w:rPr>
        <w:t>детекторы</w:t>
      </w:r>
      <w:proofErr w:type="spellEnd"/>
      <w:r w:rsidRPr="00F4466E">
        <w:rPr>
          <w:rFonts w:ascii="Times New Roman" w:eastAsia="Times New Roman" w:hAnsi="Times New Roman" w:cs="Times New Roman"/>
          <w:sz w:val="24"/>
          <w:szCs w:val="24"/>
          <w:lang w:eastAsia="ru-RU"/>
        </w:rPr>
        <w:t xml:space="preserve"> и металлоискатели для использования в местах проведения массовых мероприятий. В 2021 году произведены расходы на монтаж системы экстренного оповещения</w:t>
      </w:r>
      <w:r w:rsidRPr="00F4466E">
        <w:t xml:space="preserve"> и </w:t>
      </w:r>
      <w:r w:rsidRPr="00F4466E">
        <w:rPr>
          <w:rFonts w:ascii="Times New Roman" w:eastAsia="Times New Roman" w:hAnsi="Times New Roman" w:cs="Times New Roman"/>
          <w:sz w:val="24"/>
          <w:szCs w:val="24"/>
          <w:lang w:eastAsia="ru-RU"/>
        </w:rPr>
        <w:t>изготовл</w:t>
      </w:r>
      <w:r w:rsidRPr="00F4466E">
        <w:rPr>
          <w:rFonts w:ascii="Times New Roman" w:eastAsia="Times New Roman" w:hAnsi="Times New Roman" w:cs="Times New Roman"/>
          <w:sz w:val="24"/>
          <w:szCs w:val="24"/>
          <w:lang w:eastAsia="ru-RU"/>
        </w:rPr>
        <w:t>е</w:t>
      </w:r>
      <w:r w:rsidRPr="00F4466E">
        <w:rPr>
          <w:rFonts w:ascii="Times New Roman" w:eastAsia="Times New Roman" w:hAnsi="Times New Roman" w:cs="Times New Roman"/>
          <w:sz w:val="24"/>
          <w:szCs w:val="24"/>
          <w:lang w:eastAsia="ru-RU"/>
        </w:rPr>
        <w:t>ние информационных материалов по профилактике терроризма.</w:t>
      </w:r>
    </w:p>
    <w:p w:rsidR="00F4466E" w:rsidRPr="00F4466E" w:rsidRDefault="00F4466E" w:rsidP="00F4466E">
      <w:pPr>
        <w:spacing w:after="0" w:line="240" w:lineRule="auto"/>
        <w:ind w:firstLine="708"/>
        <w:jc w:val="both"/>
        <w:rPr>
          <w:rFonts w:ascii="Times New Roman" w:eastAsia="Times New Roman" w:hAnsi="Times New Roman" w:cs="Times New Roman"/>
          <w:color w:val="FF0000"/>
          <w:sz w:val="24"/>
          <w:szCs w:val="24"/>
          <w:lang w:eastAsia="ru-RU"/>
        </w:rPr>
      </w:pPr>
    </w:p>
    <w:p w:rsidR="00F4466E" w:rsidRPr="00F4466E" w:rsidRDefault="00F4466E" w:rsidP="00F4466E">
      <w:pPr>
        <w:spacing w:after="0" w:line="240" w:lineRule="auto"/>
        <w:jc w:val="center"/>
        <w:rPr>
          <w:rFonts w:ascii="Times New Roman" w:eastAsia="Times New Roman" w:hAnsi="Times New Roman" w:cs="Times New Roman"/>
          <w:b/>
          <w:sz w:val="24"/>
          <w:szCs w:val="24"/>
          <w:lang w:eastAsia="ru-RU"/>
        </w:rPr>
      </w:pPr>
      <w:r w:rsidRPr="00F4466E">
        <w:rPr>
          <w:rFonts w:ascii="Times New Roman" w:eastAsia="Times New Roman" w:hAnsi="Times New Roman" w:cs="Times New Roman"/>
          <w:b/>
          <w:sz w:val="24"/>
          <w:szCs w:val="24"/>
          <w:lang w:eastAsia="ru-RU"/>
        </w:rPr>
        <w:t>Муниципальная программа «Обеспечение деятельности муниципального бюджетного учреждения «</w:t>
      </w:r>
      <w:proofErr w:type="spellStart"/>
      <w:r w:rsidRPr="00F4466E">
        <w:rPr>
          <w:rFonts w:ascii="Times New Roman" w:eastAsia="Times New Roman" w:hAnsi="Times New Roman" w:cs="Times New Roman"/>
          <w:b/>
          <w:sz w:val="24"/>
          <w:szCs w:val="24"/>
          <w:lang w:eastAsia="ru-RU"/>
        </w:rPr>
        <w:t>Миасский</w:t>
      </w:r>
      <w:proofErr w:type="spellEnd"/>
      <w:r w:rsidRPr="00F4466E">
        <w:rPr>
          <w:rFonts w:ascii="Times New Roman" w:eastAsia="Times New Roman" w:hAnsi="Times New Roman" w:cs="Times New Roman"/>
          <w:b/>
          <w:sz w:val="24"/>
          <w:szCs w:val="24"/>
          <w:lang w:eastAsia="ru-RU"/>
        </w:rPr>
        <w:t xml:space="preserve"> окружной архив»</w:t>
      </w:r>
    </w:p>
    <w:p w:rsidR="00F4466E" w:rsidRPr="00F4466E" w:rsidRDefault="00F4466E" w:rsidP="00F4466E">
      <w:pPr>
        <w:spacing w:after="0" w:line="240" w:lineRule="auto"/>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b/>
          <w:sz w:val="24"/>
          <w:szCs w:val="24"/>
          <w:lang w:eastAsia="ru-RU"/>
        </w:rPr>
        <w:t xml:space="preserve">Исполнитель: Администрация </w:t>
      </w:r>
      <w:proofErr w:type="spellStart"/>
      <w:r w:rsidRPr="00F4466E">
        <w:rPr>
          <w:rFonts w:ascii="Times New Roman" w:eastAsia="Times New Roman" w:hAnsi="Times New Roman" w:cs="Times New Roman"/>
          <w:b/>
          <w:sz w:val="24"/>
          <w:szCs w:val="24"/>
          <w:lang w:eastAsia="ru-RU"/>
        </w:rPr>
        <w:t>Миасского</w:t>
      </w:r>
      <w:proofErr w:type="spellEnd"/>
      <w:r w:rsidRPr="00F4466E">
        <w:rPr>
          <w:rFonts w:ascii="Times New Roman" w:eastAsia="Times New Roman" w:hAnsi="Times New Roman" w:cs="Times New Roman"/>
          <w:b/>
          <w:sz w:val="24"/>
          <w:szCs w:val="24"/>
          <w:lang w:eastAsia="ru-RU"/>
        </w:rPr>
        <w:t xml:space="preserve"> городского округа </w:t>
      </w:r>
      <w:r w:rsidRPr="00F4466E">
        <w:rPr>
          <w:rFonts w:ascii="Times New Roman" w:eastAsia="Times New Roman" w:hAnsi="Times New Roman" w:cs="Times New Roman"/>
          <w:sz w:val="24"/>
          <w:szCs w:val="24"/>
          <w:lang w:eastAsia="ru-RU"/>
        </w:rPr>
        <w:t>(раздел 0113).</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xml:space="preserve">Программа разработана в целях создания условий для решения в </w:t>
      </w:r>
      <w:proofErr w:type="spellStart"/>
      <w:r w:rsidRPr="00F4466E">
        <w:rPr>
          <w:rFonts w:ascii="Times New Roman" w:eastAsia="Times New Roman" w:hAnsi="Times New Roman" w:cs="Times New Roman"/>
          <w:sz w:val="24"/>
          <w:szCs w:val="24"/>
          <w:lang w:eastAsia="ru-RU"/>
        </w:rPr>
        <w:t>Миасском</w:t>
      </w:r>
      <w:proofErr w:type="spellEnd"/>
      <w:r w:rsidRPr="00F4466E">
        <w:rPr>
          <w:rFonts w:ascii="Times New Roman" w:eastAsia="Times New Roman" w:hAnsi="Times New Roman" w:cs="Times New Roman"/>
          <w:sz w:val="24"/>
          <w:szCs w:val="24"/>
          <w:lang w:eastAsia="ru-RU"/>
        </w:rPr>
        <w:t xml:space="preserve"> городском округе вопросов местного значения в области архивного дела. Основными задачами програ</w:t>
      </w:r>
      <w:r w:rsidRPr="00F4466E">
        <w:rPr>
          <w:rFonts w:ascii="Times New Roman" w:eastAsia="Times New Roman" w:hAnsi="Times New Roman" w:cs="Times New Roman"/>
          <w:sz w:val="24"/>
          <w:szCs w:val="24"/>
          <w:lang w:eastAsia="ru-RU"/>
        </w:rPr>
        <w:t>м</w:t>
      </w:r>
      <w:r w:rsidRPr="00F4466E">
        <w:rPr>
          <w:rFonts w:ascii="Times New Roman" w:eastAsia="Times New Roman" w:hAnsi="Times New Roman" w:cs="Times New Roman"/>
          <w:sz w:val="24"/>
          <w:szCs w:val="24"/>
          <w:lang w:eastAsia="ru-RU"/>
        </w:rPr>
        <w:t>мы являются: обеспечение сохранности, организация комплектования, учёта и использования архивных документов в интересах общества и граждан.</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Исполнение по программе за отчетный период составило 5612,3 тыс. рублей, или 100,0% от уточненного бюджета, с увеличением к 2020 году на 12,7% за счет увеличения и</w:t>
      </w:r>
      <w:r w:rsidRPr="00F4466E">
        <w:rPr>
          <w:rFonts w:ascii="Times New Roman" w:eastAsia="Times New Roman" w:hAnsi="Times New Roman" w:cs="Times New Roman"/>
          <w:sz w:val="24"/>
          <w:szCs w:val="24"/>
          <w:lang w:eastAsia="ru-RU"/>
        </w:rPr>
        <w:t>н</w:t>
      </w:r>
      <w:r w:rsidRPr="00F4466E">
        <w:rPr>
          <w:rFonts w:ascii="Times New Roman" w:eastAsia="Times New Roman" w:hAnsi="Times New Roman" w:cs="Times New Roman"/>
          <w:sz w:val="24"/>
          <w:szCs w:val="24"/>
          <w:lang w:eastAsia="ru-RU"/>
        </w:rPr>
        <w:t>дикативного показателя среднемесячной заработной платы с 29975,6 рублей до 32795,6 ру</w:t>
      </w:r>
      <w:r w:rsidRPr="00F4466E">
        <w:rPr>
          <w:rFonts w:ascii="Times New Roman" w:eastAsia="Times New Roman" w:hAnsi="Times New Roman" w:cs="Times New Roman"/>
          <w:sz w:val="24"/>
          <w:szCs w:val="24"/>
          <w:lang w:eastAsia="ru-RU"/>
        </w:rPr>
        <w:t>б</w:t>
      </w:r>
      <w:r w:rsidRPr="00F4466E">
        <w:rPr>
          <w:rFonts w:ascii="Times New Roman" w:eastAsia="Times New Roman" w:hAnsi="Times New Roman" w:cs="Times New Roman"/>
          <w:sz w:val="24"/>
          <w:szCs w:val="24"/>
          <w:lang w:eastAsia="ru-RU"/>
        </w:rPr>
        <w:t>лей.</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В рамках программы осуществлялись расходы:</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по предоставлению субсидий на финансовое обеспечение выполнения муниципал</w:t>
      </w:r>
      <w:r w:rsidRPr="00F4466E">
        <w:rPr>
          <w:rFonts w:ascii="Times New Roman" w:eastAsia="Times New Roman" w:hAnsi="Times New Roman" w:cs="Times New Roman"/>
          <w:sz w:val="24"/>
          <w:szCs w:val="24"/>
          <w:lang w:eastAsia="ru-RU"/>
        </w:rPr>
        <w:t>ь</w:t>
      </w:r>
      <w:r w:rsidRPr="00F4466E">
        <w:rPr>
          <w:rFonts w:ascii="Times New Roman" w:eastAsia="Times New Roman" w:hAnsi="Times New Roman" w:cs="Times New Roman"/>
          <w:sz w:val="24"/>
          <w:szCs w:val="24"/>
          <w:lang w:eastAsia="ru-RU"/>
        </w:rPr>
        <w:t>ного задания МБУ «</w:t>
      </w:r>
      <w:proofErr w:type="spellStart"/>
      <w:r w:rsidRPr="00F4466E">
        <w:rPr>
          <w:rFonts w:ascii="Times New Roman" w:eastAsia="Times New Roman" w:hAnsi="Times New Roman" w:cs="Times New Roman"/>
          <w:sz w:val="24"/>
          <w:szCs w:val="24"/>
          <w:lang w:eastAsia="ru-RU"/>
        </w:rPr>
        <w:t>Миасский</w:t>
      </w:r>
      <w:proofErr w:type="spellEnd"/>
      <w:r w:rsidRPr="00F4466E">
        <w:rPr>
          <w:rFonts w:ascii="Times New Roman" w:eastAsia="Times New Roman" w:hAnsi="Times New Roman" w:cs="Times New Roman"/>
          <w:sz w:val="24"/>
          <w:szCs w:val="24"/>
          <w:lang w:eastAsia="ru-RU"/>
        </w:rPr>
        <w:t xml:space="preserve"> окружной архив» в сумме 5377,6 тыс. рублей;</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 на комплектование, учет, использование и хранение архивных документов, отнесе</w:t>
      </w:r>
      <w:r w:rsidRPr="00F4466E">
        <w:rPr>
          <w:rFonts w:ascii="Times New Roman" w:eastAsia="Times New Roman" w:hAnsi="Times New Roman" w:cs="Times New Roman"/>
          <w:sz w:val="24"/>
          <w:szCs w:val="24"/>
          <w:lang w:eastAsia="ru-RU"/>
        </w:rPr>
        <w:t>н</w:t>
      </w:r>
      <w:r w:rsidRPr="00F4466E">
        <w:rPr>
          <w:rFonts w:ascii="Times New Roman" w:eastAsia="Times New Roman" w:hAnsi="Times New Roman" w:cs="Times New Roman"/>
          <w:sz w:val="24"/>
          <w:szCs w:val="24"/>
          <w:lang w:eastAsia="ru-RU"/>
        </w:rPr>
        <w:t>ных к государственной собственности Челябинской области в сумме  234,7 тыс. рублей (пр</w:t>
      </w:r>
      <w:r w:rsidRPr="00F4466E">
        <w:rPr>
          <w:rFonts w:ascii="Times New Roman" w:eastAsia="Times New Roman" w:hAnsi="Times New Roman" w:cs="Times New Roman"/>
          <w:sz w:val="24"/>
          <w:szCs w:val="24"/>
          <w:lang w:eastAsia="ru-RU"/>
        </w:rPr>
        <w:t>и</w:t>
      </w:r>
      <w:r w:rsidRPr="00F4466E">
        <w:rPr>
          <w:rFonts w:ascii="Times New Roman" w:eastAsia="Times New Roman" w:hAnsi="Times New Roman" w:cs="Times New Roman"/>
          <w:sz w:val="24"/>
          <w:szCs w:val="24"/>
          <w:lang w:eastAsia="ru-RU"/>
        </w:rPr>
        <w:t>обретение оборудования, ремонт помещения).</w:t>
      </w:r>
    </w:p>
    <w:p w:rsidR="00F4466E" w:rsidRPr="00F4466E" w:rsidRDefault="00F4466E" w:rsidP="00F4466E">
      <w:pPr>
        <w:spacing w:after="0" w:line="240" w:lineRule="auto"/>
        <w:ind w:firstLine="708"/>
        <w:jc w:val="both"/>
        <w:rPr>
          <w:rFonts w:ascii="Times New Roman" w:eastAsia="Times New Roman" w:hAnsi="Times New Roman" w:cs="Times New Roman"/>
          <w:sz w:val="24"/>
          <w:szCs w:val="24"/>
          <w:lang w:eastAsia="ru-RU"/>
        </w:rPr>
      </w:pPr>
      <w:r w:rsidRPr="00F4466E">
        <w:rPr>
          <w:rFonts w:ascii="Times New Roman" w:eastAsia="Times New Roman" w:hAnsi="Times New Roman" w:cs="Times New Roman"/>
          <w:sz w:val="24"/>
          <w:szCs w:val="24"/>
          <w:lang w:eastAsia="ru-RU"/>
        </w:rPr>
        <w:t>На основании полученного муниципального задания учреждением оказаны информ</w:t>
      </w:r>
      <w:r w:rsidRPr="00F4466E">
        <w:rPr>
          <w:rFonts w:ascii="Times New Roman" w:eastAsia="Times New Roman" w:hAnsi="Times New Roman" w:cs="Times New Roman"/>
          <w:sz w:val="24"/>
          <w:szCs w:val="24"/>
          <w:lang w:eastAsia="ru-RU"/>
        </w:rPr>
        <w:t>а</w:t>
      </w:r>
      <w:r w:rsidRPr="00F4466E">
        <w:rPr>
          <w:rFonts w:ascii="Times New Roman" w:eastAsia="Times New Roman" w:hAnsi="Times New Roman" w:cs="Times New Roman"/>
          <w:sz w:val="24"/>
          <w:szCs w:val="24"/>
          <w:lang w:eastAsia="ru-RU"/>
        </w:rPr>
        <w:t>ционные услуги на основе архивных документов, для органов государственной власти и орг</w:t>
      </w:r>
      <w:r w:rsidRPr="00F4466E">
        <w:rPr>
          <w:rFonts w:ascii="Times New Roman" w:eastAsia="Times New Roman" w:hAnsi="Times New Roman" w:cs="Times New Roman"/>
          <w:sz w:val="24"/>
          <w:szCs w:val="24"/>
          <w:lang w:eastAsia="ru-RU"/>
        </w:rPr>
        <w:t>а</w:t>
      </w:r>
      <w:r w:rsidRPr="00F4466E">
        <w:rPr>
          <w:rFonts w:ascii="Times New Roman" w:eastAsia="Times New Roman" w:hAnsi="Times New Roman" w:cs="Times New Roman"/>
          <w:sz w:val="24"/>
          <w:szCs w:val="24"/>
          <w:lang w:eastAsia="ru-RU"/>
        </w:rPr>
        <w:t>нов местного самоуправления, предоставлен доступ к архивным документам и справочно-поисковым средствам, обеспечена сохранность и учет архивных документов, оказана консул</w:t>
      </w:r>
      <w:r w:rsidRPr="00F4466E">
        <w:rPr>
          <w:rFonts w:ascii="Times New Roman" w:eastAsia="Times New Roman" w:hAnsi="Times New Roman" w:cs="Times New Roman"/>
          <w:sz w:val="24"/>
          <w:szCs w:val="24"/>
          <w:lang w:eastAsia="ru-RU"/>
        </w:rPr>
        <w:t>ь</w:t>
      </w:r>
      <w:r w:rsidRPr="00F4466E">
        <w:rPr>
          <w:rFonts w:ascii="Times New Roman" w:eastAsia="Times New Roman" w:hAnsi="Times New Roman" w:cs="Times New Roman"/>
          <w:sz w:val="24"/>
          <w:szCs w:val="24"/>
          <w:lang w:eastAsia="ru-RU"/>
        </w:rPr>
        <w:lastRenderedPageBreak/>
        <w:t>тационная и методическая поддержка по вопросам архивной деятельности и документацио</w:t>
      </w:r>
      <w:r w:rsidRPr="00F4466E">
        <w:rPr>
          <w:rFonts w:ascii="Times New Roman" w:eastAsia="Times New Roman" w:hAnsi="Times New Roman" w:cs="Times New Roman"/>
          <w:sz w:val="24"/>
          <w:szCs w:val="24"/>
          <w:lang w:eastAsia="ru-RU"/>
        </w:rPr>
        <w:t>н</w:t>
      </w:r>
      <w:r w:rsidRPr="00F4466E">
        <w:rPr>
          <w:rFonts w:ascii="Times New Roman" w:eastAsia="Times New Roman" w:hAnsi="Times New Roman" w:cs="Times New Roman"/>
          <w:sz w:val="24"/>
          <w:szCs w:val="24"/>
          <w:lang w:eastAsia="ru-RU"/>
        </w:rPr>
        <w:t>ного обеспечения.</w:t>
      </w:r>
    </w:p>
    <w:p w:rsidR="00957D68" w:rsidRPr="0078480C" w:rsidRDefault="00957D68" w:rsidP="00957D68">
      <w:pPr>
        <w:spacing w:after="0" w:line="240" w:lineRule="auto"/>
        <w:ind w:firstLine="708"/>
        <w:jc w:val="both"/>
        <w:rPr>
          <w:rFonts w:ascii="Times New Roman" w:eastAsia="Times New Roman" w:hAnsi="Times New Roman" w:cs="Times New Roman"/>
          <w:sz w:val="24"/>
          <w:szCs w:val="24"/>
          <w:highlight w:val="yellow"/>
          <w:lang w:eastAsia="ru-RU"/>
        </w:rPr>
      </w:pPr>
    </w:p>
    <w:p w:rsidR="00F4466E" w:rsidRPr="00F4466E" w:rsidRDefault="00F4466E" w:rsidP="00F4466E">
      <w:pPr>
        <w:spacing w:after="0" w:line="240" w:lineRule="auto"/>
        <w:contextualSpacing/>
        <w:jc w:val="center"/>
        <w:rPr>
          <w:rFonts w:ascii="Times New Roman" w:eastAsia="Times New Roman" w:hAnsi="Times New Roman" w:cs="Times New Roman"/>
          <w:sz w:val="24"/>
          <w:szCs w:val="24"/>
          <w:lang w:eastAsia="ru-RU"/>
        </w:rPr>
      </w:pPr>
      <w:r w:rsidRPr="00F4466E">
        <w:rPr>
          <w:rFonts w:ascii="Times New Roman" w:eastAsia="Times New Roman" w:hAnsi="Times New Roman" w:cs="Times New Roman"/>
          <w:b/>
          <w:sz w:val="24"/>
          <w:szCs w:val="24"/>
          <w:lang w:eastAsia="ru-RU"/>
        </w:rPr>
        <w:t>Муниципальная программа «Предоставление дополнительных мер социальной по</w:t>
      </w:r>
      <w:r w:rsidRPr="00F4466E">
        <w:rPr>
          <w:rFonts w:ascii="Times New Roman" w:eastAsia="Times New Roman" w:hAnsi="Times New Roman" w:cs="Times New Roman"/>
          <w:b/>
          <w:sz w:val="24"/>
          <w:szCs w:val="24"/>
          <w:lang w:eastAsia="ru-RU"/>
        </w:rPr>
        <w:t>д</w:t>
      </w:r>
      <w:r w:rsidRPr="00F4466E">
        <w:rPr>
          <w:rFonts w:ascii="Times New Roman" w:eastAsia="Times New Roman" w:hAnsi="Times New Roman" w:cs="Times New Roman"/>
          <w:b/>
          <w:sz w:val="24"/>
          <w:szCs w:val="24"/>
          <w:lang w:eastAsia="ru-RU"/>
        </w:rPr>
        <w:t xml:space="preserve">держки в сфере здравоохранения </w:t>
      </w:r>
      <w:proofErr w:type="spellStart"/>
      <w:r w:rsidRPr="00F4466E">
        <w:rPr>
          <w:rFonts w:ascii="Times New Roman" w:eastAsia="Times New Roman" w:hAnsi="Times New Roman" w:cs="Times New Roman"/>
          <w:b/>
          <w:sz w:val="24"/>
          <w:szCs w:val="24"/>
          <w:lang w:eastAsia="ru-RU"/>
        </w:rPr>
        <w:t>Миасского</w:t>
      </w:r>
      <w:proofErr w:type="spellEnd"/>
      <w:r w:rsidRPr="00F4466E">
        <w:rPr>
          <w:rFonts w:ascii="Times New Roman" w:eastAsia="Times New Roman" w:hAnsi="Times New Roman" w:cs="Times New Roman"/>
          <w:b/>
          <w:sz w:val="24"/>
          <w:szCs w:val="24"/>
          <w:lang w:eastAsia="ru-RU"/>
        </w:rPr>
        <w:t xml:space="preserve"> городского округа»</w:t>
      </w:r>
    </w:p>
    <w:p w:rsidR="00CD5D85" w:rsidRDefault="00F4466E" w:rsidP="00F4466E">
      <w:pPr>
        <w:tabs>
          <w:tab w:val="left" w:pos="851"/>
        </w:tabs>
        <w:spacing w:after="0" w:line="240" w:lineRule="auto"/>
        <w:contextualSpacing/>
        <w:jc w:val="both"/>
        <w:rPr>
          <w:rFonts w:ascii="Times New Roman" w:eastAsia="Times New Roman" w:hAnsi="Times New Roman" w:cs="Times New Roman"/>
          <w:b/>
          <w:sz w:val="24"/>
          <w:szCs w:val="24"/>
          <w:lang w:eastAsia="ru-RU"/>
        </w:rPr>
      </w:pPr>
      <w:r w:rsidRPr="00F4466E">
        <w:rPr>
          <w:rFonts w:ascii="Times New Roman" w:eastAsia="Times New Roman" w:hAnsi="Times New Roman" w:cs="Times New Roman"/>
          <w:b/>
          <w:sz w:val="24"/>
          <w:szCs w:val="24"/>
          <w:lang w:eastAsia="ru-RU"/>
        </w:rPr>
        <w:t xml:space="preserve">Исполнитель: Управление социальной защиты населения Администрации </w:t>
      </w:r>
      <w:proofErr w:type="spellStart"/>
      <w:r w:rsidRPr="00F4466E">
        <w:rPr>
          <w:rFonts w:ascii="Times New Roman" w:eastAsia="Times New Roman" w:hAnsi="Times New Roman" w:cs="Times New Roman"/>
          <w:b/>
          <w:sz w:val="24"/>
          <w:szCs w:val="24"/>
          <w:lang w:eastAsia="ru-RU"/>
        </w:rPr>
        <w:t>Миасского</w:t>
      </w:r>
      <w:proofErr w:type="spellEnd"/>
      <w:r w:rsidRPr="00F4466E">
        <w:rPr>
          <w:rFonts w:ascii="Times New Roman" w:eastAsia="Times New Roman" w:hAnsi="Times New Roman" w:cs="Times New Roman"/>
          <w:b/>
          <w:sz w:val="24"/>
          <w:szCs w:val="24"/>
          <w:lang w:eastAsia="ru-RU"/>
        </w:rPr>
        <w:t xml:space="preserve"> городского округа</w:t>
      </w:r>
      <w:r w:rsidR="00CD5D85">
        <w:rPr>
          <w:rFonts w:ascii="Times New Roman" w:eastAsia="Times New Roman" w:hAnsi="Times New Roman" w:cs="Times New Roman"/>
          <w:b/>
          <w:sz w:val="24"/>
          <w:szCs w:val="24"/>
          <w:lang w:eastAsia="ru-RU"/>
        </w:rPr>
        <w:t>.</w:t>
      </w:r>
    </w:p>
    <w:p w:rsidR="00F4466E" w:rsidRPr="00F4466E" w:rsidRDefault="00CD5D85" w:rsidP="00F4466E">
      <w:pPr>
        <w:tabs>
          <w:tab w:val="left" w:pos="851"/>
        </w:tabs>
        <w:spacing w:after="0" w:line="240" w:lineRule="auto"/>
        <w:contextualSpacing/>
        <w:jc w:val="both"/>
        <w:rPr>
          <w:rFonts w:ascii="Times New Roman" w:eastAsia="Calibri" w:hAnsi="Times New Roman" w:cs="Times New Roman"/>
          <w:sz w:val="24"/>
          <w:szCs w:val="24"/>
        </w:rPr>
      </w:pPr>
      <w:r w:rsidRPr="009D357A">
        <w:rPr>
          <w:rFonts w:ascii="Times New Roman" w:hAnsi="Times New Roman" w:cs="Times New Roman"/>
          <w:b/>
          <w:sz w:val="24"/>
          <w:szCs w:val="24"/>
        </w:rPr>
        <w:t>Соисполнители программы:</w:t>
      </w:r>
      <w:r w:rsidRPr="009D357A">
        <w:rPr>
          <w:rFonts w:ascii="Times New Roman" w:hAnsi="Times New Roman" w:cs="Times New Roman"/>
          <w:b/>
          <w:color w:val="000000"/>
          <w:lang w:bidi="ru-RU"/>
        </w:rPr>
        <w:t xml:space="preserve"> Администрация </w:t>
      </w:r>
      <w:proofErr w:type="spellStart"/>
      <w:r w:rsidRPr="009D357A">
        <w:rPr>
          <w:rFonts w:ascii="Times New Roman" w:hAnsi="Times New Roman" w:cs="Times New Roman"/>
          <w:b/>
          <w:color w:val="000000"/>
          <w:lang w:bidi="ru-RU"/>
        </w:rPr>
        <w:t>Миасского</w:t>
      </w:r>
      <w:proofErr w:type="spellEnd"/>
      <w:r w:rsidRPr="009D357A">
        <w:rPr>
          <w:rFonts w:ascii="Times New Roman" w:hAnsi="Times New Roman" w:cs="Times New Roman"/>
          <w:b/>
          <w:color w:val="000000"/>
          <w:lang w:bidi="ru-RU"/>
        </w:rPr>
        <w:t xml:space="preserve"> городского округа</w:t>
      </w:r>
      <w:r w:rsidR="00F4466E" w:rsidRPr="00F4466E">
        <w:rPr>
          <w:rFonts w:ascii="Times New Roman" w:eastAsia="Times New Roman" w:hAnsi="Times New Roman" w:cs="Times New Roman"/>
          <w:b/>
          <w:sz w:val="24"/>
          <w:szCs w:val="24"/>
          <w:lang w:eastAsia="ru-RU"/>
        </w:rPr>
        <w:t xml:space="preserve"> </w:t>
      </w:r>
      <w:r w:rsidR="00F4466E" w:rsidRPr="00F4466E">
        <w:rPr>
          <w:rFonts w:ascii="Times New Roman" w:eastAsia="Times New Roman" w:hAnsi="Times New Roman" w:cs="Times New Roman"/>
          <w:sz w:val="24"/>
          <w:szCs w:val="24"/>
          <w:lang w:eastAsia="ru-RU"/>
        </w:rPr>
        <w:t>(раздел 1003).</w:t>
      </w:r>
      <w:r w:rsidR="00F4466E" w:rsidRPr="00F4466E">
        <w:rPr>
          <w:rFonts w:ascii="Times New Roman" w:eastAsia="Calibri" w:hAnsi="Times New Roman" w:cs="Times New Roman"/>
          <w:sz w:val="24"/>
          <w:szCs w:val="24"/>
        </w:rPr>
        <w:t xml:space="preserve"> </w:t>
      </w:r>
    </w:p>
    <w:p w:rsidR="00F4466E" w:rsidRPr="00F4466E" w:rsidRDefault="00F4466E" w:rsidP="00F4466E">
      <w:pPr>
        <w:tabs>
          <w:tab w:val="left" w:pos="851"/>
        </w:tabs>
        <w:spacing w:after="0" w:line="240" w:lineRule="auto"/>
        <w:contextualSpacing/>
        <w:jc w:val="both"/>
        <w:rPr>
          <w:rFonts w:ascii="Times New Roman" w:eastAsia="Calibri" w:hAnsi="Times New Roman" w:cs="Times New Roman"/>
          <w:sz w:val="24"/>
          <w:szCs w:val="24"/>
        </w:rPr>
      </w:pPr>
      <w:r w:rsidRPr="00F4466E">
        <w:rPr>
          <w:rFonts w:ascii="Times New Roman" w:eastAsia="Times New Roman" w:hAnsi="Times New Roman" w:cs="Times New Roman"/>
          <w:sz w:val="24"/>
          <w:szCs w:val="24"/>
          <w:lang w:eastAsia="ru-RU"/>
        </w:rPr>
        <w:tab/>
        <w:t xml:space="preserve">Основной целью программы является </w:t>
      </w:r>
      <w:r w:rsidRPr="00F4466E">
        <w:rPr>
          <w:rFonts w:ascii="Times New Roman" w:hAnsi="Times New Roman"/>
          <w:sz w:val="24"/>
          <w:szCs w:val="24"/>
        </w:rPr>
        <w:t>с</w:t>
      </w:r>
      <w:r w:rsidRPr="00F4466E">
        <w:rPr>
          <w:rFonts w:ascii="Times New Roman" w:eastAsia="Calibri" w:hAnsi="Times New Roman" w:cs="Times New Roman"/>
          <w:sz w:val="24"/>
          <w:szCs w:val="24"/>
        </w:rPr>
        <w:t>оздание условий, благоприятствующих пр</w:t>
      </w:r>
      <w:r w:rsidRPr="00F4466E">
        <w:rPr>
          <w:rFonts w:ascii="Times New Roman" w:eastAsia="Calibri" w:hAnsi="Times New Roman" w:cs="Times New Roman"/>
          <w:sz w:val="24"/>
          <w:szCs w:val="24"/>
        </w:rPr>
        <w:t>и</w:t>
      </w:r>
      <w:r w:rsidRPr="00F4466E">
        <w:rPr>
          <w:rFonts w:ascii="Times New Roman" w:eastAsia="Calibri" w:hAnsi="Times New Roman" w:cs="Times New Roman"/>
          <w:sz w:val="24"/>
          <w:szCs w:val="24"/>
        </w:rPr>
        <w:t xml:space="preserve">влечению в </w:t>
      </w:r>
      <w:proofErr w:type="spellStart"/>
      <w:r w:rsidRPr="00F4466E">
        <w:rPr>
          <w:rFonts w:ascii="Times New Roman" w:eastAsia="Calibri" w:hAnsi="Times New Roman" w:cs="Times New Roman"/>
          <w:sz w:val="24"/>
          <w:szCs w:val="24"/>
        </w:rPr>
        <w:t>Миасский</w:t>
      </w:r>
      <w:proofErr w:type="spellEnd"/>
      <w:r w:rsidRPr="00F4466E">
        <w:rPr>
          <w:rFonts w:ascii="Times New Roman" w:eastAsia="Calibri" w:hAnsi="Times New Roman" w:cs="Times New Roman"/>
          <w:sz w:val="24"/>
          <w:szCs w:val="24"/>
        </w:rPr>
        <w:t xml:space="preserve"> городской округ врачей-специалистов.</w:t>
      </w:r>
    </w:p>
    <w:p w:rsidR="00F4466E" w:rsidRPr="00F4466E" w:rsidRDefault="00F4466E" w:rsidP="00F4466E">
      <w:pPr>
        <w:tabs>
          <w:tab w:val="left" w:pos="851"/>
        </w:tabs>
        <w:spacing w:after="0" w:line="240" w:lineRule="auto"/>
        <w:contextualSpacing/>
        <w:jc w:val="both"/>
        <w:rPr>
          <w:rFonts w:ascii="Times New Roman" w:eastAsia="Calibri" w:hAnsi="Times New Roman" w:cs="Times New Roman"/>
          <w:sz w:val="24"/>
          <w:szCs w:val="24"/>
        </w:rPr>
      </w:pPr>
      <w:r w:rsidRPr="00F4466E">
        <w:rPr>
          <w:rFonts w:ascii="Times New Roman" w:eastAsia="Calibri" w:hAnsi="Times New Roman" w:cs="Times New Roman"/>
          <w:sz w:val="24"/>
          <w:szCs w:val="24"/>
        </w:rPr>
        <w:tab/>
        <w:t xml:space="preserve">Исполнение за 2021 год составило 950,0 тыс. рублей или 100,0% от уточненного бюджета Округа. </w:t>
      </w:r>
    </w:p>
    <w:p w:rsidR="00F4466E" w:rsidRPr="00F4466E" w:rsidRDefault="00F4466E" w:rsidP="00F4466E">
      <w:pPr>
        <w:tabs>
          <w:tab w:val="left" w:pos="851"/>
        </w:tabs>
        <w:spacing w:after="0" w:line="240" w:lineRule="auto"/>
        <w:contextualSpacing/>
        <w:jc w:val="both"/>
        <w:rPr>
          <w:rFonts w:ascii="Times New Roman" w:eastAsia="Calibri" w:hAnsi="Times New Roman" w:cs="Times New Roman"/>
          <w:sz w:val="24"/>
          <w:szCs w:val="24"/>
        </w:rPr>
      </w:pPr>
      <w:r w:rsidRPr="00F4466E">
        <w:rPr>
          <w:rFonts w:ascii="Times New Roman" w:eastAsia="Calibri" w:hAnsi="Times New Roman" w:cs="Times New Roman"/>
          <w:sz w:val="24"/>
          <w:szCs w:val="24"/>
        </w:rPr>
        <w:tab/>
        <w:t xml:space="preserve">В рамках программы по Администрации </w:t>
      </w:r>
      <w:proofErr w:type="spellStart"/>
      <w:r w:rsidRPr="00F4466E">
        <w:rPr>
          <w:rFonts w:ascii="Times New Roman" w:eastAsia="Calibri" w:hAnsi="Times New Roman" w:cs="Times New Roman"/>
          <w:sz w:val="24"/>
          <w:szCs w:val="24"/>
        </w:rPr>
        <w:t>Миасского</w:t>
      </w:r>
      <w:proofErr w:type="spellEnd"/>
      <w:r w:rsidRPr="00F4466E">
        <w:rPr>
          <w:rFonts w:ascii="Times New Roman" w:eastAsia="Calibri" w:hAnsi="Times New Roman" w:cs="Times New Roman"/>
          <w:sz w:val="24"/>
          <w:szCs w:val="24"/>
        </w:rPr>
        <w:t xml:space="preserve"> городского округа выдана субс</w:t>
      </w:r>
      <w:r w:rsidRPr="00F4466E">
        <w:rPr>
          <w:rFonts w:ascii="Times New Roman" w:eastAsia="Calibri" w:hAnsi="Times New Roman" w:cs="Times New Roman"/>
          <w:sz w:val="24"/>
          <w:szCs w:val="24"/>
        </w:rPr>
        <w:t>и</w:t>
      </w:r>
      <w:r w:rsidRPr="00F4466E">
        <w:rPr>
          <w:rFonts w:ascii="Times New Roman" w:eastAsia="Calibri" w:hAnsi="Times New Roman" w:cs="Times New Roman"/>
          <w:sz w:val="24"/>
          <w:szCs w:val="24"/>
        </w:rPr>
        <w:t>дия на приобретение жилья в размере  250,0 тыс. рублей одному молодому специалисту или 100%.</w:t>
      </w:r>
    </w:p>
    <w:p w:rsidR="00F4466E" w:rsidRDefault="00F4466E" w:rsidP="00F4466E">
      <w:pPr>
        <w:tabs>
          <w:tab w:val="left" w:pos="851"/>
        </w:tabs>
        <w:spacing w:after="0" w:line="240" w:lineRule="auto"/>
        <w:contextualSpacing/>
        <w:jc w:val="both"/>
        <w:rPr>
          <w:rFonts w:ascii="Times New Roman" w:eastAsia="Calibri" w:hAnsi="Times New Roman" w:cs="Times New Roman"/>
          <w:sz w:val="24"/>
          <w:szCs w:val="24"/>
        </w:rPr>
      </w:pPr>
      <w:r w:rsidRPr="00F4466E">
        <w:rPr>
          <w:rFonts w:ascii="Times New Roman" w:eastAsia="Calibri" w:hAnsi="Times New Roman" w:cs="Times New Roman"/>
          <w:sz w:val="24"/>
          <w:szCs w:val="24"/>
        </w:rPr>
        <w:tab/>
        <w:t>По Управлению социальной защиты населения</w:t>
      </w:r>
      <w:r w:rsidRPr="00F4466E">
        <w:rPr>
          <w:rFonts w:ascii="Times New Roman" w:eastAsia="Times New Roman" w:hAnsi="Times New Roman" w:cs="Times New Roman"/>
          <w:sz w:val="24"/>
          <w:szCs w:val="24"/>
          <w:lang w:eastAsia="ru-RU"/>
        </w:rPr>
        <w:t xml:space="preserve"> Администрации </w:t>
      </w:r>
      <w:proofErr w:type="spellStart"/>
      <w:r w:rsidRPr="00F4466E">
        <w:rPr>
          <w:rFonts w:ascii="Times New Roman" w:eastAsia="Times New Roman" w:hAnsi="Times New Roman" w:cs="Times New Roman"/>
          <w:sz w:val="24"/>
          <w:szCs w:val="24"/>
          <w:lang w:eastAsia="ru-RU"/>
        </w:rPr>
        <w:t>Миасского</w:t>
      </w:r>
      <w:proofErr w:type="spellEnd"/>
      <w:r w:rsidRPr="00F4466E">
        <w:rPr>
          <w:rFonts w:ascii="Times New Roman" w:eastAsia="Times New Roman" w:hAnsi="Times New Roman" w:cs="Times New Roman"/>
          <w:sz w:val="24"/>
          <w:szCs w:val="24"/>
          <w:lang w:eastAsia="ru-RU"/>
        </w:rPr>
        <w:t xml:space="preserve"> городск</w:t>
      </w:r>
      <w:r w:rsidRPr="00F4466E">
        <w:rPr>
          <w:rFonts w:ascii="Times New Roman" w:eastAsia="Times New Roman" w:hAnsi="Times New Roman" w:cs="Times New Roman"/>
          <w:sz w:val="24"/>
          <w:szCs w:val="24"/>
          <w:lang w:eastAsia="ru-RU"/>
        </w:rPr>
        <w:t>о</w:t>
      </w:r>
      <w:r w:rsidRPr="00F4466E">
        <w:rPr>
          <w:rFonts w:ascii="Times New Roman" w:eastAsia="Times New Roman" w:hAnsi="Times New Roman" w:cs="Times New Roman"/>
          <w:sz w:val="24"/>
          <w:szCs w:val="24"/>
          <w:lang w:eastAsia="ru-RU"/>
        </w:rPr>
        <w:t>го округа и</w:t>
      </w:r>
      <w:r w:rsidRPr="00F4466E">
        <w:rPr>
          <w:rFonts w:ascii="Times New Roman" w:eastAsia="Calibri" w:hAnsi="Times New Roman" w:cs="Times New Roman"/>
          <w:sz w:val="24"/>
          <w:szCs w:val="24"/>
        </w:rPr>
        <w:t>сполнение за 2021 год составило 700,0 тыс. рублей или 100,0% от уточненного бюджета Округа – 700,0 тыс. рублей</w:t>
      </w:r>
      <w:r w:rsidRPr="00F4466E">
        <w:rPr>
          <w:rFonts w:ascii="Times New Roman" w:eastAsia="Times New Roman" w:hAnsi="Times New Roman" w:cs="Times New Roman"/>
          <w:sz w:val="24"/>
          <w:szCs w:val="24"/>
          <w:lang w:eastAsia="ru-RU"/>
        </w:rPr>
        <w:t xml:space="preserve"> с ростом к 2020 году в 2,3 раза (2020 год – 300,0 тыс. рублей). </w:t>
      </w:r>
      <w:r w:rsidRPr="00F4466E">
        <w:rPr>
          <w:rFonts w:ascii="Times New Roman" w:eastAsia="Calibri" w:hAnsi="Times New Roman" w:cs="Times New Roman"/>
          <w:sz w:val="24"/>
          <w:szCs w:val="24"/>
        </w:rPr>
        <w:t>Произведены единовременные выплаты семи  молодым специалистам, окончившим государственные медицинские образовательные учреждения высшего профессионального о</w:t>
      </w:r>
      <w:r w:rsidRPr="00F4466E">
        <w:rPr>
          <w:rFonts w:ascii="Times New Roman" w:eastAsia="Calibri" w:hAnsi="Times New Roman" w:cs="Times New Roman"/>
          <w:sz w:val="24"/>
          <w:szCs w:val="24"/>
        </w:rPr>
        <w:t>б</w:t>
      </w:r>
      <w:r w:rsidRPr="00F4466E">
        <w:rPr>
          <w:rFonts w:ascii="Times New Roman" w:eastAsia="Calibri" w:hAnsi="Times New Roman" w:cs="Times New Roman"/>
          <w:sz w:val="24"/>
          <w:szCs w:val="24"/>
        </w:rPr>
        <w:t>разования, впервые поступившим на работу по полученной специальности в течение одного года после окончания образовательного учреждения в государственные учреждения здрав</w:t>
      </w:r>
      <w:r w:rsidRPr="00F4466E">
        <w:rPr>
          <w:rFonts w:ascii="Times New Roman" w:eastAsia="Calibri" w:hAnsi="Times New Roman" w:cs="Times New Roman"/>
          <w:sz w:val="24"/>
          <w:szCs w:val="24"/>
        </w:rPr>
        <w:t>о</w:t>
      </w:r>
      <w:r w:rsidRPr="00F4466E">
        <w:rPr>
          <w:rFonts w:ascii="Times New Roman" w:eastAsia="Calibri" w:hAnsi="Times New Roman" w:cs="Times New Roman"/>
          <w:sz w:val="24"/>
          <w:szCs w:val="24"/>
        </w:rPr>
        <w:t xml:space="preserve">охранения </w:t>
      </w:r>
      <w:proofErr w:type="spellStart"/>
      <w:r w:rsidRPr="00F4466E">
        <w:rPr>
          <w:rFonts w:ascii="Times New Roman" w:eastAsia="Calibri" w:hAnsi="Times New Roman" w:cs="Times New Roman"/>
          <w:sz w:val="24"/>
          <w:szCs w:val="24"/>
        </w:rPr>
        <w:t>Миасского</w:t>
      </w:r>
      <w:proofErr w:type="spellEnd"/>
      <w:r w:rsidRPr="00F4466E">
        <w:rPr>
          <w:rFonts w:ascii="Times New Roman" w:eastAsia="Calibri" w:hAnsi="Times New Roman" w:cs="Times New Roman"/>
          <w:sz w:val="24"/>
          <w:szCs w:val="24"/>
        </w:rPr>
        <w:t xml:space="preserve"> городского округа.</w:t>
      </w:r>
    </w:p>
    <w:p w:rsidR="009D357A" w:rsidRPr="00F4466E" w:rsidRDefault="009D357A" w:rsidP="00F4466E">
      <w:pPr>
        <w:tabs>
          <w:tab w:val="left" w:pos="851"/>
        </w:tabs>
        <w:spacing w:after="0" w:line="240" w:lineRule="auto"/>
        <w:contextualSpacing/>
        <w:jc w:val="both"/>
        <w:rPr>
          <w:rFonts w:ascii="Times New Roman" w:eastAsia="Calibri" w:hAnsi="Times New Roman" w:cs="Times New Roman"/>
          <w:sz w:val="24"/>
          <w:szCs w:val="24"/>
        </w:rPr>
      </w:pPr>
    </w:p>
    <w:p w:rsidR="009D357A" w:rsidRPr="009D357A" w:rsidRDefault="009D357A" w:rsidP="009D357A">
      <w:pPr>
        <w:spacing w:after="0" w:line="240" w:lineRule="auto"/>
        <w:jc w:val="center"/>
        <w:rPr>
          <w:rFonts w:ascii="Times New Roman" w:eastAsia="Times New Roman" w:hAnsi="Times New Roman" w:cs="Times New Roman"/>
          <w:b/>
          <w:sz w:val="24"/>
          <w:szCs w:val="24"/>
          <w:lang w:eastAsia="ru-RU"/>
        </w:rPr>
      </w:pPr>
      <w:r w:rsidRPr="009D357A">
        <w:rPr>
          <w:rFonts w:ascii="Times New Roman" w:eastAsia="Times New Roman" w:hAnsi="Times New Roman" w:cs="Times New Roman"/>
          <w:b/>
          <w:sz w:val="24"/>
          <w:szCs w:val="24"/>
          <w:lang w:eastAsia="ru-RU"/>
        </w:rPr>
        <w:t xml:space="preserve">Муниципальная программа «Формирование законопослушного поведения участников дорожного движения </w:t>
      </w:r>
      <w:proofErr w:type="spellStart"/>
      <w:r w:rsidRPr="009D357A">
        <w:rPr>
          <w:rFonts w:ascii="Times New Roman" w:eastAsia="Times New Roman" w:hAnsi="Times New Roman" w:cs="Times New Roman"/>
          <w:b/>
          <w:sz w:val="24"/>
          <w:szCs w:val="24"/>
          <w:lang w:eastAsia="ru-RU"/>
        </w:rPr>
        <w:t>Миасского</w:t>
      </w:r>
      <w:proofErr w:type="spellEnd"/>
      <w:r w:rsidRPr="009D357A">
        <w:rPr>
          <w:rFonts w:ascii="Times New Roman" w:eastAsia="Times New Roman" w:hAnsi="Times New Roman" w:cs="Times New Roman"/>
          <w:b/>
          <w:sz w:val="24"/>
          <w:szCs w:val="24"/>
          <w:lang w:eastAsia="ru-RU"/>
        </w:rPr>
        <w:t xml:space="preserve"> городского округа»</w:t>
      </w:r>
    </w:p>
    <w:p w:rsidR="009D357A" w:rsidRPr="009D357A" w:rsidRDefault="009D357A" w:rsidP="009D357A">
      <w:pPr>
        <w:spacing w:after="0" w:line="240" w:lineRule="auto"/>
        <w:jc w:val="both"/>
        <w:rPr>
          <w:rFonts w:ascii="Times New Roman" w:hAnsi="Times New Roman" w:cs="Times New Roman"/>
          <w:b/>
          <w:color w:val="000000"/>
          <w:lang w:bidi="ru-RU"/>
        </w:rPr>
      </w:pPr>
      <w:r w:rsidRPr="009D357A">
        <w:rPr>
          <w:rFonts w:ascii="Times New Roman" w:eastAsia="Times New Roman" w:hAnsi="Times New Roman" w:cs="Times New Roman"/>
          <w:b/>
          <w:sz w:val="24"/>
          <w:szCs w:val="24"/>
          <w:lang w:eastAsia="ru-RU"/>
        </w:rPr>
        <w:t xml:space="preserve">Исполнитель программы: </w:t>
      </w:r>
      <w:r w:rsidRPr="009D357A">
        <w:rPr>
          <w:rFonts w:ascii="Times New Roman" w:hAnsi="Times New Roman" w:cs="Times New Roman"/>
          <w:b/>
          <w:color w:val="000000"/>
          <w:lang w:bidi="ru-RU"/>
        </w:rPr>
        <w:t xml:space="preserve">Управление ЖКХ, энергетики и транспорта Администрации </w:t>
      </w:r>
      <w:proofErr w:type="spellStart"/>
      <w:r w:rsidRPr="009D357A">
        <w:rPr>
          <w:rFonts w:ascii="Times New Roman" w:hAnsi="Times New Roman" w:cs="Times New Roman"/>
          <w:b/>
          <w:color w:val="000000"/>
          <w:lang w:bidi="ru-RU"/>
        </w:rPr>
        <w:t>Миа</w:t>
      </w:r>
      <w:r w:rsidRPr="009D357A">
        <w:rPr>
          <w:rFonts w:ascii="Times New Roman" w:hAnsi="Times New Roman" w:cs="Times New Roman"/>
          <w:b/>
          <w:color w:val="000000"/>
          <w:lang w:bidi="ru-RU"/>
        </w:rPr>
        <w:t>с</w:t>
      </w:r>
      <w:r w:rsidRPr="009D357A">
        <w:rPr>
          <w:rFonts w:ascii="Times New Roman" w:hAnsi="Times New Roman" w:cs="Times New Roman"/>
          <w:b/>
          <w:color w:val="000000"/>
          <w:lang w:bidi="ru-RU"/>
        </w:rPr>
        <w:t>ского</w:t>
      </w:r>
      <w:proofErr w:type="spellEnd"/>
      <w:r w:rsidRPr="009D357A">
        <w:rPr>
          <w:rFonts w:ascii="Times New Roman" w:hAnsi="Times New Roman" w:cs="Times New Roman"/>
          <w:b/>
          <w:color w:val="000000"/>
          <w:lang w:bidi="ru-RU"/>
        </w:rPr>
        <w:t xml:space="preserve"> городского округа.</w:t>
      </w:r>
    </w:p>
    <w:p w:rsidR="009D357A" w:rsidRPr="009D357A" w:rsidRDefault="009D357A" w:rsidP="009D357A">
      <w:pPr>
        <w:widowControl w:val="0"/>
        <w:tabs>
          <w:tab w:val="left" w:pos="389"/>
        </w:tabs>
        <w:spacing w:after="0" w:line="240" w:lineRule="auto"/>
        <w:jc w:val="both"/>
        <w:rPr>
          <w:rFonts w:ascii="Times New Roman" w:eastAsia="Times New Roman" w:hAnsi="Times New Roman" w:cs="Times New Roman"/>
          <w:b/>
          <w:sz w:val="24"/>
          <w:szCs w:val="24"/>
          <w:lang w:eastAsia="ru-RU"/>
        </w:rPr>
      </w:pPr>
      <w:r w:rsidRPr="009D357A">
        <w:rPr>
          <w:rFonts w:ascii="Times New Roman" w:hAnsi="Times New Roman" w:cs="Times New Roman"/>
          <w:b/>
          <w:sz w:val="24"/>
          <w:szCs w:val="24"/>
        </w:rPr>
        <w:t>Соисполнители программы:</w:t>
      </w:r>
      <w:r w:rsidRPr="009D357A">
        <w:rPr>
          <w:rFonts w:ascii="Times New Roman" w:hAnsi="Times New Roman" w:cs="Times New Roman"/>
          <w:b/>
          <w:color w:val="000000"/>
          <w:lang w:bidi="ru-RU"/>
        </w:rPr>
        <w:t xml:space="preserve"> Администрация </w:t>
      </w:r>
      <w:proofErr w:type="spellStart"/>
      <w:r w:rsidRPr="009D357A">
        <w:rPr>
          <w:rFonts w:ascii="Times New Roman" w:hAnsi="Times New Roman" w:cs="Times New Roman"/>
          <w:b/>
          <w:color w:val="000000"/>
          <w:lang w:bidi="ru-RU"/>
        </w:rPr>
        <w:t>Миасского</w:t>
      </w:r>
      <w:proofErr w:type="spellEnd"/>
      <w:r w:rsidRPr="009D357A">
        <w:rPr>
          <w:rFonts w:ascii="Times New Roman" w:hAnsi="Times New Roman" w:cs="Times New Roman"/>
          <w:b/>
          <w:color w:val="000000"/>
          <w:lang w:bidi="ru-RU"/>
        </w:rPr>
        <w:t xml:space="preserve"> городского округа (информационно-аналитический отдел), Управление образования Администрации МГО </w:t>
      </w:r>
      <w:r w:rsidRPr="009D357A">
        <w:rPr>
          <w:rFonts w:ascii="Times New Roman" w:eastAsia="Times New Roman" w:hAnsi="Times New Roman" w:cs="Times New Roman"/>
          <w:sz w:val="24"/>
          <w:szCs w:val="24"/>
          <w:lang w:eastAsia="ru-RU"/>
        </w:rPr>
        <w:t>(раздел 0702).</w:t>
      </w:r>
    </w:p>
    <w:p w:rsidR="009D357A" w:rsidRPr="009D357A" w:rsidRDefault="009D357A" w:rsidP="009D357A">
      <w:pPr>
        <w:spacing w:after="0" w:line="240" w:lineRule="auto"/>
        <w:ind w:firstLine="708"/>
        <w:jc w:val="both"/>
        <w:rPr>
          <w:rFonts w:ascii="Times New Roman" w:eastAsia="Times New Roman" w:hAnsi="Times New Roman" w:cs="Times New Roman"/>
          <w:sz w:val="24"/>
          <w:szCs w:val="24"/>
          <w:lang w:eastAsia="ru-RU"/>
        </w:rPr>
      </w:pPr>
      <w:r w:rsidRPr="009D357A">
        <w:rPr>
          <w:rFonts w:ascii="Times New Roman" w:eastAsia="Times New Roman" w:hAnsi="Times New Roman" w:cs="Times New Roman"/>
          <w:sz w:val="24"/>
          <w:szCs w:val="24"/>
          <w:lang w:eastAsia="ru-RU"/>
        </w:rPr>
        <w:t>Целью программы является повышение уровня правового воспитания участников д</w:t>
      </w:r>
      <w:r w:rsidRPr="009D357A">
        <w:rPr>
          <w:rFonts w:ascii="Times New Roman" w:eastAsia="Times New Roman" w:hAnsi="Times New Roman" w:cs="Times New Roman"/>
          <w:sz w:val="24"/>
          <w:szCs w:val="24"/>
          <w:lang w:eastAsia="ru-RU"/>
        </w:rPr>
        <w:t>о</w:t>
      </w:r>
      <w:r w:rsidRPr="009D357A">
        <w:rPr>
          <w:rFonts w:ascii="Times New Roman" w:eastAsia="Times New Roman" w:hAnsi="Times New Roman" w:cs="Times New Roman"/>
          <w:sz w:val="24"/>
          <w:szCs w:val="24"/>
          <w:lang w:eastAsia="ru-RU"/>
        </w:rPr>
        <w:t>рожного движения, культуры их поведения, профилактика детского дорожно-транспортного травматизма.</w:t>
      </w:r>
    </w:p>
    <w:p w:rsidR="00891178" w:rsidRDefault="009D357A" w:rsidP="009D357A">
      <w:pPr>
        <w:spacing w:after="0" w:line="240" w:lineRule="auto"/>
        <w:ind w:firstLine="708"/>
        <w:contextualSpacing/>
        <w:jc w:val="both"/>
        <w:rPr>
          <w:rFonts w:ascii="Times New Roman" w:hAnsi="Times New Roman" w:cs="Times New Roman"/>
          <w:sz w:val="24"/>
          <w:szCs w:val="24"/>
          <w:lang w:bidi="ru-RU"/>
        </w:rPr>
      </w:pPr>
      <w:r w:rsidRPr="009D357A">
        <w:rPr>
          <w:rFonts w:ascii="Times New Roman" w:eastAsia="Times New Roman" w:hAnsi="Times New Roman" w:cs="Times New Roman"/>
          <w:sz w:val="24"/>
          <w:szCs w:val="24"/>
          <w:lang w:eastAsia="ru-RU"/>
        </w:rPr>
        <w:t xml:space="preserve">Расходы </w:t>
      </w:r>
      <w:r w:rsidRPr="009D357A">
        <w:rPr>
          <w:rFonts w:ascii="Times New Roman" w:eastAsia="Times New Roman" w:hAnsi="Times New Roman" w:cs="Times New Roman"/>
          <w:bCs/>
          <w:iCs/>
          <w:sz w:val="24"/>
          <w:szCs w:val="24"/>
          <w:lang w:eastAsia="ru-RU"/>
        </w:rPr>
        <w:t>на реализацию программы в</w:t>
      </w:r>
      <w:r w:rsidRPr="009D357A">
        <w:rPr>
          <w:rFonts w:ascii="Times New Roman" w:eastAsia="Times New Roman" w:hAnsi="Times New Roman" w:cs="Times New Roman"/>
          <w:bCs/>
          <w:sz w:val="24"/>
          <w:szCs w:val="24"/>
          <w:lang w:eastAsia="ru-RU"/>
        </w:rPr>
        <w:t xml:space="preserve"> 2021 году</w:t>
      </w:r>
      <w:r w:rsidRPr="009D35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9D357A">
        <w:rPr>
          <w:rFonts w:ascii="Times New Roman" w:eastAsia="Times New Roman" w:hAnsi="Times New Roman" w:cs="Times New Roman"/>
          <w:sz w:val="24"/>
          <w:szCs w:val="24"/>
          <w:lang w:eastAsia="ru-RU"/>
        </w:rPr>
        <w:t xml:space="preserve"> 70,0 тыс. рублей,  или 100,0% от уточненного бюджета Округа. За счет выделенных средств проведены мероприятия, направленные на профилактику детского дорожно-транспортного травматизма, формирование у детей навыков безопасного поведения на дорогах (</w:t>
      </w:r>
      <w:r w:rsidRPr="009D357A">
        <w:rPr>
          <w:rFonts w:ascii="Times New Roman" w:hAnsi="Times New Roman" w:cs="Times New Roman"/>
          <w:sz w:val="24"/>
          <w:szCs w:val="24"/>
          <w:lang w:bidi="ru-RU"/>
        </w:rPr>
        <w:t>соревнования юных велосипедистов «Безопасное колесо» и юных инспекторов дорожного движения</w:t>
      </w:r>
      <w:r w:rsidRPr="009D357A">
        <w:rPr>
          <w:rFonts w:ascii="Times New Roman" w:eastAsia="Times New Roman" w:hAnsi="Times New Roman" w:cs="Times New Roman"/>
          <w:sz w:val="24"/>
          <w:szCs w:val="24"/>
          <w:lang w:eastAsia="ru-RU"/>
        </w:rPr>
        <w:t xml:space="preserve">, </w:t>
      </w:r>
      <w:r w:rsidRPr="009D357A">
        <w:rPr>
          <w:rFonts w:ascii="Times New Roman" w:hAnsi="Times New Roman" w:cs="Times New Roman"/>
          <w:sz w:val="24"/>
          <w:szCs w:val="24"/>
          <w:lang w:bidi="ru-RU"/>
        </w:rPr>
        <w:t>олимпиада по правилам д</w:t>
      </w:r>
      <w:r w:rsidRPr="009D357A">
        <w:rPr>
          <w:rFonts w:ascii="Times New Roman" w:hAnsi="Times New Roman" w:cs="Times New Roman"/>
          <w:sz w:val="24"/>
          <w:szCs w:val="24"/>
          <w:lang w:bidi="ru-RU"/>
        </w:rPr>
        <w:t>о</w:t>
      </w:r>
      <w:r w:rsidRPr="009D357A">
        <w:rPr>
          <w:rFonts w:ascii="Times New Roman" w:hAnsi="Times New Roman" w:cs="Times New Roman"/>
          <w:sz w:val="24"/>
          <w:szCs w:val="24"/>
          <w:lang w:bidi="ru-RU"/>
        </w:rPr>
        <w:t xml:space="preserve">рожного движения,  приобретение светоотражающих элементов </w:t>
      </w:r>
      <w:proofErr w:type="gramStart"/>
      <w:r w:rsidRPr="009D357A">
        <w:rPr>
          <w:rFonts w:ascii="Times New Roman" w:eastAsia="Arial Unicode MS" w:hAnsi="Times New Roman" w:cs="Times New Roman"/>
          <w:sz w:val="24"/>
          <w:szCs w:val="24"/>
          <w:lang w:bidi="ru-RU"/>
        </w:rPr>
        <w:t>для</w:t>
      </w:r>
      <w:proofErr w:type="gramEnd"/>
      <w:r w:rsidRPr="009D357A">
        <w:rPr>
          <w:rFonts w:ascii="Times New Roman" w:eastAsia="Arial Unicode MS" w:hAnsi="Times New Roman" w:cs="Times New Roman"/>
          <w:sz w:val="24"/>
          <w:szCs w:val="24"/>
          <w:lang w:bidi="ru-RU"/>
        </w:rPr>
        <w:t xml:space="preserve"> обучающихся)</w:t>
      </w:r>
      <w:r w:rsidRPr="009D357A">
        <w:rPr>
          <w:rFonts w:ascii="Times New Roman" w:hAnsi="Times New Roman" w:cs="Times New Roman"/>
          <w:sz w:val="24"/>
          <w:szCs w:val="24"/>
          <w:lang w:bidi="ru-RU"/>
        </w:rPr>
        <w:t>.</w:t>
      </w:r>
    </w:p>
    <w:p w:rsidR="009D357A" w:rsidRPr="0078480C" w:rsidRDefault="009D357A" w:rsidP="009D357A">
      <w:pPr>
        <w:spacing w:after="0" w:line="240" w:lineRule="auto"/>
        <w:ind w:firstLine="708"/>
        <w:contextualSpacing/>
        <w:jc w:val="both"/>
        <w:rPr>
          <w:rFonts w:ascii="Times New Roman" w:eastAsia="Times New Roman" w:hAnsi="Times New Roman" w:cs="Times New Roman"/>
          <w:sz w:val="24"/>
          <w:szCs w:val="24"/>
          <w:highlight w:val="yellow"/>
          <w:lang w:eastAsia="ru-RU"/>
        </w:rPr>
      </w:pPr>
    </w:p>
    <w:p w:rsidR="009D357A" w:rsidRPr="009D357A" w:rsidRDefault="009D357A" w:rsidP="009D357A">
      <w:pPr>
        <w:spacing w:after="0" w:line="240" w:lineRule="auto"/>
        <w:contextualSpacing/>
        <w:jc w:val="center"/>
        <w:rPr>
          <w:rFonts w:ascii="Times New Roman" w:eastAsia="Times New Roman" w:hAnsi="Times New Roman" w:cs="Times New Roman"/>
          <w:sz w:val="24"/>
          <w:szCs w:val="24"/>
          <w:lang w:eastAsia="ru-RU"/>
        </w:rPr>
      </w:pPr>
      <w:r w:rsidRPr="009D357A">
        <w:rPr>
          <w:rFonts w:ascii="Times New Roman" w:eastAsia="Times New Roman" w:hAnsi="Times New Roman" w:cs="Times New Roman"/>
          <w:b/>
          <w:sz w:val="24"/>
          <w:szCs w:val="24"/>
          <w:lang w:eastAsia="ru-RU"/>
        </w:rPr>
        <w:t xml:space="preserve">Муниципальная программа «Поддержка социально-ориентированных некоммерческих организаций в </w:t>
      </w:r>
      <w:proofErr w:type="spellStart"/>
      <w:r w:rsidRPr="009D357A">
        <w:rPr>
          <w:rFonts w:ascii="Times New Roman" w:eastAsia="Times New Roman" w:hAnsi="Times New Roman" w:cs="Times New Roman"/>
          <w:b/>
          <w:sz w:val="24"/>
          <w:szCs w:val="24"/>
          <w:lang w:eastAsia="ru-RU"/>
        </w:rPr>
        <w:t>Миасском</w:t>
      </w:r>
      <w:proofErr w:type="spellEnd"/>
      <w:r w:rsidRPr="009D357A">
        <w:rPr>
          <w:rFonts w:ascii="Times New Roman" w:eastAsia="Times New Roman" w:hAnsi="Times New Roman" w:cs="Times New Roman"/>
          <w:b/>
          <w:sz w:val="24"/>
          <w:szCs w:val="24"/>
          <w:lang w:eastAsia="ru-RU"/>
        </w:rPr>
        <w:t xml:space="preserve"> городском округе»</w:t>
      </w:r>
    </w:p>
    <w:p w:rsidR="009D357A" w:rsidRDefault="009D357A" w:rsidP="009D357A">
      <w:pPr>
        <w:spacing w:after="0" w:line="240" w:lineRule="auto"/>
        <w:contextualSpacing/>
        <w:jc w:val="both"/>
        <w:rPr>
          <w:rFonts w:ascii="Times New Roman" w:eastAsia="Times New Roman" w:hAnsi="Times New Roman" w:cs="Times New Roman"/>
          <w:b/>
          <w:sz w:val="24"/>
          <w:szCs w:val="24"/>
        </w:rPr>
      </w:pPr>
      <w:r w:rsidRPr="009D357A">
        <w:rPr>
          <w:rFonts w:ascii="Times New Roman" w:eastAsia="Times New Roman" w:hAnsi="Times New Roman" w:cs="Times New Roman"/>
          <w:b/>
          <w:sz w:val="24"/>
          <w:szCs w:val="24"/>
          <w:lang w:eastAsia="ru-RU"/>
        </w:rPr>
        <w:t xml:space="preserve">Исполнители: Управление социальной защиты населения Администрации </w:t>
      </w:r>
      <w:proofErr w:type="spellStart"/>
      <w:r w:rsidRPr="009D357A">
        <w:rPr>
          <w:rFonts w:ascii="Times New Roman" w:eastAsia="Times New Roman" w:hAnsi="Times New Roman" w:cs="Times New Roman"/>
          <w:b/>
          <w:sz w:val="24"/>
          <w:szCs w:val="24"/>
          <w:lang w:eastAsia="ru-RU"/>
        </w:rPr>
        <w:t>Миасского</w:t>
      </w:r>
      <w:proofErr w:type="spellEnd"/>
      <w:r w:rsidRPr="009D357A">
        <w:rPr>
          <w:rFonts w:ascii="Times New Roman" w:eastAsia="Times New Roman" w:hAnsi="Times New Roman" w:cs="Times New Roman"/>
          <w:b/>
          <w:sz w:val="24"/>
          <w:szCs w:val="24"/>
          <w:lang w:eastAsia="ru-RU"/>
        </w:rPr>
        <w:t xml:space="preserve"> городского округа </w:t>
      </w:r>
      <w:r w:rsidRPr="009D357A">
        <w:rPr>
          <w:rFonts w:ascii="Times New Roman" w:eastAsia="Times New Roman" w:hAnsi="Times New Roman" w:cs="Times New Roman"/>
          <w:sz w:val="24"/>
          <w:szCs w:val="24"/>
          <w:lang w:eastAsia="ru-RU"/>
        </w:rPr>
        <w:t xml:space="preserve">(раздел 1003), </w:t>
      </w:r>
      <w:r w:rsidRPr="009D357A">
        <w:rPr>
          <w:rFonts w:ascii="Times New Roman" w:eastAsia="Times New Roman" w:hAnsi="Times New Roman" w:cs="Times New Roman"/>
          <w:b/>
          <w:sz w:val="24"/>
          <w:szCs w:val="24"/>
        </w:rPr>
        <w:t xml:space="preserve">Управление </w:t>
      </w:r>
      <w:r w:rsidRPr="009D357A">
        <w:rPr>
          <w:rFonts w:ascii="Times New Roman" w:eastAsia="Times New Roman" w:hAnsi="Times New Roman" w:cs="Times New Roman"/>
          <w:b/>
          <w:bCs/>
          <w:sz w:val="24"/>
          <w:szCs w:val="24"/>
        </w:rPr>
        <w:t>по физической культуре</w:t>
      </w:r>
      <w:r w:rsidRPr="009D357A">
        <w:rPr>
          <w:rFonts w:ascii="Times New Roman" w:eastAsia="Times New Roman" w:hAnsi="Times New Roman" w:cs="Times New Roman"/>
          <w:b/>
          <w:sz w:val="24"/>
          <w:szCs w:val="24"/>
        </w:rPr>
        <w:t xml:space="preserve"> </w:t>
      </w:r>
      <w:r w:rsidRPr="009D357A">
        <w:rPr>
          <w:rFonts w:ascii="Times New Roman" w:eastAsia="Times New Roman" w:hAnsi="Times New Roman" w:cs="Times New Roman"/>
          <w:b/>
          <w:bCs/>
          <w:sz w:val="24"/>
          <w:szCs w:val="24"/>
        </w:rPr>
        <w:t xml:space="preserve">и спорту </w:t>
      </w:r>
      <w:r w:rsidRPr="009D357A">
        <w:rPr>
          <w:rFonts w:ascii="Times New Roman" w:eastAsia="Times New Roman" w:hAnsi="Times New Roman" w:cs="Times New Roman"/>
          <w:b/>
          <w:sz w:val="24"/>
          <w:szCs w:val="24"/>
        </w:rPr>
        <w:t>Админ</w:t>
      </w:r>
      <w:r w:rsidRPr="009D357A">
        <w:rPr>
          <w:rFonts w:ascii="Times New Roman" w:eastAsia="Times New Roman" w:hAnsi="Times New Roman" w:cs="Times New Roman"/>
          <w:b/>
          <w:sz w:val="24"/>
          <w:szCs w:val="24"/>
        </w:rPr>
        <w:t>и</w:t>
      </w:r>
      <w:r w:rsidRPr="009D357A">
        <w:rPr>
          <w:rFonts w:ascii="Times New Roman" w:eastAsia="Times New Roman" w:hAnsi="Times New Roman" w:cs="Times New Roman"/>
          <w:b/>
          <w:sz w:val="24"/>
          <w:szCs w:val="24"/>
        </w:rPr>
        <w:t xml:space="preserve">страции </w:t>
      </w:r>
      <w:proofErr w:type="spellStart"/>
      <w:r w:rsidRPr="009D357A">
        <w:rPr>
          <w:rFonts w:ascii="Times New Roman" w:eastAsia="Times New Roman" w:hAnsi="Times New Roman" w:cs="Times New Roman"/>
          <w:b/>
          <w:sz w:val="24"/>
          <w:szCs w:val="24"/>
        </w:rPr>
        <w:t>Миасского</w:t>
      </w:r>
      <w:proofErr w:type="spellEnd"/>
      <w:r w:rsidRPr="009D357A">
        <w:rPr>
          <w:rFonts w:ascii="Times New Roman" w:eastAsia="Times New Roman" w:hAnsi="Times New Roman" w:cs="Times New Roman"/>
          <w:b/>
          <w:sz w:val="24"/>
          <w:szCs w:val="24"/>
        </w:rPr>
        <w:t xml:space="preserve"> городского округа </w:t>
      </w:r>
      <w:r w:rsidRPr="009D357A">
        <w:rPr>
          <w:rFonts w:ascii="Times New Roman" w:eastAsia="Times New Roman" w:hAnsi="Times New Roman" w:cs="Times New Roman"/>
          <w:sz w:val="24"/>
          <w:szCs w:val="24"/>
        </w:rPr>
        <w:t>(раздел 1003)</w:t>
      </w:r>
      <w:r w:rsidRPr="009D357A">
        <w:rPr>
          <w:rFonts w:ascii="Times New Roman" w:eastAsia="Times New Roman" w:hAnsi="Times New Roman" w:cs="Times New Roman"/>
          <w:b/>
          <w:sz w:val="24"/>
          <w:szCs w:val="24"/>
        </w:rPr>
        <w:t>.</w:t>
      </w:r>
    </w:p>
    <w:p w:rsidR="00CD5D85" w:rsidRPr="009D357A" w:rsidRDefault="00CD5D85" w:rsidP="009D357A">
      <w:pPr>
        <w:spacing w:after="0" w:line="240" w:lineRule="auto"/>
        <w:contextualSpacing/>
        <w:jc w:val="both"/>
        <w:rPr>
          <w:rFonts w:ascii="Times New Roman" w:eastAsia="Times New Roman" w:hAnsi="Times New Roman" w:cs="Times New Roman"/>
          <w:b/>
          <w:sz w:val="24"/>
          <w:szCs w:val="24"/>
        </w:rPr>
      </w:pPr>
      <w:r w:rsidRPr="009D357A">
        <w:rPr>
          <w:rFonts w:ascii="Times New Roman" w:hAnsi="Times New Roman" w:cs="Times New Roman"/>
          <w:b/>
          <w:sz w:val="24"/>
          <w:szCs w:val="24"/>
        </w:rPr>
        <w:t>Соисполнители программы:</w:t>
      </w:r>
      <w:r w:rsidRPr="009D357A">
        <w:rPr>
          <w:rFonts w:ascii="Times New Roman" w:hAnsi="Times New Roman" w:cs="Times New Roman"/>
          <w:b/>
          <w:color w:val="000000"/>
          <w:lang w:bidi="ru-RU"/>
        </w:rPr>
        <w:t xml:space="preserve"> Администрация </w:t>
      </w:r>
      <w:proofErr w:type="spellStart"/>
      <w:r w:rsidRPr="009D357A">
        <w:rPr>
          <w:rFonts w:ascii="Times New Roman" w:hAnsi="Times New Roman" w:cs="Times New Roman"/>
          <w:b/>
          <w:color w:val="000000"/>
          <w:lang w:bidi="ru-RU"/>
        </w:rPr>
        <w:t>Миасского</w:t>
      </w:r>
      <w:proofErr w:type="spellEnd"/>
      <w:r w:rsidRPr="009D357A">
        <w:rPr>
          <w:rFonts w:ascii="Times New Roman" w:hAnsi="Times New Roman" w:cs="Times New Roman"/>
          <w:b/>
          <w:color w:val="000000"/>
          <w:lang w:bidi="ru-RU"/>
        </w:rPr>
        <w:t xml:space="preserve"> городского округ</w:t>
      </w:r>
      <w:proofErr w:type="gramStart"/>
      <w:r w:rsidRPr="009D357A">
        <w:rPr>
          <w:rFonts w:ascii="Times New Roman" w:hAnsi="Times New Roman" w:cs="Times New Roman"/>
          <w:b/>
          <w:color w:val="000000"/>
          <w:lang w:bidi="ru-RU"/>
        </w:rPr>
        <w:t>а</w:t>
      </w:r>
      <w:r w:rsidRPr="00F4466E">
        <w:rPr>
          <w:rFonts w:ascii="Times New Roman" w:eastAsia="Times New Roman" w:hAnsi="Times New Roman" w:cs="Times New Roman"/>
          <w:sz w:val="24"/>
          <w:szCs w:val="24"/>
          <w:lang w:eastAsia="ru-RU"/>
        </w:rPr>
        <w:t>(</w:t>
      </w:r>
      <w:proofErr w:type="gramEnd"/>
      <w:r w:rsidRPr="00F4466E">
        <w:rPr>
          <w:rFonts w:ascii="Times New Roman" w:eastAsia="Times New Roman" w:hAnsi="Times New Roman" w:cs="Times New Roman"/>
          <w:sz w:val="24"/>
          <w:szCs w:val="24"/>
          <w:lang w:eastAsia="ru-RU"/>
        </w:rPr>
        <w:t>раздел 1003).</w:t>
      </w:r>
    </w:p>
    <w:p w:rsidR="009D357A" w:rsidRPr="009D357A" w:rsidRDefault="009D357A" w:rsidP="009D357A">
      <w:pPr>
        <w:tabs>
          <w:tab w:val="left" w:pos="851"/>
        </w:tabs>
        <w:spacing w:after="0" w:line="240" w:lineRule="auto"/>
        <w:jc w:val="both"/>
        <w:rPr>
          <w:rFonts w:ascii="Times New Roman" w:hAnsi="Times New Roman" w:cs="Times New Roman"/>
          <w:sz w:val="24"/>
          <w:szCs w:val="24"/>
        </w:rPr>
      </w:pPr>
      <w:r w:rsidRPr="009D357A">
        <w:rPr>
          <w:rFonts w:ascii="Times New Roman" w:hAnsi="Times New Roman" w:cs="Times New Roman"/>
          <w:sz w:val="24"/>
          <w:szCs w:val="24"/>
        </w:rPr>
        <w:tab/>
        <w:t>Основной целью программы является оказание поддержки социально-ориентированным некоммерческим организациям, осуществляющим деятельность на терр</w:t>
      </w:r>
      <w:r w:rsidRPr="009D357A">
        <w:rPr>
          <w:rFonts w:ascii="Times New Roman" w:hAnsi="Times New Roman" w:cs="Times New Roman"/>
          <w:sz w:val="24"/>
          <w:szCs w:val="24"/>
        </w:rPr>
        <w:t>и</w:t>
      </w:r>
      <w:r w:rsidRPr="009D357A">
        <w:rPr>
          <w:rFonts w:ascii="Times New Roman" w:hAnsi="Times New Roman" w:cs="Times New Roman"/>
          <w:sz w:val="24"/>
          <w:szCs w:val="24"/>
        </w:rPr>
        <w:t xml:space="preserve">тории </w:t>
      </w:r>
      <w:proofErr w:type="spellStart"/>
      <w:r w:rsidRPr="009D357A">
        <w:rPr>
          <w:rFonts w:ascii="Times New Roman" w:hAnsi="Times New Roman" w:cs="Times New Roman"/>
          <w:sz w:val="24"/>
          <w:szCs w:val="24"/>
        </w:rPr>
        <w:t>Миасского</w:t>
      </w:r>
      <w:proofErr w:type="spellEnd"/>
      <w:r w:rsidRPr="009D357A">
        <w:rPr>
          <w:rFonts w:ascii="Times New Roman" w:hAnsi="Times New Roman" w:cs="Times New Roman"/>
          <w:sz w:val="24"/>
          <w:szCs w:val="24"/>
        </w:rPr>
        <w:t xml:space="preserve"> городского округа.</w:t>
      </w:r>
    </w:p>
    <w:p w:rsidR="009D357A" w:rsidRPr="009D357A" w:rsidRDefault="009D357A" w:rsidP="009D357A">
      <w:pPr>
        <w:tabs>
          <w:tab w:val="left" w:pos="851"/>
        </w:tabs>
        <w:spacing w:after="0" w:line="240" w:lineRule="auto"/>
        <w:jc w:val="both"/>
        <w:rPr>
          <w:rFonts w:ascii="Times New Roman" w:eastAsia="Times New Roman" w:hAnsi="Times New Roman" w:cs="Times New Roman"/>
          <w:sz w:val="24"/>
          <w:szCs w:val="24"/>
          <w:lang w:eastAsia="ru-RU"/>
        </w:rPr>
      </w:pPr>
      <w:r w:rsidRPr="009D357A">
        <w:rPr>
          <w:rFonts w:ascii="Times New Roman" w:hAnsi="Times New Roman" w:cs="Times New Roman"/>
          <w:sz w:val="24"/>
          <w:szCs w:val="24"/>
        </w:rPr>
        <w:tab/>
      </w:r>
      <w:r w:rsidRPr="009D357A">
        <w:rPr>
          <w:rFonts w:ascii="Times New Roman" w:eastAsia="Times New Roman" w:hAnsi="Times New Roman" w:cs="Times New Roman"/>
          <w:sz w:val="24"/>
          <w:szCs w:val="24"/>
          <w:lang w:eastAsia="ru-RU"/>
        </w:rPr>
        <w:t>Исполнение по программе составило 2945,8 тыс. рублей (100,0% от уточненного бюджета), с ростом расходов к уровню 2020 года в 3,5 раза, за счет дополнительных средств из областного бюджета на</w:t>
      </w:r>
      <w:r w:rsidRPr="009D357A">
        <w:rPr>
          <w:rFonts w:ascii="Times New Roman" w:hAnsi="Times New Roman" w:cs="Times New Roman"/>
          <w:sz w:val="24"/>
          <w:szCs w:val="24"/>
        </w:rPr>
        <w:t xml:space="preserve"> р</w:t>
      </w:r>
      <w:r w:rsidRPr="009D357A">
        <w:rPr>
          <w:rFonts w:ascii="Times New Roman" w:eastAsia="Times New Roman" w:hAnsi="Times New Roman" w:cs="Times New Roman"/>
          <w:sz w:val="24"/>
          <w:szCs w:val="24"/>
          <w:lang w:eastAsia="ru-RU"/>
        </w:rPr>
        <w:t>еализацию муниципальных программ поддержки социально ор</w:t>
      </w:r>
      <w:r w:rsidRPr="009D357A">
        <w:rPr>
          <w:rFonts w:ascii="Times New Roman" w:eastAsia="Times New Roman" w:hAnsi="Times New Roman" w:cs="Times New Roman"/>
          <w:sz w:val="24"/>
          <w:szCs w:val="24"/>
          <w:lang w:eastAsia="ru-RU"/>
        </w:rPr>
        <w:t>и</w:t>
      </w:r>
      <w:r w:rsidRPr="009D357A">
        <w:rPr>
          <w:rFonts w:ascii="Times New Roman" w:eastAsia="Times New Roman" w:hAnsi="Times New Roman" w:cs="Times New Roman"/>
          <w:sz w:val="24"/>
          <w:szCs w:val="24"/>
          <w:lang w:eastAsia="ru-RU"/>
        </w:rPr>
        <w:t xml:space="preserve">ентированных некоммерческих организаций в сумме 1701,4 тыс. рублей.  </w:t>
      </w:r>
    </w:p>
    <w:p w:rsidR="009D357A" w:rsidRPr="009D357A" w:rsidRDefault="009D357A" w:rsidP="009D357A">
      <w:pPr>
        <w:tabs>
          <w:tab w:val="left" w:pos="851"/>
        </w:tabs>
        <w:spacing w:after="0" w:line="240" w:lineRule="auto"/>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ab/>
        <w:t xml:space="preserve">В рамках программы Администрацией </w:t>
      </w:r>
      <w:proofErr w:type="spellStart"/>
      <w:r w:rsidRPr="009D357A">
        <w:rPr>
          <w:rFonts w:ascii="Times New Roman" w:eastAsia="Calibri" w:hAnsi="Times New Roman" w:cs="Times New Roman"/>
          <w:sz w:val="24"/>
          <w:szCs w:val="24"/>
        </w:rPr>
        <w:t>Миасского</w:t>
      </w:r>
      <w:proofErr w:type="spellEnd"/>
      <w:r w:rsidRPr="009D357A">
        <w:rPr>
          <w:rFonts w:ascii="Times New Roman" w:eastAsia="Calibri" w:hAnsi="Times New Roman" w:cs="Times New Roman"/>
          <w:sz w:val="24"/>
          <w:szCs w:val="24"/>
        </w:rPr>
        <w:t xml:space="preserve"> городского округа предоставлены субсидии социально-ориентированным некоммерческим организациям на осуществление де</w:t>
      </w:r>
      <w:r w:rsidRPr="009D357A">
        <w:rPr>
          <w:rFonts w:ascii="Times New Roman" w:eastAsia="Calibri" w:hAnsi="Times New Roman" w:cs="Times New Roman"/>
          <w:sz w:val="24"/>
          <w:szCs w:val="24"/>
        </w:rPr>
        <w:t>я</w:t>
      </w:r>
      <w:r w:rsidRPr="009D357A">
        <w:rPr>
          <w:rFonts w:ascii="Times New Roman" w:eastAsia="Calibri" w:hAnsi="Times New Roman" w:cs="Times New Roman"/>
          <w:sz w:val="24"/>
          <w:szCs w:val="24"/>
        </w:rPr>
        <w:lastRenderedPageBreak/>
        <w:t>тельности по реализации социально значимых проектов в сумме 1703,1 тыс. рублей, в т</w:t>
      </w:r>
      <w:r w:rsidR="00CD5D85">
        <w:rPr>
          <w:rFonts w:ascii="Times New Roman" w:eastAsia="Calibri" w:hAnsi="Times New Roman" w:cs="Times New Roman"/>
          <w:sz w:val="24"/>
          <w:szCs w:val="24"/>
        </w:rPr>
        <w:t>ом числе</w:t>
      </w:r>
      <w:r w:rsidRPr="009D357A">
        <w:rPr>
          <w:rFonts w:ascii="Times New Roman" w:eastAsia="Calibri" w:hAnsi="Times New Roman" w:cs="Times New Roman"/>
          <w:sz w:val="24"/>
          <w:szCs w:val="24"/>
        </w:rPr>
        <w:t xml:space="preserve"> 1701,4 тыс. рублей за счет областного бюджета и 1,7 тыс. рублей </w:t>
      </w:r>
      <w:proofErr w:type="spellStart"/>
      <w:r w:rsidRPr="009D357A">
        <w:rPr>
          <w:rFonts w:ascii="Times New Roman" w:eastAsia="Calibri" w:hAnsi="Times New Roman" w:cs="Times New Roman"/>
          <w:sz w:val="24"/>
          <w:szCs w:val="24"/>
        </w:rPr>
        <w:t>софинансирование</w:t>
      </w:r>
      <w:proofErr w:type="spellEnd"/>
      <w:r w:rsidR="00CD5D85">
        <w:rPr>
          <w:rFonts w:ascii="Times New Roman" w:eastAsia="Calibri" w:hAnsi="Times New Roman" w:cs="Times New Roman"/>
          <w:sz w:val="24"/>
          <w:szCs w:val="24"/>
        </w:rPr>
        <w:t xml:space="preserve"> за счет средств бюджета Округа</w:t>
      </w:r>
      <w:r w:rsidRPr="009D357A">
        <w:rPr>
          <w:rFonts w:ascii="Times New Roman" w:eastAsia="Calibri" w:hAnsi="Times New Roman" w:cs="Times New Roman"/>
          <w:sz w:val="24"/>
          <w:szCs w:val="24"/>
        </w:rPr>
        <w:t xml:space="preserve">. Субсидию получили 6  организаций: </w:t>
      </w:r>
      <w:proofErr w:type="gramStart"/>
      <w:r w:rsidRPr="009D357A">
        <w:rPr>
          <w:rFonts w:ascii="Times New Roman" w:eastAsia="Calibri" w:hAnsi="Times New Roman" w:cs="Times New Roman"/>
          <w:sz w:val="24"/>
          <w:szCs w:val="24"/>
        </w:rPr>
        <w:t>Некоммерческое партне</w:t>
      </w:r>
      <w:r w:rsidRPr="009D357A">
        <w:rPr>
          <w:rFonts w:ascii="Times New Roman" w:eastAsia="Calibri" w:hAnsi="Times New Roman" w:cs="Times New Roman"/>
          <w:sz w:val="24"/>
          <w:szCs w:val="24"/>
        </w:rPr>
        <w:t>р</w:t>
      </w:r>
      <w:r w:rsidRPr="009D357A">
        <w:rPr>
          <w:rFonts w:ascii="Times New Roman" w:eastAsia="Calibri" w:hAnsi="Times New Roman" w:cs="Times New Roman"/>
          <w:sz w:val="24"/>
          <w:szCs w:val="24"/>
        </w:rPr>
        <w:t xml:space="preserve">ство «Конно-спортивный клуб «Первая конная», Автономная некоммерческая организация в сфере оказания помощи лицам с инвалидностью «Доступная среда», </w:t>
      </w:r>
      <w:proofErr w:type="spellStart"/>
      <w:r w:rsidRPr="009D357A">
        <w:rPr>
          <w:rFonts w:ascii="Times New Roman" w:eastAsia="Calibri" w:hAnsi="Times New Roman" w:cs="Times New Roman"/>
          <w:sz w:val="24"/>
          <w:szCs w:val="24"/>
        </w:rPr>
        <w:t>Миасская</w:t>
      </w:r>
      <w:proofErr w:type="spellEnd"/>
      <w:r w:rsidRPr="009D357A">
        <w:rPr>
          <w:rFonts w:ascii="Times New Roman" w:eastAsia="Calibri" w:hAnsi="Times New Roman" w:cs="Times New Roman"/>
          <w:sz w:val="24"/>
          <w:szCs w:val="24"/>
        </w:rPr>
        <w:t xml:space="preserve"> городская фи</w:t>
      </w:r>
      <w:r w:rsidRPr="009D357A">
        <w:rPr>
          <w:rFonts w:ascii="Times New Roman" w:eastAsia="Calibri" w:hAnsi="Times New Roman" w:cs="Times New Roman"/>
          <w:sz w:val="24"/>
          <w:szCs w:val="24"/>
        </w:rPr>
        <w:t>з</w:t>
      </w:r>
      <w:r w:rsidRPr="009D357A">
        <w:rPr>
          <w:rFonts w:ascii="Times New Roman" w:eastAsia="Calibri" w:hAnsi="Times New Roman" w:cs="Times New Roman"/>
          <w:sz w:val="24"/>
          <w:szCs w:val="24"/>
        </w:rPr>
        <w:t>культурно-спортивная общественная организация оборонно-спортивный клуб «Уральский а</w:t>
      </w:r>
      <w:r w:rsidRPr="009D357A">
        <w:rPr>
          <w:rFonts w:ascii="Times New Roman" w:eastAsia="Calibri" w:hAnsi="Times New Roman" w:cs="Times New Roman"/>
          <w:sz w:val="24"/>
          <w:szCs w:val="24"/>
        </w:rPr>
        <w:t>в</w:t>
      </w:r>
      <w:r w:rsidRPr="009D357A">
        <w:rPr>
          <w:rFonts w:ascii="Times New Roman" w:eastAsia="Calibri" w:hAnsi="Times New Roman" w:cs="Times New Roman"/>
          <w:sz w:val="24"/>
          <w:szCs w:val="24"/>
        </w:rPr>
        <w:t xml:space="preserve">тозавод», Автономная некоммерческая организация «Центр развития физической культуры и спорта «Гордость Урала», </w:t>
      </w:r>
      <w:proofErr w:type="spellStart"/>
      <w:r w:rsidRPr="009D357A">
        <w:rPr>
          <w:rFonts w:ascii="Times New Roman" w:eastAsia="Calibri" w:hAnsi="Times New Roman" w:cs="Times New Roman"/>
          <w:sz w:val="24"/>
          <w:szCs w:val="24"/>
        </w:rPr>
        <w:t>Миасская</w:t>
      </w:r>
      <w:proofErr w:type="spellEnd"/>
      <w:r w:rsidRPr="009D357A">
        <w:rPr>
          <w:rFonts w:ascii="Times New Roman" w:eastAsia="Calibri" w:hAnsi="Times New Roman" w:cs="Times New Roman"/>
          <w:sz w:val="24"/>
          <w:szCs w:val="24"/>
        </w:rPr>
        <w:t xml:space="preserve"> городская благотворительная общественная организация родителей детей-инвалидов «Новые горизонты», Автономная некоммерческая организация «Уральская турбаза инклюзивного туризма для лиц с ограниченными возможностями здор</w:t>
      </w:r>
      <w:r w:rsidRPr="009D357A">
        <w:rPr>
          <w:rFonts w:ascii="Times New Roman" w:eastAsia="Calibri" w:hAnsi="Times New Roman" w:cs="Times New Roman"/>
          <w:sz w:val="24"/>
          <w:szCs w:val="24"/>
        </w:rPr>
        <w:t>о</w:t>
      </w:r>
      <w:r w:rsidRPr="009D357A">
        <w:rPr>
          <w:rFonts w:ascii="Times New Roman" w:eastAsia="Calibri" w:hAnsi="Times New Roman" w:cs="Times New Roman"/>
          <w:sz w:val="24"/>
          <w:szCs w:val="24"/>
        </w:rPr>
        <w:t>вья</w:t>
      </w:r>
      <w:proofErr w:type="gramEnd"/>
      <w:r w:rsidRPr="009D357A">
        <w:rPr>
          <w:rFonts w:ascii="Times New Roman" w:eastAsia="Calibri" w:hAnsi="Times New Roman" w:cs="Times New Roman"/>
          <w:sz w:val="24"/>
          <w:szCs w:val="24"/>
        </w:rPr>
        <w:t>».</w:t>
      </w:r>
    </w:p>
    <w:p w:rsidR="009D357A" w:rsidRPr="009D357A" w:rsidRDefault="009D357A" w:rsidP="009D357A">
      <w:pPr>
        <w:tabs>
          <w:tab w:val="left" w:pos="851"/>
        </w:tabs>
        <w:spacing w:after="0" w:line="240" w:lineRule="auto"/>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ab/>
      </w:r>
      <w:proofErr w:type="gramStart"/>
      <w:r w:rsidRPr="009D357A">
        <w:rPr>
          <w:rFonts w:ascii="Times New Roman" w:eastAsia="Calibri" w:hAnsi="Times New Roman" w:cs="Times New Roman"/>
          <w:sz w:val="24"/>
          <w:szCs w:val="24"/>
        </w:rPr>
        <w:t>Управлением социальной защиты населения</w:t>
      </w:r>
      <w:r w:rsidRPr="009D357A">
        <w:rPr>
          <w:rFonts w:ascii="Times New Roman" w:eastAsia="Times New Roman" w:hAnsi="Times New Roman" w:cs="Times New Roman"/>
          <w:sz w:val="24"/>
          <w:szCs w:val="24"/>
          <w:lang w:eastAsia="ru-RU"/>
        </w:rPr>
        <w:t xml:space="preserve"> Администрации </w:t>
      </w:r>
      <w:proofErr w:type="spellStart"/>
      <w:r w:rsidRPr="009D357A">
        <w:rPr>
          <w:rFonts w:ascii="Times New Roman" w:eastAsia="Times New Roman" w:hAnsi="Times New Roman" w:cs="Times New Roman"/>
          <w:sz w:val="24"/>
          <w:szCs w:val="24"/>
          <w:lang w:eastAsia="ru-RU"/>
        </w:rPr>
        <w:t>Миасского</w:t>
      </w:r>
      <w:proofErr w:type="spellEnd"/>
      <w:r w:rsidRPr="009D357A">
        <w:rPr>
          <w:rFonts w:ascii="Times New Roman" w:eastAsia="Times New Roman" w:hAnsi="Times New Roman" w:cs="Times New Roman"/>
          <w:sz w:val="24"/>
          <w:szCs w:val="24"/>
          <w:lang w:eastAsia="ru-RU"/>
        </w:rPr>
        <w:t xml:space="preserve"> городского округа </w:t>
      </w:r>
      <w:r w:rsidRPr="009D357A">
        <w:rPr>
          <w:rFonts w:ascii="Times New Roman" w:eastAsia="Calibri" w:hAnsi="Times New Roman" w:cs="Times New Roman"/>
          <w:sz w:val="24"/>
          <w:szCs w:val="24"/>
        </w:rPr>
        <w:t>предоставлены субсидии на проведение мероприятий направленных на социальную помощь гражданам, связанную с реабилитацией и интеграцией людей с ограниченными во</w:t>
      </w:r>
      <w:r w:rsidRPr="009D357A">
        <w:rPr>
          <w:rFonts w:ascii="Times New Roman" w:eastAsia="Calibri" w:hAnsi="Times New Roman" w:cs="Times New Roman"/>
          <w:sz w:val="24"/>
          <w:szCs w:val="24"/>
        </w:rPr>
        <w:t>з</w:t>
      </w:r>
      <w:r w:rsidRPr="009D357A">
        <w:rPr>
          <w:rFonts w:ascii="Times New Roman" w:eastAsia="Calibri" w:hAnsi="Times New Roman" w:cs="Times New Roman"/>
          <w:sz w:val="24"/>
          <w:szCs w:val="24"/>
        </w:rPr>
        <w:t>можностями в общество, а также на социальную поддержку и реабилитацию беременных женщин и женщин с новорожденными детьми, попавших в трудную жизненную ситуацию (День пожилого человека, Декада инвалидов, Новый год, День знаний, День семьи, День</w:t>
      </w:r>
      <w:proofErr w:type="gramEnd"/>
      <w:r w:rsidRPr="009D357A">
        <w:rPr>
          <w:rFonts w:ascii="Times New Roman" w:eastAsia="Calibri" w:hAnsi="Times New Roman" w:cs="Times New Roman"/>
          <w:sz w:val="24"/>
          <w:szCs w:val="24"/>
        </w:rPr>
        <w:t xml:space="preserve"> б</w:t>
      </w:r>
      <w:r w:rsidRPr="009D357A">
        <w:rPr>
          <w:rFonts w:ascii="Times New Roman" w:eastAsia="Calibri" w:hAnsi="Times New Roman" w:cs="Times New Roman"/>
          <w:sz w:val="24"/>
          <w:szCs w:val="24"/>
        </w:rPr>
        <w:t>е</w:t>
      </w:r>
      <w:r w:rsidRPr="009D357A">
        <w:rPr>
          <w:rFonts w:ascii="Times New Roman" w:eastAsia="Calibri" w:hAnsi="Times New Roman" w:cs="Times New Roman"/>
          <w:sz w:val="24"/>
          <w:szCs w:val="24"/>
        </w:rPr>
        <w:t>лой трости и т.д.)  и частичное возмещение затрат по оплате коммунальных услуг в сумме 942,7 тыс. рублей, или 100% от уточненного бюджета Округа. Субсидию получили: Общ</w:t>
      </w:r>
      <w:r w:rsidRPr="009D357A">
        <w:rPr>
          <w:rFonts w:ascii="Times New Roman" w:eastAsia="Calibri" w:hAnsi="Times New Roman" w:cs="Times New Roman"/>
          <w:sz w:val="24"/>
          <w:szCs w:val="24"/>
        </w:rPr>
        <w:t>е</w:t>
      </w:r>
      <w:r w:rsidRPr="009D357A">
        <w:rPr>
          <w:rFonts w:ascii="Times New Roman" w:eastAsia="Calibri" w:hAnsi="Times New Roman" w:cs="Times New Roman"/>
          <w:sz w:val="24"/>
          <w:szCs w:val="24"/>
        </w:rPr>
        <w:t xml:space="preserve">ственная организация «Всероссийское общество инвалидов», </w:t>
      </w:r>
      <w:proofErr w:type="spellStart"/>
      <w:r w:rsidRPr="009D357A">
        <w:rPr>
          <w:rFonts w:ascii="Times New Roman" w:eastAsia="Calibri" w:hAnsi="Times New Roman" w:cs="Times New Roman"/>
          <w:sz w:val="24"/>
          <w:szCs w:val="24"/>
        </w:rPr>
        <w:t>Миасский</w:t>
      </w:r>
      <w:proofErr w:type="spellEnd"/>
      <w:r w:rsidRPr="009D357A">
        <w:rPr>
          <w:rFonts w:ascii="Times New Roman" w:eastAsia="Calibri" w:hAnsi="Times New Roman" w:cs="Times New Roman"/>
          <w:sz w:val="24"/>
          <w:szCs w:val="24"/>
        </w:rPr>
        <w:t xml:space="preserve"> благотворительный фонд «От сердца к сердцу», Общественная организация помощи беременным и семьям с н</w:t>
      </w:r>
      <w:r w:rsidRPr="009D357A">
        <w:rPr>
          <w:rFonts w:ascii="Times New Roman" w:eastAsia="Calibri" w:hAnsi="Times New Roman" w:cs="Times New Roman"/>
          <w:sz w:val="24"/>
          <w:szCs w:val="24"/>
        </w:rPr>
        <w:t>о</w:t>
      </w:r>
      <w:r w:rsidRPr="009D357A">
        <w:rPr>
          <w:rFonts w:ascii="Times New Roman" w:eastAsia="Calibri" w:hAnsi="Times New Roman" w:cs="Times New Roman"/>
          <w:sz w:val="24"/>
          <w:szCs w:val="24"/>
        </w:rPr>
        <w:t>ворожденными «Твоя надежда», Центр медико-психолого-педагогического сопровождения детей с особенностями развития «Мы вместе!», Челябинская областная организация инвал</w:t>
      </w:r>
      <w:r w:rsidRPr="009D357A">
        <w:rPr>
          <w:rFonts w:ascii="Times New Roman" w:eastAsia="Calibri" w:hAnsi="Times New Roman" w:cs="Times New Roman"/>
          <w:sz w:val="24"/>
          <w:szCs w:val="24"/>
        </w:rPr>
        <w:t>и</w:t>
      </w:r>
      <w:r w:rsidRPr="009D357A">
        <w:rPr>
          <w:rFonts w:ascii="Times New Roman" w:eastAsia="Calibri" w:hAnsi="Times New Roman" w:cs="Times New Roman"/>
          <w:sz w:val="24"/>
          <w:szCs w:val="24"/>
        </w:rPr>
        <w:t>дов «Всероссийское общество слепых», Челябинская областная организация «Всероссийское общество глухих».</w:t>
      </w:r>
    </w:p>
    <w:p w:rsidR="009D357A" w:rsidRPr="009D357A" w:rsidRDefault="009D357A" w:rsidP="009D357A">
      <w:pPr>
        <w:tabs>
          <w:tab w:val="left" w:pos="851"/>
        </w:tabs>
        <w:spacing w:after="0" w:line="240" w:lineRule="auto"/>
        <w:jc w:val="both"/>
        <w:rPr>
          <w:rFonts w:ascii="Times New Roman" w:eastAsia="Calibri" w:hAnsi="Times New Roman" w:cs="Times New Roman"/>
          <w:sz w:val="24"/>
          <w:szCs w:val="24"/>
        </w:rPr>
      </w:pPr>
      <w:r w:rsidRPr="009D357A">
        <w:rPr>
          <w:rFonts w:ascii="Times New Roman" w:hAnsi="Times New Roman" w:cs="Times New Roman"/>
          <w:sz w:val="24"/>
          <w:szCs w:val="24"/>
        </w:rPr>
        <w:tab/>
      </w:r>
      <w:r w:rsidRPr="009D357A">
        <w:rPr>
          <w:rFonts w:ascii="Times New Roman" w:eastAsia="Calibri" w:hAnsi="Times New Roman" w:cs="Times New Roman"/>
          <w:sz w:val="24"/>
          <w:szCs w:val="24"/>
        </w:rPr>
        <w:t>Также в рамках программы выделены субсидии социально-ориентированным неко</w:t>
      </w:r>
      <w:r w:rsidRPr="009D357A">
        <w:rPr>
          <w:rFonts w:ascii="Times New Roman" w:eastAsia="Calibri" w:hAnsi="Times New Roman" w:cs="Times New Roman"/>
          <w:sz w:val="24"/>
          <w:szCs w:val="24"/>
        </w:rPr>
        <w:t>м</w:t>
      </w:r>
      <w:r w:rsidRPr="009D357A">
        <w:rPr>
          <w:rFonts w:ascii="Times New Roman" w:eastAsia="Calibri" w:hAnsi="Times New Roman" w:cs="Times New Roman"/>
          <w:sz w:val="24"/>
          <w:szCs w:val="24"/>
        </w:rPr>
        <w:t>мерческим организациям в сфере физической культуры и спорта на общую сумму 300,0 тыс. рублей. Исполнение составило 300,0 тыс. рублей, или 100,0%  от уточненного бюджета Окр</w:t>
      </w:r>
      <w:r w:rsidRPr="009D357A">
        <w:rPr>
          <w:rFonts w:ascii="Times New Roman" w:eastAsia="Calibri" w:hAnsi="Times New Roman" w:cs="Times New Roman"/>
          <w:sz w:val="24"/>
          <w:szCs w:val="24"/>
        </w:rPr>
        <w:t>у</w:t>
      </w:r>
      <w:r w:rsidRPr="009D357A">
        <w:rPr>
          <w:rFonts w:ascii="Times New Roman" w:eastAsia="Calibri" w:hAnsi="Times New Roman" w:cs="Times New Roman"/>
          <w:sz w:val="24"/>
          <w:szCs w:val="24"/>
        </w:rPr>
        <w:t xml:space="preserve">га. Субсидию получили: Местная общественная организация «Федерация триатлона, легкой атлетики, плавания и велосипедного спорта </w:t>
      </w:r>
      <w:proofErr w:type="spellStart"/>
      <w:r w:rsidRPr="009D357A">
        <w:rPr>
          <w:rFonts w:ascii="Times New Roman" w:eastAsia="Calibri" w:hAnsi="Times New Roman" w:cs="Times New Roman"/>
          <w:sz w:val="24"/>
          <w:szCs w:val="24"/>
        </w:rPr>
        <w:t>Миасского</w:t>
      </w:r>
      <w:proofErr w:type="spellEnd"/>
      <w:r w:rsidRPr="009D357A">
        <w:rPr>
          <w:rFonts w:ascii="Times New Roman" w:eastAsia="Calibri" w:hAnsi="Times New Roman" w:cs="Times New Roman"/>
          <w:sz w:val="24"/>
          <w:szCs w:val="24"/>
        </w:rPr>
        <w:t xml:space="preserve"> городского округа», </w:t>
      </w:r>
      <w:hyperlink r:id="rId23" w:tooltip="поиск всех организаций с именем ОБЩЕСТВЕННАЯ ОРГАНИЗАЦИЯ МИАССКОГО ГОРОДСКОГО ОКРУГА &quot;ШАХМАТНАЯ ФЕДЕРАЦИЯ МИАССКОГО ГОРОДСКОГО ОКРУГА&quot;" w:history="1">
        <w:r w:rsidRPr="009D357A">
          <w:rPr>
            <w:rFonts w:ascii="Times New Roman" w:eastAsia="Calibri" w:hAnsi="Times New Roman" w:cs="Times New Roman"/>
            <w:sz w:val="24"/>
            <w:szCs w:val="24"/>
          </w:rPr>
          <w:t>Общественная о</w:t>
        </w:r>
        <w:r w:rsidRPr="009D357A">
          <w:rPr>
            <w:rFonts w:ascii="Times New Roman" w:eastAsia="Calibri" w:hAnsi="Times New Roman" w:cs="Times New Roman"/>
            <w:sz w:val="24"/>
            <w:szCs w:val="24"/>
          </w:rPr>
          <w:t>р</w:t>
        </w:r>
        <w:r w:rsidRPr="009D357A">
          <w:rPr>
            <w:rFonts w:ascii="Times New Roman" w:eastAsia="Calibri" w:hAnsi="Times New Roman" w:cs="Times New Roman"/>
            <w:sz w:val="24"/>
            <w:szCs w:val="24"/>
          </w:rPr>
          <w:t xml:space="preserve">ганизация </w:t>
        </w:r>
        <w:proofErr w:type="spellStart"/>
        <w:r w:rsidRPr="009D357A">
          <w:rPr>
            <w:rFonts w:ascii="Times New Roman" w:eastAsia="Calibri" w:hAnsi="Times New Roman" w:cs="Times New Roman"/>
            <w:sz w:val="24"/>
            <w:szCs w:val="24"/>
          </w:rPr>
          <w:t>Миасского</w:t>
        </w:r>
        <w:proofErr w:type="spellEnd"/>
        <w:r w:rsidRPr="009D357A">
          <w:rPr>
            <w:rFonts w:ascii="Times New Roman" w:eastAsia="Calibri" w:hAnsi="Times New Roman" w:cs="Times New Roman"/>
            <w:sz w:val="24"/>
            <w:szCs w:val="24"/>
          </w:rPr>
          <w:t xml:space="preserve"> городского округа «Шахматная федерация </w:t>
        </w:r>
        <w:proofErr w:type="spellStart"/>
        <w:r w:rsidRPr="009D357A">
          <w:rPr>
            <w:rFonts w:ascii="Times New Roman" w:eastAsia="Calibri" w:hAnsi="Times New Roman" w:cs="Times New Roman"/>
            <w:sz w:val="24"/>
            <w:szCs w:val="24"/>
          </w:rPr>
          <w:t>Миасского</w:t>
        </w:r>
        <w:proofErr w:type="spellEnd"/>
        <w:r w:rsidRPr="009D357A">
          <w:rPr>
            <w:rFonts w:ascii="Times New Roman" w:eastAsia="Calibri" w:hAnsi="Times New Roman" w:cs="Times New Roman"/>
            <w:sz w:val="24"/>
            <w:szCs w:val="24"/>
          </w:rPr>
          <w:t xml:space="preserve"> городского окр</w:t>
        </w:r>
        <w:r w:rsidRPr="009D357A">
          <w:rPr>
            <w:rFonts w:ascii="Times New Roman" w:eastAsia="Calibri" w:hAnsi="Times New Roman" w:cs="Times New Roman"/>
            <w:sz w:val="24"/>
            <w:szCs w:val="24"/>
          </w:rPr>
          <w:t>у</w:t>
        </w:r>
        <w:r w:rsidRPr="009D357A">
          <w:rPr>
            <w:rFonts w:ascii="Times New Roman" w:eastAsia="Calibri" w:hAnsi="Times New Roman" w:cs="Times New Roman"/>
            <w:sz w:val="24"/>
            <w:szCs w:val="24"/>
          </w:rPr>
          <w:t>га</w:t>
        </w:r>
      </w:hyperlink>
      <w:r w:rsidRPr="009D357A">
        <w:rPr>
          <w:rFonts w:ascii="Times New Roman" w:eastAsia="Calibri" w:hAnsi="Times New Roman" w:cs="Times New Roman"/>
          <w:sz w:val="24"/>
          <w:szCs w:val="24"/>
        </w:rPr>
        <w:t xml:space="preserve">», </w:t>
      </w:r>
      <w:proofErr w:type="spellStart"/>
      <w:r w:rsidRPr="009D357A">
        <w:rPr>
          <w:rFonts w:ascii="Times New Roman" w:eastAsia="Calibri" w:hAnsi="Times New Roman" w:cs="Times New Roman"/>
          <w:sz w:val="24"/>
          <w:szCs w:val="24"/>
        </w:rPr>
        <w:t>Миасская</w:t>
      </w:r>
      <w:proofErr w:type="spellEnd"/>
      <w:r w:rsidRPr="009D357A">
        <w:rPr>
          <w:rFonts w:ascii="Times New Roman" w:eastAsia="Calibri" w:hAnsi="Times New Roman" w:cs="Times New Roman"/>
          <w:sz w:val="24"/>
          <w:szCs w:val="24"/>
        </w:rPr>
        <w:t xml:space="preserve"> городская физкультурно-спортивная общественная организация «Федерация борьбы самбо и дзюдо», </w:t>
      </w:r>
      <w:proofErr w:type="spellStart"/>
      <w:r w:rsidRPr="009D357A">
        <w:rPr>
          <w:rFonts w:ascii="Times New Roman" w:eastAsia="Calibri" w:hAnsi="Times New Roman" w:cs="Times New Roman"/>
          <w:sz w:val="24"/>
          <w:szCs w:val="24"/>
        </w:rPr>
        <w:t>Миасская</w:t>
      </w:r>
      <w:proofErr w:type="spellEnd"/>
      <w:r w:rsidRPr="009D357A">
        <w:rPr>
          <w:rFonts w:ascii="Times New Roman" w:eastAsia="Calibri" w:hAnsi="Times New Roman" w:cs="Times New Roman"/>
          <w:sz w:val="24"/>
          <w:szCs w:val="24"/>
        </w:rPr>
        <w:t xml:space="preserve"> городская общественная организация «Федерация бокса г. Миасса», Общественная организация </w:t>
      </w:r>
      <w:proofErr w:type="spellStart"/>
      <w:r w:rsidRPr="009D357A">
        <w:rPr>
          <w:rFonts w:ascii="Times New Roman" w:eastAsia="Calibri" w:hAnsi="Times New Roman" w:cs="Times New Roman"/>
          <w:sz w:val="24"/>
          <w:szCs w:val="24"/>
        </w:rPr>
        <w:t>Миасского</w:t>
      </w:r>
      <w:proofErr w:type="spellEnd"/>
      <w:r w:rsidRPr="009D357A">
        <w:rPr>
          <w:rFonts w:ascii="Times New Roman" w:eastAsia="Calibri" w:hAnsi="Times New Roman" w:cs="Times New Roman"/>
          <w:sz w:val="24"/>
          <w:szCs w:val="24"/>
        </w:rPr>
        <w:t xml:space="preserve"> городского округа  «Федерация лыжного спорта».</w:t>
      </w:r>
    </w:p>
    <w:p w:rsidR="00E44EF7" w:rsidRPr="0078480C" w:rsidRDefault="00E44EF7" w:rsidP="00891178">
      <w:pPr>
        <w:spacing w:after="0" w:line="240" w:lineRule="auto"/>
        <w:ind w:firstLine="708"/>
        <w:contextualSpacing/>
        <w:jc w:val="both"/>
        <w:rPr>
          <w:rFonts w:ascii="Times New Roman" w:eastAsia="Calibri" w:hAnsi="Times New Roman" w:cs="Times New Roman"/>
          <w:sz w:val="24"/>
          <w:szCs w:val="24"/>
          <w:highlight w:val="yellow"/>
        </w:rPr>
      </w:pPr>
    </w:p>
    <w:p w:rsidR="009D357A" w:rsidRPr="009D357A" w:rsidRDefault="009D357A" w:rsidP="009D357A">
      <w:pPr>
        <w:spacing w:after="0" w:line="240" w:lineRule="auto"/>
        <w:jc w:val="center"/>
        <w:rPr>
          <w:rFonts w:ascii="Times New Roman" w:eastAsia="Calibri" w:hAnsi="Times New Roman" w:cs="Times New Roman"/>
          <w:b/>
          <w:sz w:val="24"/>
          <w:szCs w:val="24"/>
        </w:rPr>
      </w:pPr>
      <w:r w:rsidRPr="009D357A">
        <w:rPr>
          <w:rFonts w:ascii="Times New Roman" w:eastAsia="Calibri" w:hAnsi="Times New Roman" w:cs="Times New Roman"/>
          <w:b/>
          <w:sz w:val="24"/>
          <w:szCs w:val="24"/>
        </w:rPr>
        <w:t>Муниципальная программа «Поддержка садоводческих, огороднических некоммерч</w:t>
      </w:r>
      <w:r w:rsidRPr="009D357A">
        <w:rPr>
          <w:rFonts w:ascii="Times New Roman" w:eastAsia="Calibri" w:hAnsi="Times New Roman" w:cs="Times New Roman"/>
          <w:b/>
          <w:sz w:val="24"/>
          <w:szCs w:val="24"/>
        </w:rPr>
        <w:t>е</w:t>
      </w:r>
      <w:r w:rsidRPr="009D357A">
        <w:rPr>
          <w:rFonts w:ascii="Times New Roman" w:eastAsia="Calibri" w:hAnsi="Times New Roman" w:cs="Times New Roman"/>
          <w:b/>
          <w:sz w:val="24"/>
          <w:szCs w:val="24"/>
        </w:rPr>
        <w:t xml:space="preserve">ских товариществ, расположенных на территории </w:t>
      </w:r>
      <w:proofErr w:type="spellStart"/>
      <w:r w:rsidRPr="009D357A">
        <w:rPr>
          <w:rFonts w:ascii="Times New Roman" w:eastAsia="Calibri" w:hAnsi="Times New Roman" w:cs="Times New Roman"/>
          <w:b/>
          <w:sz w:val="24"/>
          <w:szCs w:val="24"/>
        </w:rPr>
        <w:t>Миасского</w:t>
      </w:r>
      <w:proofErr w:type="spellEnd"/>
      <w:r w:rsidRPr="009D357A">
        <w:rPr>
          <w:rFonts w:ascii="Times New Roman" w:eastAsia="Calibri" w:hAnsi="Times New Roman" w:cs="Times New Roman"/>
          <w:b/>
          <w:sz w:val="24"/>
          <w:szCs w:val="24"/>
        </w:rPr>
        <w:t xml:space="preserve"> городского округа»</w:t>
      </w:r>
    </w:p>
    <w:p w:rsidR="009D357A" w:rsidRPr="009D357A" w:rsidRDefault="009D357A" w:rsidP="009D357A">
      <w:pPr>
        <w:spacing w:after="0" w:line="240" w:lineRule="auto"/>
        <w:jc w:val="both"/>
        <w:rPr>
          <w:rFonts w:ascii="Times New Roman" w:eastAsia="Calibri" w:hAnsi="Times New Roman" w:cs="Times New Roman"/>
          <w:b/>
          <w:sz w:val="24"/>
          <w:szCs w:val="24"/>
        </w:rPr>
      </w:pPr>
      <w:r w:rsidRPr="009D357A">
        <w:rPr>
          <w:rFonts w:ascii="Times New Roman" w:eastAsia="Calibri" w:hAnsi="Times New Roman" w:cs="Times New Roman"/>
          <w:b/>
          <w:sz w:val="24"/>
          <w:szCs w:val="24"/>
        </w:rPr>
        <w:t xml:space="preserve">Исполнитель: Администрация </w:t>
      </w:r>
      <w:proofErr w:type="spellStart"/>
      <w:r w:rsidRPr="009D357A">
        <w:rPr>
          <w:rFonts w:ascii="Times New Roman" w:eastAsia="Calibri" w:hAnsi="Times New Roman" w:cs="Times New Roman"/>
          <w:b/>
          <w:sz w:val="24"/>
          <w:szCs w:val="24"/>
        </w:rPr>
        <w:t>Миасского</w:t>
      </w:r>
      <w:proofErr w:type="spellEnd"/>
      <w:r w:rsidRPr="009D357A">
        <w:rPr>
          <w:rFonts w:ascii="Times New Roman" w:eastAsia="Calibri" w:hAnsi="Times New Roman" w:cs="Times New Roman"/>
          <w:b/>
          <w:sz w:val="24"/>
          <w:szCs w:val="24"/>
        </w:rPr>
        <w:t xml:space="preserve"> городского округа </w:t>
      </w:r>
      <w:r w:rsidRPr="009D357A">
        <w:rPr>
          <w:rFonts w:ascii="Times New Roman" w:eastAsia="Calibri" w:hAnsi="Times New Roman" w:cs="Times New Roman"/>
          <w:sz w:val="24"/>
          <w:szCs w:val="24"/>
        </w:rPr>
        <w:t>(раздел 0412).</w:t>
      </w:r>
      <w:r w:rsidRPr="009D357A">
        <w:rPr>
          <w:rFonts w:ascii="Times New Roman" w:eastAsia="Calibri" w:hAnsi="Times New Roman" w:cs="Times New Roman"/>
          <w:b/>
          <w:sz w:val="24"/>
          <w:szCs w:val="24"/>
        </w:rPr>
        <w:t xml:space="preserve"> </w:t>
      </w:r>
    </w:p>
    <w:p w:rsidR="009D357A" w:rsidRPr="009D357A" w:rsidRDefault="009D357A" w:rsidP="009D357A">
      <w:pPr>
        <w:spacing w:after="0" w:line="240" w:lineRule="auto"/>
        <w:ind w:firstLine="708"/>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Основными задачами программы являются:</w:t>
      </w:r>
    </w:p>
    <w:p w:rsidR="009D357A" w:rsidRPr="009D357A" w:rsidRDefault="009D357A" w:rsidP="009D357A">
      <w:pPr>
        <w:spacing w:after="0" w:line="240" w:lineRule="auto"/>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 содействие развитию инфраструктуры садоводческих огороднических некоммерческих тов</w:t>
      </w:r>
      <w:r w:rsidRPr="009D357A">
        <w:rPr>
          <w:rFonts w:ascii="Times New Roman" w:eastAsia="Calibri" w:hAnsi="Times New Roman" w:cs="Times New Roman"/>
          <w:sz w:val="24"/>
          <w:szCs w:val="24"/>
        </w:rPr>
        <w:t>а</w:t>
      </w:r>
      <w:r w:rsidRPr="009D357A">
        <w:rPr>
          <w:rFonts w:ascii="Times New Roman" w:eastAsia="Calibri" w:hAnsi="Times New Roman" w:cs="Times New Roman"/>
          <w:sz w:val="24"/>
          <w:szCs w:val="24"/>
        </w:rPr>
        <w:t>риществ, находящихся на территории Округа (электр</w:t>
      </w:r>
      <w:proofErr w:type="gramStart"/>
      <w:r w:rsidRPr="009D357A">
        <w:rPr>
          <w:rFonts w:ascii="Times New Roman" w:eastAsia="Calibri" w:hAnsi="Times New Roman" w:cs="Times New Roman"/>
          <w:sz w:val="24"/>
          <w:szCs w:val="24"/>
        </w:rPr>
        <w:t>о-</w:t>
      </w:r>
      <w:proofErr w:type="gramEnd"/>
      <w:r w:rsidRPr="009D357A">
        <w:rPr>
          <w:rFonts w:ascii="Times New Roman" w:eastAsia="Calibri" w:hAnsi="Times New Roman" w:cs="Times New Roman"/>
          <w:sz w:val="24"/>
          <w:szCs w:val="24"/>
        </w:rPr>
        <w:t xml:space="preserve"> и </w:t>
      </w:r>
      <w:proofErr w:type="spellStart"/>
      <w:r w:rsidRPr="009D357A">
        <w:rPr>
          <w:rFonts w:ascii="Times New Roman" w:eastAsia="Calibri" w:hAnsi="Times New Roman" w:cs="Times New Roman"/>
          <w:sz w:val="24"/>
          <w:szCs w:val="24"/>
        </w:rPr>
        <w:t>водообеспечение</w:t>
      </w:r>
      <w:proofErr w:type="spellEnd"/>
      <w:r w:rsidRPr="009D357A">
        <w:rPr>
          <w:rFonts w:ascii="Times New Roman" w:eastAsia="Calibri" w:hAnsi="Times New Roman" w:cs="Times New Roman"/>
          <w:sz w:val="24"/>
          <w:szCs w:val="24"/>
        </w:rPr>
        <w:t>, транспортное о</w:t>
      </w:r>
      <w:r w:rsidRPr="009D357A">
        <w:rPr>
          <w:rFonts w:ascii="Times New Roman" w:eastAsia="Calibri" w:hAnsi="Times New Roman" w:cs="Times New Roman"/>
          <w:sz w:val="24"/>
          <w:szCs w:val="24"/>
        </w:rPr>
        <w:t>б</w:t>
      </w:r>
      <w:r w:rsidRPr="009D357A">
        <w:rPr>
          <w:rFonts w:ascii="Times New Roman" w:eastAsia="Calibri" w:hAnsi="Times New Roman" w:cs="Times New Roman"/>
          <w:sz w:val="24"/>
          <w:szCs w:val="24"/>
        </w:rPr>
        <w:t>служивание, содержание дорог и пр.);</w:t>
      </w:r>
    </w:p>
    <w:p w:rsidR="009D357A" w:rsidRPr="009D357A" w:rsidRDefault="009D357A" w:rsidP="009D357A">
      <w:pPr>
        <w:spacing w:after="0" w:line="240" w:lineRule="auto"/>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 повышение юридической и финансовой грамотности органов управления садоводческих и огороднических некоммерческих товариществ.</w:t>
      </w:r>
    </w:p>
    <w:p w:rsidR="009D357A" w:rsidRPr="009D357A" w:rsidRDefault="009D357A" w:rsidP="009D357A">
      <w:pPr>
        <w:spacing w:after="0" w:line="240" w:lineRule="auto"/>
        <w:ind w:firstLine="708"/>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Расходы по программе</w:t>
      </w:r>
      <w:r w:rsidRPr="009D357A">
        <w:rPr>
          <w:rFonts w:ascii="Times New Roman" w:hAnsi="Times New Roman" w:cs="Times New Roman"/>
          <w:sz w:val="24"/>
          <w:szCs w:val="24"/>
        </w:rPr>
        <w:t xml:space="preserve"> направлены на </w:t>
      </w:r>
      <w:r w:rsidRPr="009D357A">
        <w:rPr>
          <w:rFonts w:ascii="Times New Roman" w:eastAsia="Calibri" w:hAnsi="Times New Roman" w:cs="Times New Roman"/>
          <w:sz w:val="24"/>
          <w:szCs w:val="24"/>
        </w:rPr>
        <w:t>возмещение части затрат на инженерное обесп</w:t>
      </w:r>
      <w:r w:rsidRPr="009D357A">
        <w:rPr>
          <w:rFonts w:ascii="Times New Roman" w:eastAsia="Calibri" w:hAnsi="Times New Roman" w:cs="Times New Roman"/>
          <w:sz w:val="24"/>
          <w:szCs w:val="24"/>
        </w:rPr>
        <w:t>е</w:t>
      </w:r>
      <w:r w:rsidRPr="009D357A">
        <w:rPr>
          <w:rFonts w:ascii="Times New Roman" w:eastAsia="Calibri" w:hAnsi="Times New Roman" w:cs="Times New Roman"/>
          <w:sz w:val="24"/>
          <w:szCs w:val="24"/>
        </w:rPr>
        <w:t>чение территорий садоводческих некоммерческих товариществ и составили 944,0 тыс. рубля, или 100,0% от уточненного бюджета, со снижением  расходов к уровню 2020 года по анал</w:t>
      </w:r>
      <w:r w:rsidRPr="009D357A">
        <w:rPr>
          <w:rFonts w:ascii="Times New Roman" w:eastAsia="Calibri" w:hAnsi="Times New Roman" w:cs="Times New Roman"/>
          <w:sz w:val="24"/>
          <w:szCs w:val="24"/>
        </w:rPr>
        <w:t>о</w:t>
      </w:r>
      <w:r w:rsidRPr="009D357A">
        <w:rPr>
          <w:rFonts w:ascii="Times New Roman" w:eastAsia="Calibri" w:hAnsi="Times New Roman" w:cs="Times New Roman"/>
          <w:sz w:val="24"/>
          <w:szCs w:val="24"/>
        </w:rPr>
        <w:t xml:space="preserve">гичным расходам на 29% , в связи с уменьшением межбюджетных трансфертов на эти цели из областного бюджета. </w:t>
      </w:r>
    </w:p>
    <w:p w:rsidR="009D357A" w:rsidRPr="009D357A" w:rsidRDefault="009D357A" w:rsidP="009D357A">
      <w:pPr>
        <w:spacing w:after="0" w:line="240" w:lineRule="auto"/>
        <w:ind w:firstLine="708"/>
        <w:jc w:val="both"/>
        <w:rPr>
          <w:rFonts w:ascii="Times New Roman" w:eastAsia="Calibri" w:hAnsi="Times New Roman" w:cs="Times New Roman"/>
          <w:sz w:val="24"/>
          <w:szCs w:val="24"/>
        </w:rPr>
      </w:pPr>
      <w:r w:rsidRPr="009D357A">
        <w:rPr>
          <w:rFonts w:ascii="Times New Roman" w:eastAsia="Calibri" w:hAnsi="Times New Roman" w:cs="Times New Roman"/>
          <w:sz w:val="24"/>
          <w:szCs w:val="24"/>
        </w:rPr>
        <w:t>В отчетном году субсидии получили 6 садовых некоммерческих товариществ:  «Авт</w:t>
      </w:r>
      <w:r w:rsidRPr="009D357A">
        <w:rPr>
          <w:rFonts w:ascii="Times New Roman" w:eastAsia="Calibri" w:hAnsi="Times New Roman" w:cs="Times New Roman"/>
          <w:sz w:val="24"/>
          <w:szCs w:val="24"/>
        </w:rPr>
        <w:t>о</w:t>
      </w:r>
      <w:r w:rsidRPr="009D357A">
        <w:rPr>
          <w:rFonts w:ascii="Times New Roman" w:eastAsia="Calibri" w:hAnsi="Times New Roman" w:cs="Times New Roman"/>
          <w:sz w:val="24"/>
          <w:szCs w:val="24"/>
        </w:rPr>
        <w:t>мобиль», «Северный-1,  «Солнечный»,  «Вишневый»,  «Дачный», «</w:t>
      </w:r>
      <w:proofErr w:type="spellStart"/>
      <w:r w:rsidRPr="009D357A">
        <w:rPr>
          <w:rFonts w:ascii="Times New Roman" w:eastAsia="Calibri" w:hAnsi="Times New Roman" w:cs="Times New Roman"/>
          <w:sz w:val="24"/>
          <w:szCs w:val="24"/>
        </w:rPr>
        <w:t>Ильмены</w:t>
      </w:r>
      <w:proofErr w:type="spellEnd"/>
      <w:r w:rsidRPr="009D357A">
        <w:rPr>
          <w:rFonts w:ascii="Times New Roman" w:eastAsia="Calibri" w:hAnsi="Times New Roman" w:cs="Times New Roman"/>
          <w:sz w:val="24"/>
          <w:szCs w:val="24"/>
        </w:rPr>
        <w:t xml:space="preserve"> Южные», в 2020 году – 11 товариществ.</w:t>
      </w:r>
    </w:p>
    <w:p w:rsidR="009D357A" w:rsidRPr="009D357A" w:rsidRDefault="009D357A" w:rsidP="009D357A">
      <w:pPr>
        <w:spacing w:after="0" w:line="240" w:lineRule="auto"/>
        <w:jc w:val="both"/>
        <w:rPr>
          <w:rFonts w:ascii="Times New Roman" w:eastAsia="Calibri" w:hAnsi="Times New Roman" w:cs="Times New Roman"/>
          <w:color w:val="FF0000"/>
          <w:sz w:val="24"/>
          <w:szCs w:val="24"/>
        </w:rPr>
      </w:pPr>
    </w:p>
    <w:p w:rsidR="009D357A" w:rsidRPr="009D357A" w:rsidRDefault="009D357A" w:rsidP="009D357A">
      <w:pPr>
        <w:spacing w:after="0" w:line="240" w:lineRule="auto"/>
        <w:jc w:val="center"/>
        <w:rPr>
          <w:rFonts w:ascii="Times New Roman" w:eastAsia="Times New Roman" w:hAnsi="Times New Roman" w:cs="Times New Roman"/>
          <w:b/>
          <w:sz w:val="24"/>
          <w:szCs w:val="24"/>
          <w:lang w:eastAsia="ru-RU"/>
        </w:rPr>
      </w:pPr>
      <w:r w:rsidRPr="009D357A">
        <w:rPr>
          <w:rFonts w:ascii="Times New Roman" w:eastAsia="Times New Roman" w:hAnsi="Times New Roman" w:cs="Times New Roman"/>
          <w:b/>
          <w:sz w:val="24"/>
          <w:szCs w:val="24"/>
          <w:lang w:eastAsia="ru-RU"/>
        </w:rPr>
        <w:lastRenderedPageBreak/>
        <w:t xml:space="preserve">Муниципальная программа «Развитие информационного общества в </w:t>
      </w:r>
      <w:proofErr w:type="spellStart"/>
      <w:r w:rsidRPr="009D357A">
        <w:rPr>
          <w:rFonts w:ascii="Times New Roman" w:eastAsia="Times New Roman" w:hAnsi="Times New Roman" w:cs="Times New Roman"/>
          <w:b/>
          <w:sz w:val="24"/>
          <w:szCs w:val="24"/>
          <w:lang w:eastAsia="ru-RU"/>
        </w:rPr>
        <w:t>Миасском</w:t>
      </w:r>
      <w:proofErr w:type="spellEnd"/>
      <w:r w:rsidRPr="009D357A">
        <w:rPr>
          <w:rFonts w:ascii="Times New Roman" w:eastAsia="Times New Roman" w:hAnsi="Times New Roman" w:cs="Times New Roman"/>
          <w:b/>
          <w:sz w:val="24"/>
          <w:szCs w:val="24"/>
          <w:lang w:eastAsia="ru-RU"/>
        </w:rPr>
        <w:t xml:space="preserve"> горо</w:t>
      </w:r>
      <w:r w:rsidRPr="009D357A">
        <w:rPr>
          <w:rFonts w:ascii="Times New Roman" w:eastAsia="Times New Roman" w:hAnsi="Times New Roman" w:cs="Times New Roman"/>
          <w:b/>
          <w:sz w:val="24"/>
          <w:szCs w:val="24"/>
          <w:lang w:eastAsia="ru-RU"/>
        </w:rPr>
        <w:t>д</w:t>
      </w:r>
      <w:r w:rsidRPr="009D357A">
        <w:rPr>
          <w:rFonts w:ascii="Times New Roman" w:eastAsia="Times New Roman" w:hAnsi="Times New Roman" w:cs="Times New Roman"/>
          <w:b/>
          <w:sz w:val="24"/>
          <w:szCs w:val="24"/>
          <w:lang w:eastAsia="ru-RU"/>
        </w:rPr>
        <w:t>ском округе»</w:t>
      </w:r>
    </w:p>
    <w:p w:rsidR="009D357A" w:rsidRPr="009D357A" w:rsidRDefault="009D357A" w:rsidP="009D357A">
      <w:pPr>
        <w:spacing w:after="0" w:line="240" w:lineRule="auto"/>
        <w:jc w:val="both"/>
        <w:rPr>
          <w:rFonts w:ascii="Times New Roman" w:eastAsia="Calibri" w:hAnsi="Times New Roman" w:cs="Times New Roman"/>
          <w:b/>
          <w:sz w:val="24"/>
          <w:szCs w:val="24"/>
        </w:rPr>
      </w:pPr>
      <w:r w:rsidRPr="009D357A">
        <w:rPr>
          <w:rFonts w:ascii="Times New Roman" w:eastAsia="Calibri" w:hAnsi="Times New Roman" w:cs="Times New Roman"/>
          <w:b/>
          <w:sz w:val="24"/>
          <w:szCs w:val="24"/>
        </w:rPr>
        <w:t xml:space="preserve">Исполнители: Администрация </w:t>
      </w:r>
      <w:proofErr w:type="spellStart"/>
      <w:r w:rsidRPr="009D357A">
        <w:rPr>
          <w:rFonts w:ascii="Times New Roman" w:eastAsia="Calibri" w:hAnsi="Times New Roman" w:cs="Times New Roman"/>
          <w:b/>
          <w:sz w:val="24"/>
          <w:szCs w:val="24"/>
        </w:rPr>
        <w:t>Миасского</w:t>
      </w:r>
      <w:proofErr w:type="spellEnd"/>
      <w:r w:rsidRPr="009D357A">
        <w:rPr>
          <w:rFonts w:ascii="Times New Roman" w:eastAsia="Calibri" w:hAnsi="Times New Roman" w:cs="Times New Roman"/>
          <w:b/>
          <w:sz w:val="24"/>
          <w:szCs w:val="24"/>
        </w:rPr>
        <w:t xml:space="preserve"> городского округа, Управление социальной защиты населения Администрации </w:t>
      </w:r>
      <w:proofErr w:type="spellStart"/>
      <w:r w:rsidRPr="009D357A">
        <w:rPr>
          <w:rFonts w:ascii="Times New Roman" w:eastAsia="Calibri" w:hAnsi="Times New Roman" w:cs="Times New Roman"/>
          <w:b/>
          <w:sz w:val="24"/>
          <w:szCs w:val="24"/>
        </w:rPr>
        <w:t>Миасского</w:t>
      </w:r>
      <w:proofErr w:type="spellEnd"/>
      <w:r w:rsidRPr="009D357A">
        <w:rPr>
          <w:rFonts w:ascii="Times New Roman" w:eastAsia="Calibri" w:hAnsi="Times New Roman" w:cs="Times New Roman"/>
          <w:b/>
          <w:sz w:val="24"/>
          <w:szCs w:val="24"/>
        </w:rPr>
        <w:t xml:space="preserve"> городского округа </w:t>
      </w:r>
      <w:r w:rsidRPr="009D357A">
        <w:rPr>
          <w:rFonts w:ascii="Times New Roman" w:eastAsia="Calibri" w:hAnsi="Times New Roman" w:cs="Times New Roman"/>
          <w:sz w:val="24"/>
          <w:szCs w:val="24"/>
        </w:rPr>
        <w:t>(раздел 0113,1006).</w:t>
      </w:r>
      <w:r w:rsidRPr="009D357A">
        <w:rPr>
          <w:rFonts w:ascii="Times New Roman" w:eastAsia="Calibri" w:hAnsi="Times New Roman" w:cs="Times New Roman"/>
          <w:b/>
          <w:sz w:val="24"/>
          <w:szCs w:val="24"/>
        </w:rPr>
        <w:t xml:space="preserve"> </w:t>
      </w:r>
    </w:p>
    <w:p w:rsidR="009D357A" w:rsidRPr="009D357A" w:rsidRDefault="009D357A" w:rsidP="009D357A">
      <w:pPr>
        <w:spacing w:after="0" w:line="240" w:lineRule="auto"/>
        <w:ind w:firstLine="709"/>
        <w:jc w:val="both"/>
        <w:rPr>
          <w:rFonts w:ascii="Times New Roman" w:eastAsia="Times New Roman" w:hAnsi="Times New Roman" w:cs="Times New Roman"/>
          <w:sz w:val="24"/>
          <w:szCs w:val="24"/>
          <w:lang w:eastAsia="ru-RU"/>
        </w:rPr>
      </w:pPr>
      <w:r w:rsidRPr="009D357A">
        <w:rPr>
          <w:rFonts w:ascii="Times New Roman" w:eastAsia="Times New Roman" w:hAnsi="Times New Roman" w:cs="Times New Roman"/>
          <w:sz w:val="24"/>
          <w:szCs w:val="24"/>
          <w:lang w:eastAsia="ru-RU"/>
        </w:rPr>
        <w:t>Основной целью программы является повышение эффективности муниципального управления за счет использования информационно-коммуникационных технологий.</w:t>
      </w:r>
    </w:p>
    <w:p w:rsidR="009D357A" w:rsidRPr="009D357A" w:rsidRDefault="009D357A" w:rsidP="009D357A">
      <w:pPr>
        <w:spacing w:after="0" w:line="240" w:lineRule="auto"/>
        <w:ind w:firstLine="709"/>
        <w:jc w:val="both"/>
        <w:rPr>
          <w:rFonts w:ascii="Times New Roman" w:eastAsia="Times New Roman" w:hAnsi="Times New Roman" w:cs="Times New Roman"/>
          <w:sz w:val="24"/>
          <w:szCs w:val="24"/>
          <w:highlight w:val="yellow"/>
          <w:lang w:eastAsia="ru-RU"/>
        </w:rPr>
      </w:pPr>
      <w:r w:rsidRPr="009D357A">
        <w:rPr>
          <w:rFonts w:ascii="Times New Roman" w:eastAsia="Times New Roman" w:hAnsi="Times New Roman" w:cs="Times New Roman"/>
          <w:sz w:val="24"/>
          <w:szCs w:val="24"/>
          <w:lang w:eastAsia="ru-RU"/>
        </w:rPr>
        <w:t>Исполнение по программе за отчетный период составило 11674,9 тыс. рублей, или 100 % от уточненного бюджета Округа, с ростом расходов к уровню 2020 года на 20,7%, за счет расходов по замене системы телефонии в здании Администрации МГО и по приобретению телефонов.</w:t>
      </w:r>
    </w:p>
    <w:p w:rsidR="009D357A" w:rsidRPr="009D357A" w:rsidRDefault="009D357A" w:rsidP="009D357A">
      <w:pPr>
        <w:spacing w:after="0" w:line="240" w:lineRule="auto"/>
        <w:ind w:firstLine="709"/>
        <w:jc w:val="both"/>
        <w:rPr>
          <w:rFonts w:ascii="Times New Roman" w:eastAsia="Times New Roman" w:hAnsi="Times New Roman" w:cs="Times New Roman"/>
          <w:sz w:val="24"/>
          <w:szCs w:val="24"/>
          <w:lang w:eastAsia="ru-RU"/>
        </w:rPr>
      </w:pPr>
      <w:r w:rsidRPr="009D357A">
        <w:rPr>
          <w:rFonts w:ascii="Times New Roman" w:eastAsia="Times New Roman" w:hAnsi="Times New Roman" w:cs="Times New Roman"/>
          <w:sz w:val="24"/>
          <w:szCs w:val="24"/>
          <w:lang w:eastAsia="ru-RU"/>
        </w:rPr>
        <w:t>В рамках программы в отчетном году проведены расходы по приобретению мн</w:t>
      </w:r>
      <w:r w:rsidRPr="009D357A">
        <w:rPr>
          <w:rFonts w:ascii="Times New Roman" w:eastAsia="Times New Roman" w:hAnsi="Times New Roman" w:cs="Times New Roman"/>
          <w:sz w:val="24"/>
          <w:szCs w:val="24"/>
          <w:lang w:eastAsia="ru-RU"/>
        </w:rPr>
        <w:t>о</w:t>
      </w:r>
      <w:r w:rsidRPr="009D357A">
        <w:rPr>
          <w:rFonts w:ascii="Times New Roman" w:eastAsia="Times New Roman" w:hAnsi="Times New Roman" w:cs="Times New Roman"/>
          <w:sz w:val="24"/>
          <w:szCs w:val="24"/>
          <w:lang w:eastAsia="ru-RU"/>
        </w:rPr>
        <w:t>гофункциональных устройств, программного обеспечения, оснащению и переоснащению р</w:t>
      </w:r>
      <w:r w:rsidRPr="009D357A">
        <w:rPr>
          <w:rFonts w:ascii="Times New Roman" w:eastAsia="Times New Roman" w:hAnsi="Times New Roman" w:cs="Times New Roman"/>
          <w:sz w:val="24"/>
          <w:szCs w:val="24"/>
          <w:lang w:eastAsia="ru-RU"/>
        </w:rPr>
        <w:t>а</w:t>
      </w:r>
      <w:r w:rsidRPr="009D357A">
        <w:rPr>
          <w:rFonts w:ascii="Times New Roman" w:eastAsia="Times New Roman" w:hAnsi="Times New Roman" w:cs="Times New Roman"/>
          <w:sz w:val="24"/>
          <w:szCs w:val="24"/>
          <w:lang w:eastAsia="ru-RU"/>
        </w:rPr>
        <w:t xml:space="preserve">бочих мест и оплате услуг связи.  </w:t>
      </w:r>
    </w:p>
    <w:p w:rsidR="009D357A" w:rsidRPr="009D357A" w:rsidRDefault="009D357A" w:rsidP="009D357A">
      <w:pPr>
        <w:spacing w:after="0" w:line="240" w:lineRule="auto"/>
        <w:ind w:firstLine="709"/>
        <w:jc w:val="both"/>
        <w:rPr>
          <w:rFonts w:ascii="Times New Roman" w:eastAsia="Times New Roman" w:hAnsi="Times New Roman" w:cs="Times New Roman"/>
          <w:sz w:val="24"/>
          <w:szCs w:val="24"/>
          <w:lang w:eastAsia="ru-RU"/>
        </w:rPr>
      </w:pPr>
      <w:r w:rsidRPr="009D357A">
        <w:rPr>
          <w:rFonts w:ascii="Times New Roman" w:eastAsia="Times New Roman" w:hAnsi="Times New Roman" w:cs="Times New Roman"/>
          <w:sz w:val="24"/>
          <w:szCs w:val="24"/>
          <w:lang w:eastAsia="ru-RU"/>
        </w:rPr>
        <w:t xml:space="preserve">За счет средств областного бюджета в сумме 70,4 </w:t>
      </w:r>
      <w:proofErr w:type="spellStart"/>
      <w:r w:rsidRPr="009D357A">
        <w:rPr>
          <w:rFonts w:ascii="Times New Roman" w:eastAsia="Times New Roman" w:hAnsi="Times New Roman" w:cs="Times New Roman"/>
          <w:sz w:val="24"/>
          <w:szCs w:val="24"/>
          <w:lang w:eastAsia="ru-RU"/>
        </w:rPr>
        <w:t>тыс</w:t>
      </w:r>
      <w:proofErr w:type="gramStart"/>
      <w:r w:rsidRPr="009D357A">
        <w:rPr>
          <w:rFonts w:ascii="Times New Roman" w:eastAsia="Times New Roman" w:hAnsi="Times New Roman" w:cs="Times New Roman"/>
          <w:sz w:val="24"/>
          <w:szCs w:val="24"/>
          <w:lang w:eastAsia="ru-RU"/>
        </w:rPr>
        <w:t>.р</w:t>
      </w:r>
      <w:proofErr w:type="gramEnd"/>
      <w:r w:rsidRPr="009D357A">
        <w:rPr>
          <w:rFonts w:ascii="Times New Roman" w:eastAsia="Times New Roman" w:hAnsi="Times New Roman" w:cs="Times New Roman"/>
          <w:sz w:val="24"/>
          <w:szCs w:val="24"/>
          <w:lang w:eastAsia="ru-RU"/>
        </w:rPr>
        <w:t>ублей</w:t>
      </w:r>
      <w:proofErr w:type="spellEnd"/>
      <w:r w:rsidRPr="009D357A">
        <w:rPr>
          <w:rFonts w:ascii="Times New Roman" w:eastAsia="Times New Roman" w:hAnsi="Times New Roman" w:cs="Times New Roman"/>
          <w:sz w:val="24"/>
          <w:szCs w:val="24"/>
          <w:lang w:eastAsia="ru-RU"/>
        </w:rPr>
        <w:t xml:space="preserve"> в рамках регионального проекта «Информационная безопасность» приобретен моноблок для Управления социальной защиты населения Администрации </w:t>
      </w:r>
      <w:proofErr w:type="spellStart"/>
      <w:r w:rsidRPr="009D357A">
        <w:rPr>
          <w:rFonts w:ascii="Times New Roman" w:eastAsia="Times New Roman" w:hAnsi="Times New Roman" w:cs="Times New Roman"/>
          <w:sz w:val="24"/>
          <w:szCs w:val="24"/>
          <w:lang w:eastAsia="ru-RU"/>
        </w:rPr>
        <w:t>Миасского</w:t>
      </w:r>
      <w:proofErr w:type="spellEnd"/>
      <w:r w:rsidRPr="009D357A">
        <w:rPr>
          <w:rFonts w:ascii="Times New Roman" w:eastAsia="Times New Roman" w:hAnsi="Times New Roman" w:cs="Times New Roman"/>
          <w:sz w:val="24"/>
          <w:szCs w:val="24"/>
          <w:lang w:eastAsia="ru-RU"/>
        </w:rPr>
        <w:t xml:space="preserve"> городского округа.</w:t>
      </w:r>
    </w:p>
    <w:p w:rsidR="009D357A" w:rsidRDefault="009D357A" w:rsidP="00B75B08">
      <w:pPr>
        <w:spacing w:after="0" w:line="240" w:lineRule="auto"/>
        <w:jc w:val="center"/>
        <w:rPr>
          <w:rFonts w:ascii="Times New Roman" w:eastAsia="Times New Roman" w:hAnsi="Times New Roman" w:cs="Times New Roman"/>
          <w:b/>
          <w:sz w:val="24"/>
          <w:szCs w:val="24"/>
          <w:lang w:eastAsia="ru-RU"/>
        </w:rPr>
      </w:pPr>
    </w:p>
    <w:p w:rsidR="00A2073D" w:rsidRPr="00114BEA" w:rsidRDefault="00A2073D" w:rsidP="00B75B08">
      <w:pPr>
        <w:spacing w:after="0" w:line="240" w:lineRule="auto"/>
        <w:jc w:val="center"/>
        <w:rPr>
          <w:rFonts w:ascii="Times New Roman" w:eastAsia="Times New Roman" w:hAnsi="Times New Roman" w:cs="Times New Roman"/>
          <w:b/>
          <w:sz w:val="24"/>
          <w:szCs w:val="24"/>
          <w:lang w:eastAsia="ru-RU"/>
        </w:rPr>
      </w:pPr>
      <w:r w:rsidRPr="00114BEA">
        <w:rPr>
          <w:rFonts w:ascii="Times New Roman" w:eastAsia="Times New Roman" w:hAnsi="Times New Roman" w:cs="Times New Roman"/>
          <w:b/>
          <w:sz w:val="24"/>
          <w:szCs w:val="24"/>
          <w:lang w:eastAsia="ru-RU"/>
        </w:rPr>
        <w:t>Непрограммные направления расходов</w:t>
      </w:r>
    </w:p>
    <w:p w:rsidR="00A2073D" w:rsidRPr="00114BEA" w:rsidRDefault="00A2073D" w:rsidP="00B75B08">
      <w:pPr>
        <w:spacing w:after="0" w:line="240" w:lineRule="auto"/>
        <w:ind w:firstLine="708"/>
        <w:jc w:val="both"/>
        <w:rPr>
          <w:rFonts w:ascii="Times New Roman" w:eastAsia="Times New Roman" w:hAnsi="Times New Roman" w:cs="Times New Roman"/>
          <w:sz w:val="24"/>
          <w:szCs w:val="24"/>
          <w:lang w:eastAsia="ru-RU"/>
        </w:rPr>
      </w:pPr>
      <w:r w:rsidRPr="00114BEA">
        <w:rPr>
          <w:rFonts w:ascii="Times New Roman" w:eastAsia="Times New Roman" w:hAnsi="Times New Roman" w:cs="Times New Roman"/>
          <w:sz w:val="24"/>
          <w:szCs w:val="24"/>
          <w:lang w:eastAsia="ru-RU"/>
        </w:rPr>
        <w:t>Исполнение по непрограммным направлениям деятельности составило в 20</w:t>
      </w:r>
      <w:r w:rsidR="00114BEA">
        <w:rPr>
          <w:rFonts w:ascii="Times New Roman" w:eastAsia="Times New Roman" w:hAnsi="Times New Roman" w:cs="Times New Roman"/>
          <w:sz w:val="24"/>
          <w:szCs w:val="24"/>
          <w:lang w:eastAsia="ru-RU"/>
        </w:rPr>
        <w:t>2</w:t>
      </w:r>
      <w:r w:rsidR="0078480C">
        <w:rPr>
          <w:rFonts w:ascii="Times New Roman" w:eastAsia="Times New Roman" w:hAnsi="Times New Roman" w:cs="Times New Roman"/>
          <w:sz w:val="24"/>
          <w:szCs w:val="24"/>
          <w:lang w:eastAsia="ru-RU"/>
        </w:rPr>
        <w:t>1</w:t>
      </w:r>
      <w:r w:rsidRPr="00114BEA">
        <w:rPr>
          <w:rFonts w:ascii="Times New Roman" w:eastAsia="Times New Roman" w:hAnsi="Times New Roman" w:cs="Times New Roman"/>
          <w:sz w:val="24"/>
          <w:szCs w:val="24"/>
          <w:lang w:eastAsia="ru-RU"/>
        </w:rPr>
        <w:t xml:space="preserve"> году </w:t>
      </w:r>
      <w:r w:rsidR="0078480C">
        <w:rPr>
          <w:rFonts w:ascii="Times New Roman" w:eastAsia="Times New Roman" w:hAnsi="Times New Roman" w:cs="Times New Roman"/>
          <w:sz w:val="24"/>
          <w:szCs w:val="24"/>
          <w:lang w:eastAsia="ru-RU"/>
        </w:rPr>
        <w:t>44765,3</w:t>
      </w:r>
      <w:r w:rsidRPr="00114BEA">
        <w:rPr>
          <w:rFonts w:ascii="Times New Roman" w:eastAsia="Times New Roman" w:hAnsi="Times New Roman" w:cs="Times New Roman"/>
          <w:sz w:val="24"/>
          <w:szCs w:val="24"/>
          <w:lang w:eastAsia="ru-RU"/>
        </w:rPr>
        <w:t xml:space="preserve"> тыс. рублей, или </w:t>
      </w:r>
      <w:r w:rsidR="0078480C">
        <w:rPr>
          <w:rFonts w:ascii="Times New Roman" w:eastAsia="Times New Roman" w:hAnsi="Times New Roman" w:cs="Times New Roman"/>
          <w:sz w:val="24"/>
          <w:szCs w:val="24"/>
          <w:lang w:eastAsia="ru-RU"/>
        </w:rPr>
        <w:t>94,8</w:t>
      </w:r>
      <w:r w:rsidRPr="00114BEA">
        <w:rPr>
          <w:rFonts w:ascii="Times New Roman" w:eastAsia="Times New Roman" w:hAnsi="Times New Roman" w:cs="Times New Roman"/>
          <w:sz w:val="24"/>
          <w:szCs w:val="24"/>
          <w:lang w:eastAsia="ru-RU"/>
        </w:rPr>
        <w:t>% от уточненного бюджета Округа (</w:t>
      </w:r>
      <w:r w:rsidR="0078480C">
        <w:rPr>
          <w:rFonts w:ascii="Times New Roman" w:eastAsia="Times New Roman" w:hAnsi="Times New Roman" w:cs="Times New Roman"/>
          <w:sz w:val="24"/>
          <w:szCs w:val="24"/>
          <w:lang w:eastAsia="ru-RU"/>
        </w:rPr>
        <w:t>47232,9</w:t>
      </w:r>
      <w:r w:rsidRPr="00114BEA">
        <w:rPr>
          <w:rFonts w:ascii="Times New Roman" w:eastAsia="Times New Roman" w:hAnsi="Times New Roman" w:cs="Times New Roman"/>
          <w:sz w:val="24"/>
          <w:szCs w:val="24"/>
          <w:lang w:eastAsia="ru-RU"/>
        </w:rPr>
        <w:t xml:space="preserve"> тыс. рублей).</w:t>
      </w:r>
    </w:p>
    <w:p w:rsidR="00A2073D" w:rsidRPr="00BF1A8E" w:rsidRDefault="00A2073D" w:rsidP="00A2073D">
      <w:pPr>
        <w:spacing w:after="0" w:line="240" w:lineRule="auto"/>
        <w:rPr>
          <w:rFonts w:ascii="Times New Roman" w:hAnsi="Times New Roman" w:cs="Times New Roman"/>
          <w:b/>
          <w:sz w:val="24"/>
          <w:szCs w:val="24"/>
        </w:rPr>
      </w:pPr>
    </w:p>
    <w:p w:rsidR="00D30FA7" w:rsidRDefault="00D30FA7" w:rsidP="00D30FA7">
      <w:pPr>
        <w:spacing w:after="0" w:line="240" w:lineRule="auto"/>
        <w:jc w:val="center"/>
        <w:rPr>
          <w:rFonts w:ascii="Times New Roman" w:hAnsi="Times New Roman" w:cs="Times New Roman"/>
          <w:b/>
          <w:sz w:val="24"/>
          <w:szCs w:val="24"/>
        </w:rPr>
      </w:pPr>
      <w:r w:rsidRPr="00D30FA7">
        <w:rPr>
          <w:rFonts w:ascii="Times New Roman" w:hAnsi="Times New Roman" w:cs="Times New Roman"/>
          <w:b/>
          <w:sz w:val="24"/>
          <w:szCs w:val="24"/>
        </w:rPr>
        <w:t xml:space="preserve">Собрание депутатов </w:t>
      </w:r>
      <w:proofErr w:type="spellStart"/>
      <w:r w:rsidRPr="00D30FA7">
        <w:rPr>
          <w:rFonts w:ascii="Times New Roman" w:hAnsi="Times New Roman" w:cs="Times New Roman"/>
          <w:b/>
          <w:sz w:val="24"/>
          <w:szCs w:val="24"/>
        </w:rPr>
        <w:t>Миасского</w:t>
      </w:r>
      <w:proofErr w:type="spellEnd"/>
      <w:r w:rsidRPr="00D30FA7">
        <w:rPr>
          <w:rFonts w:ascii="Times New Roman" w:hAnsi="Times New Roman" w:cs="Times New Roman"/>
          <w:b/>
          <w:sz w:val="24"/>
          <w:szCs w:val="24"/>
        </w:rPr>
        <w:t xml:space="preserve"> городского округа</w:t>
      </w:r>
    </w:p>
    <w:p w:rsidR="00D30FA7" w:rsidRPr="00D30FA7" w:rsidRDefault="00D30FA7" w:rsidP="00D30FA7">
      <w:pPr>
        <w:spacing w:after="0" w:line="240" w:lineRule="auto"/>
        <w:ind w:firstLine="708"/>
        <w:jc w:val="both"/>
        <w:rPr>
          <w:rFonts w:ascii="Times New Roman" w:hAnsi="Times New Roman" w:cs="Times New Roman"/>
          <w:sz w:val="24"/>
          <w:szCs w:val="24"/>
        </w:rPr>
      </w:pPr>
      <w:proofErr w:type="gramStart"/>
      <w:r w:rsidRPr="00D30FA7">
        <w:rPr>
          <w:rFonts w:ascii="Times New Roman" w:hAnsi="Times New Roman" w:cs="Times New Roman"/>
          <w:sz w:val="24"/>
          <w:szCs w:val="24"/>
        </w:rPr>
        <w:t xml:space="preserve">В уточненном бюджете Округа на содержание аппарата Собрания депутатов </w:t>
      </w:r>
      <w:proofErr w:type="spellStart"/>
      <w:r w:rsidRPr="00D30FA7">
        <w:rPr>
          <w:rFonts w:ascii="Times New Roman" w:hAnsi="Times New Roman" w:cs="Times New Roman"/>
          <w:sz w:val="24"/>
          <w:szCs w:val="24"/>
        </w:rPr>
        <w:t>Миасского</w:t>
      </w:r>
      <w:proofErr w:type="spellEnd"/>
      <w:r w:rsidRPr="00D30FA7">
        <w:rPr>
          <w:rFonts w:ascii="Times New Roman" w:hAnsi="Times New Roman" w:cs="Times New Roman"/>
          <w:sz w:val="24"/>
          <w:szCs w:val="24"/>
        </w:rPr>
        <w:t xml:space="preserve"> городского округа на 2021 год было предусмотрено 18416,1 тыс. рублей, исполнение  состав</w:t>
      </w:r>
      <w:r w:rsidRPr="00D30FA7">
        <w:rPr>
          <w:rFonts w:ascii="Times New Roman" w:hAnsi="Times New Roman" w:cs="Times New Roman"/>
          <w:sz w:val="24"/>
          <w:szCs w:val="24"/>
        </w:rPr>
        <w:t>и</w:t>
      </w:r>
      <w:r w:rsidRPr="00D30FA7">
        <w:rPr>
          <w:rFonts w:ascii="Times New Roman" w:hAnsi="Times New Roman" w:cs="Times New Roman"/>
          <w:sz w:val="24"/>
          <w:szCs w:val="24"/>
        </w:rPr>
        <w:t>ло 18004,5 тыс. рублей, или 97,8%. Расходы на оплату труда с начислениями составили 13287,1 тыс. рублей, или 98% от уточненного бюджета Округа 13567,0 тыс. рублей, с увел</w:t>
      </w:r>
      <w:r w:rsidRPr="00D30FA7">
        <w:rPr>
          <w:rFonts w:ascii="Times New Roman" w:hAnsi="Times New Roman" w:cs="Times New Roman"/>
          <w:sz w:val="24"/>
          <w:szCs w:val="24"/>
        </w:rPr>
        <w:t>и</w:t>
      </w:r>
      <w:r w:rsidRPr="00D30FA7">
        <w:rPr>
          <w:rFonts w:ascii="Times New Roman" w:hAnsi="Times New Roman" w:cs="Times New Roman"/>
          <w:sz w:val="24"/>
          <w:szCs w:val="24"/>
        </w:rPr>
        <w:t>чением к уровню 2020 года на 1,9 % в связи с увеличением фонда оплаты</w:t>
      </w:r>
      <w:proofErr w:type="gramEnd"/>
      <w:r w:rsidRPr="00D30FA7">
        <w:rPr>
          <w:rFonts w:ascii="Times New Roman" w:hAnsi="Times New Roman" w:cs="Times New Roman"/>
          <w:sz w:val="24"/>
          <w:szCs w:val="24"/>
        </w:rPr>
        <w:t xml:space="preserve"> труда на 3 % с 01.10.2020 года и на 5,2 % с 01.10.2021 года. Снижение </w:t>
      </w:r>
      <w:r w:rsidR="00C714B7">
        <w:rPr>
          <w:rFonts w:ascii="Times New Roman" w:hAnsi="Times New Roman" w:cs="Times New Roman"/>
          <w:sz w:val="24"/>
          <w:szCs w:val="24"/>
        </w:rPr>
        <w:t xml:space="preserve">объема финансирования расходов </w:t>
      </w:r>
      <w:r w:rsidR="00C714B7" w:rsidRPr="00D30FA7">
        <w:rPr>
          <w:rFonts w:ascii="Times New Roman" w:hAnsi="Times New Roman" w:cs="Times New Roman"/>
          <w:sz w:val="24"/>
          <w:szCs w:val="24"/>
        </w:rPr>
        <w:t xml:space="preserve">на содержание аппарата Собрания депутатов </w:t>
      </w:r>
      <w:proofErr w:type="spellStart"/>
      <w:r w:rsidR="00C714B7" w:rsidRPr="00D30FA7">
        <w:rPr>
          <w:rFonts w:ascii="Times New Roman" w:hAnsi="Times New Roman" w:cs="Times New Roman"/>
          <w:sz w:val="24"/>
          <w:szCs w:val="24"/>
        </w:rPr>
        <w:t>Миасского</w:t>
      </w:r>
      <w:proofErr w:type="spellEnd"/>
      <w:r w:rsidR="00C714B7" w:rsidRPr="00D30FA7">
        <w:rPr>
          <w:rFonts w:ascii="Times New Roman" w:hAnsi="Times New Roman" w:cs="Times New Roman"/>
          <w:sz w:val="24"/>
          <w:szCs w:val="24"/>
        </w:rPr>
        <w:t xml:space="preserve"> городского округа </w:t>
      </w:r>
      <w:r w:rsidR="00C714B7">
        <w:rPr>
          <w:rFonts w:ascii="Times New Roman" w:hAnsi="Times New Roman" w:cs="Times New Roman"/>
          <w:sz w:val="24"/>
          <w:szCs w:val="24"/>
        </w:rPr>
        <w:t xml:space="preserve">на 10,6 % в сравнении с 2020 годом, </w:t>
      </w:r>
      <w:r w:rsidRPr="00D30FA7">
        <w:rPr>
          <w:rFonts w:ascii="Times New Roman" w:hAnsi="Times New Roman" w:cs="Times New Roman"/>
          <w:sz w:val="24"/>
          <w:szCs w:val="24"/>
        </w:rPr>
        <w:t>обусловлено уменьшением расходов на оплату услуг средств массовой инфо</w:t>
      </w:r>
      <w:r w:rsidRPr="00D30FA7">
        <w:rPr>
          <w:rFonts w:ascii="Times New Roman" w:hAnsi="Times New Roman" w:cs="Times New Roman"/>
          <w:sz w:val="24"/>
          <w:szCs w:val="24"/>
        </w:rPr>
        <w:t>р</w:t>
      </w:r>
      <w:r w:rsidRPr="00D30FA7">
        <w:rPr>
          <w:rFonts w:ascii="Times New Roman" w:hAnsi="Times New Roman" w:cs="Times New Roman"/>
          <w:sz w:val="24"/>
          <w:szCs w:val="24"/>
        </w:rPr>
        <w:t xml:space="preserve">мации. </w:t>
      </w:r>
    </w:p>
    <w:p w:rsidR="00D30FA7" w:rsidRPr="00D30FA7" w:rsidRDefault="00D30FA7" w:rsidP="00D30FA7">
      <w:pPr>
        <w:spacing w:before="240" w:after="0" w:line="240" w:lineRule="auto"/>
        <w:ind w:firstLine="709"/>
        <w:contextualSpacing/>
        <w:jc w:val="both"/>
        <w:rPr>
          <w:rFonts w:ascii="Times New Roman" w:hAnsi="Times New Roman" w:cs="Times New Roman"/>
          <w:sz w:val="24"/>
          <w:szCs w:val="24"/>
        </w:rPr>
      </w:pPr>
      <w:proofErr w:type="gramStart"/>
      <w:r w:rsidRPr="00D30FA7">
        <w:rPr>
          <w:rFonts w:ascii="Times New Roman" w:hAnsi="Times New Roman" w:cs="Times New Roman"/>
          <w:sz w:val="24"/>
          <w:szCs w:val="24"/>
        </w:rPr>
        <w:t xml:space="preserve">Кроме того, в смете расходов Собрания депутатов </w:t>
      </w:r>
      <w:proofErr w:type="spellStart"/>
      <w:r w:rsidRPr="00D30FA7">
        <w:rPr>
          <w:rFonts w:ascii="Times New Roman" w:hAnsi="Times New Roman" w:cs="Times New Roman"/>
          <w:sz w:val="24"/>
          <w:szCs w:val="24"/>
        </w:rPr>
        <w:t>Миасского</w:t>
      </w:r>
      <w:proofErr w:type="spellEnd"/>
      <w:r w:rsidRPr="00D30FA7">
        <w:rPr>
          <w:rFonts w:ascii="Times New Roman" w:hAnsi="Times New Roman" w:cs="Times New Roman"/>
          <w:sz w:val="24"/>
          <w:szCs w:val="24"/>
        </w:rPr>
        <w:t xml:space="preserve"> городского округа были предусмотрены общегородские расходы (на приобретение бланков почетных грамот Собрания депутатов </w:t>
      </w:r>
      <w:proofErr w:type="spellStart"/>
      <w:r w:rsidRPr="00D30FA7">
        <w:rPr>
          <w:rFonts w:ascii="Times New Roman" w:hAnsi="Times New Roman" w:cs="Times New Roman"/>
          <w:sz w:val="24"/>
          <w:szCs w:val="24"/>
        </w:rPr>
        <w:t>Миасского</w:t>
      </w:r>
      <w:proofErr w:type="spellEnd"/>
      <w:r w:rsidRPr="00D30FA7">
        <w:rPr>
          <w:rFonts w:ascii="Times New Roman" w:hAnsi="Times New Roman" w:cs="Times New Roman"/>
          <w:sz w:val="24"/>
          <w:szCs w:val="24"/>
        </w:rPr>
        <w:t xml:space="preserve"> городского округа, на выплату премий к почетным грамотам, на прио</w:t>
      </w:r>
      <w:r w:rsidRPr="00D30FA7">
        <w:rPr>
          <w:rFonts w:ascii="Times New Roman" w:hAnsi="Times New Roman" w:cs="Times New Roman"/>
          <w:sz w:val="24"/>
          <w:szCs w:val="24"/>
        </w:rPr>
        <w:t>б</w:t>
      </w:r>
      <w:r w:rsidRPr="00D30FA7">
        <w:rPr>
          <w:rFonts w:ascii="Times New Roman" w:hAnsi="Times New Roman" w:cs="Times New Roman"/>
          <w:sz w:val="24"/>
          <w:szCs w:val="24"/>
        </w:rPr>
        <w:t>ретение цветов и т.д.) в сумме 1302,7 тыс. рублей и расходы, связанные с осуществлением д</w:t>
      </w:r>
      <w:r w:rsidRPr="00D30FA7">
        <w:rPr>
          <w:rFonts w:ascii="Times New Roman" w:hAnsi="Times New Roman" w:cs="Times New Roman"/>
          <w:sz w:val="24"/>
          <w:szCs w:val="24"/>
        </w:rPr>
        <w:t>е</w:t>
      </w:r>
      <w:r w:rsidRPr="00D30FA7">
        <w:rPr>
          <w:rFonts w:ascii="Times New Roman" w:hAnsi="Times New Roman" w:cs="Times New Roman"/>
          <w:sz w:val="24"/>
          <w:szCs w:val="24"/>
        </w:rPr>
        <w:t>путатской деятельности, в сумме 3569,6 тыс. рублей.</w:t>
      </w:r>
      <w:proofErr w:type="gramEnd"/>
      <w:r w:rsidRPr="00D30FA7">
        <w:rPr>
          <w:rFonts w:ascii="Times New Roman" w:hAnsi="Times New Roman" w:cs="Times New Roman"/>
          <w:sz w:val="24"/>
          <w:szCs w:val="24"/>
        </w:rPr>
        <w:t xml:space="preserve"> Исполнение по данным видам расходов составило: по общегородским расходам - 1297,6 тыс. рублей, или 99,6%, по расходам, связа</w:t>
      </w:r>
      <w:r w:rsidRPr="00D30FA7">
        <w:rPr>
          <w:rFonts w:ascii="Times New Roman" w:hAnsi="Times New Roman" w:cs="Times New Roman"/>
          <w:sz w:val="24"/>
          <w:szCs w:val="24"/>
        </w:rPr>
        <w:t>н</w:t>
      </w:r>
      <w:r w:rsidRPr="00D30FA7">
        <w:rPr>
          <w:rFonts w:ascii="Times New Roman" w:hAnsi="Times New Roman" w:cs="Times New Roman"/>
          <w:sz w:val="24"/>
          <w:szCs w:val="24"/>
        </w:rPr>
        <w:t>ным с осуществлением депутатской деятельности,  - 3538,1 тыс. рублей, или 99,1%.</w:t>
      </w:r>
    </w:p>
    <w:p w:rsidR="00D30FA7" w:rsidRPr="00D30FA7" w:rsidRDefault="00D30FA7" w:rsidP="00D30FA7">
      <w:pPr>
        <w:spacing w:before="240" w:after="0" w:line="240" w:lineRule="auto"/>
        <w:ind w:firstLine="709"/>
        <w:contextualSpacing/>
        <w:jc w:val="both"/>
        <w:rPr>
          <w:rFonts w:ascii="Times New Roman" w:eastAsia="Calibri" w:hAnsi="Times New Roman" w:cs="Times New Roman"/>
          <w:sz w:val="24"/>
          <w:szCs w:val="24"/>
        </w:rPr>
      </w:pPr>
      <w:proofErr w:type="gramStart"/>
      <w:r w:rsidRPr="00D30FA7">
        <w:rPr>
          <w:rFonts w:ascii="Times New Roman" w:hAnsi="Times New Roman" w:cs="Times New Roman"/>
          <w:sz w:val="24"/>
          <w:szCs w:val="24"/>
        </w:rPr>
        <w:t xml:space="preserve">Общегородские расходы в сравнении с 2020 годом увеличились на 56,5% (в 2020 году исполнено 828,8 тыс. рублей) в связи с изменением размера Премии к почетной грамоте, </w:t>
      </w:r>
      <w:r w:rsidRPr="00D30FA7">
        <w:rPr>
          <w:rFonts w:ascii="Times New Roman" w:eastAsia="Calibri" w:hAnsi="Times New Roman" w:cs="Times New Roman"/>
          <w:sz w:val="24"/>
          <w:szCs w:val="24"/>
        </w:rPr>
        <w:t xml:space="preserve">на основании Решения Собрания депутатов </w:t>
      </w:r>
      <w:proofErr w:type="spellStart"/>
      <w:r w:rsidRPr="00D30FA7">
        <w:rPr>
          <w:rFonts w:ascii="Times New Roman" w:eastAsia="Calibri" w:hAnsi="Times New Roman" w:cs="Times New Roman"/>
          <w:sz w:val="24"/>
          <w:szCs w:val="24"/>
        </w:rPr>
        <w:t>Миасского</w:t>
      </w:r>
      <w:proofErr w:type="spellEnd"/>
      <w:r w:rsidRPr="00D30FA7">
        <w:rPr>
          <w:rFonts w:ascii="Times New Roman" w:eastAsia="Calibri" w:hAnsi="Times New Roman" w:cs="Times New Roman"/>
          <w:sz w:val="24"/>
          <w:szCs w:val="24"/>
        </w:rPr>
        <w:t xml:space="preserve"> городского округа от 24.10.2003 года № 9 «Об утверждении положения о Почетной грамоте Собрания депутатов </w:t>
      </w:r>
      <w:proofErr w:type="spellStart"/>
      <w:r w:rsidRPr="00D30FA7">
        <w:rPr>
          <w:rFonts w:ascii="Times New Roman" w:eastAsia="Calibri" w:hAnsi="Times New Roman" w:cs="Times New Roman"/>
          <w:sz w:val="24"/>
          <w:szCs w:val="24"/>
        </w:rPr>
        <w:t>Миасского</w:t>
      </w:r>
      <w:proofErr w:type="spellEnd"/>
      <w:r w:rsidRPr="00D30FA7">
        <w:rPr>
          <w:rFonts w:ascii="Times New Roman" w:eastAsia="Calibri" w:hAnsi="Times New Roman" w:cs="Times New Roman"/>
          <w:sz w:val="24"/>
          <w:szCs w:val="24"/>
        </w:rPr>
        <w:t xml:space="preserve"> городского округа» </w:t>
      </w:r>
      <w:r w:rsidRPr="00D30FA7">
        <w:rPr>
          <w:rFonts w:ascii="Times New Roman" w:eastAsia="Calibri" w:hAnsi="Times New Roman" w:cs="Times New Roman"/>
          <w:i/>
          <w:sz w:val="24"/>
          <w:szCs w:val="24"/>
        </w:rPr>
        <w:t xml:space="preserve">(в редакции Решения Собрания депутатов </w:t>
      </w:r>
      <w:proofErr w:type="spellStart"/>
      <w:r w:rsidRPr="00D30FA7">
        <w:rPr>
          <w:rFonts w:ascii="Times New Roman" w:eastAsia="Calibri" w:hAnsi="Times New Roman" w:cs="Times New Roman"/>
          <w:i/>
          <w:sz w:val="24"/>
          <w:szCs w:val="24"/>
        </w:rPr>
        <w:t>Миасского</w:t>
      </w:r>
      <w:proofErr w:type="spellEnd"/>
      <w:r w:rsidRPr="00D30FA7">
        <w:rPr>
          <w:rFonts w:ascii="Times New Roman" w:eastAsia="Calibri" w:hAnsi="Times New Roman" w:cs="Times New Roman"/>
          <w:i/>
          <w:sz w:val="24"/>
          <w:szCs w:val="24"/>
        </w:rPr>
        <w:t xml:space="preserve"> городского округа от 26.03.2021 года</w:t>
      </w:r>
      <w:proofErr w:type="gramEnd"/>
      <w:r w:rsidRPr="00D30FA7">
        <w:rPr>
          <w:rFonts w:ascii="Times New Roman" w:eastAsia="Calibri" w:hAnsi="Times New Roman" w:cs="Times New Roman"/>
          <w:i/>
          <w:sz w:val="24"/>
          <w:szCs w:val="24"/>
        </w:rPr>
        <w:t xml:space="preserve"> № 5).</w:t>
      </w:r>
    </w:p>
    <w:p w:rsidR="00D30FA7" w:rsidRPr="00D30FA7" w:rsidRDefault="00D30FA7" w:rsidP="00D30FA7">
      <w:pPr>
        <w:spacing w:before="240" w:after="0" w:line="240" w:lineRule="auto"/>
        <w:ind w:firstLine="709"/>
        <w:contextualSpacing/>
        <w:jc w:val="both"/>
        <w:rPr>
          <w:rFonts w:ascii="Times New Roman" w:eastAsia="Calibri" w:hAnsi="Times New Roman" w:cs="Times New Roman"/>
          <w:sz w:val="24"/>
          <w:szCs w:val="24"/>
        </w:rPr>
      </w:pPr>
      <w:proofErr w:type="gramStart"/>
      <w:r w:rsidRPr="00D30FA7">
        <w:rPr>
          <w:rFonts w:ascii="Times New Roman" w:eastAsia="Calibri" w:hAnsi="Times New Roman" w:cs="Times New Roman"/>
          <w:sz w:val="24"/>
          <w:szCs w:val="24"/>
        </w:rPr>
        <w:t>Расходы, связанные с осуществлением депутатской деятельности, произведены на о</w:t>
      </w:r>
      <w:r w:rsidRPr="00D30FA7">
        <w:rPr>
          <w:rFonts w:ascii="Times New Roman" w:eastAsia="Calibri" w:hAnsi="Times New Roman" w:cs="Times New Roman"/>
          <w:sz w:val="24"/>
          <w:szCs w:val="24"/>
        </w:rPr>
        <w:t>с</w:t>
      </w:r>
      <w:r w:rsidRPr="00D30FA7">
        <w:rPr>
          <w:rFonts w:ascii="Times New Roman" w:eastAsia="Calibri" w:hAnsi="Times New Roman" w:cs="Times New Roman"/>
          <w:sz w:val="24"/>
          <w:szCs w:val="24"/>
        </w:rPr>
        <w:t xml:space="preserve">новании представленных документов депутатами Собрания депутатов </w:t>
      </w:r>
      <w:proofErr w:type="spellStart"/>
      <w:r w:rsidRPr="00D30FA7">
        <w:rPr>
          <w:rFonts w:ascii="Times New Roman" w:eastAsia="Calibri" w:hAnsi="Times New Roman" w:cs="Times New Roman"/>
          <w:sz w:val="24"/>
          <w:szCs w:val="24"/>
        </w:rPr>
        <w:t>Миасского</w:t>
      </w:r>
      <w:proofErr w:type="spellEnd"/>
      <w:r w:rsidRPr="00D30FA7">
        <w:rPr>
          <w:rFonts w:ascii="Times New Roman" w:eastAsia="Calibri" w:hAnsi="Times New Roman" w:cs="Times New Roman"/>
          <w:sz w:val="24"/>
          <w:szCs w:val="24"/>
        </w:rPr>
        <w:t xml:space="preserve"> городского округа, в соответствии с Решением </w:t>
      </w:r>
      <w:r w:rsidRPr="00D30FA7">
        <w:rPr>
          <w:rFonts w:ascii="Times New Roman" w:hAnsi="Times New Roman"/>
          <w:sz w:val="24"/>
          <w:szCs w:val="24"/>
        </w:rPr>
        <w:t>Собрания депутатов от 22.09.2017 года № 6 «Об утвержд</w:t>
      </w:r>
      <w:r w:rsidRPr="00D30FA7">
        <w:rPr>
          <w:rFonts w:ascii="Times New Roman" w:hAnsi="Times New Roman"/>
          <w:sz w:val="24"/>
          <w:szCs w:val="24"/>
        </w:rPr>
        <w:t>е</w:t>
      </w:r>
      <w:r w:rsidRPr="00D30FA7">
        <w:rPr>
          <w:rFonts w:ascii="Times New Roman" w:hAnsi="Times New Roman"/>
          <w:sz w:val="24"/>
          <w:szCs w:val="24"/>
        </w:rPr>
        <w:t xml:space="preserve">нии Положения «О размере и порядке возмещения расходов, связанных с осуществлением полномочий депутатов Собрания депутатов </w:t>
      </w:r>
      <w:proofErr w:type="spellStart"/>
      <w:r w:rsidRPr="00D30FA7">
        <w:rPr>
          <w:rFonts w:ascii="Times New Roman" w:hAnsi="Times New Roman"/>
          <w:sz w:val="24"/>
          <w:szCs w:val="24"/>
        </w:rPr>
        <w:t>Миасского</w:t>
      </w:r>
      <w:proofErr w:type="spellEnd"/>
      <w:r w:rsidRPr="00D30FA7">
        <w:rPr>
          <w:rFonts w:ascii="Times New Roman" w:hAnsi="Times New Roman"/>
          <w:sz w:val="24"/>
          <w:szCs w:val="24"/>
        </w:rPr>
        <w:t xml:space="preserve"> городского округа»» </w:t>
      </w:r>
      <w:r w:rsidRPr="00D30FA7">
        <w:rPr>
          <w:rFonts w:ascii="Times New Roman" w:hAnsi="Times New Roman"/>
          <w:i/>
          <w:sz w:val="24"/>
          <w:szCs w:val="24"/>
        </w:rPr>
        <w:t>(в редакции Р</w:t>
      </w:r>
      <w:r w:rsidRPr="00D30FA7">
        <w:rPr>
          <w:rFonts w:ascii="Times New Roman" w:hAnsi="Times New Roman"/>
          <w:i/>
          <w:sz w:val="24"/>
          <w:szCs w:val="24"/>
        </w:rPr>
        <w:t>е</w:t>
      </w:r>
      <w:r w:rsidRPr="00D30FA7">
        <w:rPr>
          <w:rFonts w:ascii="Times New Roman" w:hAnsi="Times New Roman"/>
          <w:i/>
          <w:sz w:val="24"/>
          <w:szCs w:val="24"/>
        </w:rPr>
        <w:t xml:space="preserve">шения Собрания депутатов </w:t>
      </w:r>
      <w:proofErr w:type="spellStart"/>
      <w:r w:rsidRPr="00D30FA7">
        <w:rPr>
          <w:rFonts w:ascii="Times New Roman" w:hAnsi="Times New Roman"/>
          <w:i/>
          <w:sz w:val="24"/>
          <w:szCs w:val="24"/>
        </w:rPr>
        <w:t>Миасского</w:t>
      </w:r>
      <w:proofErr w:type="spellEnd"/>
      <w:r w:rsidRPr="00D30FA7">
        <w:rPr>
          <w:rFonts w:ascii="Times New Roman" w:hAnsi="Times New Roman"/>
          <w:i/>
          <w:sz w:val="24"/>
          <w:szCs w:val="24"/>
        </w:rPr>
        <w:t xml:space="preserve"> городского округа от 30.11.2018 года № 22)</w:t>
      </w:r>
      <w:r w:rsidRPr="00D30FA7">
        <w:rPr>
          <w:rFonts w:ascii="Times New Roman" w:hAnsi="Times New Roman"/>
          <w:sz w:val="24"/>
          <w:szCs w:val="24"/>
        </w:rPr>
        <w:t>.</w:t>
      </w:r>
      <w:proofErr w:type="gramEnd"/>
      <w:r w:rsidRPr="00D30FA7">
        <w:rPr>
          <w:rFonts w:ascii="Times New Roman" w:hAnsi="Times New Roman"/>
          <w:sz w:val="24"/>
          <w:szCs w:val="24"/>
        </w:rPr>
        <w:t xml:space="preserve"> Увелич</w:t>
      </w:r>
      <w:r w:rsidRPr="00D30FA7">
        <w:rPr>
          <w:rFonts w:ascii="Times New Roman" w:hAnsi="Times New Roman"/>
          <w:sz w:val="24"/>
          <w:szCs w:val="24"/>
        </w:rPr>
        <w:t>е</w:t>
      </w:r>
      <w:r w:rsidRPr="00D30FA7">
        <w:rPr>
          <w:rFonts w:ascii="Times New Roman" w:hAnsi="Times New Roman"/>
          <w:sz w:val="24"/>
          <w:szCs w:val="24"/>
        </w:rPr>
        <w:t>ние</w:t>
      </w:r>
      <w:r w:rsidR="00AC2966">
        <w:rPr>
          <w:rFonts w:ascii="Times New Roman" w:hAnsi="Times New Roman"/>
          <w:sz w:val="24"/>
          <w:szCs w:val="24"/>
        </w:rPr>
        <w:t xml:space="preserve"> объема расходов</w:t>
      </w:r>
      <w:r w:rsidRPr="00D30FA7">
        <w:rPr>
          <w:rFonts w:ascii="Times New Roman" w:hAnsi="Times New Roman"/>
          <w:sz w:val="24"/>
          <w:szCs w:val="24"/>
        </w:rPr>
        <w:t xml:space="preserve"> к уровню 2020 года на 12,1% в связи с  отсутствием с ноября </w:t>
      </w:r>
      <w:r w:rsidR="00AC2966">
        <w:rPr>
          <w:rFonts w:ascii="Times New Roman" w:hAnsi="Times New Roman"/>
          <w:sz w:val="24"/>
          <w:szCs w:val="24"/>
        </w:rPr>
        <w:t xml:space="preserve">2019 </w:t>
      </w:r>
      <w:r w:rsidRPr="00D30FA7">
        <w:rPr>
          <w:rFonts w:ascii="Times New Roman" w:hAnsi="Times New Roman"/>
          <w:sz w:val="24"/>
          <w:szCs w:val="24"/>
        </w:rPr>
        <w:t xml:space="preserve">года по сентябрь 2020 года депутата Собрания депутатов </w:t>
      </w:r>
      <w:proofErr w:type="spellStart"/>
      <w:r w:rsidRPr="00D30FA7">
        <w:rPr>
          <w:rFonts w:ascii="Times New Roman" w:hAnsi="Times New Roman"/>
          <w:sz w:val="24"/>
          <w:szCs w:val="24"/>
        </w:rPr>
        <w:t>Миасского</w:t>
      </w:r>
      <w:proofErr w:type="spellEnd"/>
      <w:r w:rsidRPr="00D30FA7">
        <w:rPr>
          <w:rFonts w:ascii="Times New Roman" w:hAnsi="Times New Roman"/>
          <w:sz w:val="24"/>
          <w:szCs w:val="24"/>
        </w:rPr>
        <w:t xml:space="preserve"> городского округа</w:t>
      </w:r>
      <w:r w:rsidR="00AC2966">
        <w:rPr>
          <w:rFonts w:ascii="Times New Roman" w:hAnsi="Times New Roman"/>
          <w:sz w:val="24"/>
          <w:szCs w:val="24"/>
        </w:rPr>
        <w:t xml:space="preserve"> по округу №23</w:t>
      </w:r>
      <w:r w:rsidRPr="00D30FA7">
        <w:rPr>
          <w:rFonts w:ascii="Times New Roman" w:hAnsi="Times New Roman"/>
          <w:sz w:val="24"/>
          <w:szCs w:val="24"/>
        </w:rPr>
        <w:t>.</w:t>
      </w:r>
    </w:p>
    <w:p w:rsidR="00DC3E86" w:rsidRDefault="00DC3E86" w:rsidP="00DC3E86">
      <w:pPr>
        <w:spacing w:after="0" w:line="240" w:lineRule="auto"/>
        <w:ind w:firstLine="708"/>
        <w:jc w:val="both"/>
        <w:rPr>
          <w:rFonts w:ascii="Times New Roman" w:hAnsi="Times New Roman" w:cs="Times New Roman"/>
          <w:b/>
          <w:sz w:val="24"/>
          <w:szCs w:val="24"/>
          <w:highlight w:val="yellow"/>
        </w:rPr>
      </w:pPr>
    </w:p>
    <w:p w:rsidR="00AC2966" w:rsidRPr="0078480C" w:rsidRDefault="00AC2966" w:rsidP="00DC3E86">
      <w:pPr>
        <w:spacing w:after="0" w:line="240" w:lineRule="auto"/>
        <w:ind w:firstLine="708"/>
        <w:jc w:val="both"/>
        <w:rPr>
          <w:rFonts w:ascii="Times New Roman" w:hAnsi="Times New Roman" w:cs="Times New Roman"/>
          <w:b/>
          <w:sz w:val="24"/>
          <w:szCs w:val="24"/>
          <w:highlight w:val="yellow"/>
        </w:rPr>
      </w:pPr>
    </w:p>
    <w:p w:rsidR="00D30FA7" w:rsidRPr="00D30FA7" w:rsidRDefault="00D30FA7" w:rsidP="00D30FA7">
      <w:pPr>
        <w:spacing w:after="0"/>
        <w:jc w:val="center"/>
        <w:rPr>
          <w:rFonts w:ascii="Times New Roman" w:hAnsi="Times New Roman" w:cs="Times New Roman"/>
          <w:b/>
          <w:sz w:val="24"/>
          <w:szCs w:val="24"/>
        </w:rPr>
      </w:pPr>
      <w:r w:rsidRPr="00D30FA7">
        <w:rPr>
          <w:rFonts w:ascii="Times New Roman" w:hAnsi="Times New Roman" w:cs="Times New Roman"/>
          <w:b/>
          <w:sz w:val="24"/>
          <w:szCs w:val="24"/>
        </w:rPr>
        <w:lastRenderedPageBreak/>
        <w:t xml:space="preserve">Контрольно-счетная палата </w:t>
      </w:r>
      <w:proofErr w:type="spellStart"/>
      <w:r w:rsidRPr="00D30FA7">
        <w:rPr>
          <w:rFonts w:ascii="Times New Roman" w:hAnsi="Times New Roman" w:cs="Times New Roman"/>
          <w:b/>
          <w:sz w:val="24"/>
          <w:szCs w:val="24"/>
        </w:rPr>
        <w:t>Миасского</w:t>
      </w:r>
      <w:proofErr w:type="spellEnd"/>
      <w:r w:rsidRPr="00D30FA7">
        <w:rPr>
          <w:rFonts w:ascii="Times New Roman" w:hAnsi="Times New Roman" w:cs="Times New Roman"/>
          <w:b/>
          <w:sz w:val="24"/>
          <w:szCs w:val="24"/>
        </w:rPr>
        <w:t xml:space="preserve"> городского округа</w:t>
      </w:r>
    </w:p>
    <w:p w:rsidR="00D30FA7" w:rsidRPr="00D30FA7" w:rsidRDefault="00D30FA7" w:rsidP="00D30FA7">
      <w:pPr>
        <w:spacing w:after="0" w:line="240" w:lineRule="auto"/>
        <w:jc w:val="both"/>
        <w:rPr>
          <w:rFonts w:ascii="Times New Roman" w:hAnsi="Times New Roman" w:cs="Times New Roman"/>
          <w:sz w:val="24"/>
          <w:szCs w:val="24"/>
        </w:rPr>
      </w:pPr>
      <w:r w:rsidRPr="00D30FA7">
        <w:rPr>
          <w:rFonts w:ascii="Times New Roman" w:hAnsi="Times New Roman" w:cs="Times New Roman"/>
          <w:b/>
          <w:sz w:val="24"/>
          <w:szCs w:val="24"/>
        </w:rPr>
        <w:tab/>
      </w:r>
      <w:r w:rsidRPr="00D30FA7">
        <w:rPr>
          <w:rFonts w:ascii="Times New Roman" w:hAnsi="Times New Roman" w:cs="Times New Roman"/>
          <w:sz w:val="24"/>
          <w:szCs w:val="24"/>
        </w:rPr>
        <w:t xml:space="preserve">В 2021 году на содержание Контрольно-счетной палаты </w:t>
      </w:r>
      <w:proofErr w:type="spellStart"/>
      <w:r w:rsidRPr="00D30FA7">
        <w:rPr>
          <w:rFonts w:ascii="Times New Roman" w:hAnsi="Times New Roman" w:cs="Times New Roman"/>
          <w:sz w:val="24"/>
          <w:szCs w:val="24"/>
        </w:rPr>
        <w:t>Миасского</w:t>
      </w:r>
      <w:proofErr w:type="spellEnd"/>
      <w:r w:rsidRPr="00D30FA7">
        <w:rPr>
          <w:rFonts w:ascii="Times New Roman" w:hAnsi="Times New Roman" w:cs="Times New Roman"/>
          <w:sz w:val="24"/>
          <w:szCs w:val="24"/>
        </w:rPr>
        <w:t xml:space="preserve"> городского округа в уточненном бюджете Округа было предусмотрено 8705,8 тыс. рублей, исполнение составило 8698,1  тыс. рублей (из них: оплата труда с начислениями 7203,1 тыс. рублей), или 99,9 %. </w:t>
      </w:r>
    </w:p>
    <w:p w:rsidR="00D30FA7" w:rsidRPr="00D30FA7" w:rsidRDefault="00D30FA7" w:rsidP="00D30FA7">
      <w:pPr>
        <w:spacing w:after="0" w:line="240" w:lineRule="auto"/>
        <w:ind w:firstLine="708"/>
        <w:jc w:val="both"/>
        <w:rPr>
          <w:rFonts w:ascii="Times New Roman" w:eastAsia="Times New Roman" w:hAnsi="Times New Roman" w:cs="Times New Roman"/>
          <w:sz w:val="24"/>
          <w:szCs w:val="24"/>
          <w:lang w:eastAsia="ru-RU"/>
        </w:rPr>
      </w:pPr>
      <w:r w:rsidRPr="00D30FA7">
        <w:rPr>
          <w:rFonts w:ascii="Times New Roman" w:hAnsi="Times New Roman" w:cs="Times New Roman"/>
          <w:sz w:val="24"/>
          <w:szCs w:val="24"/>
        </w:rPr>
        <w:t xml:space="preserve">В сравнении с 2020 годом увеличение расходов на 8,6 % (исполнение за 2020 год – 8008,8 тыс. рублей).  Рост расходов связан с повышением окладов на </w:t>
      </w:r>
      <w:r w:rsidRPr="00D30FA7">
        <w:rPr>
          <w:rFonts w:ascii="Times New Roman" w:eastAsia="Times New Roman" w:hAnsi="Times New Roman" w:cs="Times New Roman"/>
          <w:sz w:val="24"/>
          <w:szCs w:val="24"/>
          <w:lang w:eastAsia="ru-RU"/>
        </w:rPr>
        <w:t xml:space="preserve">3,0 % с 01.10.2020 года и на </w:t>
      </w:r>
      <w:r w:rsidRPr="00D30FA7">
        <w:rPr>
          <w:rFonts w:ascii="Times New Roman" w:hAnsi="Times New Roman" w:cs="Times New Roman"/>
          <w:sz w:val="24"/>
          <w:szCs w:val="24"/>
        </w:rPr>
        <w:t xml:space="preserve">5,2 % с </w:t>
      </w:r>
      <w:r w:rsidRPr="00D30FA7">
        <w:rPr>
          <w:rFonts w:ascii="Times New Roman" w:eastAsia="Times New Roman" w:hAnsi="Times New Roman" w:cs="Times New Roman"/>
          <w:sz w:val="24"/>
          <w:szCs w:val="24"/>
          <w:lang w:eastAsia="ru-RU"/>
        </w:rPr>
        <w:t xml:space="preserve"> 01.10.2021 года, приобретением компьютерного оборудования.  </w:t>
      </w:r>
    </w:p>
    <w:p w:rsidR="00D30FA7" w:rsidRDefault="00D30FA7" w:rsidP="00D30FA7">
      <w:pPr>
        <w:spacing w:after="0" w:line="240" w:lineRule="auto"/>
        <w:jc w:val="both"/>
        <w:rPr>
          <w:rFonts w:ascii="Times New Roman" w:hAnsi="Times New Roman" w:cs="Times New Roman"/>
          <w:sz w:val="24"/>
          <w:szCs w:val="24"/>
        </w:rPr>
      </w:pPr>
      <w:r w:rsidRPr="00D30FA7">
        <w:rPr>
          <w:rFonts w:ascii="Times New Roman" w:hAnsi="Times New Roman" w:cs="Times New Roman"/>
          <w:sz w:val="24"/>
          <w:szCs w:val="24"/>
        </w:rPr>
        <w:tab/>
        <w:t>Кроме того, увеличение расходов в 2021 году обусловлено проведением выплат Пре</w:t>
      </w:r>
      <w:r w:rsidRPr="00D30FA7">
        <w:rPr>
          <w:rFonts w:ascii="Times New Roman" w:hAnsi="Times New Roman" w:cs="Times New Roman"/>
          <w:sz w:val="24"/>
          <w:szCs w:val="24"/>
        </w:rPr>
        <w:t>д</w:t>
      </w:r>
      <w:r w:rsidRPr="00D30FA7">
        <w:rPr>
          <w:rFonts w:ascii="Times New Roman" w:hAnsi="Times New Roman" w:cs="Times New Roman"/>
          <w:sz w:val="24"/>
          <w:szCs w:val="24"/>
        </w:rPr>
        <w:t>седателю, заместителю Председателя и аудиторам Контрольно-счетной палаты при увольн</w:t>
      </w:r>
      <w:r w:rsidRPr="00D30FA7">
        <w:rPr>
          <w:rFonts w:ascii="Times New Roman" w:hAnsi="Times New Roman" w:cs="Times New Roman"/>
          <w:sz w:val="24"/>
          <w:szCs w:val="24"/>
        </w:rPr>
        <w:t>е</w:t>
      </w:r>
      <w:r w:rsidRPr="00D30FA7">
        <w:rPr>
          <w:rFonts w:ascii="Times New Roman" w:hAnsi="Times New Roman" w:cs="Times New Roman"/>
          <w:sz w:val="24"/>
          <w:szCs w:val="24"/>
        </w:rPr>
        <w:t>нии, в связи с внесением изменений в Федеральный закон от 07.02.2011 года № 6-ФЗ «Об о</w:t>
      </w:r>
      <w:r w:rsidRPr="00D30FA7">
        <w:rPr>
          <w:rFonts w:ascii="Times New Roman" w:hAnsi="Times New Roman" w:cs="Times New Roman"/>
          <w:sz w:val="24"/>
          <w:szCs w:val="24"/>
        </w:rPr>
        <w:t>б</w:t>
      </w:r>
      <w:r w:rsidRPr="00D30FA7">
        <w:rPr>
          <w:rFonts w:ascii="Times New Roman" w:hAnsi="Times New Roman" w:cs="Times New Roman"/>
          <w:sz w:val="24"/>
          <w:szCs w:val="24"/>
        </w:rPr>
        <w:t>щих принципах организации и деятельности контрольно-счетных органов субъектов Росси</w:t>
      </w:r>
      <w:r w:rsidRPr="00D30FA7">
        <w:rPr>
          <w:rFonts w:ascii="Times New Roman" w:hAnsi="Times New Roman" w:cs="Times New Roman"/>
          <w:sz w:val="24"/>
          <w:szCs w:val="24"/>
        </w:rPr>
        <w:t>й</w:t>
      </w:r>
      <w:r w:rsidRPr="00D30FA7">
        <w:rPr>
          <w:rFonts w:ascii="Times New Roman" w:hAnsi="Times New Roman" w:cs="Times New Roman"/>
          <w:sz w:val="24"/>
          <w:szCs w:val="24"/>
        </w:rPr>
        <w:t>ской федерации и муниципальных образований» (в ред. от 01.07.2021 года).  С 01.10.2021 года изменился статус Председателя, заместителя Председателя и аудиторов Контрольно-счетной палаты с должностей, замещающих муниципальные должности на должности муниципальной службы.</w:t>
      </w:r>
    </w:p>
    <w:p w:rsidR="000F19AD" w:rsidRPr="003E4AD0" w:rsidRDefault="000F19AD" w:rsidP="00D30FA7">
      <w:pPr>
        <w:spacing w:before="120" w:after="0" w:line="240" w:lineRule="auto"/>
        <w:jc w:val="both"/>
        <w:rPr>
          <w:rFonts w:ascii="Times New Roman" w:hAnsi="Times New Roman" w:cs="Times New Roman"/>
          <w:b/>
          <w:sz w:val="24"/>
          <w:szCs w:val="24"/>
        </w:rPr>
      </w:pPr>
      <w:r w:rsidRPr="003E4AD0">
        <w:rPr>
          <w:rFonts w:ascii="Times New Roman" w:hAnsi="Times New Roman" w:cs="Times New Roman"/>
          <w:b/>
          <w:sz w:val="24"/>
          <w:szCs w:val="24"/>
        </w:rPr>
        <w:t>Кроме того, непрограммн</w:t>
      </w:r>
      <w:r w:rsidR="00B13B26">
        <w:rPr>
          <w:rFonts w:ascii="Times New Roman" w:hAnsi="Times New Roman" w:cs="Times New Roman"/>
          <w:b/>
          <w:sz w:val="24"/>
          <w:szCs w:val="24"/>
        </w:rPr>
        <w:t>ые</w:t>
      </w:r>
      <w:r w:rsidRPr="003E4AD0">
        <w:rPr>
          <w:rFonts w:ascii="Times New Roman" w:hAnsi="Times New Roman" w:cs="Times New Roman"/>
          <w:b/>
          <w:sz w:val="24"/>
          <w:szCs w:val="24"/>
        </w:rPr>
        <w:t xml:space="preserve"> расход</w:t>
      </w:r>
      <w:r w:rsidR="00B13B26">
        <w:rPr>
          <w:rFonts w:ascii="Times New Roman" w:hAnsi="Times New Roman" w:cs="Times New Roman"/>
          <w:b/>
          <w:sz w:val="24"/>
          <w:szCs w:val="24"/>
        </w:rPr>
        <w:t>ы</w:t>
      </w:r>
      <w:r w:rsidRPr="003E4AD0">
        <w:rPr>
          <w:rFonts w:ascii="Times New Roman" w:hAnsi="Times New Roman" w:cs="Times New Roman"/>
          <w:b/>
          <w:sz w:val="24"/>
          <w:szCs w:val="24"/>
        </w:rPr>
        <w:t>:</w:t>
      </w:r>
    </w:p>
    <w:tbl>
      <w:tblPr>
        <w:tblW w:w="10207" w:type="dxa"/>
        <w:tblInd w:w="-318" w:type="dxa"/>
        <w:tblLayout w:type="fixed"/>
        <w:tblLook w:val="04A0" w:firstRow="1" w:lastRow="0" w:firstColumn="1" w:lastColumn="0" w:noHBand="0" w:noVBand="1"/>
      </w:tblPr>
      <w:tblGrid>
        <w:gridCol w:w="710"/>
        <w:gridCol w:w="4111"/>
        <w:gridCol w:w="1275"/>
        <w:gridCol w:w="1276"/>
        <w:gridCol w:w="709"/>
        <w:gridCol w:w="1134"/>
        <w:gridCol w:w="992"/>
      </w:tblGrid>
      <w:tr w:rsidR="000F19AD" w:rsidRPr="00D61F64" w:rsidTr="000F19AD">
        <w:trPr>
          <w:trHeight w:val="33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19AD" w:rsidRDefault="000F19AD" w:rsidP="00FE2949">
            <w:pPr>
              <w:spacing w:after="0" w:line="240" w:lineRule="auto"/>
              <w:rPr>
                <w:rFonts w:ascii="Times New Roman" w:eastAsia="Times New Roman" w:hAnsi="Times New Roman" w:cs="Times New Roman"/>
                <w:bCs/>
                <w:sz w:val="20"/>
                <w:szCs w:val="20"/>
                <w:lang w:eastAsia="ru-RU"/>
              </w:rPr>
            </w:pPr>
            <w:r w:rsidRPr="00D61F64">
              <w:rPr>
                <w:rFonts w:ascii="Times New Roman" w:eastAsia="Times New Roman" w:hAnsi="Times New Roman" w:cs="Times New Roman"/>
                <w:bCs/>
                <w:sz w:val="20"/>
                <w:szCs w:val="20"/>
                <w:lang w:eastAsia="ru-RU"/>
              </w:rPr>
              <w:t>КФ</w:t>
            </w:r>
          </w:p>
          <w:p w:rsidR="000F19AD" w:rsidRPr="00D61F64" w:rsidRDefault="000F19AD" w:rsidP="00FE2949">
            <w:pPr>
              <w:spacing w:after="0" w:line="240" w:lineRule="auto"/>
              <w:rPr>
                <w:rFonts w:ascii="Times New Roman" w:eastAsia="Times New Roman" w:hAnsi="Times New Roman" w:cs="Times New Roman"/>
                <w:bCs/>
                <w:sz w:val="20"/>
                <w:szCs w:val="20"/>
                <w:lang w:eastAsia="ru-RU"/>
              </w:rPr>
            </w:pPr>
            <w:r w:rsidRPr="00D61F64">
              <w:rPr>
                <w:rFonts w:ascii="Times New Roman" w:eastAsia="Times New Roman" w:hAnsi="Times New Roman" w:cs="Times New Roman"/>
                <w:bCs/>
                <w:sz w:val="20"/>
                <w:szCs w:val="20"/>
                <w:lang w:eastAsia="ru-RU"/>
              </w:rPr>
              <w:t>СР</w:t>
            </w:r>
          </w:p>
        </w:tc>
        <w:tc>
          <w:tcPr>
            <w:tcW w:w="4111" w:type="dxa"/>
            <w:vMerge w:val="restart"/>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bCs/>
                <w:sz w:val="20"/>
                <w:szCs w:val="20"/>
                <w:lang w:eastAsia="ru-RU"/>
              </w:rPr>
            </w:pPr>
            <w:r w:rsidRPr="00D61F64">
              <w:rPr>
                <w:rFonts w:ascii="Times New Roman" w:eastAsia="Times New Roman" w:hAnsi="Times New Roman" w:cs="Times New Roman"/>
                <w:bCs/>
                <w:sz w:val="20"/>
                <w:szCs w:val="20"/>
                <w:lang w:eastAsia="ru-RU"/>
              </w:rPr>
              <w:t>Наименование непрограммных направлений</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r w:rsidRPr="00D61F64">
              <w:rPr>
                <w:rFonts w:ascii="Times New Roman" w:eastAsia="Times New Roman" w:hAnsi="Times New Roman" w:cs="Times New Roman"/>
                <w:sz w:val="18"/>
                <w:szCs w:val="18"/>
                <w:lang w:eastAsia="ru-RU"/>
              </w:rPr>
              <w:t>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r w:rsidRPr="00D61F64">
              <w:rPr>
                <w:rFonts w:ascii="Times New Roman" w:eastAsia="Times New Roman" w:hAnsi="Times New Roman" w:cs="Times New Roman"/>
                <w:sz w:val="18"/>
                <w:szCs w:val="18"/>
                <w:lang w:eastAsia="ru-RU"/>
              </w:rPr>
              <w:t>Исполнено в 2020 году (тыс. руб.)</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proofErr w:type="gramStart"/>
            <w:r w:rsidRPr="00D61F64">
              <w:rPr>
                <w:rFonts w:ascii="Times New Roman" w:eastAsia="Times New Roman" w:hAnsi="Times New Roman" w:cs="Times New Roman"/>
                <w:sz w:val="20"/>
                <w:szCs w:val="20"/>
                <w:lang w:eastAsia="ru-RU"/>
              </w:rPr>
              <w:t>Про-цент</w:t>
            </w:r>
            <w:proofErr w:type="gramEnd"/>
            <w:r w:rsidRPr="00D61F64">
              <w:rPr>
                <w:rFonts w:ascii="Times New Roman" w:eastAsia="Times New Roman" w:hAnsi="Times New Roman" w:cs="Times New Roman"/>
                <w:sz w:val="20"/>
                <w:szCs w:val="20"/>
                <w:lang w:eastAsia="ru-RU"/>
              </w:rPr>
              <w:t xml:space="preserve"> испо</w:t>
            </w:r>
            <w:r w:rsidRPr="00D61F64">
              <w:rPr>
                <w:rFonts w:ascii="Times New Roman" w:eastAsia="Times New Roman" w:hAnsi="Times New Roman" w:cs="Times New Roman"/>
                <w:sz w:val="20"/>
                <w:szCs w:val="20"/>
                <w:lang w:eastAsia="ru-RU"/>
              </w:rPr>
              <w:t>л</w:t>
            </w:r>
            <w:r w:rsidRPr="00D61F64">
              <w:rPr>
                <w:rFonts w:ascii="Times New Roman" w:eastAsia="Times New Roman" w:hAnsi="Times New Roman" w:cs="Times New Roman"/>
                <w:sz w:val="20"/>
                <w:szCs w:val="20"/>
                <w:lang w:eastAsia="ru-RU"/>
              </w:rPr>
              <w:t>нения к 2020г, (%)</w:t>
            </w:r>
          </w:p>
        </w:tc>
      </w:tr>
      <w:tr w:rsidR="000F19AD" w:rsidRPr="00D61F64" w:rsidTr="000F19AD">
        <w:trPr>
          <w:trHeight w:val="76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rPr>
                <w:rFonts w:ascii="Times New Roman" w:eastAsia="Times New Roman" w:hAnsi="Times New Roman" w:cs="Times New Roman"/>
                <w:bCs/>
                <w:sz w:val="20"/>
                <w:szCs w:val="20"/>
                <w:lang w:eastAsia="ru-RU"/>
              </w:rPr>
            </w:pPr>
          </w:p>
        </w:tc>
        <w:tc>
          <w:tcPr>
            <w:tcW w:w="4111" w:type="dxa"/>
            <w:vMerge/>
            <w:tcBorders>
              <w:top w:val="single" w:sz="4" w:space="0" w:color="auto"/>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b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r w:rsidRPr="00D61F64">
              <w:rPr>
                <w:rFonts w:ascii="Times New Roman" w:eastAsia="Times New Roman" w:hAnsi="Times New Roman" w:cs="Times New Roman"/>
                <w:sz w:val="18"/>
                <w:szCs w:val="18"/>
                <w:lang w:eastAsia="ru-RU"/>
              </w:rPr>
              <w:t>Уточненный бюджет,   тыс. рублей</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r w:rsidRPr="00D61F64">
              <w:rPr>
                <w:rFonts w:ascii="Times New Roman" w:eastAsia="Times New Roman" w:hAnsi="Times New Roman" w:cs="Times New Roman"/>
                <w:sz w:val="18"/>
                <w:szCs w:val="18"/>
                <w:lang w:eastAsia="ru-RU"/>
              </w:rPr>
              <w:t>Исполнение тыс. рублей</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r w:rsidRPr="00D61F64">
              <w:rPr>
                <w:rFonts w:ascii="Times New Roman" w:eastAsia="Times New Roman" w:hAnsi="Times New Roman" w:cs="Times New Roman"/>
                <w:sz w:val="18"/>
                <w:szCs w:val="18"/>
                <w:lang w:eastAsia="ru-RU"/>
              </w:rPr>
              <w:t>Пр</w:t>
            </w:r>
            <w:r w:rsidRPr="00D61F64">
              <w:rPr>
                <w:rFonts w:ascii="Times New Roman" w:eastAsia="Times New Roman" w:hAnsi="Times New Roman" w:cs="Times New Roman"/>
                <w:sz w:val="18"/>
                <w:szCs w:val="18"/>
                <w:lang w:eastAsia="ru-RU"/>
              </w:rPr>
              <w:t>о</w:t>
            </w:r>
            <w:r w:rsidRPr="00D61F64">
              <w:rPr>
                <w:rFonts w:ascii="Times New Roman" w:eastAsia="Times New Roman" w:hAnsi="Times New Roman" w:cs="Times New Roman"/>
                <w:sz w:val="18"/>
                <w:szCs w:val="18"/>
                <w:lang w:eastAsia="ru-RU"/>
              </w:rPr>
              <w:t>цент и</w:t>
            </w:r>
            <w:r w:rsidRPr="00D61F64">
              <w:rPr>
                <w:rFonts w:ascii="Times New Roman" w:eastAsia="Times New Roman" w:hAnsi="Times New Roman" w:cs="Times New Roman"/>
                <w:sz w:val="18"/>
                <w:szCs w:val="18"/>
                <w:lang w:eastAsia="ru-RU"/>
              </w:rPr>
              <w:t>с</w:t>
            </w:r>
            <w:r w:rsidRPr="00D61F64">
              <w:rPr>
                <w:rFonts w:ascii="Times New Roman" w:eastAsia="Times New Roman" w:hAnsi="Times New Roman" w:cs="Times New Roman"/>
                <w:sz w:val="18"/>
                <w:szCs w:val="18"/>
                <w:lang w:eastAsia="ru-RU"/>
              </w:rPr>
              <w:t>по</w:t>
            </w:r>
            <w:r w:rsidRPr="00D61F64">
              <w:rPr>
                <w:rFonts w:ascii="Times New Roman" w:eastAsia="Times New Roman" w:hAnsi="Times New Roman" w:cs="Times New Roman"/>
                <w:sz w:val="18"/>
                <w:szCs w:val="18"/>
                <w:lang w:eastAsia="ru-RU"/>
              </w:rPr>
              <w:t>л</w:t>
            </w:r>
            <w:r w:rsidRPr="00D61F64">
              <w:rPr>
                <w:rFonts w:ascii="Times New Roman" w:eastAsia="Times New Roman" w:hAnsi="Times New Roman" w:cs="Times New Roman"/>
                <w:sz w:val="18"/>
                <w:szCs w:val="18"/>
                <w:lang w:eastAsia="ru-RU"/>
              </w:rPr>
              <w:t>нения</w:t>
            </w:r>
            <w:proofErr w:type="gramStart"/>
            <w:r w:rsidRPr="00D61F64">
              <w:rPr>
                <w:rFonts w:ascii="Times New Roman" w:eastAsia="Times New Roman" w:hAnsi="Times New Roman" w:cs="Times New Roman"/>
                <w:sz w:val="18"/>
                <w:szCs w:val="18"/>
                <w:lang w:eastAsia="ru-RU"/>
              </w:rPr>
              <w:t xml:space="preserve"> (%)</w:t>
            </w:r>
            <w:proofErr w:type="gramEnd"/>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p>
        </w:tc>
      </w:tr>
      <w:tr w:rsidR="000F19AD" w:rsidRPr="00D61F64" w:rsidTr="000F19AD">
        <w:trPr>
          <w:trHeight w:val="15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0104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0F19AD">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Для финансового обеспечения расхо</w:t>
            </w:r>
            <w:r w:rsidRPr="00D61F64">
              <w:rPr>
                <w:rFonts w:ascii="Times New Roman" w:eastAsia="Times New Roman" w:hAnsi="Times New Roman" w:cs="Times New Roman"/>
                <w:lang w:eastAsia="ru-RU"/>
              </w:rPr>
              <w:t>д</w:t>
            </w:r>
            <w:r w:rsidRPr="00D61F64">
              <w:rPr>
                <w:rFonts w:ascii="Times New Roman" w:eastAsia="Times New Roman" w:hAnsi="Times New Roman" w:cs="Times New Roman"/>
                <w:lang w:eastAsia="ru-RU"/>
              </w:rPr>
              <w:t>ных обязательств, возникающих при в</w:t>
            </w:r>
            <w:r w:rsidRPr="00D61F64">
              <w:rPr>
                <w:rFonts w:ascii="Times New Roman" w:eastAsia="Times New Roman" w:hAnsi="Times New Roman" w:cs="Times New Roman"/>
                <w:lang w:eastAsia="ru-RU"/>
              </w:rPr>
              <w:t>ы</w:t>
            </w:r>
            <w:r w:rsidRPr="00D61F64">
              <w:rPr>
                <w:rFonts w:ascii="Times New Roman" w:eastAsia="Times New Roman" w:hAnsi="Times New Roman" w:cs="Times New Roman"/>
                <w:lang w:eastAsia="ru-RU"/>
              </w:rPr>
              <w:t>полне</w:t>
            </w:r>
            <w:r>
              <w:rPr>
                <w:rFonts w:ascii="Times New Roman" w:eastAsia="Times New Roman" w:hAnsi="Times New Roman" w:cs="Times New Roman"/>
                <w:lang w:eastAsia="ru-RU"/>
              </w:rPr>
              <w:t>нии государственных полномочий по</w:t>
            </w:r>
            <w:r w:rsidRPr="00D61F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w:t>
            </w:r>
            <w:r w:rsidRPr="00D61F64">
              <w:rPr>
                <w:rFonts w:ascii="Times New Roman" w:eastAsia="Times New Roman" w:hAnsi="Times New Roman" w:cs="Times New Roman"/>
                <w:lang w:eastAsia="ru-RU"/>
              </w:rPr>
              <w:t>оздани</w:t>
            </w:r>
            <w:r>
              <w:rPr>
                <w:rFonts w:ascii="Times New Roman" w:eastAsia="Times New Roman" w:hAnsi="Times New Roman" w:cs="Times New Roman"/>
                <w:lang w:eastAsia="ru-RU"/>
              </w:rPr>
              <w:t>ю</w:t>
            </w:r>
            <w:r w:rsidRPr="00D61F64">
              <w:rPr>
                <w:rFonts w:ascii="Times New Roman" w:eastAsia="Times New Roman" w:hAnsi="Times New Roman" w:cs="Times New Roman"/>
                <w:lang w:eastAsia="ru-RU"/>
              </w:rPr>
              <w:t xml:space="preserve"> административных коми</w:t>
            </w:r>
            <w:r w:rsidRPr="00D61F64">
              <w:rPr>
                <w:rFonts w:ascii="Times New Roman" w:eastAsia="Times New Roman" w:hAnsi="Times New Roman" w:cs="Times New Roman"/>
                <w:lang w:eastAsia="ru-RU"/>
              </w:rPr>
              <w:t>с</w:t>
            </w:r>
            <w:r w:rsidRPr="00D61F64">
              <w:rPr>
                <w:rFonts w:ascii="Times New Roman" w:eastAsia="Times New Roman" w:hAnsi="Times New Roman" w:cs="Times New Roman"/>
                <w:lang w:eastAsia="ru-RU"/>
              </w:rPr>
              <w:t>сий и определени</w:t>
            </w:r>
            <w:r>
              <w:rPr>
                <w:rFonts w:ascii="Times New Roman" w:eastAsia="Times New Roman" w:hAnsi="Times New Roman" w:cs="Times New Roman"/>
                <w:lang w:eastAsia="ru-RU"/>
              </w:rPr>
              <w:t>ю</w:t>
            </w:r>
            <w:r w:rsidRPr="00D61F64">
              <w:rPr>
                <w:rFonts w:ascii="Times New Roman" w:eastAsia="Times New Roman" w:hAnsi="Times New Roman" w:cs="Times New Roman"/>
                <w:lang w:eastAsia="ru-RU"/>
              </w:rPr>
              <w:t xml:space="preserve"> перечня должнос</w:t>
            </w:r>
            <w:r w:rsidRPr="00D61F64">
              <w:rPr>
                <w:rFonts w:ascii="Times New Roman" w:eastAsia="Times New Roman" w:hAnsi="Times New Roman" w:cs="Times New Roman"/>
                <w:lang w:eastAsia="ru-RU"/>
              </w:rPr>
              <w:t>т</w:t>
            </w:r>
            <w:r w:rsidRPr="00D61F64">
              <w:rPr>
                <w:rFonts w:ascii="Times New Roman" w:eastAsia="Times New Roman" w:hAnsi="Times New Roman" w:cs="Times New Roman"/>
                <w:lang w:eastAsia="ru-RU"/>
              </w:rPr>
              <w:t>ных лиц, уполномоченных составлять протоколы об административных прав</w:t>
            </w:r>
            <w:r w:rsidRPr="00D61F64">
              <w:rPr>
                <w:rFonts w:ascii="Times New Roman" w:eastAsia="Times New Roman" w:hAnsi="Times New Roman" w:cs="Times New Roman"/>
                <w:lang w:eastAsia="ru-RU"/>
              </w:rPr>
              <w:t>о</w:t>
            </w:r>
            <w:r w:rsidRPr="00D61F64">
              <w:rPr>
                <w:rFonts w:ascii="Times New Roman" w:eastAsia="Times New Roman" w:hAnsi="Times New Roman" w:cs="Times New Roman"/>
                <w:lang w:eastAsia="ru-RU"/>
              </w:rPr>
              <w:t>нарушениях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106,6</w:t>
            </w:r>
          </w:p>
        </w:tc>
        <w:tc>
          <w:tcPr>
            <w:tcW w:w="1276" w:type="dxa"/>
            <w:tcBorders>
              <w:top w:val="single" w:sz="4" w:space="0" w:color="auto"/>
              <w:left w:val="single" w:sz="4" w:space="0" w:color="auto"/>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106,6</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102,8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103,7</w:t>
            </w:r>
          </w:p>
        </w:tc>
      </w:tr>
      <w:tr w:rsidR="000F19AD" w:rsidRPr="00D61F64" w:rsidTr="000F19AD">
        <w:trPr>
          <w:trHeight w:val="12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0105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Осуществление полномочий Российской Федерации по составлению (изменению) списков кандидатов в присяжные засед</w:t>
            </w:r>
            <w:r w:rsidRPr="00D61F64">
              <w:rPr>
                <w:rFonts w:ascii="Times New Roman" w:eastAsia="Times New Roman" w:hAnsi="Times New Roman" w:cs="Times New Roman"/>
                <w:lang w:eastAsia="ru-RU"/>
              </w:rPr>
              <w:t>а</w:t>
            </w:r>
            <w:r w:rsidRPr="00D61F64">
              <w:rPr>
                <w:rFonts w:ascii="Times New Roman" w:eastAsia="Times New Roman" w:hAnsi="Times New Roman" w:cs="Times New Roman"/>
                <w:lang w:eastAsia="ru-RU"/>
              </w:rPr>
              <w:t>тели федеральных судов общей юри</w:t>
            </w:r>
            <w:r w:rsidRPr="00D61F64">
              <w:rPr>
                <w:rFonts w:ascii="Times New Roman" w:eastAsia="Times New Roman" w:hAnsi="Times New Roman" w:cs="Times New Roman"/>
                <w:lang w:eastAsia="ru-RU"/>
              </w:rPr>
              <w:t>с</w:t>
            </w:r>
            <w:r w:rsidRPr="00D61F64">
              <w:rPr>
                <w:rFonts w:ascii="Times New Roman" w:eastAsia="Times New Roman" w:hAnsi="Times New Roman" w:cs="Times New Roman"/>
                <w:lang w:eastAsia="ru-RU"/>
              </w:rPr>
              <w:t>дикции 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23,4</w:t>
            </w:r>
          </w:p>
        </w:tc>
        <w:tc>
          <w:tcPr>
            <w:tcW w:w="1276" w:type="dxa"/>
            <w:tcBorders>
              <w:top w:val="single" w:sz="4" w:space="0" w:color="auto"/>
              <w:left w:val="single" w:sz="4" w:space="0" w:color="auto"/>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70,7</w:t>
            </w:r>
          </w:p>
        </w:tc>
      </w:tr>
      <w:tr w:rsidR="000F19AD" w:rsidRPr="00D61F64" w:rsidTr="00FE2949">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0107</w:t>
            </w:r>
          </w:p>
        </w:tc>
        <w:tc>
          <w:tcPr>
            <w:tcW w:w="4111"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Обеспечение проведения выборов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322,8</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322,8</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4357,1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7,4</w:t>
            </w:r>
          </w:p>
        </w:tc>
      </w:tr>
      <w:tr w:rsidR="000F19AD" w:rsidRPr="00D61F64" w:rsidTr="00FE2949">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0111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Резервные фонды местных администр</w:t>
            </w:r>
            <w:r w:rsidRPr="00D61F64">
              <w:rPr>
                <w:rFonts w:ascii="Times New Roman" w:eastAsia="Times New Roman" w:hAnsi="Times New Roman" w:cs="Times New Roman"/>
                <w:lang w:eastAsia="ru-RU"/>
              </w:rPr>
              <w:t>а</w:t>
            </w:r>
            <w:r w:rsidRPr="00D61F64">
              <w:rPr>
                <w:rFonts w:ascii="Times New Roman" w:eastAsia="Times New Roman" w:hAnsi="Times New Roman" w:cs="Times New Roman"/>
                <w:lang w:eastAsia="ru-RU"/>
              </w:rPr>
              <w:t>ций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r>
      <w:tr w:rsidR="000F19AD" w:rsidRPr="00D61F64" w:rsidTr="000F19AD">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0113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Реализация муниципальных функций, связанных с общегосударственным управлением (Администрация Округа),  из них:</w:t>
            </w:r>
          </w:p>
        </w:tc>
        <w:tc>
          <w:tcPr>
            <w:tcW w:w="1275"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5073,6</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4923,1</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540BE">
              <w:rPr>
                <w:rFonts w:ascii="Times New Roman" w:eastAsia="Times New Roman" w:hAnsi="Times New Roman" w:cs="Times New Roman"/>
                <w:lang w:eastAsia="ru-RU"/>
              </w:rPr>
              <w:t>036,2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44,6</w:t>
            </w:r>
          </w:p>
        </w:tc>
      </w:tr>
      <w:tr w:rsidR="000F19AD" w:rsidRPr="00D61F64" w:rsidTr="00FE294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i/>
                <w:iCs/>
                <w:sz w:val="20"/>
                <w:szCs w:val="20"/>
                <w:lang w:eastAsia="ru-RU"/>
              </w:rPr>
            </w:pPr>
            <w:r w:rsidRPr="00D61F64">
              <w:rPr>
                <w:rFonts w:ascii="Times New Roman" w:eastAsia="Times New Roman" w:hAnsi="Times New Roman" w:cs="Times New Roman"/>
                <w:i/>
                <w:i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w:t>
            </w:r>
            <w:r w:rsidRPr="00D61F64">
              <w:rPr>
                <w:rFonts w:ascii="Times New Roman" w:eastAsia="Times New Roman" w:hAnsi="Times New Roman" w:cs="Times New Roman"/>
                <w:i/>
                <w:iCs/>
                <w:lang w:eastAsia="ru-RU"/>
              </w:rPr>
              <w:t>плата расходов по исполнительным листам, судебным делам и мировым с</w:t>
            </w:r>
            <w:r w:rsidRPr="00D61F64">
              <w:rPr>
                <w:rFonts w:ascii="Times New Roman" w:eastAsia="Times New Roman" w:hAnsi="Times New Roman" w:cs="Times New Roman"/>
                <w:i/>
                <w:iCs/>
                <w:lang w:eastAsia="ru-RU"/>
              </w:rPr>
              <w:t>о</w:t>
            </w:r>
            <w:r w:rsidRPr="00D61F64">
              <w:rPr>
                <w:rFonts w:ascii="Times New Roman" w:eastAsia="Times New Roman" w:hAnsi="Times New Roman" w:cs="Times New Roman"/>
                <w:i/>
                <w:iCs/>
                <w:lang w:eastAsia="ru-RU"/>
              </w:rPr>
              <w:t>глашениям</w:t>
            </w:r>
          </w:p>
        </w:tc>
        <w:tc>
          <w:tcPr>
            <w:tcW w:w="1275" w:type="dxa"/>
            <w:tcBorders>
              <w:top w:val="nil"/>
              <w:left w:val="nil"/>
              <w:bottom w:val="single" w:sz="4" w:space="0" w:color="auto"/>
              <w:right w:val="single" w:sz="4" w:space="0" w:color="auto"/>
            </w:tcBorders>
            <w:shd w:val="clear" w:color="auto" w:fill="auto"/>
            <w:vAlign w:val="center"/>
          </w:tcPr>
          <w:p w:rsidR="000F19AD" w:rsidRPr="001F7CA3" w:rsidRDefault="000F19AD" w:rsidP="00FE2949">
            <w:pPr>
              <w:spacing w:after="0" w:line="240" w:lineRule="auto"/>
              <w:jc w:val="center"/>
              <w:rPr>
                <w:rFonts w:ascii="Times New Roman" w:eastAsia="Times New Roman" w:hAnsi="Times New Roman" w:cs="Times New Roman"/>
                <w:i/>
                <w:iCs/>
                <w:lang w:eastAsia="ru-RU"/>
              </w:rPr>
            </w:pPr>
            <w:r w:rsidRPr="001F7CA3">
              <w:rPr>
                <w:rFonts w:ascii="Times New Roman" w:eastAsia="Times New Roman" w:hAnsi="Times New Roman" w:cs="Times New Roman"/>
                <w:i/>
                <w:iCs/>
                <w:lang w:eastAsia="ru-RU"/>
              </w:rPr>
              <w:t>3355,1</w:t>
            </w:r>
          </w:p>
        </w:tc>
        <w:tc>
          <w:tcPr>
            <w:tcW w:w="1276" w:type="dxa"/>
            <w:tcBorders>
              <w:top w:val="single" w:sz="4" w:space="0" w:color="auto"/>
              <w:left w:val="nil"/>
              <w:bottom w:val="single" w:sz="4" w:space="0" w:color="auto"/>
              <w:right w:val="single" w:sz="4" w:space="0" w:color="auto"/>
            </w:tcBorders>
            <w:vAlign w:val="center"/>
          </w:tcPr>
          <w:p w:rsidR="000F19AD" w:rsidRPr="001F7CA3" w:rsidRDefault="000F19AD" w:rsidP="00FE2949">
            <w:pPr>
              <w:spacing w:after="0" w:line="240" w:lineRule="auto"/>
              <w:jc w:val="center"/>
              <w:rPr>
                <w:rFonts w:ascii="Times New Roman" w:eastAsia="Times New Roman" w:hAnsi="Times New Roman" w:cs="Times New Roman"/>
                <w:i/>
                <w:iCs/>
                <w:lang w:eastAsia="ru-RU"/>
              </w:rPr>
            </w:pPr>
            <w:r w:rsidRPr="001F7CA3">
              <w:rPr>
                <w:rFonts w:ascii="Times New Roman" w:eastAsia="Times New Roman" w:hAnsi="Times New Roman" w:cs="Times New Roman"/>
                <w:i/>
                <w:iCs/>
                <w:lang w:eastAsia="ru-RU"/>
              </w:rPr>
              <w:t>3204,6</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sidRPr="006540BE">
              <w:rPr>
                <w:rFonts w:ascii="Times New Roman" w:eastAsia="Times New Roman" w:hAnsi="Times New Roman" w:cs="Times New Roman"/>
                <w:i/>
                <w:iCs/>
                <w:sz w:val="20"/>
                <w:szCs w:val="20"/>
                <w:lang w:eastAsia="ru-RU"/>
              </w:rPr>
              <w:t>95,5</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iCs/>
                <w:lang w:eastAsia="ru-RU"/>
              </w:rPr>
            </w:pPr>
            <w:r w:rsidRPr="006540BE">
              <w:rPr>
                <w:rFonts w:ascii="Times New Roman" w:eastAsia="Times New Roman" w:hAnsi="Times New Roman" w:cs="Times New Roman"/>
                <w:i/>
                <w:iCs/>
                <w:lang w:eastAsia="ru-RU"/>
              </w:rPr>
              <w:t>3435,5</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sidRPr="006540BE">
              <w:rPr>
                <w:rFonts w:ascii="Times New Roman" w:eastAsia="Times New Roman" w:hAnsi="Times New Roman" w:cs="Times New Roman"/>
                <w:i/>
                <w:iCs/>
                <w:sz w:val="20"/>
                <w:szCs w:val="20"/>
                <w:lang w:eastAsia="ru-RU"/>
              </w:rPr>
              <w:t>93,3</w:t>
            </w:r>
          </w:p>
        </w:tc>
      </w:tr>
      <w:tr w:rsidR="000F19AD" w:rsidRPr="00D61F64" w:rsidTr="00FE294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i/>
                <w:iCs/>
                <w:sz w:val="20"/>
                <w:szCs w:val="20"/>
                <w:lang w:eastAsia="ru-RU"/>
              </w:rPr>
            </w:pPr>
            <w:r w:rsidRPr="00D61F64">
              <w:rPr>
                <w:rFonts w:ascii="Times New Roman" w:eastAsia="Times New Roman" w:hAnsi="Times New Roman" w:cs="Times New Roman"/>
                <w:i/>
                <w:i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w:t>
            </w:r>
            <w:r w:rsidRPr="00D61F64">
              <w:rPr>
                <w:rFonts w:ascii="Times New Roman" w:eastAsia="Times New Roman" w:hAnsi="Times New Roman" w:cs="Times New Roman"/>
                <w:i/>
                <w:iCs/>
                <w:lang w:eastAsia="ru-RU"/>
              </w:rPr>
              <w:t>плата экспертизы по определениям арбитражного суда</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858,4</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858,4</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iCs/>
                <w:lang w:eastAsia="ru-RU"/>
              </w:rPr>
            </w:pPr>
            <w:r w:rsidRPr="006540BE">
              <w:rPr>
                <w:rFonts w:ascii="Times New Roman" w:eastAsia="Times New Roman" w:hAnsi="Times New Roman" w:cs="Times New Roman"/>
                <w:i/>
                <w:iCs/>
                <w:lang w:eastAsia="ru-RU"/>
              </w:rPr>
              <w:t>398,0</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sidRPr="00771DA9">
              <w:rPr>
                <w:rFonts w:ascii="Times New Roman" w:eastAsia="Times New Roman" w:hAnsi="Times New Roman" w:cs="Times New Roman"/>
                <w:i/>
                <w:iCs/>
                <w:sz w:val="20"/>
                <w:szCs w:val="20"/>
                <w:lang w:eastAsia="ru-RU"/>
              </w:rPr>
              <w:t>&gt;</w:t>
            </w:r>
            <w:r>
              <w:rPr>
                <w:rFonts w:ascii="Times New Roman" w:eastAsia="Times New Roman" w:hAnsi="Times New Roman" w:cs="Times New Roman"/>
                <w:i/>
                <w:iCs/>
                <w:sz w:val="20"/>
                <w:szCs w:val="20"/>
                <w:lang w:eastAsia="ru-RU"/>
              </w:rPr>
              <w:t>в 2,1 раза</w:t>
            </w:r>
          </w:p>
        </w:tc>
      </w:tr>
      <w:tr w:rsidR="000F19AD" w:rsidRPr="00D61F64" w:rsidTr="00FE2949">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i/>
                <w:iCs/>
                <w:sz w:val="20"/>
                <w:szCs w:val="20"/>
                <w:lang w:eastAsia="ru-RU"/>
              </w:rPr>
            </w:pPr>
          </w:p>
        </w:tc>
        <w:tc>
          <w:tcPr>
            <w:tcW w:w="4111" w:type="dxa"/>
            <w:tcBorders>
              <w:top w:val="nil"/>
              <w:left w:val="nil"/>
              <w:bottom w:val="single" w:sz="4" w:space="0" w:color="auto"/>
              <w:right w:val="single" w:sz="4" w:space="0" w:color="auto"/>
            </w:tcBorders>
            <w:shd w:val="clear" w:color="auto" w:fill="auto"/>
            <w:vAlign w:val="center"/>
          </w:tcPr>
          <w:p w:rsidR="000F19AD" w:rsidRPr="001A5294" w:rsidRDefault="000F19AD" w:rsidP="00FE2949">
            <w:pPr>
              <w:spacing w:after="0"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п</w:t>
            </w:r>
            <w:r w:rsidRPr="001A5294">
              <w:rPr>
                <w:rFonts w:ascii="Times New Roman" w:eastAsia="Times New Roman" w:hAnsi="Times New Roman" w:cs="Times New Roman"/>
                <w:i/>
                <w:iCs/>
                <w:lang w:eastAsia="ru-RU"/>
              </w:rPr>
              <w:t>риобретение раздаточного материала для голосования по комфортной среде</w:t>
            </w:r>
          </w:p>
        </w:tc>
        <w:tc>
          <w:tcPr>
            <w:tcW w:w="1275" w:type="dxa"/>
            <w:tcBorders>
              <w:top w:val="nil"/>
              <w:left w:val="nil"/>
              <w:bottom w:val="single" w:sz="4" w:space="0" w:color="auto"/>
              <w:right w:val="single" w:sz="4" w:space="0" w:color="auto"/>
            </w:tcBorders>
            <w:shd w:val="clear" w:color="auto" w:fill="auto"/>
            <w:vAlign w:val="center"/>
          </w:tcPr>
          <w:p w:rsidR="000F19AD"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17,1</w:t>
            </w:r>
          </w:p>
        </w:tc>
        <w:tc>
          <w:tcPr>
            <w:tcW w:w="1276" w:type="dxa"/>
            <w:tcBorders>
              <w:top w:val="single" w:sz="4" w:space="0" w:color="auto"/>
              <w:left w:val="nil"/>
              <w:bottom w:val="single" w:sz="4" w:space="0" w:color="auto"/>
              <w:right w:val="single" w:sz="4" w:space="0" w:color="auto"/>
            </w:tcBorders>
            <w:vAlign w:val="center"/>
          </w:tcPr>
          <w:p w:rsidR="000F19AD"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17,1</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w:t>
            </w:r>
          </w:p>
        </w:tc>
      </w:tr>
      <w:tr w:rsidR="000F19AD" w:rsidRPr="00D61F64" w:rsidTr="00FE2949">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i/>
                <w:iCs/>
                <w:sz w:val="20"/>
                <w:szCs w:val="20"/>
                <w:lang w:eastAsia="ru-RU"/>
              </w:rPr>
            </w:pPr>
            <w:r w:rsidRPr="00D61F64">
              <w:rPr>
                <w:rFonts w:ascii="Times New Roman" w:eastAsia="Times New Roman" w:hAnsi="Times New Roman" w:cs="Times New Roman"/>
                <w:i/>
                <w:i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w:t>
            </w:r>
            <w:r w:rsidRPr="00D61F64">
              <w:rPr>
                <w:rFonts w:ascii="Times New Roman" w:eastAsia="Times New Roman" w:hAnsi="Times New Roman" w:cs="Times New Roman"/>
                <w:i/>
                <w:iCs/>
                <w:lang w:eastAsia="ru-RU"/>
              </w:rPr>
              <w:t>плата пеней, штрафов</w:t>
            </w:r>
            <w:r>
              <w:rPr>
                <w:rFonts w:ascii="Times New Roman" w:eastAsia="Times New Roman" w:hAnsi="Times New Roman" w:cs="Times New Roman"/>
                <w:i/>
                <w:iCs/>
                <w:lang w:eastAsia="ru-RU"/>
              </w:rPr>
              <w:t>, госпошлины</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843,0</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843,0</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sidRPr="006540BE">
              <w:rPr>
                <w:rFonts w:ascii="Times New Roman" w:eastAsia="Times New Roman" w:hAnsi="Times New Roman" w:cs="Times New Roman"/>
                <w:i/>
                <w:iCs/>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iCs/>
                <w:lang w:eastAsia="ru-RU"/>
              </w:rPr>
            </w:pPr>
            <w:r w:rsidRPr="006540BE">
              <w:rPr>
                <w:rFonts w:ascii="Times New Roman" w:eastAsia="Times New Roman" w:hAnsi="Times New Roman" w:cs="Times New Roman"/>
                <w:i/>
                <w:iCs/>
                <w:lang w:eastAsia="ru-RU"/>
              </w:rPr>
              <w:t>7202,7</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iCs/>
                <w:sz w:val="20"/>
                <w:szCs w:val="20"/>
                <w:lang w:eastAsia="ru-RU"/>
              </w:rPr>
            </w:pPr>
            <w:r w:rsidRPr="006540BE">
              <w:rPr>
                <w:rFonts w:ascii="Times New Roman" w:eastAsia="Times New Roman" w:hAnsi="Times New Roman" w:cs="Times New Roman"/>
                <w:i/>
                <w:iCs/>
                <w:sz w:val="20"/>
                <w:szCs w:val="20"/>
                <w:lang w:eastAsia="ru-RU"/>
              </w:rPr>
              <w:t>11,7</w:t>
            </w:r>
          </w:p>
        </w:tc>
      </w:tr>
      <w:tr w:rsidR="000F19AD" w:rsidRPr="00D61F64" w:rsidTr="00FE2949">
        <w:trPr>
          <w:trHeight w:val="765"/>
        </w:trPr>
        <w:tc>
          <w:tcPr>
            <w:tcW w:w="710" w:type="dxa"/>
            <w:tcBorders>
              <w:top w:val="nil"/>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4111" w:type="dxa"/>
            <w:tcBorders>
              <w:top w:val="nil"/>
              <w:left w:val="nil"/>
              <w:bottom w:val="single" w:sz="4" w:space="0" w:color="auto"/>
              <w:right w:val="single" w:sz="4" w:space="0" w:color="auto"/>
            </w:tcBorders>
            <w:shd w:val="clear" w:color="auto" w:fill="auto"/>
            <w:vAlign w:val="center"/>
          </w:tcPr>
          <w:p w:rsidR="000F19AD" w:rsidRDefault="000F19AD" w:rsidP="00FE294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Всероссийской переписи населения</w:t>
            </w:r>
          </w:p>
        </w:tc>
        <w:tc>
          <w:tcPr>
            <w:tcW w:w="1275" w:type="dxa"/>
            <w:tcBorders>
              <w:top w:val="nil"/>
              <w:left w:val="nil"/>
              <w:bottom w:val="single" w:sz="4" w:space="0" w:color="auto"/>
              <w:right w:val="single" w:sz="4" w:space="0" w:color="auto"/>
            </w:tcBorders>
            <w:shd w:val="clear" w:color="auto" w:fill="auto"/>
            <w:vAlign w:val="center"/>
          </w:tcPr>
          <w:p w:rsidR="000F19AD" w:rsidRPr="004A6AEA" w:rsidRDefault="000F19AD" w:rsidP="00FE2949">
            <w:pPr>
              <w:spacing w:after="0" w:line="240" w:lineRule="auto"/>
              <w:jc w:val="center"/>
              <w:rPr>
                <w:rFonts w:ascii="Times New Roman" w:eastAsia="Times New Roman" w:hAnsi="Times New Roman" w:cs="Times New Roman"/>
                <w:lang w:eastAsia="ru-RU"/>
              </w:rPr>
            </w:pPr>
            <w:r w:rsidRPr="004A6AEA">
              <w:rPr>
                <w:rFonts w:ascii="Times New Roman" w:eastAsia="Times New Roman" w:hAnsi="Times New Roman" w:cs="Times New Roman"/>
                <w:lang w:eastAsia="ru-RU"/>
              </w:rPr>
              <w:t>2215,8</w:t>
            </w:r>
          </w:p>
        </w:tc>
        <w:tc>
          <w:tcPr>
            <w:tcW w:w="1276" w:type="dxa"/>
            <w:tcBorders>
              <w:top w:val="single" w:sz="4" w:space="0" w:color="auto"/>
              <w:left w:val="nil"/>
              <w:bottom w:val="single" w:sz="4" w:space="0" w:color="auto"/>
              <w:right w:val="single" w:sz="4" w:space="0" w:color="auto"/>
            </w:tcBorders>
            <w:vAlign w:val="center"/>
          </w:tcPr>
          <w:p w:rsidR="000F19AD"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1361,1</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61,4</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r>
      <w:tr w:rsidR="000F19AD" w:rsidRPr="00D61F64" w:rsidTr="00FE2949">
        <w:trPr>
          <w:trHeight w:val="765"/>
        </w:trPr>
        <w:tc>
          <w:tcPr>
            <w:tcW w:w="710" w:type="dxa"/>
            <w:tcBorders>
              <w:top w:val="nil"/>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4111"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A6AEA">
              <w:rPr>
                <w:rFonts w:ascii="Times New Roman" w:eastAsia="Times New Roman" w:hAnsi="Times New Roman" w:cs="Times New Roman"/>
                <w:lang w:eastAsia="ru-RU"/>
              </w:rPr>
              <w:t>ыплата среднего месячного заработка за второй</w:t>
            </w:r>
            <w:r>
              <w:rPr>
                <w:rFonts w:ascii="Times New Roman" w:eastAsia="Times New Roman" w:hAnsi="Times New Roman" w:cs="Times New Roman"/>
                <w:lang w:eastAsia="ru-RU"/>
              </w:rPr>
              <w:t xml:space="preserve">, третий </w:t>
            </w:r>
            <w:r w:rsidRPr="004A6AEA">
              <w:rPr>
                <w:rFonts w:ascii="Times New Roman" w:eastAsia="Times New Roman" w:hAnsi="Times New Roman" w:cs="Times New Roman"/>
                <w:lang w:eastAsia="ru-RU"/>
              </w:rPr>
              <w:t xml:space="preserve"> месяц</w:t>
            </w:r>
            <w:r>
              <w:rPr>
                <w:rFonts w:ascii="Times New Roman" w:eastAsia="Times New Roman" w:hAnsi="Times New Roman" w:cs="Times New Roman"/>
                <w:lang w:eastAsia="ru-RU"/>
              </w:rPr>
              <w:t>а</w:t>
            </w:r>
            <w:r w:rsidRPr="004A6AEA">
              <w:rPr>
                <w:rFonts w:ascii="Times New Roman" w:eastAsia="Times New Roman" w:hAnsi="Times New Roman" w:cs="Times New Roman"/>
                <w:lang w:eastAsia="ru-RU"/>
              </w:rPr>
              <w:t xml:space="preserve"> со дня увол</w:t>
            </w:r>
            <w:r w:rsidRPr="004A6AEA">
              <w:rPr>
                <w:rFonts w:ascii="Times New Roman" w:eastAsia="Times New Roman" w:hAnsi="Times New Roman" w:cs="Times New Roman"/>
                <w:lang w:eastAsia="ru-RU"/>
              </w:rPr>
              <w:t>ь</w:t>
            </w:r>
            <w:r w:rsidRPr="004A6AEA">
              <w:rPr>
                <w:rFonts w:ascii="Times New Roman" w:eastAsia="Times New Roman" w:hAnsi="Times New Roman" w:cs="Times New Roman"/>
                <w:lang w:eastAsia="ru-RU"/>
              </w:rPr>
              <w:t>нения сотрудникам, уволенным в связи с ликви</w:t>
            </w:r>
            <w:r>
              <w:rPr>
                <w:rFonts w:ascii="Times New Roman" w:eastAsia="Times New Roman" w:hAnsi="Times New Roman" w:cs="Times New Roman"/>
                <w:lang w:eastAsia="ru-RU"/>
              </w:rPr>
              <w:t>дацией МАУ «МФЦ МГО»</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sidRPr="004A6AEA">
              <w:rPr>
                <w:rFonts w:ascii="Times New Roman" w:eastAsia="Times New Roman" w:hAnsi="Times New Roman" w:cs="Times New Roman"/>
                <w:lang w:eastAsia="ru-RU"/>
              </w:rPr>
              <w:t>386,8</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386,8</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r>
      <w:tr w:rsidR="000F19AD" w:rsidRPr="00D61F64" w:rsidTr="00FE2949">
        <w:trPr>
          <w:trHeight w:val="765"/>
        </w:trPr>
        <w:tc>
          <w:tcPr>
            <w:tcW w:w="710" w:type="dxa"/>
            <w:tcBorders>
              <w:top w:val="nil"/>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lastRenderedPageBreak/>
              <w:t>0304</w:t>
            </w:r>
          </w:p>
        </w:tc>
        <w:tc>
          <w:tcPr>
            <w:tcW w:w="4111"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Реализация полномочий Российской Ф</w:t>
            </w:r>
            <w:r w:rsidRPr="00D61F64">
              <w:rPr>
                <w:rFonts w:ascii="Times New Roman" w:eastAsia="Times New Roman" w:hAnsi="Times New Roman" w:cs="Times New Roman"/>
                <w:lang w:eastAsia="ru-RU"/>
              </w:rPr>
              <w:t>е</w:t>
            </w:r>
            <w:r w:rsidRPr="00D61F64">
              <w:rPr>
                <w:rFonts w:ascii="Times New Roman" w:eastAsia="Times New Roman" w:hAnsi="Times New Roman" w:cs="Times New Roman"/>
                <w:lang w:eastAsia="ru-RU"/>
              </w:rPr>
              <w:t>дерации на государственную регистр</w:t>
            </w:r>
            <w:r w:rsidRPr="00D61F64">
              <w:rPr>
                <w:rFonts w:ascii="Times New Roman" w:eastAsia="Times New Roman" w:hAnsi="Times New Roman" w:cs="Times New Roman"/>
                <w:lang w:eastAsia="ru-RU"/>
              </w:rPr>
              <w:t>а</w:t>
            </w:r>
            <w:r w:rsidRPr="00D61F64">
              <w:rPr>
                <w:rFonts w:ascii="Times New Roman" w:eastAsia="Times New Roman" w:hAnsi="Times New Roman" w:cs="Times New Roman"/>
                <w:lang w:eastAsia="ru-RU"/>
              </w:rPr>
              <w:t>цию актов гражданского состояния</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5543,8</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5543,8</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5081,5</w:t>
            </w:r>
          </w:p>
        </w:tc>
        <w:tc>
          <w:tcPr>
            <w:tcW w:w="992"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109,1</w:t>
            </w:r>
          </w:p>
        </w:tc>
      </w:tr>
      <w:tr w:rsidR="000F19AD" w:rsidRPr="00D61F64" w:rsidTr="00FE2949">
        <w:trPr>
          <w:trHeight w:val="27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bookmarkStart w:id="1" w:name="RANGE!A12"/>
            <w:r w:rsidRPr="00D61F64">
              <w:rPr>
                <w:rFonts w:ascii="Times New Roman" w:eastAsia="Times New Roman" w:hAnsi="Times New Roman" w:cs="Times New Roman"/>
                <w:sz w:val="20"/>
                <w:szCs w:val="20"/>
                <w:lang w:eastAsia="ru-RU"/>
              </w:rPr>
              <w:t>03</w:t>
            </w:r>
            <w:bookmarkEnd w:id="1"/>
            <w:r>
              <w:rPr>
                <w:rFonts w:ascii="Times New Roman" w:eastAsia="Times New Roman" w:hAnsi="Times New Roman" w:cs="Times New Roman"/>
                <w:sz w:val="20"/>
                <w:szCs w:val="20"/>
                <w:lang w:eastAsia="ru-RU"/>
              </w:rPr>
              <w:t>10</w:t>
            </w:r>
          </w:p>
        </w:tc>
        <w:tc>
          <w:tcPr>
            <w:tcW w:w="4111" w:type="dxa"/>
            <w:tcBorders>
              <w:top w:val="nil"/>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Целевой финансовый резерв для ликв</w:t>
            </w:r>
            <w:r w:rsidRPr="00D61F64">
              <w:rPr>
                <w:rFonts w:ascii="Times New Roman" w:eastAsia="Times New Roman" w:hAnsi="Times New Roman" w:cs="Times New Roman"/>
                <w:lang w:eastAsia="ru-RU"/>
              </w:rPr>
              <w:t>и</w:t>
            </w:r>
            <w:r w:rsidRPr="00D61F64">
              <w:rPr>
                <w:rFonts w:ascii="Times New Roman" w:eastAsia="Times New Roman" w:hAnsi="Times New Roman" w:cs="Times New Roman"/>
                <w:lang w:eastAsia="ru-RU"/>
              </w:rPr>
              <w:t>дации последствий чрезвычайных сит</w:t>
            </w:r>
            <w:r w:rsidRPr="00D61F64">
              <w:rPr>
                <w:rFonts w:ascii="Times New Roman" w:eastAsia="Times New Roman" w:hAnsi="Times New Roman" w:cs="Times New Roman"/>
                <w:lang w:eastAsia="ru-RU"/>
              </w:rPr>
              <w:t>у</w:t>
            </w:r>
            <w:r w:rsidRPr="00D61F64">
              <w:rPr>
                <w:rFonts w:ascii="Times New Roman" w:eastAsia="Times New Roman" w:hAnsi="Times New Roman" w:cs="Times New Roman"/>
                <w:lang w:eastAsia="ru-RU"/>
              </w:rPr>
              <w:t>аций природного и техногенного хара</w:t>
            </w:r>
            <w:r w:rsidRPr="00D61F64">
              <w:rPr>
                <w:rFonts w:ascii="Times New Roman" w:eastAsia="Times New Roman" w:hAnsi="Times New Roman" w:cs="Times New Roman"/>
                <w:lang w:eastAsia="ru-RU"/>
              </w:rPr>
              <w:t>к</w:t>
            </w:r>
            <w:r w:rsidRPr="00D61F64">
              <w:rPr>
                <w:rFonts w:ascii="Times New Roman" w:eastAsia="Times New Roman" w:hAnsi="Times New Roman" w:cs="Times New Roman"/>
                <w:lang w:eastAsia="ru-RU"/>
              </w:rPr>
              <w:t>тера</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r>
      <w:tr w:rsidR="000F19AD" w:rsidRPr="00D61F64" w:rsidTr="00FE2949">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0412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Оплата госпошлины и по исполнител</w:t>
            </w:r>
            <w:r w:rsidRPr="00D61F64">
              <w:rPr>
                <w:rFonts w:ascii="Times New Roman" w:eastAsia="Times New Roman" w:hAnsi="Times New Roman" w:cs="Times New Roman"/>
                <w:lang w:eastAsia="ru-RU"/>
              </w:rPr>
              <w:t>ь</w:t>
            </w:r>
            <w:r>
              <w:rPr>
                <w:rFonts w:ascii="Times New Roman" w:eastAsia="Times New Roman" w:hAnsi="Times New Roman" w:cs="Times New Roman"/>
                <w:lang w:eastAsia="ru-RU"/>
              </w:rPr>
              <w:t>ным листам МКУ «</w:t>
            </w:r>
            <w:r w:rsidRPr="00D61F64">
              <w:rPr>
                <w:rFonts w:ascii="Times New Roman" w:eastAsia="Times New Roman" w:hAnsi="Times New Roman" w:cs="Times New Roman"/>
                <w:lang w:eastAsia="ru-RU"/>
              </w:rPr>
              <w:t>Комитет по стро</w:t>
            </w:r>
            <w:r w:rsidRPr="00D61F64">
              <w:rPr>
                <w:rFonts w:ascii="Times New Roman" w:eastAsia="Times New Roman" w:hAnsi="Times New Roman" w:cs="Times New Roman"/>
                <w:lang w:eastAsia="ru-RU"/>
              </w:rPr>
              <w:t>и</w:t>
            </w:r>
            <w:r w:rsidRPr="00D61F64">
              <w:rPr>
                <w:rFonts w:ascii="Times New Roman" w:eastAsia="Times New Roman" w:hAnsi="Times New Roman" w:cs="Times New Roman"/>
                <w:lang w:eastAsia="ru-RU"/>
              </w:rPr>
              <w:t>тельс</w:t>
            </w:r>
            <w:r>
              <w:rPr>
                <w:rFonts w:ascii="Times New Roman" w:eastAsia="Times New Roman" w:hAnsi="Times New Roman" w:cs="Times New Roman"/>
                <w:lang w:eastAsia="ru-RU"/>
              </w:rPr>
              <w:t>тву»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w:t>
            </w:r>
          </w:p>
        </w:tc>
        <w:tc>
          <w:tcPr>
            <w:tcW w:w="1276" w:type="dxa"/>
            <w:tcBorders>
              <w:top w:val="single" w:sz="4" w:space="0" w:color="auto"/>
              <w:left w:val="single" w:sz="4" w:space="0" w:color="auto"/>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42,6</w:t>
            </w:r>
          </w:p>
        </w:tc>
      </w:tr>
      <w:tr w:rsidR="000F19AD" w:rsidRPr="00D61F64" w:rsidTr="00FE2949">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0505</w:t>
            </w:r>
          </w:p>
        </w:tc>
        <w:tc>
          <w:tcPr>
            <w:tcW w:w="4111" w:type="dxa"/>
            <w:tcBorders>
              <w:top w:val="nil"/>
              <w:left w:val="nil"/>
              <w:bottom w:val="single" w:sz="4" w:space="0" w:color="auto"/>
              <w:right w:val="single" w:sz="4" w:space="0" w:color="auto"/>
            </w:tcBorders>
            <w:shd w:val="clear" w:color="auto" w:fill="auto"/>
            <w:vAlign w:val="center"/>
            <w:hideMark/>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Для финансового обеспечения расхо</w:t>
            </w:r>
            <w:r w:rsidRPr="00D61F64">
              <w:rPr>
                <w:rFonts w:ascii="Times New Roman" w:eastAsia="Times New Roman" w:hAnsi="Times New Roman" w:cs="Times New Roman"/>
                <w:lang w:eastAsia="ru-RU"/>
              </w:rPr>
              <w:t>д</w:t>
            </w:r>
            <w:r w:rsidRPr="00D61F64">
              <w:rPr>
                <w:rFonts w:ascii="Times New Roman" w:eastAsia="Times New Roman" w:hAnsi="Times New Roman" w:cs="Times New Roman"/>
                <w:lang w:eastAsia="ru-RU"/>
              </w:rPr>
              <w:t>ных обязательств, возникающих при в</w:t>
            </w:r>
            <w:r w:rsidRPr="00D61F64">
              <w:rPr>
                <w:rFonts w:ascii="Times New Roman" w:eastAsia="Times New Roman" w:hAnsi="Times New Roman" w:cs="Times New Roman"/>
                <w:lang w:eastAsia="ru-RU"/>
              </w:rPr>
              <w:t>ы</w:t>
            </w:r>
            <w:r w:rsidRPr="00D61F64">
              <w:rPr>
                <w:rFonts w:ascii="Times New Roman" w:eastAsia="Times New Roman" w:hAnsi="Times New Roman" w:cs="Times New Roman"/>
                <w:lang w:eastAsia="ru-RU"/>
              </w:rPr>
              <w:t>полнении государственных полномочий -  по установлению необходимости пр</w:t>
            </w:r>
            <w:r w:rsidRPr="00D61F64">
              <w:rPr>
                <w:rFonts w:ascii="Times New Roman" w:eastAsia="Times New Roman" w:hAnsi="Times New Roman" w:cs="Times New Roman"/>
                <w:lang w:eastAsia="ru-RU"/>
              </w:rPr>
              <w:t>о</w:t>
            </w:r>
            <w:r w:rsidRPr="00D61F64">
              <w:rPr>
                <w:rFonts w:ascii="Times New Roman" w:eastAsia="Times New Roman" w:hAnsi="Times New Roman" w:cs="Times New Roman"/>
                <w:lang w:eastAsia="ru-RU"/>
              </w:rPr>
              <w:t>ведения капитального ремонта общего имущества в многоквартирном доме</w:t>
            </w:r>
          </w:p>
        </w:tc>
        <w:tc>
          <w:tcPr>
            <w:tcW w:w="1275" w:type="dxa"/>
            <w:tcBorders>
              <w:top w:val="nil"/>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155,6</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155,6</w:t>
            </w:r>
          </w:p>
        </w:tc>
        <w:tc>
          <w:tcPr>
            <w:tcW w:w="709" w:type="dxa"/>
            <w:tcBorders>
              <w:top w:val="nil"/>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149,2</w:t>
            </w:r>
          </w:p>
        </w:tc>
        <w:tc>
          <w:tcPr>
            <w:tcW w:w="992" w:type="dxa"/>
            <w:tcBorders>
              <w:top w:val="nil"/>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104,3</w:t>
            </w:r>
          </w:p>
        </w:tc>
      </w:tr>
      <w:tr w:rsidR="000F19AD" w:rsidRPr="00D61F64" w:rsidTr="00FE2949">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0505</w:t>
            </w:r>
          </w:p>
        </w:tc>
        <w:tc>
          <w:tcPr>
            <w:tcW w:w="4111"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Оплата работ </w:t>
            </w:r>
            <w:r w:rsidRPr="0023427A">
              <w:rPr>
                <w:rFonts w:ascii="Times New Roman" w:eastAsia="Times New Roman" w:hAnsi="Times New Roman" w:cs="Times New Roman"/>
                <w:lang w:eastAsia="ru-RU"/>
              </w:rPr>
              <w:t>по недопущению дал</w:t>
            </w:r>
            <w:r w:rsidRPr="0023427A">
              <w:rPr>
                <w:rFonts w:ascii="Times New Roman" w:eastAsia="Times New Roman" w:hAnsi="Times New Roman" w:cs="Times New Roman"/>
                <w:lang w:eastAsia="ru-RU"/>
              </w:rPr>
              <w:t>ь</w:t>
            </w:r>
            <w:r w:rsidRPr="0023427A">
              <w:rPr>
                <w:rFonts w:ascii="Times New Roman" w:eastAsia="Times New Roman" w:hAnsi="Times New Roman" w:cs="Times New Roman"/>
                <w:lang w:eastAsia="ru-RU"/>
              </w:rPr>
              <w:t>нейшего разрушения здания, в целях поддержа</w:t>
            </w:r>
            <w:r>
              <w:rPr>
                <w:rFonts w:ascii="Times New Roman" w:eastAsia="Times New Roman" w:hAnsi="Times New Roman" w:cs="Times New Roman"/>
                <w:lang w:eastAsia="ru-RU"/>
              </w:rPr>
              <w:t xml:space="preserve">ния рабочего </w:t>
            </w:r>
            <w:r w:rsidRPr="0023427A">
              <w:rPr>
                <w:rFonts w:ascii="Times New Roman" w:eastAsia="Times New Roman" w:hAnsi="Times New Roman" w:cs="Times New Roman"/>
                <w:lang w:eastAsia="ru-RU"/>
              </w:rPr>
              <w:t>состояния зда</w:t>
            </w:r>
            <w:r>
              <w:rPr>
                <w:rFonts w:ascii="Times New Roman" w:eastAsia="Times New Roman" w:hAnsi="Times New Roman" w:cs="Times New Roman"/>
                <w:lang w:eastAsia="ru-RU"/>
              </w:rPr>
              <w:t>ния, пер</w:t>
            </w:r>
            <w:proofErr w:type="gramStart"/>
            <w:r>
              <w:rPr>
                <w:rFonts w:ascii="Times New Roman" w:eastAsia="Times New Roman" w:hAnsi="Times New Roman" w:cs="Times New Roman"/>
                <w:lang w:eastAsia="ru-RU"/>
              </w:rPr>
              <w:t>.А</w:t>
            </w:r>
            <w:proofErr w:type="gramEnd"/>
            <w:r>
              <w:rPr>
                <w:rFonts w:ascii="Times New Roman" w:eastAsia="Times New Roman" w:hAnsi="Times New Roman" w:cs="Times New Roman"/>
                <w:lang w:eastAsia="ru-RU"/>
              </w:rPr>
              <w:t>втомеханический,</w:t>
            </w:r>
            <w:r w:rsidRPr="0023427A">
              <w:rPr>
                <w:rFonts w:ascii="Times New Roman" w:eastAsia="Times New Roman" w:hAnsi="Times New Roman" w:cs="Times New Roman"/>
                <w:lang w:eastAsia="ru-RU"/>
              </w:rPr>
              <w:t>5а</w:t>
            </w:r>
          </w:p>
        </w:tc>
        <w:tc>
          <w:tcPr>
            <w:tcW w:w="1275" w:type="dxa"/>
            <w:tcBorders>
              <w:top w:val="single" w:sz="4" w:space="0" w:color="auto"/>
              <w:left w:val="nil"/>
              <w:bottom w:val="single" w:sz="4" w:space="0" w:color="auto"/>
              <w:right w:val="single" w:sz="4" w:space="0" w:color="auto"/>
            </w:tcBorders>
            <w:shd w:val="clear" w:color="auto" w:fill="auto"/>
            <w:vAlign w:val="center"/>
          </w:tcPr>
          <w:p w:rsidR="000F19AD" w:rsidRDefault="000F19AD" w:rsidP="00FE2949">
            <w:pPr>
              <w:spacing w:after="0" w:line="240" w:lineRule="auto"/>
              <w:jc w:val="center"/>
              <w:rPr>
                <w:rFonts w:ascii="Times New Roman" w:eastAsia="Times New Roman" w:hAnsi="Times New Roman" w:cs="Times New Roman"/>
                <w:lang w:eastAsia="ru-RU"/>
              </w:rPr>
            </w:pPr>
            <w:r w:rsidRPr="0023427A">
              <w:rPr>
                <w:rFonts w:ascii="Times New Roman" w:eastAsia="Times New Roman" w:hAnsi="Times New Roman" w:cs="Times New Roman"/>
                <w:lang w:eastAsia="ru-RU"/>
              </w:rPr>
              <w:t>395,1</w:t>
            </w:r>
          </w:p>
        </w:tc>
        <w:tc>
          <w:tcPr>
            <w:tcW w:w="1276" w:type="dxa"/>
            <w:tcBorders>
              <w:top w:val="single" w:sz="4" w:space="0" w:color="auto"/>
              <w:left w:val="nil"/>
              <w:bottom w:val="single" w:sz="4" w:space="0" w:color="auto"/>
              <w:right w:val="single" w:sz="4" w:space="0" w:color="auto"/>
            </w:tcBorders>
            <w:vAlign w:val="center"/>
          </w:tcPr>
          <w:p w:rsidR="000F19AD"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395,1</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r w:rsidRPr="006540BE">
              <w:rPr>
                <w:rFonts w:ascii="Times New Roman" w:eastAsia="Times New Roman" w:hAnsi="Times New Roman" w:cs="Times New Roman"/>
                <w:i/>
                <w:sz w:val="20"/>
                <w:szCs w:val="20"/>
                <w:lang w:eastAsia="ru-RU"/>
              </w:rPr>
              <w:t>-</w:t>
            </w:r>
          </w:p>
        </w:tc>
      </w:tr>
      <w:tr w:rsidR="000F19AD" w:rsidRPr="00D61F64" w:rsidTr="00FE2949">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1002</w:t>
            </w:r>
          </w:p>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1004</w:t>
            </w:r>
          </w:p>
        </w:tc>
        <w:tc>
          <w:tcPr>
            <w:tcW w:w="4111"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Осуществление выплат стимулирующего характера за особые условия труда и д</w:t>
            </w:r>
            <w:r w:rsidRPr="00D61F64">
              <w:rPr>
                <w:rFonts w:ascii="Times New Roman" w:eastAsia="Times New Roman" w:hAnsi="Times New Roman" w:cs="Times New Roman"/>
                <w:lang w:eastAsia="ru-RU"/>
              </w:rPr>
              <w:t>о</w:t>
            </w:r>
            <w:r w:rsidRPr="00D61F64">
              <w:rPr>
                <w:rFonts w:ascii="Times New Roman" w:eastAsia="Times New Roman" w:hAnsi="Times New Roman" w:cs="Times New Roman"/>
                <w:lang w:eastAsia="ru-RU"/>
              </w:rPr>
              <w:t>полнительную нагрузку работникам м</w:t>
            </w:r>
            <w:r w:rsidRPr="00D61F64">
              <w:rPr>
                <w:rFonts w:ascii="Times New Roman" w:eastAsia="Times New Roman" w:hAnsi="Times New Roman" w:cs="Times New Roman"/>
                <w:lang w:eastAsia="ru-RU"/>
              </w:rPr>
              <w:t>у</w:t>
            </w:r>
            <w:r w:rsidRPr="00D61F64">
              <w:rPr>
                <w:rFonts w:ascii="Times New Roman" w:eastAsia="Times New Roman" w:hAnsi="Times New Roman" w:cs="Times New Roman"/>
                <w:lang w:eastAsia="ru-RU"/>
              </w:rPr>
              <w:t>ниципальных учреждений системы с</w:t>
            </w:r>
            <w:r w:rsidRPr="00D61F64">
              <w:rPr>
                <w:rFonts w:ascii="Times New Roman" w:eastAsia="Times New Roman" w:hAnsi="Times New Roman" w:cs="Times New Roman"/>
                <w:lang w:eastAsia="ru-RU"/>
              </w:rPr>
              <w:t>о</w:t>
            </w:r>
            <w:r w:rsidRPr="00D61F64">
              <w:rPr>
                <w:rFonts w:ascii="Times New Roman" w:eastAsia="Times New Roman" w:hAnsi="Times New Roman" w:cs="Times New Roman"/>
                <w:lang w:eastAsia="ru-RU"/>
              </w:rPr>
              <w:t xml:space="preserve">циальной защиты населения за работу в режиме временной изоляции  </w:t>
            </w:r>
            <w:r>
              <w:rPr>
                <w:rFonts w:ascii="Times New Roman" w:eastAsia="Times New Roman" w:hAnsi="Times New Roman" w:cs="Times New Roman"/>
                <w:lang w:eastAsia="ru-RU"/>
              </w:rPr>
              <w:t>в</w:t>
            </w:r>
            <w:r w:rsidRPr="00D61F64">
              <w:rPr>
                <w:rFonts w:ascii="Times New Roman" w:eastAsia="Times New Roman" w:hAnsi="Times New Roman" w:cs="Times New Roman"/>
                <w:lang w:eastAsia="ru-RU"/>
              </w:rPr>
              <w:t xml:space="preserve"> период </w:t>
            </w:r>
            <w:proofErr w:type="spellStart"/>
            <w:r w:rsidRPr="00D61F64">
              <w:rPr>
                <w:rFonts w:ascii="Times New Roman" w:eastAsia="Times New Roman" w:hAnsi="Times New Roman" w:cs="Times New Roman"/>
                <w:lang w:eastAsia="ru-RU"/>
              </w:rPr>
              <w:t>коронавирусной</w:t>
            </w:r>
            <w:proofErr w:type="spellEnd"/>
            <w:r w:rsidRPr="00D61F64">
              <w:rPr>
                <w:rFonts w:ascii="Times New Roman" w:eastAsia="Times New Roman" w:hAnsi="Times New Roman" w:cs="Times New Roman"/>
                <w:lang w:eastAsia="ru-RU"/>
              </w:rPr>
              <w:t xml:space="preserve"> инфекции </w:t>
            </w:r>
          </w:p>
        </w:tc>
        <w:tc>
          <w:tcPr>
            <w:tcW w:w="1275" w:type="dxa"/>
            <w:tcBorders>
              <w:top w:val="single" w:sz="4" w:space="0" w:color="auto"/>
              <w:left w:val="nil"/>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76" w:type="dxa"/>
            <w:tcBorders>
              <w:top w:val="single" w:sz="4" w:space="0" w:color="auto"/>
              <w:left w:val="nil"/>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8010,4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p>
        </w:tc>
      </w:tr>
      <w:tr w:rsidR="000F19AD" w:rsidRPr="00D61F64" w:rsidTr="00FE2949">
        <w:trPr>
          <w:trHeight w:val="2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1002</w:t>
            </w:r>
          </w:p>
          <w:p w:rsidR="000F19AD" w:rsidRPr="00D61F64" w:rsidRDefault="000F19AD" w:rsidP="00FE2949">
            <w:pPr>
              <w:spacing w:after="0" w:line="240" w:lineRule="auto"/>
              <w:jc w:val="center"/>
              <w:rPr>
                <w:rFonts w:ascii="Times New Roman" w:eastAsia="Times New Roman" w:hAnsi="Times New Roman" w:cs="Times New Roman"/>
                <w:sz w:val="20"/>
                <w:szCs w:val="20"/>
                <w:lang w:eastAsia="ru-RU"/>
              </w:rPr>
            </w:pPr>
            <w:r w:rsidRPr="00D61F64">
              <w:rPr>
                <w:rFonts w:ascii="Times New Roman" w:eastAsia="Times New Roman" w:hAnsi="Times New Roman" w:cs="Times New Roman"/>
                <w:sz w:val="20"/>
                <w:szCs w:val="20"/>
                <w:lang w:eastAsia="ru-RU"/>
              </w:rPr>
              <w:t>1004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both"/>
              <w:rPr>
                <w:rFonts w:ascii="Times New Roman" w:eastAsia="Times New Roman" w:hAnsi="Times New Roman" w:cs="Times New Roman"/>
                <w:lang w:eastAsia="ru-RU"/>
              </w:rPr>
            </w:pPr>
            <w:r w:rsidRPr="00D61F64">
              <w:rPr>
                <w:rFonts w:ascii="Times New Roman" w:eastAsia="Times New Roman" w:hAnsi="Times New Roman" w:cs="Times New Roman"/>
                <w:lang w:eastAsia="ru-RU"/>
              </w:rPr>
              <w:t>Обеспечение биологической безопасн</w:t>
            </w:r>
            <w:r w:rsidRPr="00D61F64">
              <w:rPr>
                <w:rFonts w:ascii="Times New Roman" w:eastAsia="Times New Roman" w:hAnsi="Times New Roman" w:cs="Times New Roman"/>
                <w:lang w:eastAsia="ru-RU"/>
              </w:rPr>
              <w:t>о</w:t>
            </w:r>
            <w:r w:rsidRPr="00D61F64">
              <w:rPr>
                <w:rFonts w:ascii="Times New Roman" w:eastAsia="Times New Roman" w:hAnsi="Times New Roman" w:cs="Times New Roman"/>
                <w:lang w:eastAsia="ru-RU"/>
              </w:rPr>
              <w:t xml:space="preserve">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w:t>
            </w:r>
            <w:proofErr w:type="spellStart"/>
            <w:r w:rsidRPr="00D61F64">
              <w:rPr>
                <w:rFonts w:ascii="Times New Roman" w:eastAsia="Times New Roman" w:hAnsi="Times New Roman" w:cs="Times New Roman"/>
                <w:lang w:eastAsia="ru-RU"/>
              </w:rPr>
              <w:t>коронавирусной</w:t>
            </w:r>
            <w:proofErr w:type="spellEnd"/>
            <w:r w:rsidRPr="00D61F64">
              <w:rPr>
                <w:rFonts w:ascii="Times New Roman" w:eastAsia="Times New Roman" w:hAnsi="Times New Roman" w:cs="Times New Roman"/>
                <w:lang w:eastAsia="ru-RU"/>
              </w:rPr>
              <w:t xml:space="preserve"> инфекции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0F19AD" w:rsidRPr="00D61F64" w:rsidRDefault="000F19AD" w:rsidP="00FE29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19AD" w:rsidRPr="006540BE" w:rsidRDefault="000F19AD" w:rsidP="00FE2949">
            <w:pPr>
              <w:spacing w:after="0" w:line="240" w:lineRule="auto"/>
              <w:jc w:val="center"/>
              <w:rPr>
                <w:rFonts w:ascii="Times New Roman" w:eastAsia="Times New Roman" w:hAnsi="Times New Roman" w:cs="Times New Roman"/>
                <w:lang w:eastAsia="ru-RU"/>
              </w:rPr>
            </w:pPr>
            <w:r w:rsidRPr="006540BE">
              <w:rPr>
                <w:rFonts w:ascii="Times New Roman" w:eastAsia="Times New Roman" w:hAnsi="Times New Roman" w:cs="Times New Roman"/>
                <w:lang w:eastAsia="ru-RU"/>
              </w:rPr>
              <w:t>3700,4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9AD" w:rsidRPr="006540BE" w:rsidRDefault="000F19AD" w:rsidP="00FE2949">
            <w:pPr>
              <w:spacing w:after="0" w:line="240" w:lineRule="auto"/>
              <w:jc w:val="center"/>
              <w:rPr>
                <w:rFonts w:ascii="Times New Roman" w:eastAsia="Times New Roman" w:hAnsi="Times New Roman" w:cs="Times New Roman"/>
                <w:i/>
                <w:sz w:val="20"/>
                <w:szCs w:val="20"/>
                <w:lang w:eastAsia="ru-RU"/>
              </w:rPr>
            </w:pPr>
          </w:p>
        </w:tc>
      </w:tr>
      <w:tr w:rsidR="000F19AD" w:rsidRPr="00847573" w:rsidTr="00FE2949">
        <w:trPr>
          <w:trHeight w:val="255"/>
        </w:trPr>
        <w:tc>
          <w:tcPr>
            <w:tcW w:w="48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15238,7</w:t>
            </w:r>
          </w:p>
        </w:tc>
        <w:tc>
          <w:tcPr>
            <w:tcW w:w="1276" w:type="dxa"/>
            <w:tcBorders>
              <w:top w:val="single" w:sz="4" w:space="0" w:color="auto"/>
              <w:left w:val="nil"/>
              <w:bottom w:val="single" w:sz="4" w:space="0" w:color="auto"/>
              <w:right w:val="single" w:sz="4" w:space="0" w:color="auto"/>
            </w:tcBorders>
            <w:vAlign w:val="center"/>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13227,0</w:t>
            </w:r>
          </w:p>
        </w:tc>
        <w:tc>
          <w:tcPr>
            <w:tcW w:w="709" w:type="dxa"/>
            <w:tcBorders>
              <w:top w:val="single" w:sz="4" w:space="0" w:color="auto"/>
              <w:left w:val="single" w:sz="4" w:space="0" w:color="auto"/>
              <w:bottom w:val="single" w:sz="4" w:space="0" w:color="auto"/>
              <w:right w:val="single" w:sz="4" w:space="0" w:color="auto"/>
            </w:tcBorders>
            <w:vAlign w:val="center"/>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32497,2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9AD" w:rsidRPr="000F19AD" w:rsidRDefault="000F19AD" w:rsidP="00FE2949">
            <w:pPr>
              <w:spacing w:after="0" w:line="240" w:lineRule="auto"/>
              <w:jc w:val="center"/>
              <w:rPr>
                <w:rFonts w:ascii="Times New Roman" w:eastAsia="Times New Roman" w:hAnsi="Times New Roman" w:cs="Times New Roman"/>
                <w:bCs/>
                <w:sz w:val="24"/>
                <w:szCs w:val="24"/>
                <w:lang w:eastAsia="ru-RU"/>
              </w:rPr>
            </w:pPr>
            <w:r w:rsidRPr="000F19AD">
              <w:rPr>
                <w:rFonts w:ascii="Times New Roman" w:eastAsia="Times New Roman" w:hAnsi="Times New Roman" w:cs="Times New Roman"/>
                <w:bCs/>
                <w:sz w:val="24"/>
                <w:szCs w:val="24"/>
                <w:lang w:eastAsia="ru-RU"/>
              </w:rPr>
              <w:t>40,7</w:t>
            </w:r>
          </w:p>
        </w:tc>
      </w:tr>
    </w:tbl>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В течение отчетного периода  в Собрание депутатов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и Ко</w:t>
      </w:r>
      <w:r w:rsidRPr="0078480C">
        <w:rPr>
          <w:rFonts w:ascii="Times New Roman" w:eastAsia="Times New Roman" w:hAnsi="Times New Roman" w:cs="Times New Roman"/>
          <w:sz w:val="24"/>
          <w:szCs w:val="24"/>
          <w:lang w:eastAsia="ru-RU"/>
        </w:rPr>
        <w:t>н</w:t>
      </w:r>
      <w:r w:rsidRPr="0078480C">
        <w:rPr>
          <w:rFonts w:ascii="Times New Roman" w:eastAsia="Times New Roman" w:hAnsi="Times New Roman" w:cs="Times New Roman"/>
          <w:sz w:val="24"/>
          <w:szCs w:val="24"/>
          <w:lang w:eastAsia="ru-RU"/>
        </w:rPr>
        <w:t xml:space="preserve">трольно-счетную палату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предоставлялась следующая информ</w:t>
      </w:r>
      <w:r w:rsidRPr="0078480C">
        <w:rPr>
          <w:rFonts w:ascii="Times New Roman" w:eastAsia="Times New Roman" w:hAnsi="Times New Roman" w:cs="Times New Roman"/>
          <w:sz w:val="24"/>
          <w:szCs w:val="24"/>
          <w:lang w:eastAsia="ru-RU"/>
        </w:rPr>
        <w:t>а</w:t>
      </w:r>
      <w:r w:rsidRPr="0078480C">
        <w:rPr>
          <w:rFonts w:ascii="Times New Roman" w:eastAsia="Times New Roman" w:hAnsi="Times New Roman" w:cs="Times New Roman"/>
          <w:sz w:val="24"/>
          <w:szCs w:val="24"/>
          <w:lang w:eastAsia="ru-RU"/>
        </w:rPr>
        <w:t>ция:</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ежемесячно - об исполнении бюджета Округа;</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ежемесячно - о проведенных перемещениях ассигнований (в соответствии с Решением С</w:t>
      </w:r>
      <w:r w:rsidRPr="0078480C">
        <w:rPr>
          <w:rFonts w:ascii="Times New Roman" w:eastAsia="Times New Roman" w:hAnsi="Times New Roman" w:cs="Times New Roman"/>
          <w:sz w:val="24"/>
          <w:szCs w:val="24"/>
          <w:lang w:eastAsia="ru-RU"/>
        </w:rPr>
        <w:t>о</w:t>
      </w:r>
      <w:r w:rsidRPr="0078480C">
        <w:rPr>
          <w:rFonts w:ascii="Times New Roman" w:eastAsia="Times New Roman" w:hAnsi="Times New Roman" w:cs="Times New Roman"/>
          <w:sz w:val="24"/>
          <w:szCs w:val="24"/>
          <w:lang w:eastAsia="ru-RU"/>
        </w:rPr>
        <w:t xml:space="preserve">брания депутатов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от 15.12.2016 года №5 «О внесении измен</w:t>
      </w:r>
      <w:r w:rsidRPr="0078480C">
        <w:rPr>
          <w:rFonts w:ascii="Times New Roman" w:eastAsia="Times New Roman" w:hAnsi="Times New Roman" w:cs="Times New Roman"/>
          <w:sz w:val="24"/>
          <w:szCs w:val="24"/>
          <w:lang w:eastAsia="ru-RU"/>
        </w:rPr>
        <w:t>е</w:t>
      </w:r>
      <w:r w:rsidRPr="0078480C">
        <w:rPr>
          <w:rFonts w:ascii="Times New Roman" w:eastAsia="Times New Roman" w:hAnsi="Times New Roman" w:cs="Times New Roman"/>
          <w:sz w:val="24"/>
          <w:szCs w:val="24"/>
          <w:lang w:eastAsia="ru-RU"/>
        </w:rPr>
        <w:t xml:space="preserve">ний в Решение Собрания депутатов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от 30.10.2015 г. №9 «Об утверждении Положения «О бюджетном процессе в </w:t>
      </w:r>
      <w:proofErr w:type="spellStart"/>
      <w:r w:rsidRPr="0078480C">
        <w:rPr>
          <w:rFonts w:ascii="Times New Roman" w:eastAsia="Times New Roman" w:hAnsi="Times New Roman" w:cs="Times New Roman"/>
          <w:sz w:val="24"/>
          <w:szCs w:val="24"/>
          <w:lang w:eastAsia="ru-RU"/>
        </w:rPr>
        <w:t>Миасском</w:t>
      </w:r>
      <w:proofErr w:type="spellEnd"/>
      <w:r w:rsidRPr="0078480C">
        <w:rPr>
          <w:rFonts w:ascii="Times New Roman" w:eastAsia="Times New Roman" w:hAnsi="Times New Roman" w:cs="Times New Roman"/>
          <w:sz w:val="24"/>
          <w:szCs w:val="24"/>
          <w:lang w:eastAsia="ru-RU"/>
        </w:rPr>
        <w:t xml:space="preserve"> городском округе»» (п.9 гл.5));</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 ежеквартально - отчеты об исполнении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с поясн</w:t>
      </w:r>
      <w:r w:rsidRPr="0078480C">
        <w:rPr>
          <w:rFonts w:ascii="Times New Roman" w:eastAsia="Times New Roman" w:hAnsi="Times New Roman" w:cs="Times New Roman"/>
          <w:sz w:val="24"/>
          <w:szCs w:val="24"/>
          <w:lang w:eastAsia="ru-RU"/>
        </w:rPr>
        <w:t>и</w:t>
      </w:r>
      <w:r w:rsidRPr="0078480C">
        <w:rPr>
          <w:rFonts w:ascii="Times New Roman" w:eastAsia="Times New Roman" w:hAnsi="Times New Roman" w:cs="Times New Roman"/>
          <w:sz w:val="24"/>
          <w:szCs w:val="24"/>
          <w:lang w:eastAsia="ru-RU"/>
        </w:rPr>
        <w:t xml:space="preserve">тельными  записками и постановлениями Администрации МГО об утверждении отчетов; </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 ежеквартально - отчеты о выполнении Плана мероприятий по увеличению эффективности использования собственной доходной базы и оптимизации расходов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w:t>
      </w:r>
      <w:r w:rsidRPr="0078480C">
        <w:rPr>
          <w:rFonts w:ascii="Times New Roman" w:eastAsia="Times New Roman" w:hAnsi="Times New Roman" w:cs="Times New Roman"/>
          <w:sz w:val="24"/>
          <w:szCs w:val="24"/>
          <w:lang w:eastAsia="ru-RU"/>
        </w:rPr>
        <w:t>о</w:t>
      </w:r>
      <w:r w:rsidRPr="0078480C">
        <w:rPr>
          <w:rFonts w:ascii="Times New Roman" w:eastAsia="Times New Roman" w:hAnsi="Times New Roman" w:cs="Times New Roman"/>
          <w:sz w:val="24"/>
          <w:szCs w:val="24"/>
          <w:lang w:eastAsia="ru-RU"/>
        </w:rPr>
        <w:t xml:space="preserve">родского округа в соответствии с Постановлением Администрации от 27.01.2021 № 283 «Об утверждении Плана мероприятий по увеличению эффективности использования собственной доходной базы и оптимизации расходов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на 2021-2023 годы»;</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 ежеквартально - о реализации предложений Контрольно-счетной палаты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w:t>
      </w:r>
      <w:r w:rsidRPr="0078480C">
        <w:rPr>
          <w:rFonts w:ascii="Times New Roman" w:eastAsia="Times New Roman" w:hAnsi="Times New Roman" w:cs="Times New Roman"/>
          <w:sz w:val="24"/>
          <w:szCs w:val="24"/>
          <w:lang w:eastAsia="ru-RU"/>
        </w:rPr>
        <w:t>д</w:t>
      </w:r>
      <w:r w:rsidRPr="0078480C">
        <w:rPr>
          <w:rFonts w:ascii="Times New Roman" w:eastAsia="Times New Roman" w:hAnsi="Times New Roman" w:cs="Times New Roman"/>
          <w:sz w:val="24"/>
          <w:szCs w:val="24"/>
          <w:lang w:eastAsia="ru-RU"/>
        </w:rPr>
        <w:t xml:space="preserve">ского округа, изложенных в Заключении к проекту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на 2021 год и на плановый период 2022 и 2023 годов;</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 ежеквартально - по исполнительным листам, принятым по обращению взыскания на средства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в соответствии с главой 24.1 Бюджетного Кодекса Ро</w:t>
      </w:r>
      <w:r w:rsidRPr="0078480C">
        <w:rPr>
          <w:rFonts w:ascii="Times New Roman" w:eastAsia="Times New Roman" w:hAnsi="Times New Roman" w:cs="Times New Roman"/>
          <w:sz w:val="24"/>
          <w:szCs w:val="24"/>
          <w:lang w:eastAsia="ru-RU"/>
        </w:rPr>
        <w:t>с</w:t>
      </w:r>
      <w:r w:rsidRPr="0078480C">
        <w:rPr>
          <w:rFonts w:ascii="Times New Roman" w:eastAsia="Times New Roman" w:hAnsi="Times New Roman" w:cs="Times New Roman"/>
          <w:sz w:val="24"/>
          <w:szCs w:val="24"/>
          <w:lang w:eastAsia="ru-RU"/>
        </w:rPr>
        <w:t>сийской Федерации.</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lastRenderedPageBreak/>
        <w:t xml:space="preserve">Особое внимание уделялось проведению мероприятий по обеспечению доступности данных бюджета Округа. В течение 2021 года на официальном сайте Администрации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w:t>
      </w:r>
      <w:r w:rsidRPr="0078480C">
        <w:rPr>
          <w:rFonts w:ascii="Times New Roman" w:eastAsia="Times New Roman" w:hAnsi="Times New Roman" w:cs="Times New Roman"/>
          <w:sz w:val="24"/>
          <w:szCs w:val="24"/>
          <w:lang w:eastAsia="ru-RU"/>
        </w:rPr>
        <w:t>о</w:t>
      </w:r>
      <w:r w:rsidRPr="0078480C">
        <w:rPr>
          <w:rFonts w:ascii="Times New Roman" w:eastAsia="Times New Roman" w:hAnsi="Times New Roman" w:cs="Times New Roman"/>
          <w:sz w:val="24"/>
          <w:szCs w:val="24"/>
          <w:lang w:eastAsia="ru-RU"/>
        </w:rPr>
        <w:t xml:space="preserve">родского округа в информационно-телекоммуникационной сети «Интернет» размещались:    </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проекты решений о внесении изменений в бюджет Округа за отчетный период;</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ежемесячная информация об исполнении бюджета;</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ежеквартальная информация об исполнении бюджета Округа (одновременно с предоставл</w:t>
      </w:r>
      <w:r w:rsidRPr="0078480C">
        <w:rPr>
          <w:rFonts w:ascii="Times New Roman" w:eastAsia="Times New Roman" w:hAnsi="Times New Roman" w:cs="Times New Roman"/>
          <w:sz w:val="24"/>
          <w:szCs w:val="24"/>
          <w:lang w:eastAsia="ru-RU"/>
        </w:rPr>
        <w:t>е</w:t>
      </w:r>
      <w:r w:rsidRPr="0078480C">
        <w:rPr>
          <w:rFonts w:ascii="Times New Roman" w:eastAsia="Times New Roman" w:hAnsi="Times New Roman" w:cs="Times New Roman"/>
          <w:sz w:val="24"/>
          <w:szCs w:val="24"/>
          <w:lang w:eastAsia="ru-RU"/>
        </w:rPr>
        <w:t xml:space="preserve">нием в Собрание депутатов и Контрольно-счетную палату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ежеквартально - сведения о численности муниципальных служащих, работников муниц</w:t>
      </w:r>
      <w:r w:rsidRPr="0078480C">
        <w:rPr>
          <w:rFonts w:ascii="Times New Roman" w:eastAsia="Times New Roman" w:hAnsi="Times New Roman" w:cs="Times New Roman"/>
          <w:sz w:val="24"/>
          <w:szCs w:val="24"/>
          <w:lang w:eastAsia="ru-RU"/>
        </w:rPr>
        <w:t>и</w:t>
      </w:r>
      <w:r w:rsidRPr="0078480C">
        <w:rPr>
          <w:rFonts w:ascii="Times New Roman" w:eastAsia="Times New Roman" w:hAnsi="Times New Roman" w:cs="Times New Roman"/>
          <w:sz w:val="24"/>
          <w:szCs w:val="24"/>
          <w:lang w:eastAsia="ru-RU"/>
        </w:rPr>
        <w:t xml:space="preserve">пальных учреждений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и фактических затратах на денежное с</w:t>
      </w:r>
      <w:r w:rsidRPr="0078480C">
        <w:rPr>
          <w:rFonts w:ascii="Times New Roman" w:eastAsia="Times New Roman" w:hAnsi="Times New Roman" w:cs="Times New Roman"/>
          <w:sz w:val="24"/>
          <w:szCs w:val="24"/>
          <w:lang w:eastAsia="ru-RU"/>
        </w:rPr>
        <w:t>о</w:t>
      </w:r>
      <w:r w:rsidRPr="0078480C">
        <w:rPr>
          <w:rFonts w:ascii="Times New Roman" w:eastAsia="Times New Roman" w:hAnsi="Times New Roman" w:cs="Times New Roman"/>
          <w:sz w:val="24"/>
          <w:szCs w:val="24"/>
          <w:lang w:eastAsia="ru-RU"/>
        </w:rPr>
        <w:t xml:space="preserve">держание; </w:t>
      </w:r>
    </w:p>
    <w:p w:rsidR="0078480C" w:rsidRPr="0078480C" w:rsidRDefault="0078480C" w:rsidP="0078480C">
      <w:pPr>
        <w:spacing w:after="0" w:line="240" w:lineRule="auto"/>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 xml:space="preserve">- брошюра «Бюджет для граждан» об исполнении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за 2020 год и к проекту бюджета </w:t>
      </w:r>
      <w:proofErr w:type="spellStart"/>
      <w:r w:rsidRPr="0078480C">
        <w:rPr>
          <w:rFonts w:ascii="Times New Roman" w:eastAsia="Times New Roman" w:hAnsi="Times New Roman" w:cs="Times New Roman"/>
          <w:sz w:val="24"/>
          <w:szCs w:val="24"/>
          <w:lang w:eastAsia="ru-RU"/>
        </w:rPr>
        <w:t>Миасского</w:t>
      </w:r>
      <w:proofErr w:type="spellEnd"/>
      <w:r w:rsidRPr="0078480C">
        <w:rPr>
          <w:rFonts w:ascii="Times New Roman" w:eastAsia="Times New Roman" w:hAnsi="Times New Roman" w:cs="Times New Roman"/>
          <w:sz w:val="24"/>
          <w:szCs w:val="24"/>
          <w:lang w:eastAsia="ru-RU"/>
        </w:rPr>
        <w:t xml:space="preserve"> городского округа  на 2022 год и плановый период 2023 и 2024 годов. </w:t>
      </w:r>
    </w:p>
    <w:p w:rsidR="0078480C" w:rsidRPr="0078480C" w:rsidRDefault="0078480C" w:rsidP="00B13B26">
      <w:pPr>
        <w:spacing w:after="0" w:line="240" w:lineRule="auto"/>
        <w:ind w:firstLine="708"/>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В 2021 году, в целях учета мнения жителей Округа, проводились опросы по содерж</w:t>
      </w:r>
      <w:r w:rsidRPr="0078480C">
        <w:rPr>
          <w:rFonts w:ascii="Times New Roman" w:eastAsia="Times New Roman" w:hAnsi="Times New Roman" w:cs="Times New Roman"/>
          <w:sz w:val="24"/>
          <w:szCs w:val="24"/>
          <w:lang w:eastAsia="ru-RU"/>
        </w:rPr>
        <w:t>а</w:t>
      </w:r>
      <w:r w:rsidRPr="0078480C">
        <w:rPr>
          <w:rFonts w:ascii="Times New Roman" w:eastAsia="Times New Roman" w:hAnsi="Times New Roman" w:cs="Times New Roman"/>
          <w:sz w:val="24"/>
          <w:szCs w:val="24"/>
          <w:lang w:eastAsia="ru-RU"/>
        </w:rPr>
        <w:t>нию брошюры «Бюджет для граждан».  Результаты были представлены жителям города Миа</w:t>
      </w:r>
      <w:r w:rsidRPr="0078480C">
        <w:rPr>
          <w:rFonts w:ascii="Times New Roman" w:eastAsia="Times New Roman" w:hAnsi="Times New Roman" w:cs="Times New Roman"/>
          <w:sz w:val="24"/>
          <w:szCs w:val="24"/>
          <w:lang w:eastAsia="ru-RU"/>
        </w:rPr>
        <w:t>с</w:t>
      </w:r>
      <w:r w:rsidRPr="0078480C">
        <w:rPr>
          <w:rFonts w:ascii="Times New Roman" w:eastAsia="Times New Roman" w:hAnsi="Times New Roman" w:cs="Times New Roman"/>
          <w:sz w:val="24"/>
          <w:szCs w:val="24"/>
          <w:lang w:eastAsia="ru-RU"/>
        </w:rPr>
        <w:t xml:space="preserve">са. </w:t>
      </w:r>
    </w:p>
    <w:p w:rsidR="00A2073D" w:rsidRDefault="0078480C" w:rsidP="00B13B26">
      <w:pPr>
        <w:spacing w:after="0" w:line="240" w:lineRule="auto"/>
        <w:ind w:firstLine="708"/>
        <w:jc w:val="both"/>
        <w:rPr>
          <w:rFonts w:ascii="Times New Roman" w:eastAsia="Times New Roman" w:hAnsi="Times New Roman" w:cs="Times New Roman"/>
          <w:sz w:val="24"/>
          <w:szCs w:val="24"/>
          <w:lang w:eastAsia="ru-RU"/>
        </w:rPr>
      </w:pPr>
      <w:r w:rsidRPr="0078480C">
        <w:rPr>
          <w:rFonts w:ascii="Times New Roman" w:eastAsia="Times New Roman" w:hAnsi="Times New Roman" w:cs="Times New Roman"/>
          <w:sz w:val="24"/>
          <w:szCs w:val="24"/>
          <w:lang w:eastAsia="ru-RU"/>
        </w:rPr>
        <w:t>Все вышеперечисленные мероприятия обеспечивают достаточно высокий уровень д</w:t>
      </w:r>
      <w:r w:rsidRPr="0078480C">
        <w:rPr>
          <w:rFonts w:ascii="Times New Roman" w:eastAsia="Times New Roman" w:hAnsi="Times New Roman" w:cs="Times New Roman"/>
          <w:sz w:val="24"/>
          <w:szCs w:val="24"/>
          <w:lang w:eastAsia="ru-RU"/>
        </w:rPr>
        <w:t>о</w:t>
      </w:r>
      <w:r w:rsidRPr="0078480C">
        <w:rPr>
          <w:rFonts w:ascii="Times New Roman" w:eastAsia="Times New Roman" w:hAnsi="Times New Roman" w:cs="Times New Roman"/>
          <w:sz w:val="24"/>
          <w:szCs w:val="24"/>
          <w:lang w:eastAsia="ru-RU"/>
        </w:rPr>
        <w:t>ступности показателей бюджета Округа для жителей Округа города Миасса.</w:t>
      </w:r>
    </w:p>
    <w:p w:rsidR="008D08C1" w:rsidRDefault="008D08C1" w:rsidP="00A2073D">
      <w:pPr>
        <w:spacing w:after="0" w:line="240" w:lineRule="auto"/>
        <w:jc w:val="both"/>
        <w:rPr>
          <w:rFonts w:ascii="Times New Roman" w:eastAsia="Times New Roman" w:hAnsi="Times New Roman" w:cs="Times New Roman"/>
          <w:sz w:val="24"/>
          <w:szCs w:val="24"/>
          <w:lang w:eastAsia="ru-RU"/>
        </w:rPr>
      </w:pPr>
    </w:p>
    <w:p w:rsidR="008D08C1" w:rsidRDefault="008D08C1" w:rsidP="00A2073D">
      <w:pPr>
        <w:spacing w:after="0" w:line="240" w:lineRule="auto"/>
        <w:jc w:val="both"/>
        <w:rPr>
          <w:rFonts w:ascii="Times New Roman" w:eastAsia="Times New Roman" w:hAnsi="Times New Roman" w:cs="Times New Roman"/>
          <w:sz w:val="24"/>
          <w:szCs w:val="24"/>
          <w:lang w:eastAsia="ru-RU"/>
        </w:rPr>
      </w:pPr>
    </w:p>
    <w:p w:rsidR="008D08C1" w:rsidRDefault="008D08C1" w:rsidP="00A2073D">
      <w:pPr>
        <w:spacing w:after="0" w:line="240" w:lineRule="auto"/>
        <w:jc w:val="both"/>
        <w:rPr>
          <w:rFonts w:ascii="Times New Roman" w:eastAsia="Times New Roman" w:hAnsi="Times New Roman" w:cs="Times New Roman"/>
          <w:sz w:val="24"/>
          <w:szCs w:val="24"/>
          <w:lang w:eastAsia="ru-RU"/>
        </w:rPr>
      </w:pPr>
    </w:p>
    <w:p w:rsidR="008D08C1" w:rsidRPr="00A2073D" w:rsidRDefault="008D08C1" w:rsidP="00A2073D">
      <w:pPr>
        <w:spacing w:after="0" w:line="240" w:lineRule="auto"/>
        <w:jc w:val="both"/>
        <w:rPr>
          <w:rFonts w:ascii="Times New Roman" w:eastAsia="Times New Roman" w:hAnsi="Times New Roman" w:cs="Times New Roman"/>
          <w:sz w:val="24"/>
          <w:szCs w:val="24"/>
          <w:lang w:eastAsia="ru-RU"/>
        </w:rPr>
      </w:pPr>
    </w:p>
    <w:p w:rsidR="00A2073D" w:rsidRPr="00A2073D" w:rsidRDefault="00A2073D" w:rsidP="00A2073D">
      <w:pPr>
        <w:tabs>
          <w:tab w:val="num" w:pos="0"/>
        </w:tabs>
        <w:spacing w:after="0" w:line="240" w:lineRule="auto"/>
        <w:ind w:left="283" w:hanging="283"/>
        <w:jc w:val="both"/>
        <w:rPr>
          <w:rFonts w:ascii="Times New Roman" w:eastAsia="Times New Roman" w:hAnsi="Times New Roman" w:cs="Times New Roman"/>
          <w:sz w:val="24"/>
          <w:szCs w:val="24"/>
          <w:lang w:eastAsia="ru-RU"/>
        </w:rPr>
      </w:pPr>
      <w:r w:rsidRPr="00A2073D">
        <w:rPr>
          <w:rFonts w:ascii="Times New Roman" w:eastAsia="Times New Roman" w:hAnsi="Times New Roman" w:cs="Times New Roman"/>
          <w:sz w:val="24"/>
          <w:szCs w:val="24"/>
          <w:lang w:eastAsia="ru-RU"/>
        </w:rPr>
        <w:t>Заместитель Главы Округа</w:t>
      </w:r>
    </w:p>
    <w:p w:rsidR="00A2073D" w:rsidRPr="00A2073D" w:rsidRDefault="00A2073D" w:rsidP="00A2073D">
      <w:pPr>
        <w:tabs>
          <w:tab w:val="num" w:pos="0"/>
        </w:tabs>
        <w:spacing w:after="0" w:line="240" w:lineRule="auto"/>
        <w:ind w:left="283" w:hanging="283"/>
        <w:jc w:val="both"/>
        <w:rPr>
          <w:rFonts w:ascii="Times New Roman" w:eastAsia="Times New Roman" w:hAnsi="Times New Roman" w:cs="Times New Roman"/>
          <w:sz w:val="24"/>
          <w:szCs w:val="24"/>
          <w:lang w:eastAsia="ru-RU"/>
        </w:rPr>
      </w:pPr>
      <w:r w:rsidRPr="00A2073D">
        <w:rPr>
          <w:rFonts w:ascii="Times New Roman" w:eastAsia="Times New Roman" w:hAnsi="Times New Roman" w:cs="Times New Roman"/>
          <w:sz w:val="24"/>
          <w:szCs w:val="24"/>
          <w:lang w:eastAsia="ru-RU"/>
        </w:rPr>
        <w:t>(руководитель Финансового управления)</w:t>
      </w:r>
      <w:r w:rsidRPr="00A2073D">
        <w:rPr>
          <w:rFonts w:ascii="Times New Roman" w:eastAsia="Times New Roman" w:hAnsi="Times New Roman" w:cs="Times New Roman"/>
          <w:sz w:val="24"/>
          <w:szCs w:val="24"/>
          <w:lang w:eastAsia="ru-RU"/>
        </w:rPr>
        <w:tab/>
      </w:r>
      <w:r w:rsidRPr="00A2073D">
        <w:rPr>
          <w:rFonts w:ascii="Times New Roman" w:eastAsia="Times New Roman" w:hAnsi="Times New Roman" w:cs="Times New Roman"/>
          <w:sz w:val="24"/>
          <w:szCs w:val="24"/>
          <w:lang w:eastAsia="ru-RU"/>
        </w:rPr>
        <w:tab/>
      </w:r>
      <w:r w:rsidRPr="00A2073D">
        <w:rPr>
          <w:rFonts w:ascii="Times New Roman" w:eastAsia="Times New Roman" w:hAnsi="Times New Roman" w:cs="Times New Roman"/>
          <w:sz w:val="24"/>
          <w:szCs w:val="24"/>
          <w:lang w:eastAsia="ru-RU"/>
        </w:rPr>
        <w:tab/>
      </w:r>
      <w:r w:rsidRPr="00A2073D">
        <w:rPr>
          <w:rFonts w:ascii="Times New Roman" w:eastAsia="Times New Roman" w:hAnsi="Times New Roman" w:cs="Times New Roman"/>
          <w:sz w:val="24"/>
          <w:szCs w:val="24"/>
          <w:lang w:eastAsia="ru-RU"/>
        </w:rPr>
        <w:tab/>
      </w:r>
      <w:r w:rsidRPr="00A2073D">
        <w:rPr>
          <w:rFonts w:ascii="Times New Roman" w:eastAsia="Times New Roman" w:hAnsi="Times New Roman" w:cs="Times New Roman"/>
          <w:sz w:val="24"/>
          <w:szCs w:val="24"/>
          <w:lang w:eastAsia="ru-RU"/>
        </w:rPr>
        <w:tab/>
      </w:r>
      <w:r w:rsidRPr="00A2073D">
        <w:rPr>
          <w:rFonts w:ascii="Times New Roman" w:eastAsia="Times New Roman" w:hAnsi="Times New Roman" w:cs="Times New Roman"/>
          <w:sz w:val="24"/>
          <w:szCs w:val="24"/>
          <w:lang w:eastAsia="ru-RU"/>
        </w:rPr>
        <w:tab/>
      </w:r>
      <w:proofErr w:type="spellStart"/>
      <w:r w:rsidRPr="00A2073D">
        <w:rPr>
          <w:rFonts w:ascii="Times New Roman" w:eastAsia="Times New Roman" w:hAnsi="Times New Roman" w:cs="Times New Roman"/>
          <w:sz w:val="24"/>
          <w:szCs w:val="24"/>
          <w:lang w:eastAsia="ru-RU"/>
        </w:rPr>
        <w:t>Г.В.Нечаева</w:t>
      </w:r>
      <w:proofErr w:type="spellEnd"/>
    </w:p>
    <w:p w:rsidR="00A2073D" w:rsidRPr="00A2073D" w:rsidRDefault="00A2073D" w:rsidP="00A2073D">
      <w:pPr>
        <w:spacing w:after="120" w:line="240" w:lineRule="auto"/>
        <w:jc w:val="center"/>
        <w:rPr>
          <w:rFonts w:ascii="Times New Roman" w:eastAsia="Times New Roman" w:hAnsi="Times New Roman" w:cs="Times New Roman"/>
          <w:sz w:val="20"/>
          <w:szCs w:val="20"/>
          <w:lang w:eastAsia="ru-RU"/>
        </w:rPr>
      </w:pPr>
    </w:p>
    <w:p w:rsidR="00A2073D" w:rsidRPr="00A2073D" w:rsidRDefault="00A2073D" w:rsidP="00A2073D">
      <w:pPr>
        <w:spacing w:after="120" w:line="240" w:lineRule="auto"/>
        <w:jc w:val="center"/>
        <w:rPr>
          <w:rFonts w:ascii="Times New Roman" w:eastAsia="Times New Roman" w:hAnsi="Times New Roman" w:cs="Times New Roman"/>
          <w:sz w:val="20"/>
          <w:szCs w:val="20"/>
          <w:lang w:eastAsia="ru-RU"/>
        </w:rPr>
      </w:pPr>
    </w:p>
    <w:p w:rsidR="00A2073D" w:rsidRPr="00A2073D" w:rsidRDefault="00A2073D" w:rsidP="00A2073D">
      <w:pPr>
        <w:spacing w:after="0" w:line="240" w:lineRule="auto"/>
        <w:rPr>
          <w:rFonts w:ascii="Times New Roman" w:eastAsia="Times New Roman" w:hAnsi="Times New Roman" w:cs="Times New Roman"/>
          <w:sz w:val="20"/>
          <w:szCs w:val="20"/>
          <w:lang w:eastAsia="ru-RU"/>
        </w:rPr>
      </w:pPr>
      <w:r w:rsidRPr="00A2073D">
        <w:rPr>
          <w:rFonts w:ascii="Times New Roman" w:eastAsia="Times New Roman" w:hAnsi="Times New Roman" w:cs="Times New Roman"/>
          <w:sz w:val="20"/>
          <w:szCs w:val="20"/>
          <w:lang w:eastAsia="ru-RU"/>
        </w:rPr>
        <w:t>Исполнители:</w:t>
      </w:r>
    </w:p>
    <w:p w:rsidR="00CF7FA1" w:rsidRDefault="00A2073D" w:rsidP="00A2073D">
      <w:pPr>
        <w:spacing w:after="0" w:line="240" w:lineRule="auto"/>
        <w:rPr>
          <w:rFonts w:ascii="Times New Roman" w:eastAsia="Times New Roman" w:hAnsi="Times New Roman" w:cs="Times New Roman"/>
          <w:sz w:val="20"/>
          <w:szCs w:val="20"/>
          <w:lang w:eastAsia="ru-RU"/>
        </w:rPr>
      </w:pPr>
      <w:r w:rsidRPr="00A2073D">
        <w:rPr>
          <w:rFonts w:ascii="Times New Roman" w:eastAsia="Times New Roman" w:hAnsi="Times New Roman" w:cs="Times New Roman"/>
          <w:sz w:val="20"/>
          <w:szCs w:val="20"/>
          <w:lang w:eastAsia="ru-RU"/>
        </w:rPr>
        <w:t>Молчанова М.А.,</w:t>
      </w:r>
      <w:r w:rsidR="00F13943">
        <w:rPr>
          <w:rFonts w:ascii="Times New Roman" w:eastAsia="Times New Roman" w:hAnsi="Times New Roman" w:cs="Times New Roman"/>
          <w:sz w:val="20"/>
          <w:szCs w:val="20"/>
          <w:lang w:eastAsia="ru-RU"/>
        </w:rPr>
        <w:t xml:space="preserve"> </w:t>
      </w:r>
      <w:r w:rsidR="00CF7FA1">
        <w:rPr>
          <w:rFonts w:ascii="Times New Roman" w:eastAsia="Times New Roman" w:hAnsi="Times New Roman" w:cs="Times New Roman"/>
          <w:sz w:val="20"/>
          <w:szCs w:val="20"/>
          <w:lang w:eastAsia="ru-RU"/>
        </w:rPr>
        <w:t>264201;</w:t>
      </w:r>
    </w:p>
    <w:p w:rsidR="00CF7FA1" w:rsidRDefault="00F13943" w:rsidP="00A2073D">
      <w:pPr>
        <w:spacing w:after="0" w:line="240" w:lineRule="auto"/>
        <w:rPr>
          <w:rFonts w:ascii="Times New Roman" w:eastAsia="Times New Roman" w:hAnsi="Times New Roman" w:cs="Times New Roman"/>
          <w:sz w:val="20"/>
          <w:szCs w:val="20"/>
          <w:lang w:eastAsia="ru-RU"/>
        </w:rPr>
      </w:pPr>
      <w:r w:rsidRPr="00A2073D">
        <w:rPr>
          <w:rFonts w:ascii="Times New Roman" w:eastAsia="Times New Roman" w:hAnsi="Times New Roman" w:cs="Times New Roman"/>
          <w:sz w:val="20"/>
          <w:szCs w:val="20"/>
          <w:lang w:eastAsia="ru-RU"/>
        </w:rPr>
        <w:t xml:space="preserve">Макарова Е. В., </w:t>
      </w:r>
      <w:r w:rsidR="00CF7FA1">
        <w:rPr>
          <w:rFonts w:ascii="Times New Roman" w:eastAsia="Times New Roman" w:hAnsi="Times New Roman" w:cs="Times New Roman"/>
          <w:sz w:val="20"/>
          <w:szCs w:val="20"/>
          <w:lang w:eastAsia="ru-RU"/>
        </w:rPr>
        <w:t>264238;</w:t>
      </w:r>
    </w:p>
    <w:p w:rsidR="00A2073D" w:rsidRPr="00A2073D" w:rsidRDefault="00A2073D" w:rsidP="00A2073D">
      <w:pPr>
        <w:spacing w:after="0" w:line="240" w:lineRule="auto"/>
      </w:pPr>
      <w:r w:rsidRPr="00A2073D">
        <w:rPr>
          <w:rFonts w:ascii="Times New Roman" w:eastAsia="Times New Roman" w:hAnsi="Times New Roman" w:cs="Times New Roman"/>
          <w:sz w:val="20"/>
          <w:szCs w:val="20"/>
          <w:lang w:eastAsia="ru-RU"/>
        </w:rPr>
        <w:t xml:space="preserve">Юрьева А.Е., </w:t>
      </w:r>
      <w:r w:rsidR="00CF7FA1">
        <w:rPr>
          <w:rFonts w:ascii="Times New Roman" w:eastAsia="Times New Roman" w:hAnsi="Times New Roman" w:cs="Times New Roman"/>
          <w:sz w:val="20"/>
          <w:szCs w:val="20"/>
          <w:lang w:eastAsia="ru-RU"/>
        </w:rPr>
        <w:t>264276</w:t>
      </w:r>
    </w:p>
    <w:p w:rsidR="004F7573" w:rsidRDefault="004F7573"/>
    <w:sectPr w:rsidR="004F7573" w:rsidSect="00144E7E">
      <w:footerReference w:type="default" r:id="rId24"/>
      <w:pgSz w:w="11906" w:h="16838"/>
      <w:pgMar w:top="680" w:right="566" w:bottom="340" w:left="1560" w:header="68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7E" w:rsidRDefault="00144E7E">
      <w:pPr>
        <w:spacing w:after="0" w:line="240" w:lineRule="auto"/>
      </w:pPr>
      <w:r>
        <w:separator/>
      </w:r>
    </w:p>
  </w:endnote>
  <w:endnote w:type="continuationSeparator" w:id="0">
    <w:p w:rsidR="00144E7E" w:rsidRDefault="001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62026"/>
    </w:sdtPr>
    <w:sdtEndPr/>
    <w:sdtContent>
      <w:p w:rsidR="00144E7E" w:rsidRDefault="00144E7E">
        <w:pPr>
          <w:pStyle w:val="af3"/>
          <w:jc w:val="right"/>
        </w:pPr>
        <w:r>
          <w:fldChar w:fldCharType="begin"/>
        </w:r>
        <w:r>
          <w:instrText>PAGE   \* MERGEFORMAT</w:instrText>
        </w:r>
        <w:r>
          <w:fldChar w:fldCharType="separate"/>
        </w:r>
        <w:r w:rsidR="00FB6A85">
          <w:rPr>
            <w:noProof/>
          </w:rPr>
          <w:t>1</w:t>
        </w:r>
        <w:r>
          <w:rPr>
            <w:noProof/>
          </w:rPr>
          <w:fldChar w:fldCharType="end"/>
        </w:r>
      </w:p>
    </w:sdtContent>
  </w:sdt>
  <w:p w:rsidR="00144E7E" w:rsidRDefault="00144E7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7E" w:rsidRDefault="00144E7E">
      <w:pPr>
        <w:spacing w:after="0" w:line="240" w:lineRule="auto"/>
      </w:pPr>
      <w:r>
        <w:separator/>
      </w:r>
    </w:p>
  </w:footnote>
  <w:footnote w:type="continuationSeparator" w:id="0">
    <w:p w:rsidR="00144E7E" w:rsidRDefault="00144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C8B"/>
    <w:multiLevelType w:val="hybridMultilevel"/>
    <w:tmpl w:val="63681DD6"/>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E0DC9"/>
    <w:multiLevelType w:val="hybridMultilevel"/>
    <w:tmpl w:val="0C766756"/>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239D5"/>
    <w:multiLevelType w:val="hybridMultilevel"/>
    <w:tmpl w:val="BBF09CFE"/>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64527"/>
    <w:multiLevelType w:val="hybridMultilevel"/>
    <w:tmpl w:val="7478A2C8"/>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06663"/>
    <w:multiLevelType w:val="hybridMultilevel"/>
    <w:tmpl w:val="15C220E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A5F7194"/>
    <w:multiLevelType w:val="hybridMultilevel"/>
    <w:tmpl w:val="4DCCE992"/>
    <w:lvl w:ilvl="0" w:tplc="04190011">
      <w:start w:val="1"/>
      <w:numFmt w:val="decimal"/>
      <w:lvlText w:val="%1)"/>
      <w:lvlJc w:val="left"/>
      <w:pPr>
        <w:ind w:left="708"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6">
    <w:nsid w:val="1E4F732C"/>
    <w:multiLevelType w:val="hybridMultilevel"/>
    <w:tmpl w:val="4CE21050"/>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D0170"/>
    <w:multiLevelType w:val="hybridMultilevel"/>
    <w:tmpl w:val="CA9C6000"/>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805A8"/>
    <w:multiLevelType w:val="hybridMultilevel"/>
    <w:tmpl w:val="7A8A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CA6932"/>
    <w:multiLevelType w:val="hybridMultilevel"/>
    <w:tmpl w:val="E34ED630"/>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0A24AF"/>
    <w:multiLevelType w:val="hybridMultilevel"/>
    <w:tmpl w:val="B7F83E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F57A93"/>
    <w:multiLevelType w:val="hybridMultilevel"/>
    <w:tmpl w:val="7A324984"/>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05A0D"/>
    <w:multiLevelType w:val="hybridMultilevel"/>
    <w:tmpl w:val="D0EC9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915361"/>
    <w:multiLevelType w:val="hybridMultilevel"/>
    <w:tmpl w:val="F87A21CE"/>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174287"/>
    <w:multiLevelType w:val="hybridMultilevel"/>
    <w:tmpl w:val="F27C030E"/>
    <w:lvl w:ilvl="0" w:tplc="BF8AABF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855C63"/>
    <w:multiLevelType w:val="hybridMultilevel"/>
    <w:tmpl w:val="F990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2835DD"/>
    <w:multiLevelType w:val="hybridMultilevel"/>
    <w:tmpl w:val="54DE1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6A1070"/>
    <w:multiLevelType w:val="hybridMultilevel"/>
    <w:tmpl w:val="7F382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136441"/>
    <w:multiLevelType w:val="hybridMultilevel"/>
    <w:tmpl w:val="C45C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C43635"/>
    <w:multiLevelType w:val="hybridMultilevel"/>
    <w:tmpl w:val="F1061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2D4700"/>
    <w:multiLevelType w:val="hybridMultilevel"/>
    <w:tmpl w:val="3B3AB1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263961"/>
    <w:multiLevelType w:val="hybridMultilevel"/>
    <w:tmpl w:val="16C04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8"/>
  </w:num>
  <w:num w:numId="3">
    <w:abstractNumId w:val="10"/>
  </w:num>
  <w:num w:numId="4">
    <w:abstractNumId w:val="17"/>
  </w:num>
  <w:num w:numId="5">
    <w:abstractNumId w:val="16"/>
  </w:num>
  <w:num w:numId="6">
    <w:abstractNumId w:val="20"/>
  </w:num>
  <w:num w:numId="7">
    <w:abstractNumId w:val="15"/>
  </w:num>
  <w:num w:numId="8">
    <w:abstractNumId w:val="8"/>
  </w:num>
  <w:num w:numId="9">
    <w:abstractNumId w:val="21"/>
  </w:num>
  <w:num w:numId="10">
    <w:abstractNumId w:val="14"/>
  </w:num>
  <w:num w:numId="11">
    <w:abstractNumId w:val="4"/>
  </w:num>
  <w:num w:numId="12">
    <w:abstractNumId w:val="19"/>
  </w:num>
  <w:num w:numId="13">
    <w:abstractNumId w:val="12"/>
  </w:num>
  <w:num w:numId="14">
    <w:abstractNumId w:val="1"/>
  </w:num>
  <w:num w:numId="15">
    <w:abstractNumId w:val="0"/>
  </w:num>
  <w:num w:numId="16">
    <w:abstractNumId w:val="6"/>
  </w:num>
  <w:num w:numId="17">
    <w:abstractNumId w:val="7"/>
  </w:num>
  <w:num w:numId="18">
    <w:abstractNumId w:val="11"/>
  </w:num>
  <w:num w:numId="19">
    <w:abstractNumId w:val="3"/>
  </w:num>
  <w:num w:numId="20">
    <w:abstractNumId w:val="2"/>
  </w:num>
  <w:num w:numId="21">
    <w:abstractNumId w:val="13"/>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2073D"/>
    <w:rsid w:val="00000812"/>
    <w:rsid w:val="00002F72"/>
    <w:rsid w:val="00003C39"/>
    <w:rsid w:val="00010792"/>
    <w:rsid w:val="00010FCB"/>
    <w:rsid w:val="00015135"/>
    <w:rsid w:val="000154FC"/>
    <w:rsid w:val="00021346"/>
    <w:rsid w:val="0002316D"/>
    <w:rsid w:val="00030040"/>
    <w:rsid w:val="00032DBC"/>
    <w:rsid w:val="000349DC"/>
    <w:rsid w:val="00042F7B"/>
    <w:rsid w:val="000515C7"/>
    <w:rsid w:val="00060A61"/>
    <w:rsid w:val="00073149"/>
    <w:rsid w:val="000809AC"/>
    <w:rsid w:val="00084C75"/>
    <w:rsid w:val="000859A6"/>
    <w:rsid w:val="00091F98"/>
    <w:rsid w:val="000A2AE2"/>
    <w:rsid w:val="000A3D5E"/>
    <w:rsid w:val="000A42ED"/>
    <w:rsid w:val="000A4A8B"/>
    <w:rsid w:val="000A5086"/>
    <w:rsid w:val="000A5966"/>
    <w:rsid w:val="000B1AD1"/>
    <w:rsid w:val="000B251E"/>
    <w:rsid w:val="000B3E4E"/>
    <w:rsid w:val="000B4C64"/>
    <w:rsid w:val="000C11C5"/>
    <w:rsid w:val="000C1D45"/>
    <w:rsid w:val="000C74F9"/>
    <w:rsid w:val="000D2152"/>
    <w:rsid w:val="000D3F84"/>
    <w:rsid w:val="000D5489"/>
    <w:rsid w:val="000D5FD7"/>
    <w:rsid w:val="000E66B9"/>
    <w:rsid w:val="000E6A99"/>
    <w:rsid w:val="000E6D3F"/>
    <w:rsid w:val="000E7E36"/>
    <w:rsid w:val="000F092A"/>
    <w:rsid w:val="000F19AD"/>
    <w:rsid w:val="000F4F43"/>
    <w:rsid w:val="00100F51"/>
    <w:rsid w:val="0010184E"/>
    <w:rsid w:val="001025E8"/>
    <w:rsid w:val="001047CF"/>
    <w:rsid w:val="0011104F"/>
    <w:rsid w:val="0011431F"/>
    <w:rsid w:val="00114BEA"/>
    <w:rsid w:val="0011607D"/>
    <w:rsid w:val="00140F4E"/>
    <w:rsid w:val="00144E7E"/>
    <w:rsid w:val="001501A2"/>
    <w:rsid w:val="001506C8"/>
    <w:rsid w:val="00152F42"/>
    <w:rsid w:val="001542AE"/>
    <w:rsid w:val="00157DB5"/>
    <w:rsid w:val="001617BA"/>
    <w:rsid w:val="001634AD"/>
    <w:rsid w:val="0016791B"/>
    <w:rsid w:val="00170BA8"/>
    <w:rsid w:val="00172BEA"/>
    <w:rsid w:val="00180627"/>
    <w:rsid w:val="00182B2A"/>
    <w:rsid w:val="0018448C"/>
    <w:rsid w:val="00186021"/>
    <w:rsid w:val="00194E32"/>
    <w:rsid w:val="001971AB"/>
    <w:rsid w:val="001A0273"/>
    <w:rsid w:val="001A74C9"/>
    <w:rsid w:val="001A780E"/>
    <w:rsid w:val="001C0B48"/>
    <w:rsid w:val="001C6798"/>
    <w:rsid w:val="001D0FBD"/>
    <w:rsid w:val="001D2118"/>
    <w:rsid w:val="001D51A7"/>
    <w:rsid w:val="001D7D4A"/>
    <w:rsid w:val="001E06AF"/>
    <w:rsid w:val="001E2774"/>
    <w:rsid w:val="001E5634"/>
    <w:rsid w:val="001F1F13"/>
    <w:rsid w:val="001F2803"/>
    <w:rsid w:val="001F3B1F"/>
    <w:rsid w:val="0020091C"/>
    <w:rsid w:val="00202FB9"/>
    <w:rsid w:val="00203322"/>
    <w:rsid w:val="002221F7"/>
    <w:rsid w:val="002225D3"/>
    <w:rsid w:val="00222BFA"/>
    <w:rsid w:val="002231D9"/>
    <w:rsid w:val="00225A0C"/>
    <w:rsid w:val="00227228"/>
    <w:rsid w:val="00233264"/>
    <w:rsid w:val="002361A4"/>
    <w:rsid w:val="002364FD"/>
    <w:rsid w:val="00244AC3"/>
    <w:rsid w:val="00246776"/>
    <w:rsid w:val="00247693"/>
    <w:rsid w:val="00254806"/>
    <w:rsid w:val="002562D3"/>
    <w:rsid w:val="00257075"/>
    <w:rsid w:val="0026027B"/>
    <w:rsid w:val="00262DD9"/>
    <w:rsid w:val="002655B1"/>
    <w:rsid w:val="00267ED7"/>
    <w:rsid w:val="00275632"/>
    <w:rsid w:val="002771E4"/>
    <w:rsid w:val="002802CD"/>
    <w:rsid w:val="002821C1"/>
    <w:rsid w:val="00285F05"/>
    <w:rsid w:val="00293608"/>
    <w:rsid w:val="00295377"/>
    <w:rsid w:val="00295A4C"/>
    <w:rsid w:val="00296B43"/>
    <w:rsid w:val="002A1A4F"/>
    <w:rsid w:val="002A1CDA"/>
    <w:rsid w:val="002A6355"/>
    <w:rsid w:val="002B4613"/>
    <w:rsid w:val="002C7628"/>
    <w:rsid w:val="002E5144"/>
    <w:rsid w:val="002E7D24"/>
    <w:rsid w:val="002F1405"/>
    <w:rsid w:val="002F43B3"/>
    <w:rsid w:val="002F529A"/>
    <w:rsid w:val="002F5414"/>
    <w:rsid w:val="00301814"/>
    <w:rsid w:val="00303074"/>
    <w:rsid w:val="00303639"/>
    <w:rsid w:val="00303941"/>
    <w:rsid w:val="00303ED2"/>
    <w:rsid w:val="00304E89"/>
    <w:rsid w:val="00305F20"/>
    <w:rsid w:val="0031246D"/>
    <w:rsid w:val="003135AF"/>
    <w:rsid w:val="00316B21"/>
    <w:rsid w:val="00320645"/>
    <w:rsid w:val="003227D0"/>
    <w:rsid w:val="00323A7D"/>
    <w:rsid w:val="00327EF2"/>
    <w:rsid w:val="00333143"/>
    <w:rsid w:val="003331A5"/>
    <w:rsid w:val="00334407"/>
    <w:rsid w:val="00334F95"/>
    <w:rsid w:val="00337D9F"/>
    <w:rsid w:val="00341942"/>
    <w:rsid w:val="00343000"/>
    <w:rsid w:val="00350552"/>
    <w:rsid w:val="003536D7"/>
    <w:rsid w:val="00355015"/>
    <w:rsid w:val="00362611"/>
    <w:rsid w:val="00366C12"/>
    <w:rsid w:val="00370399"/>
    <w:rsid w:val="00371A8A"/>
    <w:rsid w:val="0038094D"/>
    <w:rsid w:val="003809E8"/>
    <w:rsid w:val="0038106D"/>
    <w:rsid w:val="003833E6"/>
    <w:rsid w:val="00384B69"/>
    <w:rsid w:val="003922F6"/>
    <w:rsid w:val="0039251F"/>
    <w:rsid w:val="00396BDE"/>
    <w:rsid w:val="00396CDD"/>
    <w:rsid w:val="003A1ECA"/>
    <w:rsid w:val="003B3E97"/>
    <w:rsid w:val="003C3329"/>
    <w:rsid w:val="003C432E"/>
    <w:rsid w:val="003C59C3"/>
    <w:rsid w:val="003D056D"/>
    <w:rsid w:val="003D133F"/>
    <w:rsid w:val="003D2702"/>
    <w:rsid w:val="003E2F0D"/>
    <w:rsid w:val="003E48F0"/>
    <w:rsid w:val="003E5073"/>
    <w:rsid w:val="003E6D15"/>
    <w:rsid w:val="003F3722"/>
    <w:rsid w:val="003F55B9"/>
    <w:rsid w:val="00404E05"/>
    <w:rsid w:val="0041106A"/>
    <w:rsid w:val="00413287"/>
    <w:rsid w:val="00414C12"/>
    <w:rsid w:val="00414FAC"/>
    <w:rsid w:val="00415293"/>
    <w:rsid w:val="00415852"/>
    <w:rsid w:val="0041776B"/>
    <w:rsid w:val="00421E49"/>
    <w:rsid w:val="00425752"/>
    <w:rsid w:val="00426FC9"/>
    <w:rsid w:val="004270DD"/>
    <w:rsid w:val="0042789B"/>
    <w:rsid w:val="004342C8"/>
    <w:rsid w:val="004346DB"/>
    <w:rsid w:val="00436377"/>
    <w:rsid w:val="00437646"/>
    <w:rsid w:val="00443764"/>
    <w:rsid w:val="00445AA0"/>
    <w:rsid w:val="00445E84"/>
    <w:rsid w:val="004512DE"/>
    <w:rsid w:val="0045262B"/>
    <w:rsid w:val="00453469"/>
    <w:rsid w:val="0045599B"/>
    <w:rsid w:val="004577D4"/>
    <w:rsid w:val="00460DB3"/>
    <w:rsid w:val="0046293D"/>
    <w:rsid w:val="00463781"/>
    <w:rsid w:val="00467761"/>
    <w:rsid w:val="004730BF"/>
    <w:rsid w:val="004776DC"/>
    <w:rsid w:val="00481940"/>
    <w:rsid w:val="0048565C"/>
    <w:rsid w:val="00485E12"/>
    <w:rsid w:val="00486FBF"/>
    <w:rsid w:val="004925AE"/>
    <w:rsid w:val="00493AF3"/>
    <w:rsid w:val="004A055B"/>
    <w:rsid w:val="004A79AB"/>
    <w:rsid w:val="004B17FB"/>
    <w:rsid w:val="004B5045"/>
    <w:rsid w:val="004B7E41"/>
    <w:rsid w:val="004D3598"/>
    <w:rsid w:val="004D3612"/>
    <w:rsid w:val="004D56E8"/>
    <w:rsid w:val="004E2AEF"/>
    <w:rsid w:val="004F6827"/>
    <w:rsid w:val="004F7389"/>
    <w:rsid w:val="004F7573"/>
    <w:rsid w:val="00506C13"/>
    <w:rsid w:val="005070E5"/>
    <w:rsid w:val="0051010B"/>
    <w:rsid w:val="0051144D"/>
    <w:rsid w:val="005130EF"/>
    <w:rsid w:val="00514675"/>
    <w:rsid w:val="00515543"/>
    <w:rsid w:val="00521727"/>
    <w:rsid w:val="00523ECC"/>
    <w:rsid w:val="00532E14"/>
    <w:rsid w:val="00534877"/>
    <w:rsid w:val="0053499D"/>
    <w:rsid w:val="00541FDD"/>
    <w:rsid w:val="0055075E"/>
    <w:rsid w:val="00551104"/>
    <w:rsid w:val="00554D57"/>
    <w:rsid w:val="0056087C"/>
    <w:rsid w:val="00561242"/>
    <w:rsid w:val="00564661"/>
    <w:rsid w:val="00564815"/>
    <w:rsid w:val="00573F1A"/>
    <w:rsid w:val="0057606E"/>
    <w:rsid w:val="00582333"/>
    <w:rsid w:val="005827EB"/>
    <w:rsid w:val="005839C5"/>
    <w:rsid w:val="00586EA1"/>
    <w:rsid w:val="005A4A28"/>
    <w:rsid w:val="005B0A4E"/>
    <w:rsid w:val="005B3F3E"/>
    <w:rsid w:val="005B5622"/>
    <w:rsid w:val="005C2739"/>
    <w:rsid w:val="005C4504"/>
    <w:rsid w:val="005C4B88"/>
    <w:rsid w:val="005D512F"/>
    <w:rsid w:val="005D6F3B"/>
    <w:rsid w:val="005E28B5"/>
    <w:rsid w:val="005E3D1A"/>
    <w:rsid w:val="005E6339"/>
    <w:rsid w:val="005E6D71"/>
    <w:rsid w:val="005F1FCA"/>
    <w:rsid w:val="005F2F47"/>
    <w:rsid w:val="005F376A"/>
    <w:rsid w:val="006020A2"/>
    <w:rsid w:val="006028AB"/>
    <w:rsid w:val="00605284"/>
    <w:rsid w:val="00606A05"/>
    <w:rsid w:val="006103FA"/>
    <w:rsid w:val="00613CA5"/>
    <w:rsid w:val="00614E8A"/>
    <w:rsid w:val="00615417"/>
    <w:rsid w:val="00615582"/>
    <w:rsid w:val="0062088F"/>
    <w:rsid w:val="00621831"/>
    <w:rsid w:val="006243DD"/>
    <w:rsid w:val="0062696D"/>
    <w:rsid w:val="0063010C"/>
    <w:rsid w:val="00630F16"/>
    <w:rsid w:val="006413E8"/>
    <w:rsid w:val="00646307"/>
    <w:rsid w:val="0065634A"/>
    <w:rsid w:val="006625C7"/>
    <w:rsid w:val="00662BDD"/>
    <w:rsid w:val="00664EE8"/>
    <w:rsid w:val="00670056"/>
    <w:rsid w:val="00671C33"/>
    <w:rsid w:val="00674902"/>
    <w:rsid w:val="00683B57"/>
    <w:rsid w:val="0069147C"/>
    <w:rsid w:val="00691741"/>
    <w:rsid w:val="00697CA0"/>
    <w:rsid w:val="006A069C"/>
    <w:rsid w:val="006A468F"/>
    <w:rsid w:val="006A73A9"/>
    <w:rsid w:val="006B02F5"/>
    <w:rsid w:val="006B1620"/>
    <w:rsid w:val="006C03EF"/>
    <w:rsid w:val="006C2373"/>
    <w:rsid w:val="006C4A26"/>
    <w:rsid w:val="006D3EF5"/>
    <w:rsid w:val="006D7B75"/>
    <w:rsid w:val="006D7FD1"/>
    <w:rsid w:val="006E1327"/>
    <w:rsid w:val="006F005A"/>
    <w:rsid w:val="006F009B"/>
    <w:rsid w:val="006F7A46"/>
    <w:rsid w:val="007015F8"/>
    <w:rsid w:val="007070B8"/>
    <w:rsid w:val="0071418E"/>
    <w:rsid w:val="00716070"/>
    <w:rsid w:val="0071668F"/>
    <w:rsid w:val="007179B0"/>
    <w:rsid w:val="00744509"/>
    <w:rsid w:val="00746D04"/>
    <w:rsid w:val="007533B9"/>
    <w:rsid w:val="00754F59"/>
    <w:rsid w:val="00756624"/>
    <w:rsid w:val="00761424"/>
    <w:rsid w:val="00764359"/>
    <w:rsid w:val="007645CC"/>
    <w:rsid w:val="007749EC"/>
    <w:rsid w:val="0078480C"/>
    <w:rsid w:val="00784C10"/>
    <w:rsid w:val="00786B7B"/>
    <w:rsid w:val="0078785C"/>
    <w:rsid w:val="007935D0"/>
    <w:rsid w:val="007A5E2E"/>
    <w:rsid w:val="007B2C66"/>
    <w:rsid w:val="007B484C"/>
    <w:rsid w:val="007B6C85"/>
    <w:rsid w:val="007B6F7D"/>
    <w:rsid w:val="007B7B33"/>
    <w:rsid w:val="007C1F18"/>
    <w:rsid w:val="007C2F9E"/>
    <w:rsid w:val="007C46EB"/>
    <w:rsid w:val="007D18A6"/>
    <w:rsid w:val="007D1DE7"/>
    <w:rsid w:val="007D2E93"/>
    <w:rsid w:val="007E4FDF"/>
    <w:rsid w:val="007E7EF8"/>
    <w:rsid w:val="00806E2D"/>
    <w:rsid w:val="00806F52"/>
    <w:rsid w:val="00811B57"/>
    <w:rsid w:val="00821EFC"/>
    <w:rsid w:val="00831E5F"/>
    <w:rsid w:val="00834434"/>
    <w:rsid w:val="00834AEE"/>
    <w:rsid w:val="00841BCE"/>
    <w:rsid w:val="00842B72"/>
    <w:rsid w:val="00843D11"/>
    <w:rsid w:val="00850131"/>
    <w:rsid w:val="008622BB"/>
    <w:rsid w:val="0086390F"/>
    <w:rsid w:val="008643A2"/>
    <w:rsid w:val="00865E7A"/>
    <w:rsid w:val="00866657"/>
    <w:rsid w:val="00867638"/>
    <w:rsid w:val="00867845"/>
    <w:rsid w:val="00870EF9"/>
    <w:rsid w:val="00873D49"/>
    <w:rsid w:val="00876907"/>
    <w:rsid w:val="00877DC8"/>
    <w:rsid w:val="00884B02"/>
    <w:rsid w:val="008854AB"/>
    <w:rsid w:val="00885E08"/>
    <w:rsid w:val="008904AE"/>
    <w:rsid w:val="00890C5E"/>
    <w:rsid w:val="00891178"/>
    <w:rsid w:val="00897819"/>
    <w:rsid w:val="008A6690"/>
    <w:rsid w:val="008B0310"/>
    <w:rsid w:val="008B5181"/>
    <w:rsid w:val="008C0C18"/>
    <w:rsid w:val="008C3094"/>
    <w:rsid w:val="008C5468"/>
    <w:rsid w:val="008C54BA"/>
    <w:rsid w:val="008C6752"/>
    <w:rsid w:val="008D08C1"/>
    <w:rsid w:val="008D4F98"/>
    <w:rsid w:val="008D77CB"/>
    <w:rsid w:val="008E16E4"/>
    <w:rsid w:val="008E29C8"/>
    <w:rsid w:val="008E6B0F"/>
    <w:rsid w:val="008F0528"/>
    <w:rsid w:val="008F4D25"/>
    <w:rsid w:val="009052CF"/>
    <w:rsid w:val="009068E2"/>
    <w:rsid w:val="0091041D"/>
    <w:rsid w:val="00910819"/>
    <w:rsid w:val="00912BE1"/>
    <w:rsid w:val="00920E8F"/>
    <w:rsid w:val="00923FAF"/>
    <w:rsid w:val="0093033F"/>
    <w:rsid w:val="00932882"/>
    <w:rsid w:val="00934A64"/>
    <w:rsid w:val="009353AA"/>
    <w:rsid w:val="00936869"/>
    <w:rsid w:val="0094479A"/>
    <w:rsid w:val="009502F3"/>
    <w:rsid w:val="00957D68"/>
    <w:rsid w:val="00961887"/>
    <w:rsid w:val="00963AF6"/>
    <w:rsid w:val="00963C26"/>
    <w:rsid w:val="00964DB6"/>
    <w:rsid w:val="00965595"/>
    <w:rsid w:val="00972259"/>
    <w:rsid w:val="009730C1"/>
    <w:rsid w:val="009746C2"/>
    <w:rsid w:val="009754D4"/>
    <w:rsid w:val="00977A6B"/>
    <w:rsid w:val="00977D39"/>
    <w:rsid w:val="00985C41"/>
    <w:rsid w:val="00987645"/>
    <w:rsid w:val="0099041B"/>
    <w:rsid w:val="00990EAE"/>
    <w:rsid w:val="0099142D"/>
    <w:rsid w:val="009946E4"/>
    <w:rsid w:val="0099522D"/>
    <w:rsid w:val="00995301"/>
    <w:rsid w:val="009A304C"/>
    <w:rsid w:val="009A3C5B"/>
    <w:rsid w:val="009A4A4C"/>
    <w:rsid w:val="009A654D"/>
    <w:rsid w:val="009A7692"/>
    <w:rsid w:val="009B3374"/>
    <w:rsid w:val="009B5AA9"/>
    <w:rsid w:val="009C5271"/>
    <w:rsid w:val="009C65C6"/>
    <w:rsid w:val="009C669E"/>
    <w:rsid w:val="009D006D"/>
    <w:rsid w:val="009D357A"/>
    <w:rsid w:val="009D5283"/>
    <w:rsid w:val="009D64DC"/>
    <w:rsid w:val="009D74DA"/>
    <w:rsid w:val="009E1B0C"/>
    <w:rsid w:val="009E7E5D"/>
    <w:rsid w:val="009F2976"/>
    <w:rsid w:val="009F2F7A"/>
    <w:rsid w:val="009F5AF3"/>
    <w:rsid w:val="00A0051C"/>
    <w:rsid w:val="00A02B5C"/>
    <w:rsid w:val="00A042E4"/>
    <w:rsid w:val="00A05BD4"/>
    <w:rsid w:val="00A070C2"/>
    <w:rsid w:val="00A0712D"/>
    <w:rsid w:val="00A1598E"/>
    <w:rsid w:val="00A165A7"/>
    <w:rsid w:val="00A2073D"/>
    <w:rsid w:val="00A232B2"/>
    <w:rsid w:val="00A24DBB"/>
    <w:rsid w:val="00A25A7D"/>
    <w:rsid w:val="00A268D0"/>
    <w:rsid w:val="00A26C06"/>
    <w:rsid w:val="00A27083"/>
    <w:rsid w:val="00A32B18"/>
    <w:rsid w:val="00A342E8"/>
    <w:rsid w:val="00A3452D"/>
    <w:rsid w:val="00A3533F"/>
    <w:rsid w:val="00A37E89"/>
    <w:rsid w:val="00A62722"/>
    <w:rsid w:val="00A6503A"/>
    <w:rsid w:val="00A653F4"/>
    <w:rsid w:val="00A7495B"/>
    <w:rsid w:val="00A7675B"/>
    <w:rsid w:val="00A80AB8"/>
    <w:rsid w:val="00A82605"/>
    <w:rsid w:val="00A836F1"/>
    <w:rsid w:val="00A86DF7"/>
    <w:rsid w:val="00A9288C"/>
    <w:rsid w:val="00A977A4"/>
    <w:rsid w:val="00AA3623"/>
    <w:rsid w:val="00AB41BF"/>
    <w:rsid w:val="00AB6B13"/>
    <w:rsid w:val="00AB6B72"/>
    <w:rsid w:val="00AB776A"/>
    <w:rsid w:val="00AC1C3B"/>
    <w:rsid w:val="00AC2966"/>
    <w:rsid w:val="00AC2C12"/>
    <w:rsid w:val="00AC56A8"/>
    <w:rsid w:val="00AE3CEC"/>
    <w:rsid w:val="00AE5192"/>
    <w:rsid w:val="00AF741A"/>
    <w:rsid w:val="00B00173"/>
    <w:rsid w:val="00B01F99"/>
    <w:rsid w:val="00B03662"/>
    <w:rsid w:val="00B0705E"/>
    <w:rsid w:val="00B115B9"/>
    <w:rsid w:val="00B13B26"/>
    <w:rsid w:val="00B142A5"/>
    <w:rsid w:val="00B242A4"/>
    <w:rsid w:val="00B248C1"/>
    <w:rsid w:val="00B24944"/>
    <w:rsid w:val="00B25596"/>
    <w:rsid w:val="00B32B9F"/>
    <w:rsid w:val="00B356EB"/>
    <w:rsid w:val="00B359B2"/>
    <w:rsid w:val="00B36A76"/>
    <w:rsid w:val="00B4139B"/>
    <w:rsid w:val="00B4179F"/>
    <w:rsid w:val="00B43A6C"/>
    <w:rsid w:val="00B537F7"/>
    <w:rsid w:val="00B605BC"/>
    <w:rsid w:val="00B62A5D"/>
    <w:rsid w:val="00B6339A"/>
    <w:rsid w:val="00B6535A"/>
    <w:rsid w:val="00B66E00"/>
    <w:rsid w:val="00B66FD7"/>
    <w:rsid w:val="00B71F5F"/>
    <w:rsid w:val="00B7216A"/>
    <w:rsid w:val="00B740E7"/>
    <w:rsid w:val="00B75B08"/>
    <w:rsid w:val="00B75CDB"/>
    <w:rsid w:val="00B84B2F"/>
    <w:rsid w:val="00B906D3"/>
    <w:rsid w:val="00B928D8"/>
    <w:rsid w:val="00B9781C"/>
    <w:rsid w:val="00B97DA1"/>
    <w:rsid w:val="00BA1C44"/>
    <w:rsid w:val="00BA4BC0"/>
    <w:rsid w:val="00BA6057"/>
    <w:rsid w:val="00BB415E"/>
    <w:rsid w:val="00BC0FB6"/>
    <w:rsid w:val="00BC1DE6"/>
    <w:rsid w:val="00BC436B"/>
    <w:rsid w:val="00BC5128"/>
    <w:rsid w:val="00BC58FB"/>
    <w:rsid w:val="00BC5B9D"/>
    <w:rsid w:val="00BD13D0"/>
    <w:rsid w:val="00BE167B"/>
    <w:rsid w:val="00BE1D4D"/>
    <w:rsid w:val="00BE531F"/>
    <w:rsid w:val="00BE554A"/>
    <w:rsid w:val="00BE6610"/>
    <w:rsid w:val="00BE6B13"/>
    <w:rsid w:val="00BF1A8E"/>
    <w:rsid w:val="00C02B6A"/>
    <w:rsid w:val="00C032F3"/>
    <w:rsid w:val="00C03758"/>
    <w:rsid w:val="00C053B4"/>
    <w:rsid w:val="00C05ADD"/>
    <w:rsid w:val="00C063F9"/>
    <w:rsid w:val="00C1394C"/>
    <w:rsid w:val="00C15190"/>
    <w:rsid w:val="00C26FA8"/>
    <w:rsid w:val="00C32E1C"/>
    <w:rsid w:val="00C3319E"/>
    <w:rsid w:val="00C35FC4"/>
    <w:rsid w:val="00C36B00"/>
    <w:rsid w:val="00C377D8"/>
    <w:rsid w:val="00C42273"/>
    <w:rsid w:val="00C42AA1"/>
    <w:rsid w:val="00C43719"/>
    <w:rsid w:val="00C50EF6"/>
    <w:rsid w:val="00C51E3D"/>
    <w:rsid w:val="00C53DCA"/>
    <w:rsid w:val="00C56B55"/>
    <w:rsid w:val="00C57E56"/>
    <w:rsid w:val="00C61FC2"/>
    <w:rsid w:val="00C65988"/>
    <w:rsid w:val="00C664B1"/>
    <w:rsid w:val="00C714B7"/>
    <w:rsid w:val="00C7427E"/>
    <w:rsid w:val="00C74872"/>
    <w:rsid w:val="00C7703A"/>
    <w:rsid w:val="00C773E1"/>
    <w:rsid w:val="00C84742"/>
    <w:rsid w:val="00C8708E"/>
    <w:rsid w:val="00C978D7"/>
    <w:rsid w:val="00CA0767"/>
    <w:rsid w:val="00CA5991"/>
    <w:rsid w:val="00CA62A6"/>
    <w:rsid w:val="00CB2B39"/>
    <w:rsid w:val="00CB372A"/>
    <w:rsid w:val="00CB5EF2"/>
    <w:rsid w:val="00CC01F7"/>
    <w:rsid w:val="00CD086D"/>
    <w:rsid w:val="00CD12D2"/>
    <w:rsid w:val="00CD13CF"/>
    <w:rsid w:val="00CD5900"/>
    <w:rsid w:val="00CD5D85"/>
    <w:rsid w:val="00CD60DF"/>
    <w:rsid w:val="00CE6E5A"/>
    <w:rsid w:val="00CF05A7"/>
    <w:rsid w:val="00CF3459"/>
    <w:rsid w:val="00CF4C1F"/>
    <w:rsid w:val="00CF5351"/>
    <w:rsid w:val="00CF7FA1"/>
    <w:rsid w:val="00D038B5"/>
    <w:rsid w:val="00D05568"/>
    <w:rsid w:val="00D075ED"/>
    <w:rsid w:val="00D07A12"/>
    <w:rsid w:val="00D11C13"/>
    <w:rsid w:val="00D16727"/>
    <w:rsid w:val="00D2091F"/>
    <w:rsid w:val="00D225B3"/>
    <w:rsid w:val="00D30FA7"/>
    <w:rsid w:val="00D330FA"/>
    <w:rsid w:val="00D517A8"/>
    <w:rsid w:val="00D53604"/>
    <w:rsid w:val="00D57395"/>
    <w:rsid w:val="00D62019"/>
    <w:rsid w:val="00D65CB5"/>
    <w:rsid w:val="00D72231"/>
    <w:rsid w:val="00D727F9"/>
    <w:rsid w:val="00D7603F"/>
    <w:rsid w:val="00D80CF6"/>
    <w:rsid w:val="00D859DB"/>
    <w:rsid w:val="00D87376"/>
    <w:rsid w:val="00D970F6"/>
    <w:rsid w:val="00DA1FF0"/>
    <w:rsid w:val="00DA27E6"/>
    <w:rsid w:val="00DA5BF1"/>
    <w:rsid w:val="00DB0334"/>
    <w:rsid w:val="00DB26B6"/>
    <w:rsid w:val="00DB5789"/>
    <w:rsid w:val="00DB7CD9"/>
    <w:rsid w:val="00DC0ACF"/>
    <w:rsid w:val="00DC32D4"/>
    <w:rsid w:val="00DC3E86"/>
    <w:rsid w:val="00DC6187"/>
    <w:rsid w:val="00DC6296"/>
    <w:rsid w:val="00DD20AC"/>
    <w:rsid w:val="00DD7740"/>
    <w:rsid w:val="00DE0979"/>
    <w:rsid w:val="00DE5CC1"/>
    <w:rsid w:val="00DE68B6"/>
    <w:rsid w:val="00DE6CE1"/>
    <w:rsid w:val="00DF182C"/>
    <w:rsid w:val="00DF6C9C"/>
    <w:rsid w:val="00DF6CDC"/>
    <w:rsid w:val="00E03397"/>
    <w:rsid w:val="00E17086"/>
    <w:rsid w:val="00E217AA"/>
    <w:rsid w:val="00E27AF1"/>
    <w:rsid w:val="00E3593F"/>
    <w:rsid w:val="00E36068"/>
    <w:rsid w:val="00E44EF7"/>
    <w:rsid w:val="00E50DA2"/>
    <w:rsid w:val="00E51EBA"/>
    <w:rsid w:val="00E640DB"/>
    <w:rsid w:val="00E665F2"/>
    <w:rsid w:val="00E66955"/>
    <w:rsid w:val="00E679A7"/>
    <w:rsid w:val="00E741C3"/>
    <w:rsid w:val="00E75EFE"/>
    <w:rsid w:val="00E77C5A"/>
    <w:rsid w:val="00E81B58"/>
    <w:rsid w:val="00E82002"/>
    <w:rsid w:val="00E83C3E"/>
    <w:rsid w:val="00EA0F23"/>
    <w:rsid w:val="00EA5743"/>
    <w:rsid w:val="00EA6BE0"/>
    <w:rsid w:val="00EA7ED7"/>
    <w:rsid w:val="00EB2091"/>
    <w:rsid w:val="00EB2105"/>
    <w:rsid w:val="00EB2EB4"/>
    <w:rsid w:val="00EB4FB6"/>
    <w:rsid w:val="00EC0602"/>
    <w:rsid w:val="00EC34DE"/>
    <w:rsid w:val="00EC51D7"/>
    <w:rsid w:val="00EC784A"/>
    <w:rsid w:val="00ED62AF"/>
    <w:rsid w:val="00ED69FE"/>
    <w:rsid w:val="00EE4EAB"/>
    <w:rsid w:val="00EF5256"/>
    <w:rsid w:val="00EF5CB6"/>
    <w:rsid w:val="00EF7932"/>
    <w:rsid w:val="00F04DF8"/>
    <w:rsid w:val="00F073E1"/>
    <w:rsid w:val="00F1329E"/>
    <w:rsid w:val="00F13943"/>
    <w:rsid w:val="00F207E9"/>
    <w:rsid w:val="00F410A5"/>
    <w:rsid w:val="00F43D9A"/>
    <w:rsid w:val="00F4466E"/>
    <w:rsid w:val="00F45280"/>
    <w:rsid w:val="00F50E9A"/>
    <w:rsid w:val="00F53412"/>
    <w:rsid w:val="00F55A28"/>
    <w:rsid w:val="00F60FF4"/>
    <w:rsid w:val="00F65C35"/>
    <w:rsid w:val="00F67865"/>
    <w:rsid w:val="00F81966"/>
    <w:rsid w:val="00F84CC9"/>
    <w:rsid w:val="00F86691"/>
    <w:rsid w:val="00F916AC"/>
    <w:rsid w:val="00F971A2"/>
    <w:rsid w:val="00FA0A92"/>
    <w:rsid w:val="00FA5349"/>
    <w:rsid w:val="00FB4942"/>
    <w:rsid w:val="00FB6A85"/>
    <w:rsid w:val="00FC1E73"/>
    <w:rsid w:val="00FC4D74"/>
    <w:rsid w:val="00FC5859"/>
    <w:rsid w:val="00FD20C9"/>
    <w:rsid w:val="00FD4E6D"/>
    <w:rsid w:val="00FD554D"/>
    <w:rsid w:val="00FE1A77"/>
    <w:rsid w:val="00FE2949"/>
    <w:rsid w:val="00FE594B"/>
    <w:rsid w:val="00FE6436"/>
    <w:rsid w:val="00FE6F04"/>
    <w:rsid w:val="00FE7296"/>
    <w:rsid w:val="00FF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0]" strokecolor="none [2404]" extrusion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3F"/>
  </w:style>
  <w:style w:type="paragraph" w:styleId="1">
    <w:name w:val="heading 1"/>
    <w:basedOn w:val="a"/>
    <w:next w:val="a"/>
    <w:link w:val="10"/>
    <w:qFormat/>
    <w:rsid w:val="00A2073D"/>
    <w:pPr>
      <w:keepNext/>
      <w:spacing w:after="0" w:line="240" w:lineRule="auto"/>
      <w:jc w:val="center"/>
      <w:outlineLvl w:val="0"/>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73D"/>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A2073D"/>
  </w:style>
  <w:style w:type="paragraph" w:customStyle="1" w:styleId="12">
    <w:name w:val="Знак1 Знак Знак Знак"/>
    <w:basedOn w:val="a"/>
    <w:rsid w:val="00A2073D"/>
    <w:pPr>
      <w:spacing w:after="0" w:line="240" w:lineRule="auto"/>
    </w:pPr>
    <w:rPr>
      <w:rFonts w:ascii="Verdana" w:eastAsia="Times New Roman" w:hAnsi="Verdana" w:cs="Verdana"/>
      <w:sz w:val="20"/>
      <w:szCs w:val="20"/>
      <w:lang w:val="en-US"/>
    </w:rPr>
  </w:style>
  <w:style w:type="paragraph" w:styleId="3">
    <w:name w:val="Body Text 3"/>
    <w:basedOn w:val="a"/>
    <w:link w:val="30"/>
    <w:rsid w:val="00A2073D"/>
    <w:pPr>
      <w:spacing w:after="0" w:line="240" w:lineRule="auto"/>
      <w:jc w:val="center"/>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A2073D"/>
    <w:rPr>
      <w:rFonts w:ascii="Times New Roman" w:eastAsia="Times New Roman" w:hAnsi="Times New Roman" w:cs="Times New Roman"/>
      <w:sz w:val="20"/>
      <w:szCs w:val="20"/>
      <w:lang w:eastAsia="ru-RU"/>
    </w:rPr>
  </w:style>
  <w:style w:type="paragraph" w:styleId="a3">
    <w:name w:val="Body Text Indent"/>
    <w:basedOn w:val="a"/>
    <w:link w:val="a4"/>
    <w:uiPriority w:val="99"/>
    <w:rsid w:val="00A2073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A2073D"/>
    <w:rPr>
      <w:rFonts w:ascii="Times New Roman" w:eastAsia="Times New Roman" w:hAnsi="Times New Roman" w:cs="Times New Roman"/>
      <w:sz w:val="24"/>
      <w:szCs w:val="24"/>
      <w:lang w:eastAsia="ru-RU"/>
    </w:rPr>
  </w:style>
  <w:style w:type="paragraph" w:styleId="a5">
    <w:name w:val="Body Text"/>
    <w:basedOn w:val="a"/>
    <w:link w:val="a6"/>
    <w:uiPriority w:val="99"/>
    <w:rsid w:val="00A2073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A2073D"/>
    <w:rPr>
      <w:rFonts w:ascii="Times New Roman" w:eastAsia="Times New Roman" w:hAnsi="Times New Roman" w:cs="Times New Roman"/>
      <w:sz w:val="24"/>
      <w:szCs w:val="24"/>
      <w:lang w:eastAsia="ru-RU"/>
    </w:rPr>
  </w:style>
  <w:style w:type="paragraph" w:styleId="2">
    <w:name w:val="Body Text Indent 2"/>
    <w:basedOn w:val="a"/>
    <w:link w:val="20"/>
    <w:rsid w:val="00A2073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2073D"/>
    <w:rPr>
      <w:rFonts w:ascii="Times New Roman" w:eastAsia="Times New Roman" w:hAnsi="Times New Roman" w:cs="Times New Roman"/>
      <w:sz w:val="24"/>
      <w:szCs w:val="24"/>
      <w:lang w:eastAsia="ru-RU"/>
    </w:rPr>
  </w:style>
  <w:style w:type="paragraph" w:styleId="21">
    <w:name w:val="Body Text 2"/>
    <w:basedOn w:val="a"/>
    <w:link w:val="22"/>
    <w:rsid w:val="00A2073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2073D"/>
    <w:rPr>
      <w:rFonts w:ascii="Times New Roman" w:eastAsia="Times New Roman" w:hAnsi="Times New Roman" w:cs="Times New Roman"/>
      <w:sz w:val="24"/>
      <w:szCs w:val="24"/>
      <w:lang w:eastAsia="ru-RU"/>
    </w:rPr>
  </w:style>
  <w:style w:type="paragraph" w:styleId="a7">
    <w:name w:val="Title"/>
    <w:basedOn w:val="a"/>
    <w:link w:val="a8"/>
    <w:qFormat/>
    <w:rsid w:val="00A2073D"/>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A2073D"/>
    <w:rPr>
      <w:rFonts w:ascii="Times New Roman" w:eastAsia="Times New Roman" w:hAnsi="Times New Roman" w:cs="Times New Roman"/>
      <w:sz w:val="24"/>
      <w:szCs w:val="20"/>
      <w:lang w:eastAsia="ru-RU"/>
    </w:rPr>
  </w:style>
  <w:style w:type="paragraph" w:styleId="31">
    <w:name w:val="Body Text Indent 3"/>
    <w:basedOn w:val="a"/>
    <w:link w:val="32"/>
    <w:rsid w:val="00A2073D"/>
    <w:pPr>
      <w:numPr>
        <w:ilvl w:val="12"/>
      </w:numPr>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2073D"/>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semiHidden/>
    <w:rsid w:val="00A2073D"/>
    <w:rPr>
      <w:rFonts w:ascii="Tahoma" w:eastAsia="Times New Roman" w:hAnsi="Tahoma" w:cs="Tahoma"/>
      <w:sz w:val="16"/>
      <w:szCs w:val="16"/>
      <w:lang w:eastAsia="ru-RU"/>
    </w:rPr>
  </w:style>
  <w:style w:type="paragraph" w:styleId="aa">
    <w:name w:val="Balloon Text"/>
    <w:basedOn w:val="a"/>
    <w:link w:val="a9"/>
    <w:semiHidden/>
    <w:rsid w:val="00A2073D"/>
    <w:pPr>
      <w:autoSpaceDE w:val="0"/>
      <w:autoSpaceDN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A2073D"/>
    <w:rPr>
      <w:rFonts w:ascii="Tahoma" w:hAnsi="Tahoma" w:cs="Tahoma"/>
      <w:sz w:val="16"/>
      <w:szCs w:val="16"/>
    </w:rPr>
  </w:style>
  <w:style w:type="paragraph" w:styleId="ab">
    <w:name w:val="List Paragraph"/>
    <w:basedOn w:val="a"/>
    <w:uiPriority w:val="34"/>
    <w:qFormat/>
    <w:rsid w:val="00A2073D"/>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2073D"/>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basedOn w:val="a0"/>
    <w:link w:val="ConsPlusNormal"/>
    <w:uiPriority w:val="99"/>
    <w:rsid w:val="00A2073D"/>
    <w:rPr>
      <w:rFonts w:ascii="Times New Roman" w:eastAsia="Times New Roman" w:hAnsi="Times New Roman" w:cs="Times New Roman"/>
      <w:lang w:eastAsia="ru-RU"/>
    </w:rPr>
  </w:style>
  <w:style w:type="paragraph" w:customStyle="1" w:styleId="ConsPlusTitle">
    <w:name w:val="ConsPlusTitle"/>
    <w:rsid w:val="00A20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rsid w:val="00A20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A2073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Основной шрифт"/>
    <w:rsid w:val="00A2073D"/>
  </w:style>
  <w:style w:type="paragraph" w:customStyle="1" w:styleId="14">
    <w:name w:val="Знак1 Знак Знак Знак Знак Знак Знак Знак Знак Знак Знак Знак Знак"/>
    <w:basedOn w:val="a"/>
    <w:rsid w:val="00A2073D"/>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A2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w:basedOn w:val="a"/>
    <w:rsid w:val="00A2073D"/>
    <w:pPr>
      <w:spacing w:after="0" w:line="240" w:lineRule="auto"/>
    </w:pPr>
    <w:rPr>
      <w:rFonts w:ascii="Verdana" w:eastAsia="Times New Roman" w:hAnsi="Verdana" w:cs="Verdana"/>
      <w:sz w:val="20"/>
      <w:szCs w:val="20"/>
      <w:lang w:val="en-US"/>
    </w:rPr>
  </w:style>
  <w:style w:type="paragraph" w:customStyle="1" w:styleId="15">
    <w:name w:val="Знак1 Знак Знак Знак Знак Знак Знак"/>
    <w:basedOn w:val="a"/>
    <w:rsid w:val="00A2073D"/>
    <w:pPr>
      <w:spacing w:after="0" w:line="240" w:lineRule="auto"/>
    </w:pPr>
    <w:rPr>
      <w:rFonts w:ascii="Verdana" w:eastAsia="Times New Roman" w:hAnsi="Verdana" w:cs="Verdana"/>
      <w:sz w:val="20"/>
      <w:szCs w:val="20"/>
      <w:lang w:val="en-US"/>
    </w:rPr>
  </w:style>
  <w:style w:type="paragraph" w:styleId="af">
    <w:name w:val="No Spacing"/>
    <w:uiPriority w:val="1"/>
    <w:qFormat/>
    <w:rsid w:val="00A207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1"/>
    <w:uiPriority w:val="99"/>
    <w:rsid w:val="00A2073D"/>
    <w:rPr>
      <w:rFonts w:ascii="Times New Roman" w:eastAsia="Times New Roman" w:hAnsi="Times New Roman" w:cs="Times New Roman"/>
      <w:sz w:val="28"/>
      <w:szCs w:val="28"/>
      <w:lang w:eastAsia="ru-RU"/>
    </w:rPr>
  </w:style>
  <w:style w:type="paragraph" w:styleId="af1">
    <w:name w:val="header"/>
    <w:basedOn w:val="a"/>
    <w:link w:val="af0"/>
    <w:uiPriority w:val="99"/>
    <w:unhideWhenUsed/>
    <w:rsid w:val="00A2073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16">
    <w:name w:val="Верхний колонтитул Знак1"/>
    <w:basedOn w:val="a0"/>
    <w:uiPriority w:val="99"/>
    <w:semiHidden/>
    <w:rsid w:val="00A2073D"/>
  </w:style>
  <w:style w:type="character" w:customStyle="1" w:styleId="af2">
    <w:name w:val="Нижний колонтитул Знак"/>
    <w:basedOn w:val="a0"/>
    <w:link w:val="af3"/>
    <w:uiPriority w:val="99"/>
    <w:rsid w:val="00A2073D"/>
    <w:rPr>
      <w:rFonts w:ascii="Times New Roman" w:eastAsia="Times New Roman" w:hAnsi="Times New Roman" w:cs="Times New Roman"/>
      <w:sz w:val="28"/>
      <w:szCs w:val="28"/>
      <w:lang w:eastAsia="ru-RU"/>
    </w:rPr>
  </w:style>
  <w:style w:type="paragraph" w:styleId="af3">
    <w:name w:val="footer"/>
    <w:basedOn w:val="a"/>
    <w:link w:val="af2"/>
    <w:uiPriority w:val="99"/>
    <w:unhideWhenUsed/>
    <w:rsid w:val="00A2073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rsid w:val="00A2073D"/>
  </w:style>
  <w:style w:type="table" w:styleId="af4">
    <w:name w:val="Table Grid"/>
    <w:basedOn w:val="a1"/>
    <w:rsid w:val="00A2073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rsid w:val="00A207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A20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A2073D"/>
    <w:rPr>
      <w:strike w:val="0"/>
      <w:dstrike w:val="0"/>
      <w:color w:val="18A2EB"/>
      <w:u w:val="none"/>
      <w:effect w:val="none"/>
      <w:shd w:val="clear" w:color="auto" w:fill="auto"/>
    </w:rPr>
  </w:style>
  <w:style w:type="numbering" w:customStyle="1" w:styleId="24">
    <w:name w:val="Нет списка2"/>
    <w:next w:val="a2"/>
    <w:uiPriority w:val="99"/>
    <w:semiHidden/>
    <w:unhideWhenUsed/>
    <w:rsid w:val="00A2073D"/>
  </w:style>
  <w:style w:type="paragraph" w:customStyle="1" w:styleId="Default">
    <w:name w:val="Default"/>
    <w:rsid w:val="00A207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Intense Reference"/>
    <w:basedOn w:val="a0"/>
    <w:uiPriority w:val="32"/>
    <w:qFormat/>
    <w:rsid w:val="00A2073D"/>
    <w:rPr>
      <w:b/>
      <w:bCs/>
      <w:smallCaps/>
      <w:color w:val="C0504D" w:themeColor="accent2"/>
      <w:spacing w:val="5"/>
      <w:u w:val="single"/>
    </w:rPr>
  </w:style>
  <w:style w:type="table" w:customStyle="1" w:styleId="18">
    <w:name w:val="Сетка таблицы1"/>
    <w:basedOn w:val="a1"/>
    <w:next w:val="af4"/>
    <w:uiPriority w:val="59"/>
    <w:rsid w:val="00A2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4"/>
    <w:rsid w:val="0045599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073D"/>
    <w:pPr>
      <w:keepNext/>
      <w:spacing w:after="0" w:line="240" w:lineRule="auto"/>
      <w:jc w:val="center"/>
      <w:outlineLvl w:val="0"/>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73D"/>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A2073D"/>
  </w:style>
  <w:style w:type="paragraph" w:customStyle="1" w:styleId="12">
    <w:name w:val="Знак1 Знак Знак Знак"/>
    <w:basedOn w:val="a"/>
    <w:rsid w:val="00A2073D"/>
    <w:pPr>
      <w:spacing w:after="0" w:line="240" w:lineRule="auto"/>
    </w:pPr>
    <w:rPr>
      <w:rFonts w:ascii="Verdana" w:eastAsia="Times New Roman" w:hAnsi="Verdana" w:cs="Verdana"/>
      <w:sz w:val="20"/>
      <w:szCs w:val="20"/>
      <w:lang w:val="en-US"/>
    </w:rPr>
  </w:style>
  <w:style w:type="paragraph" w:styleId="3">
    <w:name w:val="Body Text 3"/>
    <w:basedOn w:val="a"/>
    <w:link w:val="30"/>
    <w:rsid w:val="00A2073D"/>
    <w:pPr>
      <w:spacing w:after="0" w:line="240" w:lineRule="auto"/>
      <w:jc w:val="center"/>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A2073D"/>
    <w:rPr>
      <w:rFonts w:ascii="Times New Roman" w:eastAsia="Times New Roman" w:hAnsi="Times New Roman" w:cs="Times New Roman"/>
      <w:sz w:val="20"/>
      <w:szCs w:val="20"/>
      <w:lang w:eastAsia="ru-RU"/>
    </w:rPr>
  </w:style>
  <w:style w:type="paragraph" w:styleId="a3">
    <w:name w:val="Body Text Indent"/>
    <w:basedOn w:val="a"/>
    <w:link w:val="a4"/>
    <w:uiPriority w:val="99"/>
    <w:rsid w:val="00A2073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A2073D"/>
    <w:rPr>
      <w:rFonts w:ascii="Times New Roman" w:eastAsia="Times New Roman" w:hAnsi="Times New Roman" w:cs="Times New Roman"/>
      <w:sz w:val="24"/>
      <w:szCs w:val="24"/>
      <w:lang w:eastAsia="ru-RU"/>
    </w:rPr>
  </w:style>
  <w:style w:type="paragraph" w:styleId="a5">
    <w:name w:val="Body Text"/>
    <w:basedOn w:val="a"/>
    <w:link w:val="a6"/>
    <w:uiPriority w:val="99"/>
    <w:rsid w:val="00A2073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A2073D"/>
    <w:rPr>
      <w:rFonts w:ascii="Times New Roman" w:eastAsia="Times New Roman" w:hAnsi="Times New Roman" w:cs="Times New Roman"/>
      <w:sz w:val="24"/>
      <w:szCs w:val="24"/>
      <w:lang w:eastAsia="ru-RU"/>
    </w:rPr>
  </w:style>
  <w:style w:type="paragraph" w:styleId="2">
    <w:name w:val="Body Text Indent 2"/>
    <w:basedOn w:val="a"/>
    <w:link w:val="20"/>
    <w:rsid w:val="00A2073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2073D"/>
    <w:rPr>
      <w:rFonts w:ascii="Times New Roman" w:eastAsia="Times New Roman" w:hAnsi="Times New Roman" w:cs="Times New Roman"/>
      <w:sz w:val="24"/>
      <w:szCs w:val="24"/>
      <w:lang w:eastAsia="ru-RU"/>
    </w:rPr>
  </w:style>
  <w:style w:type="paragraph" w:styleId="21">
    <w:name w:val="Body Text 2"/>
    <w:basedOn w:val="a"/>
    <w:link w:val="22"/>
    <w:rsid w:val="00A2073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2073D"/>
    <w:rPr>
      <w:rFonts w:ascii="Times New Roman" w:eastAsia="Times New Roman" w:hAnsi="Times New Roman" w:cs="Times New Roman"/>
      <w:sz w:val="24"/>
      <w:szCs w:val="24"/>
      <w:lang w:eastAsia="ru-RU"/>
    </w:rPr>
  </w:style>
  <w:style w:type="paragraph" w:styleId="a7">
    <w:name w:val="Title"/>
    <w:basedOn w:val="a"/>
    <w:link w:val="a8"/>
    <w:qFormat/>
    <w:rsid w:val="00A2073D"/>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A2073D"/>
    <w:rPr>
      <w:rFonts w:ascii="Times New Roman" w:eastAsia="Times New Roman" w:hAnsi="Times New Roman" w:cs="Times New Roman"/>
      <w:sz w:val="24"/>
      <w:szCs w:val="20"/>
      <w:lang w:eastAsia="ru-RU"/>
    </w:rPr>
  </w:style>
  <w:style w:type="paragraph" w:styleId="31">
    <w:name w:val="Body Text Indent 3"/>
    <w:basedOn w:val="a"/>
    <w:link w:val="32"/>
    <w:rsid w:val="00A2073D"/>
    <w:pPr>
      <w:numPr>
        <w:ilvl w:val="12"/>
      </w:numPr>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2073D"/>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semiHidden/>
    <w:rsid w:val="00A2073D"/>
    <w:rPr>
      <w:rFonts w:ascii="Tahoma" w:eastAsia="Times New Roman" w:hAnsi="Tahoma" w:cs="Tahoma"/>
      <w:sz w:val="16"/>
      <w:szCs w:val="16"/>
      <w:lang w:eastAsia="ru-RU"/>
    </w:rPr>
  </w:style>
  <w:style w:type="paragraph" w:styleId="aa">
    <w:name w:val="Balloon Text"/>
    <w:basedOn w:val="a"/>
    <w:link w:val="a9"/>
    <w:semiHidden/>
    <w:rsid w:val="00A2073D"/>
    <w:pPr>
      <w:autoSpaceDE w:val="0"/>
      <w:autoSpaceDN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A2073D"/>
    <w:rPr>
      <w:rFonts w:ascii="Tahoma" w:hAnsi="Tahoma" w:cs="Tahoma"/>
      <w:sz w:val="16"/>
      <w:szCs w:val="16"/>
    </w:rPr>
  </w:style>
  <w:style w:type="paragraph" w:styleId="ab">
    <w:name w:val="List Paragraph"/>
    <w:basedOn w:val="a"/>
    <w:uiPriority w:val="34"/>
    <w:qFormat/>
    <w:rsid w:val="00A2073D"/>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2073D"/>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basedOn w:val="a0"/>
    <w:link w:val="ConsPlusNormal"/>
    <w:uiPriority w:val="99"/>
    <w:rsid w:val="00A2073D"/>
    <w:rPr>
      <w:rFonts w:ascii="Times New Roman" w:eastAsia="Times New Roman" w:hAnsi="Times New Roman" w:cs="Times New Roman"/>
      <w:lang w:eastAsia="ru-RU"/>
    </w:rPr>
  </w:style>
  <w:style w:type="paragraph" w:customStyle="1" w:styleId="ConsPlusTitle">
    <w:name w:val="ConsPlusTitle"/>
    <w:rsid w:val="00A20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rsid w:val="00A20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A2073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Основной шрифт"/>
    <w:rsid w:val="00A2073D"/>
  </w:style>
  <w:style w:type="paragraph" w:customStyle="1" w:styleId="14">
    <w:name w:val="Знак1 Знак Знак Знак Знак Знак Знак Знак Знак Знак Знак Знак Знак"/>
    <w:basedOn w:val="a"/>
    <w:rsid w:val="00A2073D"/>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A2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w:basedOn w:val="a"/>
    <w:rsid w:val="00A2073D"/>
    <w:pPr>
      <w:spacing w:after="0" w:line="240" w:lineRule="auto"/>
    </w:pPr>
    <w:rPr>
      <w:rFonts w:ascii="Verdana" w:eastAsia="Times New Roman" w:hAnsi="Verdana" w:cs="Verdana"/>
      <w:sz w:val="20"/>
      <w:szCs w:val="20"/>
      <w:lang w:val="en-US"/>
    </w:rPr>
  </w:style>
  <w:style w:type="paragraph" w:customStyle="1" w:styleId="15">
    <w:name w:val="Знак1 Знак Знак Знак Знак Знак Знак"/>
    <w:basedOn w:val="a"/>
    <w:rsid w:val="00A2073D"/>
    <w:pPr>
      <w:spacing w:after="0" w:line="240" w:lineRule="auto"/>
    </w:pPr>
    <w:rPr>
      <w:rFonts w:ascii="Verdana" w:eastAsia="Times New Roman" w:hAnsi="Verdana" w:cs="Verdana"/>
      <w:sz w:val="20"/>
      <w:szCs w:val="20"/>
      <w:lang w:val="en-US"/>
    </w:rPr>
  </w:style>
  <w:style w:type="paragraph" w:styleId="af">
    <w:name w:val="No Spacing"/>
    <w:uiPriority w:val="1"/>
    <w:qFormat/>
    <w:rsid w:val="00A207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1"/>
    <w:uiPriority w:val="99"/>
    <w:rsid w:val="00A2073D"/>
    <w:rPr>
      <w:rFonts w:ascii="Times New Roman" w:eastAsia="Times New Roman" w:hAnsi="Times New Roman" w:cs="Times New Roman"/>
      <w:sz w:val="28"/>
      <w:szCs w:val="28"/>
      <w:lang w:eastAsia="ru-RU"/>
    </w:rPr>
  </w:style>
  <w:style w:type="paragraph" w:styleId="af1">
    <w:name w:val="header"/>
    <w:basedOn w:val="a"/>
    <w:link w:val="af0"/>
    <w:uiPriority w:val="99"/>
    <w:unhideWhenUsed/>
    <w:rsid w:val="00A2073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16">
    <w:name w:val="Верхний колонтитул Знак1"/>
    <w:basedOn w:val="a0"/>
    <w:uiPriority w:val="99"/>
    <w:semiHidden/>
    <w:rsid w:val="00A2073D"/>
  </w:style>
  <w:style w:type="character" w:customStyle="1" w:styleId="af2">
    <w:name w:val="Нижний колонтитул Знак"/>
    <w:basedOn w:val="a0"/>
    <w:link w:val="af3"/>
    <w:uiPriority w:val="99"/>
    <w:rsid w:val="00A2073D"/>
    <w:rPr>
      <w:rFonts w:ascii="Times New Roman" w:eastAsia="Times New Roman" w:hAnsi="Times New Roman" w:cs="Times New Roman"/>
      <w:sz w:val="28"/>
      <w:szCs w:val="28"/>
      <w:lang w:eastAsia="ru-RU"/>
    </w:rPr>
  </w:style>
  <w:style w:type="paragraph" w:styleId="af3">
    <w:name w:val="footer"/>
    <w:basedOn w:val="a"/>
    <w:link w:val="af2"/>
    <w:uiPriority w:val="99"/>
    <w:unhideWhenUsed/>
    <w:rsid w:val="00A2073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rsid w:val="00A2073D"/>
  </w:style>
  <w:style w:type="table" w:styleId="af4">
    <w:name w:val="Table Grid"/>
    <w:basedOn w:val="a1"/>
    <w:rsid w:val="00A2073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rsid w:val="00A207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A20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A2073D"/>
    <w:rPr>
      <w:strike w:val="0"/>
      <w:dstrike w:val="0"/>
      <w:color w:val="18A2EB"/>
      <w:u w:val="none"/>
      <w:effect w:val="none"/>
      <w:shd w:val="clear" w:color="auto" w:fill="auto"/>
    </w:rPr>
  </w:style>
  <w:style w:type="numbering" w:customStyle="1" w:styleId="24">
    <w:name w:val="Нет списка2"/>
    <w:next w:val="a2"/>
    <w:uiPriority w:val="99"/>
    <w:semiHidden/>
    <w:unhideWhenUsed/>
    <w:rsid w:val="00A2073D"/>
  </w:style>
  <w:style w:type="paragraph" w:customStyle="1" w:styleId="Default">
    <w:name w:val="Default"/>
    <w:rsid w:val="00A207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Intense Reference"/>
    <w:basedOn w:val="a0"/>
    <w:uiPriority w:val="32"/>
    <w:qFormat/>
    <w:rsid w:val="00A2073D"/>
    <w:rPr>
      <w:b/>
      <w:bCs/>
      <w:smallCaps/>
      <w:color w:val="C0504D" w:themeColor="accent2"/>
      <w:spacing w:val="5"/>
      <w:u w:val="single"/>
    </w:rPr>
  </w:style>
  <w:style w:type="table" w:customStyle="1" w:styleId="18">
    <w:name w:val="Сетка таблицы1"/>
    <w:basedOn w:val="a1"/>
    <w:next w:val="af4"/>
    <w:uiPriority w:val="59"/>
    <w:rsid w:val="00A2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96514">
      <w:bodyDiv w:val="1"/>
      <w:marLeft w:val="0"/>
      <w:marRight w:val="0"/>
      <w:marTop w:val="0"/>
      <w:marBottom w:val="0"/>
      <w:divBdr>
        <w:top w:val="none" w:sz="0" w:space="0" w:color="auto"/>
        <w:left w:val="none" w:sz="0" w:space="0" w:color="auto"/>
        <w:bottom w:val="none" w:sz="0" w:space="0" w:color="auto"/>
        <w:right w:val="none" w:sz="0" w:space="0" w:color="auto"/>
      </w:divBdr>
    </w:div>
    <w:div w:id="18921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www.list-org.com/search?type=name&amp;val=&#1054;&#1041;&#1065;&#1045;&#1057;&#1058;&#1042;&#1045;&#1053;&#1053;&#1040;&#1071;%20&#1054;&#1056;&#1043;&#1040;&#1053;&#1048;&#1047;&#1040;&#1062;&#1048;&#1071;%20&#1052;&#1048;&#1040;&#1057;&#1057;&#1050;&#1054;&#1043;&#1054;%20&#1043;&#1054;&#1056;&#1054;&#1044;&#1057;&#1050;&#1054;&#1043;&#1054;%20&#1054;&#1050;&#1056;&#1059;&#1043;&#1040;%20%20&#1064;&#1040;&#1061;&#1052;&#1040;&#1058;&#1053;&#1040;&#1071;%20&#1060;&#1045;&#1044;&#1045;&#1056;&#1040;&#1062;&#1048;&#1071;%20&#1052;&#1048;&#1040;&#1057;&#1057;&#1050;&#1054;&#1043;&#1054;%20&#1043;&#1054;&#1056;&#1054;&#1044;&#1057;&#1050;&#1054;&#1043;&#1054;%20&#1054;&#1050;&#1056;&#1059;&#1043;&#1040;" TargetMode="External"/><Relationship Id="rId10" Type="http://schemas.openxmlformats.org/officeDocument/2006/relationships/diagramLayout" Target="diagrams/layout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s://investmiass.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n-main\&#1086;&#1090;&#1076;&#1077;&#1083;%20&#1092;&#1080;&#1085;&#1072;&#1085;&#1089;&#1086;&#1074;&#1099;&#1093;%20&#1088;&#1077;&#1089;&#1091;&#1088;&#1089;&#1086;&#1074;\&#1054;&#1058;&#1063;&#1045;&#1058;&#1053;&#1054;&#1057;&#1058;&#1068;%20&#1074;%20&#1052;&#1060;%20&#1063;&#1054;%201\2021%20&#1075;&#1086;&#1076;\&#1043;&#1086;&#1076;&#1086;&#1074;&#1086;&#1081;%20&#1086;&#1090;&#1095;&#1077;&#1090;%20&#1079;&#1072;%202021%20&#1075;\&#1044;&#1086;&#1093;&#1086;&#1076;&#1099;%20&#1076;&#1083;&#1103;%20&#1087;&#1086;&#1103;&#1089;&#1085;&#1080;&#1090;&#1077;&#1083;&#1100;&#1085;&#1086;&#108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in-main\&#1086;&#1090;&#1076;&#1077;&#1083;%20&#1092;&#1080;&#1085;&#1072;&#1085;&#1089;&#1086;&#1074;&#1099;&#1093;%20&#1088;&#1077;&#1089;&#1091;&#1088;&#1089;&#1086;&#1074;\&#1054;&#1058;&#1063;&#1045;&#1058;&#1053;&#1054;&#1057;&#1058;&#1068;%20&#1074;%20&#1052;&#1060;%20&#1063;&#1054;%201\2021%20&#1075;&#1086;&#1076;\&#1043;&#1086;&#1076;&#1086;&#1074;&#1086;&#1081;%20&#1086;&#1090;&#1095;&#1077;&#1090;%20&#1079;&#1072;%202021%20&#1075;\&#1044;&#1086;&#1093;&#1086;&#1076;&#1099;%20&#1076;&#1083;&#1103;%20&#1087;&#1086;&#1103;&#1089;&#1085;&#1080;&#1090;&#1077;&#1083;&#1100;&#1085;&#1086;&#1081;.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100" u="sng">
                <a:ln>
                  <a:noFill/>
                </a:ln>
                <a:solidFill>
                  <a:schemeClr val="tx2">
                    <a:lumMod val="50000"/>
                  </a:schemeClr>
                </a:solidFill>
                <a:latin typeface="Times New Roman" panose="02020603050405020304" pitchFamily="18" charset="0"/>
                <a:cs typeface="Times New Roman" panose="02020603050405020304" pitchFamily="18" charset="0"/>
              </a:defRPr>
            </a:pPr>
            <a:r>
              <a:rPr lang="ru-RU" sz="1100" u="sng">
                <a:ln>
                  <a:noFill/>
                </a:ln>
                <a:solidFill>
                  <a:schemeClr val="tx2">
                    <a:lumMod val="50000"/>
                  </a:schemeClr>
                </a:solidFill>
                <a:latin typeface="Times New Roman" panose="02020603050405020304" pitchFamily="18" charset="0"/>
                <a:cs typeface="Times New Roman" panose="02020603050405020304" pitchFamily="18" charset="0"/>
              </a:rPr>
              <a:t> ИСПОЛНЕНИЕ БЮДЖЕТА МИАССКОГО ГОРОДСКОГО ОКРУГА   ЗА   2021 год</a:t>
            </a:r>
          </a:p>
        </c:rich>
      </c:tx>
      <c:layout/>
      <c:overlay val="0"/>
    </c:title>
    <c:autoTitleDeleted val="0"/>
    <c:view3D>
      <c:rotX val="10"/>
      <c:hPercent val="60"/>
      <c:rotY val="0"/>
      <c:depthPercent val="100"/>
      <c:rAngAx val="1"/>
    </c:view3D>
    <c:floor>
      <c:thickness val="0"/>
      <c:spPr>
        <a:noFill/>
        <a:ln w="9525">
          <a:noFill/>
        </a:ln>
      </c:spPr>
    </c:floor>
    <c:sideWall>
      <c:thickness val="0"/>
    </c:sideWall>
    <c:backWall>
      <c:thickness val="0"/>
    </c:backWall>
    <c:plotArea>
      <c:layout>
        <c:manualLayout>
          <c:layoutTarget val="inner"/>
          <c:xMode val="edge"/>
          <c:yMode val="edge"/>
          <c:x val="1.4511873350923483E-2"/>
          <c:y val="0.15597525704717491"/>
          <c:w val="0.97097625329815307"/>
          <c:h val="0.61485849152576855"/>
        </c:manualLayout>
      </c:layout>
      <c:bar3DChart>
        <c:barDir val="col"/>
        <c:grouping val="clustered"/>
        <c:varyColors val="0"/>
        <c:ser>
          <c:idx val="0"/>
          <c:order val="0"/>
          <c:tx>
            <c:strRef>
              <c:f>'Приложение 1'!#REF!</c:f>
              <c:strCache>
                <c:ptCount val="1"/>
                <c:pt idx="0">
                  <c:v>План  (млн.руб.)</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2992125984251968E-3"/>
                  <c:y val="-1.3091095320402023E-2"/>
                </c:manualLayout>
              </c:layout>
              <c:showLegendKey val="0"/>
              <c:showVal val="1"/>
              <c:showCatName val="0"/>
              <c:showSerName val="0"/>
              <c:showPercent val="0"/>
              <c:showBubbleSize val="0"/>
            </c:dLbl>
            <c:dLbl>
              <c:idx val="1"/>
              <c:layout>
                <c:manualLayout>
                  <c:x val="2.6385599437865541E-3"/>
                  <c:y val="-8.3446642340439161E-3"/>
                </c:manualLayout>
              </c:layout>
              <c:showLegendKey val="0"/>
              <c:showVal val="1"/>
              <c:showCatName val="0"/>
              <c:showSerName val="0"/>
              <c:showPercent val="0"/>
              <c:showBubbleSize val="0"/>
            </c:dLbl>
            <c:dLbl>
              <c:idx val="2"/>
              <c:layout>
                <c:manualLayout>
                  <c:x val="-2.6385224274406332E-3"/>
                  <c:y val="-2.6362038664323375E-2"/>
                </c:manualLayout>
              </c:layout>
              <c:showLegendKey val="0"/>
              <c:showVal val="1"/>
              <c:showCatName val="0"/>
              <c:showSerName val="0"/>
              <c:showPercent val="0"/>
              <c:showBubbleSize val="0"/>
            </c:dLbl>
            <c:txPr>
              <a:bodyPr/>
              <a:lstStyle/>
              <a:p>
                <a:pPr>
                  <a:defRPr sz="1100" b="1">
                    <a:solidFill>
                      <a:schemeClr val="tx2">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'Приложение 1'!$A$7:$A$9</c:f>
              <c:strCache>
                <c:ptCount val="3"/>
                <c:pt idx="0">
                  <c:v>доходы </c:v>
                </c:pt>
                <c:pt idx="1">
                  <c:v>расходы</c:v>
                </c:pt>
                <c:pt idx="2">
                  <c:v>дефицит (-), профицит (+)</c:v>
                </c:pt>
              </c:strCache>
            </c:strRef>
          </c:cat>
          <c:val>
            <c:numRef>
              <c:f>'Приложение 1'!$C$7:$C$9</c:f>
              <c:numCache>
                <c:formatCode>0.0</c:formatCode>
                <c:ptCount val="3"/>
                <c:pt idx="0">
                  <c:v>5906.9</c:v>
                </c:pt>
                <c:pt idx="1">
                  <c:v>5977.8</c:v>
                </c:pt>
                <c:pt idx="2">
                  <c:v>-70.900000000000546</c:v>
                </c:pt>
              </c:numCache>
            </c:numRef>
          </c:val>
        </c:ser>
        <c:ser>
          <c:idx val="1"/>
          <c:order val="1"/>
          <c:tx>
            <c:strRef>
              <c:f>'Приложение 1'!$D$6</c:f>
              <c:strCache>
                <c:ptCount val="1"/>
                <c:pt idx="0">
                  <c:v>Исполнено       (млн.руб.)</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4416144832289665E-2"/>
                  <c:y val="-5.6188464246847191E-3"/>
                </c:manualLayout>
              </c:layout>
              <c:showLegendKey val="0"/>
              <c:showVal val="1"/>
              <c:showCatName val="0"/>
              <c:showSerName val="0"/>
              <c:showPercent val="0"/>
              <c:showBubbleSize val="0"/>
            </c:dLbl>
            <c:dLbl>
              <c:idx val="1"/>
              <c:layout>
                <c:manualLayout>
                  <c:x val="3.2573707814082295E-2"/>
                  <c:y val="-1.1901926893284681E-3"/>
                </c:manualLayout>
              </c:layout>
              <c:showLegendKey val="0"/>
              <c:showVal val="1"/>
              <c:showCatName val="0"/>
              <c:showSerName val="0"/>
              <c:showPercent val="0"/>
              <c:showBubbleSize val="0"/>
            </c:dLbl>
            <c:dLbl>
              <c:idx val="2"/>
              <c:layout>
                <c:manualLayout>
                  <c:x val="2.0997375328083989E-2"/>
                  <c:y val="-1.484847320914154E-2"/>
                </c:manualLayout>
              </c:layout>
              <c:showLegendKey val="0"/>
              <c:showVal val="1"/>
              <c:showCatName val="0"/>
              <c:showSerName val="0"/>
              <c:showPercent val="0"/>
              <c:showBubbleSize val="0"/>
            </c:dLbl>
            <c:txPr>
              <a:bodyPr/>
              <a:lstStyle/>
              <a:p>
                <a:pPr>
                  <a:defRPr sz="1100" b="1">
                    <a:solidFill>
                      <a:schemeClr val="tx2">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'Приложение 1'!$A$7:$A$9</c:f>
              <c:strCache>
                <c:ptCount val="3"/>
                <c:pt idx="0">
                  <c:v>доходы </c:v>
                </c:pt>
                <c:pt idx="1">
                  <c:v>расходы</c:v>
                </c:pt>
                <c:pt idx="2">
                  <c:v>дефицит (-), профицит (+)</c:v>
                </c:pt>
              </c:strCache>
            </c:strRef>
          </c:cat>
          <c:val>
            <c:numRef>
              <c:f>'Приложение 1'!$D$7:$D$9</c:f>
              <c:numCache>
                <c:formatCode>0.0</c:formatCode>
                <c:ptCount val="3"/>
                <c:pt idx="0">
                  <c:v>5972.8</c:v>
                </c:pt>
                <c:pt idx="1">
                  <c:v>5884.8</c:v>
                </c:pt>
                <c:pt idx="2">
                  <c:v>88</c:v>
                </c:pt>
              </c:numCache>
            </c:numRef>
          </c:val>
        </c:ser>
        <c:dLbls>
          <c:showLegendKey val="0"/>
          <c:showVal val="0"/>
          <c:showCatName val="0"/>
          <c:showSerName val="0"/>
          <c:showPercent val="0"/>
          <c:showBubbleSize val="0"/>
        </c:dLbls>
        <c:gapWidth val="150"/>
        <c:shape val="cylinder"/>
        <c:axId val="49011328"/>
        <c:axId val="51417472"/>
        <c:axId val="0"/>
      </c:bar3DChart>
      <c:catAx>
        <c:axId val="49011328"/>
        <c:scaling>
          <c:orientation val="minMax"/>
        </c:scaling>
        <c:delete val="0"/>
        <c:axPos val="b"/>
        <c:numFmt formatCode="General" sourceLinked="1"/>
        <c:majorTickMark val="none"/>
        <c:minorTickMark val="none"/>
        <c:tickLblPos val="low"/>
        <c:txPr>
          <a:bodyPr rot="0" vert="horz"/>
          <a:lstStyle/>
          <a:p>
            <a:pPr>
              <a:defRPr sz="1100" b="1">
                <a:solidFill>
                  <a:schemeClr val="tx2">
                    <a:lumMod val="50000"/>
                  </a:schemeClr>
                </a:solidFill>
                <a:latin typeface="Times New Roman" panose="02020603050405020304" pitchFamily="18" charset="0"/>
                <a:cs typeface="Times New Roman" panose="02020603050405020304" pitchFamily="18" charset="0"/>
              </a:defRPr>
            </a:pPr>
            <a:endParaRPr lang="ru-RU"/>
          </a:p>
        </c:txPr>
        <c:crossAx val="51417472"/>
        <c:crosses val="autoZero"/>
        <c:auto val="1"/>
        <c:lblAlgn val="ctr"/>
        <c:lblOffset val="100"/>
        <c:noMultiLvlLbl val="0"/>
      </c:catAx>
      <c:valAx>
        <c:axId val="51417472"/>
        <c:scaling>
          <c:orientation val="minMax"/>
          <c:max val="5500"/>
          <c:min val="0"/>
        </c:scaling>
        <c:delete val="1"/>
        <c:axPos val="l"/>
        <c:numFmt formatCode="0.0" sourceLinked="1"/>
        <c:majorTickMark val="out"/>
        <c:minorTickMark val="none"/>
        <c:tickLblPos val="nextTo"/>
        <c:crossAx val="49011328"/>
        <c:crosses val="autoZero"/>
        <c:crossBetween val="between"/>
        <c:majorUnit val="500"/>
        <c:minorUnit val="200"/>
      </c:valAx>
      <c:spPr>
        <a:noFill/>
        <a:ln w="25400">
          <a:noFill/>
        </a:ln>
      </c:spPr>
    </c:plotArea>
    <c:legend>
      <c:legendPos val="t"/>
      <c:layout>
        <c:manualLayout>
          <c:xMode val="edge"/>
          <c:yMode val="edge"/>
          <c:x val="0.21750767768202203"/>
          <c:y val="0.87714717830813782"/>
          <c:w val="0.60157629115258227"/>
          <c:h val="7.0027783112476788E-2"/>
        </c:manualLayout>
      </c:layout>
      <c:overlay val="0"/>
      <c:txPr>
        <a:bodyPr/>
        <a:lstStyle/>
        <a:p>
          <a:pPr>
            <a:defRPr sz="1100" b="1">
              <a:ln>
                <a:noFill/>
              </a:ln>
              <a:solidFill>
                <a:schemeClr val="tx2">
                  <a:lumMod val="50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lumMod val="95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000000"/>
                </a:solidFill>
                <a:latin typeface="Arial Cyr"/>
                <a:ea typeface="Arial Cyr"/>
                <a:cs typeface="Arial Cyr"/>
              </a:defRPr>
            </a:pPr>
            <a:r>
              <a:rPr lang="ru-RU" sz="1400" b="1" i="0" u="none" strike="noStrike" baseline="0">
                <a:solidFill>
                  <a:srgbClr val="000000"/>
                </a:solidFill>
                <a:latin typeface="Times New Roman"/>
                <a:cs typeface="Times New Roman"/>
              </a:rPr>
              <a:t>Объем доходов бюджета Миасского городского округа</a:t>
            </a:r>
          </a:p>
          <a:p>
            <a:pPr algn="ctr">
              <a:defRPr sz="1400" b="0" i="0" u="none" strike="noStrike" baseline="0">
                <a:solidFill>
                  <a:srgbClr val="000000"/>
                </a:solidFill>
                <a:latin typeface="Arial Cyr"/>
                <a:ea typeface="Arial Cyr"/>
                <a:cs typeface="Arial Cyr"/>
              </a:defRPr>
            </a:pPr>
            <a:r>
              <a:rPr lang="ru-RU" sz="1400" b="1" i="0" u="none" strike="noStrike" baseline="0">
                <a:solidFill>
                  <a:srgbClr val="000000"/>
                </a:solidFill>
                <a:latin typeface="Times New Roman"/>
                <a:cs typeface="Times New Roman"/>
              </a:rPr>
              <a:t> за 2021 год</a:t>
            </a:r>
          </a:p>
          <a:p>
            <a:pPr algn="ctr">
              <a:defRPr sz="1400" b="0" i="0" u="none" strike="noStrike" baseline="0">
                <a:solidFill>
                  <a:srgbClr val="000000"/>
                </a:solidFill>
                <a:latin typeface="Arial Cyr"/>
                <a:ea typeface="Arial Cyr"/>
                <a:cs typeface="Arial Cyr"/>
              </a:defRPr>
            </a:pPr>
            <a:r>
              <a:rPr lang="ru-RU" sz="1400" b="1" i="0" u="none" strike="noStrike" baseline="0">
                <a:solidFill>
                  <a:srgbClr val="000000"/>
                </a:solidFill>
                <a:latin typeface="Times New Roman"/>
                <a:cs typeface="Times New Roman"/>
              </a:rPr>
              <a:t>(млн. руб.)</a:t>
            </a:r>
          </a:p>
        </c:rich>
      </c:tx>
      <c:layout>
        <c:manualLayout>
          <c:xMode val="edge"/>
          <c:yMode val="edge"/>
          <c:x val="0.14870829518403381"/>
          <c:y val="2.2257114003182851E-2"/>
        </c:manualLayout>
      </c:layout>
      <c:overlay val="0"/>
      <c:spPr>
        <a:noFill/>
        <a:ln w="25400">
          <a:noFill/>
        </a:ln>
      </c:spPr>
    </c:title>
    <c:autoTitleDeleted val="0"/>
    <c:view3D>
      <c:rotX val="15"/>
      <c:hPercent val="41"/>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0.10704714478944152"/>
          <c:y val="0"/>
          <c:w val="0.89295285521055934"/>
          <c:h val="1"/>
        </c:manualLayout>
      </c:layout>
      <c:bar3DChart>
        <c:barDir val="col"/>
        <c:grouping val="stacked"/>
        <c:varyColors val="0"/>
        <c:ser>
          <c:idx val="0"/>
          <c:order val="0"/>
          <c:spPr>
            <a:solidFill>
              <a:schemeClr val="accent4">
                <a:lumMod val="60000"/>
                <a:lumOff val="40000"/>
              </a:schemeClr>
            </a:solidFill>
            <a:ln w="12700">
              <a:solidFill>
                <a:srgbClr val="000000"/>
              </a:solidFill>
              <a:prstDash val="solid"/>
            </a:ln>
          </c:spPr>
          <c:invertIfNegative val="0"/>
          <c:dLbls>
            <c:dLbl>
              <c:idx val="0"/>
              <c:layout/>
              <c:tx>
                <c:rich>
                  <a:bodyPr/>
                  <a:lstStyle/>
                  <a:p>
                    <a:r>
                      <a:rPr lang="ru-RU" sz="1400">
                        <a:latin typeface="Times New Roman" pitchFamily="18" charset="0"/>
                        <a:cs typeface="Times New Roman" pitchFamily="18" charset="0"/>
                      </a:rPr>
                      <a:t> </a:t>
                    </a:r>
                    <a:r>
                      <a:rPr lang="ru-RU"/>
                      <a:t>1 737,5</a:t>
                    </a:r>
                  </a:p>
                </c:rich>
              </c:tx>
              <c:showLegendKey val="0"/>
              <c:showVal val="0"/>
              <c:showCatName val="0"/>
              <c:showSerName val="0"/>
              <c:showPercent val="0"/>
              <c:showBubbleSize val="0"/>
            </c:dLbl>
            <c:dLbl>
              <c:idx val="1"/>
              <c:layout/>
              <c:tx>
                <c:rich>
                  <a:bodyPr/>
                  <a:lstStyle/>
                  <a:p>
                    <a:r>
                      <a:rPr lang="ru-RU" sz="1400">
                        <a:latin typeface="Times New Roman" pitchFamily="18" charset="0"/>
                        <a:cs typeface="Times New Roman" pitchFamily="18" charset="0"/>
                      </a:rPr>
                      <a:t> </a:t>
                    </a:r>
                    <a:r>
                      <a:rPr lang="ru-RU"/>
                      <a:t>1 840,9</a:t>
                    </a:r>
                  </a:p>
                </c:rich>
              </c:tx>
              <c:showLegendKey val="0"/>
              <c:showVal val="0"/>
              <c:showCatName val="0"/>
              <c:showSerName val="0"/>
              <c:showPercent val="0"/>
              <c:showBubbleSize val="0"/>
            </c:dLbl>
            <c:dLbl>
              <c:idx val="2"/>
              <c:layout/>
              <c:tx>
                <c:rich>
                  <a:bodyPr/>
                  <a:lstStyle/>
                  <a:p>
                    <a:r>
                      <a:rPr lang="ru-RU" sz="1400">
                        <a:latin typeface="Times New Roman" pitchFamily="18" charset="0"/>
                        <a:cs typeface="Times New Roman" pitchFamily="18" charset="0"/>
                      </a:rPr>
                      <a:t>1</a:t>
                    </a:r>
                    <a:r>
                      <a:rPr lang="ru-RU" sz="1400"/>
                      <a:t> 868,0</a:t>
                    </a:r>
                  </a:p>
                </c:rich>
              </c:tx>
              <c:showLegendKey val="0"/>
              <c:showVal val="0"/>
              <c:showCatName val="0"/>
              <c:showSerName val="0"/>
              <c:showPercent val="0"/>
              <c:showBubbleSize val="0"/>
            </c:dLbl>
            <c:spPr>
              <a:noFill/>
              <a:ln w="25400">
                <a:noFill/>
              </a:ln>
            </c:spPr>
            <c:txPr>
              <a:bodyPr/>
              <a:lstStyle/>
              <a:p>
                <a:pPr>
                  <a:defRPr sz="1400"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dLbls>
          <c:val>
            <c:numRef>
              <c:f>'[Доходы для пояснительной.xlsx]слайд 1'!$B$3:$D$3</c:f>
              <c:numCache>
                <c:formatCode>_-* #,##0.0_р_._-;\-* #,##0.0_р_._-;_-* "-"??_р_._-;_-@_-</c:formatCode>
                <c:ptCount val="3"/>
                <c:pt idx="0">
                  <c:v>2700</c:v>
                </c:pt>
                <c:pt idx="1">
                  <c:v>2800</c:v>
                </c:pt>
                <c:pt idx="2">
                  <c:v>3000</c:v>
                </c:pt>
              </c:numCache>
            </c:numRef>
          </c:val>
        </c:ser>
        <c:ser>
          <c:idx val="1"/>
          <c:order val="1"/>
          <c:spPr>
            <a:solidFill>
              <a:srgbClr val="92D050"/>
            </a:solidFill>
            <a:ln w="12700">
              <a:solidFill>
                <a:srgbClr val="000000"/>
              </a:solidFill>
              <a:prstDash val="solid"/>
            </a:ln>
          </c:spPr>
          <c:invertIfNegative val="0"/>
          <c:dLbls>
            <c:dLbl>
              <c:idx val="0"/>
              <c:layout/>
              <c:tx>
                <c:rich>
                  <a:bodyPr/>
                  <a:lstStyle/>
                  <a:p>
                    <a:pPr>
                      <a:defRPr sz="1400" b="0" i="0" u="none" strike="noStrike" baseline="0">
                        <a:solidFill>
                          <a:srgbClr val="000000"/>
                        </a:solidFill>
                        <a:latin typeface="Arial Cyr"/>
                        <a:ea typeface="Arial Cyr"/>
                        <a:cs typeface="Arial Cyr"/>
                      </a:defRPr>
                    </a:pPr>
                    <a:r>
                      <a:rPr lang="en-US" sz="1400" b="1" i="0" u="none" strike="noStrike" baseline="0">
                        <a:solidFill>
                          <a:srgbClr val="000000"/>
                        </a:solidFill>
                        <a:latin typeface="Times New Roman"/>
                        <a:cs typeface="Times New Roman"/>
                      </a:rPr>
                      <a:t>3 837,3</a:t>
                    </a:r>
                  </a:p>
                </c:rich>
              </c:tx>
              <c:spPr>
                <a:noFill/>
                <a:ln w="25400">
                  <a:noFill/>
                </a:ln>
              </c:spPr>
              <c:showLegendKey val="0"/>
              <c:showVal val="0"/>
              <c:showCatName val="0"/>
              <c:showSerName val="0"/>
              <c:showPercent val="0"/>
              <c:showBubbleSize val="0"/>
            </c:dLbl>
            <c:dLbl>
              <c:idx val="1"/>
              <c:layout>
                <c:manualLayout>
                  <c:x val="0"/>
                  <c:y val="-1.6835016835016856E-3"/>
                </c:manualLayout>
              </c:layout>
              <c:tx>
                <c:rich>
                  <a:bodyPr/>
                  <a:lstStyle/>
                  <a:p>
                    <a:r>
                      <a:rPr lang="en-US" sz="1400"/>
                      <a:t>4</a:t>
                    </a:r>
                    <a:r>
                      <a:rPr lang="en-US"/>
                      <a:t> 066,0</a:t>
                    </a:r>
                  </a:p>
                </c:rich>
              </c:tx>
              <c:showLegendKey val="0"/>
              <c:showVal val="0"/>
              <c:showCatName val="0"/>
              <c:showSerName val="0"/>
              <c:showPercent val="0"/>
              <c:showBubbleSize val="0"/>
            </c:dLbl>
            <c:dLbl>
              <c:idx val="2"/>
              <c:layout>
                <c:manualLayout>
                  <c:x val="-3.0959752321981452E-3"/>
                  <c:y val="-1.5151515151515207E-2"/>
                </c:manualLayout>
              </c:layout>
              <c:tx>
                <c:rich>
                  <a:bodyPr/>
                  <a:lstStyle/>
                  <a:p>
                    <a:pPr>
                      <a:defRPr sz="1400" b="0" i="0" u="none" strike="noStrike" baseline="0">
                        <a:solidFill>
                          <a:srgbClr val="000000"/>
                        </a:solidFill>
                        <a:latin typeface="Arial Cyr"/>
                        <a:ea typeface="Arial Cyr"/>
                        <a:cs typeface="Arial Cyr"/>
                      </a:defRPr>
                    </a:pPr>
                    <a:r>
                      <a:rPr lang="en-US" sz="1400" b="1" i="0" u="none" strike="noStrike" baseline="0">
                        <a:solidFill>
                          <a:srgbClr val="000000"/>
                        </a:solidFill>
                        <a:latin typeface="Times New Roman"/>
                        <a:cs typeface="Times New Roman"/>
                      </a:rPr>
                      <a:t>4 104,8</a:t>
                    </a:r>
                  </a:p>
                </c:rich>
              </c:tx>
              <c:spPr>
                <a:noFill/>
                <a:ln w="25400">
                  <a:noFill/>
                </a:ln>
              </c:spPr>
              <c:showLegendKey val="0"/>
              <c:showVal val="0"/>
              <c:showCatName val="0"/>
              <c:showSerName val="0"/>
              <c:showPercent val="0"/>
              <c:showBubbleSize val="0"/>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'[Доходы для пояснительной.xlsx]слайд 1'!$B$4:$D$4</c:f>
              <c:numCache>
                <c:formatCode>_-* #,##0.0_р_._-;\-* #,##0.0_р_._-;_-* "-"??_р_._-;_-@_-</c:formatCode>
                <c:ptCount val="3"/>
                <c:pt idx="0">
                  <c:v>5800</c:v>
                </c:pt>
                <c:pt idx="1">
                  <c:v>6500</c:v>
                </c:pt>
                <c:pt idx="2">
                  <c:v>7000</c:v>
                </c:pt>
              </c:numCache>
            </c:numRef>
          </c:val>
        </c:ser>
        <c:dLbls>
          <c:showLegendKey val="0"/>
          <c:showVal val="0"/>
          <c:showCatName val="0"/>
          <c:showSerName val="0"/>
          <c:showPercent val="0"/>
          <c:showBubbleSize val="0"/>
        </c:dLbls>
        <c:gapWidth val="150"/>
        <c:shape val="box"/>
        <c:axId val="51995008"/>
        <c:axId val="51996928"/>
        <c:axId val="0"/>
      </c:bar3DChart>
      <c:catAx>
        <c:axId val="51995008"/>
        <c:scaling>
          <c:orientation val="minMax"/>
        </c:scaling>
        <c:delete val="1"/>
        <c:axPos val="b"/>
        <c:numFmt formatCode="General" sourceLinked="1"/>
        <c:majorTickMark val="out"/>
        <c:minorTickMark val="none"/>
        <c:tickLblPos val="none"/>
        <c:crossAx val="51996928"/>
        <c:crosses val="autoZero"/>
        <c:auto val="1"/>
        <c:lblAlgn val="ctr"/>
        <c:lblOffset val="100"/>
        <c:noMultiLvlLbl val="0"/>
      </c:catAx>
      <c:valAx>
        <c:axId val="51996928"/>
        <c:scaling>
          <c:orientation val="minMax"/>
        </c:scaling>
        <c:delete val="1"/>
        <c:axPos val="l"/>
        <c:numFmt formatCode="_-* #,##0.0_р_._-;\-* #,##0.0_р_._-;_-* &quot;-&quot;??_р_._-;_-@_-" sourceLinked="1"/>
        <c:majorTickMark val="out"/>
        <c:minorTickMark val="none"/>
        <c:tickLblPos val="none"/>
        <c:crossAx val="51995008"/>
        <c:crosses val="autoZero"/>
        <c:crossBetween val="between"/>
      </c:valAx>
    </c:plotArea>
    <c:plotVisOnly val="1"/>
    <c:dispBlanksAs val="gap"/>
    <c:showDLblsOverMax val="0"/>
  </c:chart>
  <c:spPr>
    <a:solidFill>
      <a:srgbClr val="FFFFFF"/>
    </a:solidFill>
    <a:ln w="3175">
      <a:noFill/>
      <a:prstDash val="solid"/>
    </a:ln>
  </c:spPr>
  <c:txPr>
    <a:bodyPr/>
    <a:lstStyle/>
    <a:p>
      <a:pPr>
        <a:defRPr sz="1775"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pitchFamily="18" charset="0"/>
                <a:ea typeface="Calibri"/>
                <a:cs typeface="Times New Roman" pitchFamily="18" charset="0"/>
              </a:defRPr>
            </a:pPr>
            <a:r>
              <a:rPr lang="ru-RU" sz="1400" u="none">
                <a:latin typeface="Times New Roman" pitchFamily="18" charset="0"/>
                <a:cs typeface="Times New Roman" pitchFamily="18" charset="0"/>
              </a:rPr>
              <a:t>Структура налоговых и неналоговых доходов бюджета Миасского городского округа за 2021 год</a:t>
            </a:r>
          </a:p>
        </c:rich>
      </c:tx>
      <c:layout>
        <c:manualLayout>
          <c:xMode val="edge"/>
          <c:yMode val="edge"/>
          <c:x val="0.14663754626015119"/>
          <c:y val="1.6053391365420501E-3"/>
        </c:manualLayout>
      </c:layout>
      <c:overlay val="0"/>
    </c:title>
    <c:autoTitleDeleted val="0"/>
    <c:view3D>
      <c:rotX val="30"/>
      <c:rotY val="80"/>
      <c:rAngAx val="0"/>
      <c:perspective val="20"/>
    </c:view3D>
    <c:floor>
      <c:thickness val="0"/>
    </c:floor>
    <c:sideWall>
      <c:thickness val="0"/>
    </c:sideWall>
    <c:backWall>
      <c:thickness val="0"/>
    </c:backWall>
    <c:plotArea>
      <c:layout>
        <c:manualLayout>
          <c:layoutTarget val="inner"/>
          <c:xMode val="edge"/>
          <c:yMode val="edge"/>
          <c:x val="3.6751477355790582E-2"/>
          <c:y val="0.22697314330125126"/>
          <c:w val="0.83285102057251736"/>
          <c:h val="0.75942199718258541"/>
        </c:manualLayout>
      </c:layout>
      <c:pie3DChart>
        <c:varyColors val="1"/>
        <c:ser>
          <c:idx val="0"/>
          <c:order val="0"/>
          <c:spPr>
            <a:ln>
              <a:solidFill>
                <a:schemeClr val="tx1"/>
              </a:solidFill>
            </a:ln>
            <a:effectLst>
              <a:innerShdw blurRad="63500" dist="50800" dir="13500000">
                <a:prstClr val="black">
                  <a:alpha val="50000"/>
                </a:prstClr>
              </a:innerShdw>
            </a:effectLst>
          </c:spPr>
          <c:explosion val="9"/>
          <c:dPt>
            <c:idx val="0"/>
            <c:bubble3D val="0"/>
            <c:explosion val="30"/>
            <c:spPr>
              <a:solidFill>
                <a:srgbClr val="92D050"/>
              </a:solidFill>
              <a:ln>
                <a:solidFill>
                  <a:schemeClr val="tx1"/>
                </a:solidFill>
              </a:ln>
              <a:effectLst>
                <a:innerShdw blurRad="63500" dist="50800" dir="13500000">
                  <a:prstClr val="black">
                    <a:alpha val="50000"/>
                  </a:prstClr>
                </a:innerShdw>
              </a:effectLst>
            </c:spPr>
          </c:dPt>
          <c:dPt>
            <c:idx val="1"/>
            <c:bubble3D val="0"/>
            <c:explosion val="11"/>
            <c:spPr>
              <a:solidFill>
                <a:srgbClr val="FFC000"/>
              </a:solidFill>
              <a:ln>
                <a:solidFill>
                  <a:schemeClr val="tx1"/>
                </a:solidFill>
              </a:ln>
              <a:effectLst>
                <a:innerShdw blurRad="63500" dist="50800" dir="13500000">
                  <a:prstClr val="black">
                    <a:alpha val="50000"/>
                  </a:prstClr>
                </a:innerShdw>
              </a:effectLst>
            </c:spPr>
          </c:dPt>
          <c:dPt>
            <c:idx val="2"/>
            <c:bubble3D val="0"/>
            <c:explosion val="12"/>
            <c:spPr>
              <a:solidFill>
                <a:srgbClr val="EE6EB7"/>
              </a:solidFill>
              <a:ln>
                <a:solidFill>
                  <a:schemeClr val="tx1"/>
                </a:solidFill>
              </a:ln>
              <a:effectLst>
                <a:innerShdw blurRad="63500" dist="50800" dir="13500000">
                  <a:prstClr val="black">
                    <a:alpha val="50000"/>
                  </a:prstClr>
                </a:innerShdw>
              </a:effectLst>
            </c:spPr>
          </c:dPt>
          <c:dPt>
            <c:idx val="3"/>
            <c:bubble3D val="0"/>
            <c:explosion val="14"/>
            <c:spPr>
              <a:solidFill>
                <a:srgbClr val="00B0F0"/>
              </a:solidFill>
              <a:ln>
                <a:solidFill>
                  <a:schemeClr val="tx1"/>
                </a:solidFill>
              </a:ln>
              <a:effectLst>
                <a:innerShdw blurRad="63500" dist="50800" dir="13500000">
                  <a:prstClr val="black">
                    <a:alpha val="50000"/>
                  </a:prstClr>
                </a:innerShdw>
              </a:effectLst>
            </c:spPr>
          </c:dPt>
          <c:dPt>
            <c:idx val="4"/>
            <c:bubble3D val="0"/>
            <c:explosion val="18"/>
            <c:spPr>
              <a:solidFill>
                <a:srgbClr val="7030A0"/>
              </a:solidFill>
              <a:ln>
                <a:solidFill>
                  <a:schemeClr val="tx1"/>
                </a:solidFill>
              </a:ln>
              <a:effectLst>
                <a:innerShdw blurRad="63500" dist="50800" dir="13500000">
                  <a:prstClr val="black">
                    <a:alpha val="50000"/>
                  </a:prstClr>
                </a:innerShdw>
              </a:effectLst>
            </c:spPr>
          </c:dPt>
          <c:dPt>
            <c:idx val="5"/>
            <c:bubble3D val="0"/>
            <c:explosion val="21"/>
          </c:dPt>
          <c:dPt>
            <c:idx val="6"/>
            <c:bubble3D val="0"/>
            <c:explosion val="21"/>
            <c:spPr>
              <a:solidFill>
                <a:srgbClr val="FFFF00"/>
              </a:solidFill>
              <a:ln>
                <a:solidFill>
                  <a:schemeClr val="tx1"/>
                </a:solidFill>
              </a:ln>
              <a:effectLst>
                <a:innerShdw blurRad="63500" dist="50800" dir="13500000">
                  <a:prstClr val="black">
                    <a:alpha val="50000"/>
                  </a:prstClr>
                </a:innerShdw>
              </a:effectLst>
            </c:spPr>
          </c:dPt>
          <c:dPt>
            <c:idx val="7"/>
            <c:bubble3D val="0"/>
            <c:explosion val="18"/>
            <c:spPr>
              <a:solidFill>
                <a:srgbClr val="66FFFF"/>
              </a:solidFill>
              <a:ln>
                <a:solidFill>
                  <a:schemeClr val="tx1"/>
                </a:solidFill>
              </a:ln>
              <a:effectLst>
                <a:innerShdw blurRad="63500" dist="50800" dir="13500000">
                  <a:prstClr val="black">
                    <a:alpha val="50000"/>
                  </a:prstClr>
                </a:innerShdw>
              </a:effectLst>
            </c:spPr>
          </c:dPt>
          <c:dPt>
            <c:idx val="8"/>
            <c:bubble3D val="0"/>
            <c:explosion val="14"/>
            <c:spPr>
              <a:solidFill>
                <a:schemeClr val="accent6">
                  <a:lumMod val="75000"/>
                </a:schemeClr>
              </a:solidFill>
              <a:ln>
                <a:solidFill>
                  <a:schemeClr val="tx1"/>
                </a:solidFill>
              </a:ln>
              <a:effectLst>
                <a:innerShdw blurRad="63500" dist="50800" dir="13500000">
                  <a:prstClr val="black">
                    <a:alpha val="50000"/>
                  </a:prstClr>
                </a:innerShdw>
              </a:effectLst>
            </c:spPr>
          </c:dPt>
          <c:dLbls>
            <c:dLbl>
              <c:idx val="0"/>
              <c:layout>
                <c:manualLayout>
                  <c:x val="-0.26106890809508632"/>
                  <c:y val="-0.19041924859519421"/>
                </c:manualLayout>
              </c:layout>
              <c:tx>
                <c:rich>
                  <a:bodyPr/>
                  <a:lstStyle/>
                  <a:p>
                    <a:pPr>
                      <a:defRPr sz="1200" b="1" i="0" u="none" strike="noStrike" baseline="0">
                        <a:solidFill>
                          <a:schemeClr val="tx1"/>
                        </a:solidFill>
                        <a:latin typeface="Times New Roman" pitchFamily="18" charset="0"/>
                        <a:ea typeface="Calibri"/>
                        <a:cs typeface="Times New Roman" pitchFamily="18" charset="0"/>
                      </a:defRPr>
                    </a:pPr>
                    <a:r>
                      <a:rPr lang="ru-RU" sz="1200" b="1" i="0" u="none" strike="noStrike" baseline="0">
                        <a:solidFill>
                          <a:schemeClr val="tx1"/>
                        </a:solidFill>
                        <a:latin typeface="Times New Roman" pitchFamily="18" charset="0"/>
                        <a:cs typeface="Times New Roman" pitchFamily="18" charset="0"/>
                      </a:rPr>
                      <a:t>НДФЛ </a:t>
                    </a:r>
                  </a:p>
                  <a:p>
                    <a:pPr>
                      <a:defRPr sz="1200" b="1" i="0" u="none" strike="noStrike" baseline="0">
                        <a:solidFill>
                          <a:schemeClr val="tx1"/>
                        </a:solidFill>
                        <a:latin typeface="Times New Roman" pitchFamily="18" charset="0"/>
                        <a:ea typeface="Calibri"/>
                        <a:cs typeface="Times New Roman" pitchFamily="18" charset="0"/>
                      </a:defRPr>
                    </a:pPr>
                    <a:r>
                      <a:rPr lang="ru-RU" sz="1200" b="1" i="0" u="none" strike="noStrike" baseline="0">
                        <a:solidFill>
                          <a:schemeClr val="tx1"/>
                        </a:solidFill>
                        <a:latin typeface="Times New Roman" pitchFamily="18" charset="0"/>
                        <a:cs typeface="Times New Roman" pitchFamily="18" charset="0"/>
                      </a:rPr>
                      <a:t>61,3%</a:t>
                    </a:r>
                  </a:p>
                </c:rich>
              </c:tx>
              <c:spPr>
                <a:solidFill>
                  <a:schemeClr val="accent3">
                    <a:lumMod val="40000"/>
                    <a:lumOff val="60000"/>
                  </a:schemeClr>
                </a:solidFill>
                <a:ln cap="sq" cmpd="sng">
                  <a:solidFill>
                    <a:schemeClr val="accent3">
                      <a:lumMod val="40000"/>
                      <a:lumOff val="60000"/>
                    </a:schemeClr>
                  </a:solidFill>
                  <a:round/>
                </a:ln>
                <a:effectLst>
                  <a:outerShdw blurRad="50800" dist="38100" dir="8100000" algn="tr" rotWithShape="0">
                    <a:prstClr val="black">
                      <a:alpha val="40000"/>
                    </a:prstClr>
                  </a:outerShdw>
                </a:effectLst>
                <a:scene3d>
                  <a:camera prst="orthographicFront"/>
                  <a:lightRig rig="threePt" dir="t"/>
                </a:scene3d>
                <a:sp3d>
                  <a:bevelT/>
                </a:sp3d>
              </c:spPr>
              <c:dLblPos val="bestFit"/>
              <c:showLegendKey val="0"/>
              <c:showVal val="0"/>
              <c:showCatName val="0"/>
              <c:showSerName val="0"/>
              <c:showPercent val="0"/>
              <c:showBubbleSize val="0"/>
            </c:dLbl>
            <c:dLbl>
              <c:idx val="1"/>
              <c:layout>
                <c:manualLayout>
                  <c:x val="-5.8754229780839863E-2"/>
                  <c:y val="4.8781493392103539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З</a:t>
                    </a:r>
                    <a:r>
                      <a:rPr lang="ru-RU" sz="1200" b="1" i="0" u="none" strike="noStrike" baseline="0">
                        <a:solidFill>
                          <a:srgbClr val="000000"/>
                        </a:solidFill>
                        <a:latin typeface="Times New Roman" pitchFamily="18" charset="0"/>
                        <a:cs typeface="Times New Roman" pitchFamily="18" charset="0"/>
                      </a:rPr>
                      <a:t>емельный </a:t>
                    </a:r>
                    <a:br>
                      <a:rPr lang="ru-RU" sz="1200" b="1" i="0" u="none" strike="noStrike" baseline="0">
                        <a:solidFill>
                          <a:srgbClr val="000000"/>
                        </a:solidFill>
                        <a:latin typeface="Times New Roman" pitchFamily="18" charset="0"/>
                        <a:cs typeface="Times New Roman" pitchFamily="18" charset="0"/>
                      </a:rPr>
                    </a:br>
                    <a:r>
                      <a:rPr lang="ru-RU" sz="1200" b="1" i="0" u="none" strike="noStrike" baseline="0">
                        <a:solidFill>
                          <a:srgbClr val="000000"/>
                        </a:solidFill>
                        <a:latin typeface="Times New Roman" pitchFamily="18" charset="0"/>
                        <a:cs typeface="Times New Roman" pitchFamily="18" charset="0"/>
                      </a:rPr>
                      <a:t>налог </a:t>
                    </a:r>
                  </a:p>
                  <a:p>
                    <a:r>
                      <a:rPr lang="ru-RU" sz="1200" b="1" i="0" u="none" strike="noStrike" baseline="0">
                        <a:solidFill>
                          <a:srgbClr val="000000"/>
                        </a:solidFill>
                        <a:latin typeface="Times New Roman" pitchFamily="18" charset="0"/>
                        <a:cs typeface="Times New Roman" pitchFamily="18" charset="0"/>
                      </a:rPr>
                      <a:t>5,4%</a:t>
                    </a:r>
                  </a:p>
                </c:rich>
              </c:tx>
              <c:dLblPos val="bestFit"/>
              <c:showLegendKey val="0"/>
              <c:showVal val="0"/>
              <c:showCatName val="0"/>
              <c:showSerName val="0"/>
              <c:showPercent val="0"/>
              <c:showBubbleSize val="0"/>
            </c:dLbl>
            <c:dLbl>
              <c:idx val="2"/>
              <c:layout>
                <c:manualLayout>
                  <c:x val="-1.9159735781659321E-2"/>
                  <c:y val="-4.0514342817174115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НИФЛ</a:t>
                    </a:r>
                    <a:endParaRPr lang="ru-RU" sz="1200" b="1" i="0" u="none" strike="noStrike" baseline="0">
                      <a:solidFill>
                        <a:srgbClr val="000000"/>
                      </a:solidFill>
                      <a:latin typeface="Times New Roman" pitchFamily="18" charset="0"/>
                      <a:cs typeface="Times New Roman" pitchFamily="18" charset="0"/>
                    </a:endParaRPr>
                  </a:p>
                  <a:p>
                    <a:r>
                      <a:rPr lang="ru-RU" sz="1200" b="1" i="0" u="none" strike="noStrike" baseline="0">
                        <a:solidFill>
                          <a:srgbClr val="000000"/>
                        </a:solidFill>
                        <a:latin typeface="Times New Roman" pitchFamily="18" charset="0"/>
                        <a:cs typeface="Times New Roman" pitchFamily="18" charset="0"/>
                      </a:rPr>
                      <a:t>3,8%</a:t>
                    </a:r>
                  </a:p>
                </c:rich>
              </c:tx>
              <c:dLblPos val="bestFit"/>
              <c:showLegendKey val="0"/>
              <c:showVal val="0"/>
              <c:showCatName val="0"/>
              <c:showSerName val="0"/>
              <c:showPercent val="0"/>
              <c:showBubbleSize val="0"/>
            </c:dLbl>
            <c:dLbl>
              <c:idx val="3"/>
              <c:layout>
                <c:manualLayout>
                  <c:x val="-0.10301258969660157"/>
                  <c:y val="-2.2783281904548675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УСН</a:t>
                    </a:r>
                    <a:endParaRPr lang="ru-RU" sz="1200" b="1" i="0" u="none" strike="noStrike" baseline="0">
                      <a:solidFill>
                        <a:srgbClr val="000000"/>
                      </a:solidFill>
                      <a:latin typeface="Times New Roman" pitchFamily="18" charset="0"/>
                      <a:cs typeface="Times New Roman" pitchFamily="18" charset="0"/>
                    </a:endParaRPr>
                  </a:p>
                  <a:p>
                    <a:r>
                      <a:rPr lang="ru-RU" sz="1200" b="1" i="0" u="none" strike="noStrike" baseline="0">
                        <a:solidFill>
                          <a:srgbClr val="000000"/>
                        </a:solidFill>
                        <a:latin typeface="Times New Roman" pitchFamily="18" charset="0"/>
                        <a:cs typeface="Times New Roman" pitchFamily="18" charset="0"/>
                      </a:rPr>
                      <a:t>17,1%</a:t>
                    </a:r>
                  </a:p>
                </c:rich>
              </c:tx>
              <c:dLblPos val="bestFit"/>
              <c:showLegendKey val="0"/>
              <c:showVal val="0"/>
              <c:showCatName val="0"/>
              <c:showSerName val="0"/>
              <c:showPercent val="0"/>
              <c:showBubbleSize val="0"/>
            </c:dLbl>
            <c:dLbl>
              <c:idx val="4"/>
              <c:layout>
                <c:manualLayout>
                  <c:x val="-0.13324240345711602"/>
                  <c:y val="-8.7786284074359539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 </a:t>
                    </a:r>
                    <a:r>
                      <a:rPr lang="ru-RU" sz="1200" b="1" i="0" u="none" strike="noStrike" baseline="0">
                        <a:solidFill>
                          <a:srgbClr val="000000"/>
                        </a:solidFill>
                        <a:latin typeface="Times New Roman" pitchFamily="18" charset="0"/>
                        <a:cs typeface="Times New Roman" pitchFamily="18" charset="0"/>
                      </a:rPr>
                      <a:t>ЕНВД</a:t>
                    </a:r>
                  </a:p>
                  <a:p>
                    <a:r>
                      <a:rPr lang="ru-RU" sz="1200" b="1" i="0" u="none" strike="noStrike" baseline="0">
                        <a:solidFill>
                          <a:srgbClr val="000000"/>
                        </a:solidFill>
                        <a:latin typeface="Times New Roman" pitchFamily="18" charset="0"/>
                        <a:cs typeface="Times New Roman" pitchFamily="18" charset="0"/>
                      </a:rPr>
                      <a:t>0,7%</a:t>
                    </a:r>
                  </a:p>
                </c:rich>
              </c:tx>
              <c:dLblPos val="bestFit"/>
              <c:showLegendKey val="0"/>
              <c:showVal val="0"/>
              <c:showCatName val="0"/>
              <c:showSerName val="0"/>
              <c:showPercent val="0"/>
              <c:showBubbleSize val="0"/>
            </c:dLbl>
            <c:dLbl>
              <c:idx val="5"/>
              <c:layout>
                <c:manualLayout>
                  <c:x val="-1.6749746481628282E-2"/>
                  <c:y val="-8.5467034247232038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П</a:t>
                    </a:r>
                    <a:r>
                      <a:rPr lang="ru-RU" sz="1200" b="1" i="0" u="none" strike="noStrike" baseline="0">
                        <a:solidFill>
                          <a:srgbClr val="000000"/>
                        </a:solidFill>
                        <a:latin typeface="Times New Roman" pitchFamily="18" charset="0"/>
                        <a:cs typeface="Times New Roman" pitchFamily="18" charset="0"/>
                      </a:rPr>
                      <a:t>атент</a:t>
                    </a:r>
                  </a:p>
                  <a:p>
                    <a:r>
                      <a:rPr lang="ru-RU" sz="1200" b="1" i="0" u="none" strike="noStrike" baseline="0">
                        <a:solidFill>
                          <a:srgbClr val="000000"/>
                        </a:solidFill>
                        <a:latin typeface="Times New Roman" pitchFamily="18" charset="0"/>
                        <a:cs typeface="Times New Roman" pitchFamily="18" charset="0"/>
                      </a:rPr>
                      <a:t>1,0%</a:t>
                    </a:r>
                  </a:p>
                </c:rich>
              </c:tx>
              <c:dLblPos val="bestFit"/>
              <c:showLegendKey val="0"/>
              <c:showVal val="0"/>
              <c:showCatName val="0"/>
              <c:showSerName val="0"/>
              <c:showPercent val="0"/>
              <c:showBubbleSize val="0"/>
            </c:dLbl>
            <c:dLbl>
              <c:idx val="6"/>
              <c:layout>
                <c:manualLayout>
                  <c:x val="7.7087258504047684E-2"/>
                  <c:y val="-6.1454100505531892E-2"/>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Д</a:t>
                    </a:r>
                    <a:r>
                      <a:rPr lang="ru-RU" sz="1200" b="1" i="0" u="none" strike="noStrike" baseline="0">
                        <a:solidFill>
                          <a:srgbClr val="000000"/>
                        </a:solidFill>
                        <a:latin typeface="Times New Roman" pitchFamily="18" charset="0"/>
                        <a:cs typeface="Times New Roman" pitchFamily="18" charset="0"/>
                      </a:rPr>
                      <a:t>оходы от использования имущества</a:t>
                    </a:r>
                  </a:p>
                  <a:p>
                    <a:r>
                      <a:rPr lang="ru-RU" sz="1200" b="1" i="0" u="none" strike="noStrike" baseline="0">
                        <a:solidFill>
                          <a:srgbClr val="000000"/>
                        </a:solidFill>
                        <a:latin typeface="Times New Roman" pitchFamily="18" charset="0"/>
                        <a:cs typeface="Times New Roman" pitchFamily="18" charset="0"/>
                      </a:rPr>
                      <a:t>3,6%</a:t>
                    </a:r>
                  </a:p>
                </c:rich>
              </c:tx>
              <c:dLblPos val="bestFit"/>
              <c:showLegendKey val="0"/>
              <c:showVal val="0"/>
              <c:showCatName val="0"/>
              <c:showSerName val="0"/>
              <c:showPercent val="0"/>
              <c:showBubbleSize val="0"/>
            </c:dLbl>
            <c:dLbl>
              <c:idx val="7"/>
              <c:layout>
                <c:manualLayout>
                  <c:x val="8.5084368855075268E-2"/>
                  <c:y val="0.10605345629820963"/>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Д</a:t>
                    </a:r>
                    <a:r>
                      <a:rPr lang="ru-RU" sz="1200" b="1" i="0" u="none" strike="noStrike" baseline="0">
                        <a:solidFill>
                          <a:srgbClr val="000000"/>
                        </a:solidFill>
                        <a:latin typeface="Times New Roman" pitchFamily="18" charset="0"/>
                        <a:cs typeface="Times New Roman" pitchFamily="18" charset="0"/>
                      </a:rPr>
                      <a:t>оходы от продажи  имущества</a:t>
                    </a:r>
                  </a:p>
                  <a:p>
                    <a:r>
                      <a:rPr lang="ru-RU" sz="1200" b="1" i="0" u="none" strike="noStrike" baseline="0">
                        <a:solidFill>
                          <a:srgbClr val="000000"/>
                        </a:solidFill>
                        <a:latin typeface="Times New Roman" pitchFamily="18" charset="0"/>
                        <a:cs typeface="Times New Roman" pitchFamily="18" charset="0"/>
                      </a:rPr>
                      <a:t>2,4%</a:t>
                    </a:r>
                  </a:p>
                </c:rich>
              </c:tx>
              <c:dLblPos val="bestFit"/>
              <c:showLegendKey val="0"/>
              <c:showVal val="0"/>
              <c:showCatName val="0"/>
              <c:showSerName val="0"/>
              <c:showPercent val="0"/>
              <c:showBubbleSize val="0"/>
            </c:dLbl>
            <c:dLbl>
              <c:idx val="8"/>
              <c:layout>
                <c:manualLayout>
                  <c:x val="7.9388570310810994E-2"/>
                  <c:y val="0.241718858714836"/>
                </c:manualLayout>
              </c:layout>
              <c:tx>
                <c:rich>
                  <a:bodyPr/>
                  <a:lstStyle/>
                  <a:p>
                    <a:r>
                      <a:rPr lang="ru-RU" sz="1200" b="1" i="0" u="none" strike="noStrike" baseline="0">
                        <a:solidFill>
                          <a:sysClr val="windowText" lastClr="000000"/>
                        </a:solidFill>
                        <a:latin typeface="Times New Roman" pitchFamily="18" charset="0"/>
                        <a:cs typeface="Times New Roman" pitchFamily="18" charset="0"/>
                      </a:rPr>
                      <a:t>П</a:t>
                    </a:r>
                    <a:r>
                      <a:rPr lang="ru-RU" sz="1200" b="1" i="0" u="none" strike="noStrike" baseline="0">
                        <a:solidFill>
                          <a:srgbClr val="000000"/>
                        </a:solidFill>
                        <a:latin typeface="Times New Roman" pitchFamily="18" charset="0"/>
                        <a:cs typeface="Times New Roman" pitchFamily="18" charset="0"/>
                      </a:rPr>
                      <a:t>рочие</a:t>
                    </a:r>
                    <a:br>
                      <a:rPr lang="ru-RU" sz="1200" b="1" i="0" u="none" strike="noStrike" baseline="0">
                        <a:solidFill>
                          <a:srgbClr val="000000"/>
                        </a:solidFill>
                        <a:latin typeface="Times New Roman" pitchFamily="18" charset="0"/>
                        <a:cs typeface="Times New Roman" pitchFamily="18" charset="0"/>
                      </a:rPr>
                    </a:br>
                    <a:r>
                      <a:rPr lang="ru-RU" sz="1200" b="1" i="0" u="none" strike="noStrike" baseline="0">
                        <a:solidFill>
                          <a:srgbClr val="000000"/>
                        </a:solidFill>
                        <a:latin typeface="Times New Roman" pitchFamily="18" charset="0"/>
                        <a:cs typeface="Times New Roman" pitchFamily="18" charset="0"/>
                      </a:rPr>
                      <a:t> доходы</a:t>
                    </a:r>
                  </a:p>
                  <a:p>
                    <a:r>
                      <a:rPr lang="ru-RU" sz="1200" b="1" i="0" u="none" strike="noStrike" baseline="0">
                        <a:solidFill>
                          <a:srgbClr val="000000"/>
                        </a:solidFill>
                        <a:latin typeface="Times New Roman" pitchFamily="18" charset="0"/>
                        <a:cs typeface="Times New Roman" pitchFamily="18" charset="0"/>
                      </a:rPr>
                      <a:t>4,7%</a:t>
                    </a:r>
                  </a:p>
                </c:rich>
              </c:tx>
              <c:dLblPos val="bestFit"/>
              <c:showLegendKey val="0"/>
              <c:showVal val="0"/>
              <c:showCatName val="0"/>
              <c:showSerName val="0"/>
              <c:showPercent val="0"/>
              <c:showBubbleSize val="0"/>
            </c:dLbl>
            <c:spPr>
              <a:solidFill>
                <a:schemeClr val="accent3">
                  <a:lumMod val="40000"/>
                  <a:lumOff val="60000"/>
                </a:schemeClr>
              </a:solidFill>
              <a:ln cap="sq" cmpd="sng">
                <a:solidFill>
                  <a:schemeClr val="accent3">
                    <a:lumMod val="40000"/>
                    <a:lumOff val="60000"/>
                  </a:schemeClr>
                </a:solidFill>
                <a:round/>
              </a:ln>
              <a:effectLst>
                <a:outerShdw blurRad="50800" dist="38100" dir="8100000" algn="tr" rotWithShape="0">
                  <a:prstClr val="black">
                    <a:alpha val="40000"/>
                  </a:prstClr>
                </a:outerShdw>
              </a:effectLst>
              <a:scene3d>
                <a:camera prst="orthographicFront"/>
                <a:lightRig rig="threePt" dir="t"/>
              </a:scene3d>
              <a:sp3d>
                <a:bevelT/>
              </a:sp3d>
            </c:spPr>
            <c:txPr>
              <a:bodyPr/>
              <a:lstStyle/>
              <a:p>
                <a:pPr>
                  <a:defRPr sz="1200" b="1" i="0" u="none" strike="noStrike" baseline="0">
                    <a:solidFill>
                      <a:sysClr val="windowText" lastClr="000000"/>
                    </a:solidFill>
                    <a:latin typeface="Times New Roman" pitchFamily="18" charset="0"/>
                    <a:ea typeface="Calibri"/>
                    <a:cs typeface="Times New Roman" pitchFamily="18" charset="0"/>
                  </a:defRPr>
                </a:pPr>
                <a:endParaRPr lang="ru-RU"/>
              </a:p>
            </c:txPr>
            <c:dLblPos val="bestFit"/>
            <c:showLegendKey val="0"/>
            <c:showVal val="0"/>
            <c:showCatName val="0"/>
            <c:showSerName val="0"/>
            <c:showPercent val="0"/>
            <c:showBubbleSize val="0"/>
            <c:separator>
</c:separator>
          </c:dLbls>
          <c:val>
            <c:numRef>
              <c:f>'[3]Структура доходов'!$B$2:$B$10</c:f>
              <c:numCache>
                <c:formatCode>General</c:formatCode>
                <c:ptCount val="9"/>
                <c:pt idx="0">
                  <c:v>1144.8</c:v>
                </c:pt>
                <c:pt idx="1">
                  <c:v>100.1</c:v>
                </c:pt>
                <c:pt idx="2">
                  <c:v>70.099999999999994</c:v>
                </c:pt>
                <c:pt idx="3">
                  <c:v>318.7</c:v>
                </c:pt>
                <c:pt idx="4">
                  <c:v>13.3</c:v>
                </c:pt>
                <c:pt idx="5">
                  <c:v>19.2</c:v>
                </c:pt>
                <c:pt idx="6">
                  <c:v>67.8</c:v>
                </c:pt>
                <c:pt idx="7">
                  <c:v>45.7</c:v>
                </c:pt>
                <c:pt idx="8">
                  <c:v>88.3</c:v>
                </c:pt>
              </c:numCache>
            </c:numRef>
          </c:val>
        </c:ser>
        <c:ser>
          <c:idx val="1"/>
          <c:order val="1"/>
          <c:dLbls>
            <c:showLegendKey val="0"/>
            <c:showVal val="1"/>
            <c:showCatName val="0"/>
            <c:showSerName val="0"/>
            <c:showPercent val="0"/>
            <c:showBubbleSize val="0"/>
            <c:showLeaderLines val="1"/>
          </c:dLbls>
          <c:val>
            <c:numRef>
              <c:f>'[3]Структура доходов'!$C$2:$C$10</c:f>
              <c:numCache>
                <c:formatCode>General</c:formatCode>
                <c:ptCount val="9"/>
                <c:pt idx="0">
                  <c:v>0.61300000000000121</c:v>
                </c:pt>
                <c:pt idx="1">
                  <c:v>5.3586723768736737E-2</c:v>
                </c:pt>
                <c:pt idx="2">
                  <c:v>3.7526766595289078E-2</c:v>
                </c:pt>
                <c:pt idx="3">
                  <c:v>0.17061027837259099</c:v>
                </c:pt>
                <c:pt idx="4">
                  <c:v>7.1199143468950645E-3</c:v>
                </c:pt>
                <c:pt idx="5">
                  <c:v>1.0278372591006424E-2</c:v>
                </c:pt>
                <c:pt idx="6">
                  <c:v>3.6295503211991431E-2</c:v>
                </c:pt>
                <c:pt idx="7">
                  <c:v>2.4464668094218388E-2</c:v>
                </c:pt>
                <c:pt idx="8">
                  <c:v>4.7269807280513915E-2</c:v>
                </c:pt>
              </c:numCache>
            </c:numRef>
          </c:val>
        </c:ser>
        <c:dLbls>
          <c:showLegendKey val="0"/>
          <c:showVal val="1"/>
          <c:showCatName val="0"/>
          <c:showSerName val="0"/>
          <c:showPercent val="0"/>
          <c:showBubbleSize val="0"/>
          <c:showLeaderLines val="1"/>
        </c:dLbls>
      </c:pie3DChart>
      <c:spPr>
        <a:noFill/>
        <a:ln w="25400">
          <a:noFill/>
        </a:ln>
      </c:spPr>
    </c:plotArea>
    <c:plotVisOnly val="1"/>
    <c:dispBlanksAs val="zero"/>
    <c:showDLblsOverMax val="0"/>
  </c:chart>
  <c:spPr>
    <a:ln>
      <a:noFill/>
      <a:miter lim="800000"/>
    </a:ln>
    <a:effectLst>
      <a:outerShdw blurRad="50800" dist="50800" dir="5400000" algn="ctr" rotWithShape="0">
        <a:schemeClr val="accent3">
          <a:lumMod val="40000"/>
          <a:lumOff val="60000"/>
        </a:schemeClr>
      </a:outerShdw>
    </a:effectLst>
    <a:scene3d>
      <a:camera prst="orthographicFront"/>
      <a:lightRig rig="threePt" dir="t"/>
    </a:scene3d>
    <a:sp3d/>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sz="1200" b="1" i="0" u="sng" strike="noStrike" baseline="0">
                <a:solidFill>
                  <a:schemeClr val="tx2">
                    <a:lumMod val="50000"/>
                  </a:schemeClr>
                </a:solidFill>
                <a:latin typeface="Times New Roman" panose="02020603050405020304" pitchFamily="18" charset="0"/>
                <a:ea typeface="Calibri"/>
                <a:cs typeface="Times New Roman" panose="02020603050405020304" pitchFamily="18" charset="0"/>
              </a:defRPr>
            </a:pPr>
            <a:r>
              <a:rPr lang="ru-RU" sz="1200" i="0">
                <a:solidFill>
                  <a:schemeClr val="tx2">
                    <a:lumMod val="50000"/>
                  </a:schemeClr>
                </a:solidFill>
                <a:latin typeface="Times New Roman" panose="02020603050405020304" pitchFamily="18" charset="0"/>
                <a:cs typeface="Times New Roman" panose="02020603050405020304" pitchFamily="18" charset="0"/>
              </a:rPr>
              <a:t>Структура и динамика исполнения бюджета Миасского городского округа за 2020-2021 годы по полномочиям</a:t>
            </a:r>
          </a:p>
        </c:rich>
      </c:tx>
      <c:layout>
        <c:manualLayout>
          <c:xMode val="edge"/>
          <c:yMode val="edge"/>
          <c:x val="0.15152882074966648"/>
          <c:y val="9.2908949761561482E-3"/>
        </c:manualLayout>
      </c:layout>
      <c:overlay val="0"/>
      <c:spPr>
        <a:effectLst>
          <a:glow rad="139700">
            <a:schemeClr val="accent2">
              <a:satMod val="175000"/>
              <a:alpha val="40000"/>
            </a:schemeClr>
          </a:glow>
          <a:innerShdw blurRad="63500" dist="50800" dir="18900000">
            <a:srgbClr val="FF0000">
              <a:alpha val="50000"/>
            </a:srgbClr>
          </a:innerShdw>
        </a:effectLst>
      </c:spPr>
    </c:title>
    <c:autoTitleDeleted val="0"/>
    <c:view3D>
      <c:rotX val="0"/>
      <c:hPercent val="55"/>
      <c:rotY val="0"/>
      <c:depthPercent val="100"/>
      <c:rAngAx val="1"/>
    </c:view3D>
    <c:floor>
      <c:thickness val="0"/>
      <c:spPr>
        <a:noFill/>
        <a:ln w="25400">
          <a:noFill/>
        </a:ln>
      </c:spPr>
    </c:floor>
    <c:sideWall>
      <c:thickness val="0"/>
      <c:spPr>
        <a:noFill/>
      </c:spPr>
    </c:sideWall>
    <c:backWall>
      <c:thickness val="0"/>
      <c:spPr>
        <a:noFill/>
        <a:ln w="25400">
          <a:noFill/>
        </a:ln>
      </c:spPr>
    </c:backWall>
    <c:plotArea>
      <c:layout>
        <c:manualLayout>
          <c:layoutTarget val="inner"/>
          <c:xMode val="edge"/>
          <c:yMode val="edge"/>
          <c:x val="4.3644637299594523E-2"/>
          <c:y val="0.14759499768411302"/>
          <c:w val="0.95611386038045554"/>
          <c:h val="0.70104767544725433"/>
        </c:manualLayout>
      </c:layout>
      <c:bar3DChart>
        <c:barDir val="col"/>
        <c:grouping val="clustered"/>
        <c:varyColors val="0"/>
        <c:ser>
          <c:idx val="0"/>
          <c:order val="0"/>
          <c:tx>
            <c:strRef>
              <c:f>Лист2!$C$16</c:f>
              <c:strCache>
                <c:ptCount val="1"/>
                <c:pt idx="0">
                  <c:v>собственные полномочия,      </c:v>
                </c:pt>
              </c:strCache>
            </c:strRef>
          </c:tx>
          <c:spPr>
            <a:solidFill>
              <a:schemeClr val="tx2">
                <a:lumMod val="40000"/>
                <a:lumOff val="60000"/>
              </a:schemeClr>
            </a:solidFill>
          </c:spPr>
          <c:invertIfNegative val="0"/>
          <c:dLbls>
            <c:dLbl>
              <c:idx val="0"/>
              <c:layout>
                <c:manualLayout>
                  <c:x val="-2.0932554323763552E-3"/>
                  <c:y val="-4.8897268123174742E-3"/>
                </c:manualLayout>
              </c:layout>
              <c:tx>
                <c:rich>
                  <a:bodyPr/>
                  <a:lstStyle/>
                  <a:p>
                    <a:r>
                      <a:rPr lang="ru-RU" sz="1100">
                        <a:solidFill>
                          <a:schemeClr val="tx2">
                            <a:lumMod val="50000"/>
                          </a:schemeClr>
                        </a:solidFill>
                        <a:latin typeface="Times New Roman" panose="02020603050405020304" pitchFamily="18" charset="0"/>
                        <a:cs typeface="Times New Roman" panose="02020603050405020304" pitchFamily="18" charset="0"/>
                      </a:rPr>
                      <a:t>2824,8
 млн.руб.</a:t>
                    </a:r>
                    <a:endParaRPr lang="ru-RU"/>
                  </a:p>
                </c:rich>
              </c:tx>
              <c:showLegendKey val="0"/>
              <c:showVal val="0"/>
              <c:showCatName val="0"/>
              <c:showSerName val="0"/>
              <c:showPercent val="0"/>
              <c:showBubbleSize val="0"/>
            </c:dLbl>
            <c:dLbl>
              <c:idx val="1"/>
              <c:layout>
                <c:manualLayout>
                  <c:x val="6.2585830022021238E-3"/>
                  <c:y val="1.2684390921723035E-2"/>
                </c:manualLayout>
              </c:layout>
              <c:tx>
                <c:rich>
                  <a:bodyPr/>
                  <a:lstStyle/>
                  <a:p>
                    <a:r>
                      <a:rPr lang="ru-RU" sz="1100">
                        <a:solidFill>
                          <a:schemeClr val="tx2">
                            <a:lumMod val="50000"/>
                          </a:schemeClr>
                        </a:solidFill>
                        <a:latin typeface="Times New Roman" panose="02020603050405020304" pitchFamily="18" charset="0"/>
                        <a:cs typeface="Times New Roman" panose="02020603050405020304" pitchFamily="18" charset="0"/>
                      </a:rPr>
                      <a:t>3066,5
млн.руб.</a:t>
                    </a:r>
                    <a:endParaRPr lang="ru-RU"/>
                  </a:p>
                </c:rich>
              </c:tx>
              <c:showLegendKey val="0"/>
              <c:showVal val="0"/>
              <c:showCatName val="0"/>
              <c:showSerName val="0"/>
              <c:showPercent val="0"/>
              <c:showBubbleSize val="0"/>
            </c:dLbl>
            <c:dLbl>
              <c:idx val="2"/>
              <c:layout>
                <c:manualLayout>
                  <c:x val="-1.0290334435869165E-2"/>
                  <c:y val="-2.2535211267605635E-2"/>
                </c:manualLayout>
              </c:layout>
              <c:tx>
                <c:rich>
                  <a:bodyPr/>
                  <a:lstStyle/>
                  <a:p>
                    <a:r>
                      <a:rPr lang="en-US" sz="1100">
                        <a:solidFill>
                          <a:schemeClr val="tx2">
                            <a:lumMod val="50000"/>
                          </a:schemeClr>
                        </a:solidFill>
                        <a:latin typeface="Times New Roman" panose="02020603050405020304" pitchFamily="18" charset="0"/>
                        <a:cs typeface="Times New Roman" panose="02020603050405020304" pitchFamily="18" charset="0"/>
                      </a:rPr>
                      <a:t>2374,1</a:t>
                    </a:r>
                    <a:r>
                      <a:rPr lang="ru-RU" sz="1100">
                        <a:solidFill>
                          <a:schemeClr val="tx2">
                            <a:lumMod val="50000"/>
                          </a:schemeClr>
                        </a:solidFill>
                        <a:latin typeface="Times New Roman" panose="02020603050405020304" pitchFamily="18" charset="0"/>
                        <a:cs typeface="Times New Roman" panose="02020603050405020304" pitchFamily="18" charset="0"/>
                      </a:rPr>
                      <a:t> </a:t>
                    </a:r>
                  </a:p>
                  <a:p>
                    <a:r>
                      <a:rPr lang="ru-RU" sz="1100">
                        <a:solidFill>
                          <a:schemeClr val="tx2">
                            <a:lumMod val="50000"/>
                          </a:schemeClr>
                        </a:solidFill>
                        <a:latin typeface="Times New Roman" panose="02020603050405020304" pitchFamily="18" charset="0"/>
                        <a:cs typeface="Times New Roman" panose="02020603050405020304" pitchFamily="18" charset="0"/>
                      </a:rPr>
                      <a:t>млн.руб.</a:t>
                    </a:r>
                    <a:endParaRPr lang="en-US"/>
                  </a:p>
                </c:rich>
              </c:tx>
              <c:showLegendKey val="0"/>
              <c:showVal val="0"/>
              <c:showCatName val="0"/>
              <c:showSerName val="0"/>
              <c:showPercent val="0"/>
              <c:showBubbleSize val="0"/>
            </c:dLbl>
            <c:txPr>
              <a:bodyPr/>
              <a:lstStyle/>
              <a:p>
                <a:pPr>
                  <a:defRPr sz="1100" b="1" i="0" u="none" strike="noStrike" baseline="0">
                    <a:solidFill>
                      <a:schemeClr val="tx2">
                        <a:lumMod val="50000"/>
                      </a:schemeClr>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val>
            <c:numRef>
              <c:f>Лист2!$C$17:$C$18</c:f>
              <c:numCache>
                <c:formatCode>General</c:formatCode>
                <c:ptCount val="2"/>
                <c:pt idx="0">
                  <c:v>2824.8</c:v>
                </c:pt>
                <c:pt idx="1">
                  <c:v>3066.5</c:v>
                </c:pt>
              </c:numCache>
            </c:numRef>
          </c:val>
        </c:ser>
        <c:ser>
          <c:idx val="1"/>
          <c:order val="1"/>
          <c:tx>
            <c:strRef>
              <c:f>Лист2!$D$16</c:f>
              <c:strCache>
                <c:ptCount val="1"/>
                <c:pt idx="0">
                  <c:v>переданные полномочия,           </c:v>
                </c:pt>
              </c:strCache>
            </c:strRef>
          </c:tx>
          <c:spPr>
            <a:solidFill>
              <a:schemeClr val="accent6"/>
            </a:solidFill>
          </c:spPr>
          <c:invertIfNegative val="0"/>
          <c:dLbls>
            <c:dLbl>
              <c:idx val="0"/>
              <c:layout>
                <c:manualLayout>
                  <c:x val="4.6109716161640783E-3"/>
                  <c:y val="2.1590528056239667E-2"/>
                </c:manualLayout>
              </c:layout>
              <c:tx>
                <c:rich>
                  <a:bodyPr/>
                  <a:lstStyle/>
                  <a:p>
                    <a:r>
                      <a:rPr lang="ru-RU" sz="1100">
                        <a:solidFill>
                          <a:schemeClr val="tx2">
                            <a:lumMod val="50000"/>
                          </a:schemeClr>
                        </a:solidFill>
                        <a:latin typeface="Times New Roman" panose="02020603050405020304" pitchFamily="18" charset="0"/>
                        <a:cs typeface="Times New Roman" panose="02020603050405020304" pitchFamily="18" charset="0"/>
                      </a:rPr>
                      <a:t>2700,6
млн.руб.</a:t>
                    </a:r>
                    <a:endParaRPr lang="ru-RU"/>
                  </a:p>
                </c:rich>
              </c:tx>
              <c:showLegendKey val="0"/>
              <c:showVal val="0"/>
              <c:showCatName val="0"/>
              <c:showSerName val="0"/>
              <c:showPercent val="0"/>
              <c:showBubbleSize val="0"/>
            </c:dLbl>
            <c:dLbl>
              <c:idx val="1"/>
              <c:layout>
                <c:manualLayout>
                  <c:x val="4.7863289534628602E-3"/>
                  <c:y val="-6.2871082291184191E-3"/>
                </c:manualLayout>
              </c:layout>
              <c:tx>
                <c:rich>
                  <a:bodyPr/>
                  <a:lstStyle/>
                  <a:p>
                    <a:r>
                      <a:rPr lang="ru-RU" sz="1100">
                        <a:solidFill>
                          <a:schemeClr val="tx2">
                            <a:lumMod val="50000"/>
                          </a:schemeClr>
                        </a:solidFill>
                        <a:latin typeface="Times New Roman" panose="02020603050405020304" pitchFamily="18" charset="0"/>
                        <a:cs typeface="Times New Roman" panose="02020603050405020304" pitchFamily="18" charset="0"/>
                      </a:rPr>
                      <a:t>2818,3
млн.руб.</a:t>
                    </a:r>
                    <a:endParaRPr lang="ru-RU"/>
                  </a:p>
                </c:rich>
              </c:tx>
              <c:showLegendKey val="0"/>
              <c:showVal val="0"/>
              <c:showCatName val="0"/>
              <c:showSerName val="0"/>
              <c:showPercent val="0"/>
              <c:showBubbleSize val="0"/>
            </c:dLbl>
            <c:dLbl>
              <c:idx val="2"/>
              <c:layout>
                <c:manualLayout>
                  <c:x val="1.1760382212421904E-2"/>
                  <c:y val="-5.6338028169014088E-3"/>
                </c:manualLayout>
              </c:layout>
              <c:tx>
                <c:rich>
                  <a:bodyPr/>
                  <a:lstStyle/>
                  <a:p>
                    <a:r>
                      <a:rPr lang="en-US" sz="1100">
                        <a:solidFill>
                          <a:schemeClr val="tx2">
                            <a:lumMod val="50000"/>
                          </a:schemeClr>
                        </a:solidFill>
                        <a:latin typeface="Times New Roman" panose="02020603050405020304" pitchFamily="18" charset="0"/>
                        <a:cs typeface="Times New Roman" panose="02020603050405020304" pitchFamily="18" charset="0"/>
                      </a:rPr>
                      <a:t>2609,4</a:t>
                    </a:r>
                    <a:r>
                      <a:rPr lang="ru-RU" sz="1100">
                        <a:solidFill>
                          <a:schemeClr val="tx2">
                            <a:lumMod val="50000"/>
                          </a:schemeClr>
                        </a:solidFill>
                        <a:latin typeface="Times New Roman" panose="02020603050405020304" pitchFamily="18" charset="0"/>
                        <a:cs typeface="Times New Roman" panose="02020603050405020304" pitchFamily="18" charset="0"/>
                      </a:rPr>
                      <a:t> </a:t>
                    </a:r>
                  </a:p>
                  <a:p>
                    <a:r>
                      <a:rPr lang="ru-RU" sz="1100">
                        <a:solidFill>
                          <a:schemeClr val="tx2">
                            <a:lumMod val="50000"/>
                          </a:schemeClr>
                        </a:solidFill>
                        <a:latin typeface="Times New Roman" panose="02020603050405020304" pitchFamily="18" charset="0"/>
                        <a:cs typeface="Times New Roman" panose="02020603050405020304" pitchFamily="18" charset="0"/>
                      </a:rPr>
                      <a:t>млн.руб.</a:t>
                    </a:r>
                    <a:endParaRPr lang="en-US"/>
                  </a:p>
                </c:rich>
              </c:tx>
              <c:showLegendKey val="0"/>
              <c:showVal val="0"/>
              <c:showCatName val="0"/>
              <c:showSerName val="0"/>
              <c:showPercent val="0"/>
              <c:showBubbleSize val="0"/>
            </c:dLbl>
            <c:txPr>
              <a:bodyPr/>
              <a:lstStyle/>
              <a:p>
                <a:pPr>
                  <a:defRPr sz="1100" b="1" i="0" u="none" strike="noStrike" baseline="0">
                    <a:solidFill>
                      <a:schemeClr val="tx2">
                        <a:lumMod val="50000"/>
                      </a:schemeClr>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val>
            <c:numRef>
              <c:f>Лист2!$D$17:$D$18</c:f>
              <c:numCache>
                <c:formatCode>General</c:formatCode>
                <c:ptCount val="2"/>
                <c:pt idx="0">
                  <c:v>2700.6</c:v>
                </c:pt>
                <c:pt idx="1">
                  <c:v>2818.3</c:v>
                </c:pt>
              </c:numCache>
            </c:numRef>
          </c:val>
        </c:ser>
        <c:dLbls>
          <c:showLegendKey val="0"/>
          <c:showVal val="0"/>
          <c:showCatName val="0"/>
          <c:showSerName val="0"/>
          <c:showPercent val="0"/>
          <c:showBubbleSize val="0"/>
        </c:dLbls>
        <c:gapWidth val="150"/>
        <c:shape val="cylinder"/>
        <c:axId val="129274240"/>
        <c:axId val="129276544"/>
        <c:axId val="0"/>
      </c:bar3DChart>
      <c:catAx>
        <c:axId val="129274240"/>
        <c:scaling>
          <c:orientation val="minMax"/>
        </c:scaling>
        <c:delete val="0"/>
        <c:axPos val="b"/>
        <c:title>
          <c:tx>
            <c:rich>
              <a:bodyPr/>
              <a:lstStyle/>
              <a:p>
                <a:pPr>
                  <a:defRPr sz="1200" b="1" i="0" u="none" strike="noStrike" baseline="0">
                    <a:solidFill>
                      <a:sysClr val="windowText" lastClr="000000"/>
                    </a:solidFill>
                    <a:latin typeface="Times New Roman" panose="02020603050405020304" pitchFamily="18" charset="0"/>
                    <a:ea typeface="Calibri"/>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2020 год                                    2021 год</a:t>
                </a:r>
              </a:p>
            </c:rich>
          </c:tx>
          <c:layout>
            <c:manualLayout>
              <c:xMode val="edge"/>
              <c:yMode val="edge"/>
              <c:x val="0.32166844635049069"/>
              <c:y val="0.85008790802558132"/>
            </c:manualLayout>
          </c:layout>
          <c:overlay val="0"/>
        </c:title>
        <c:numFmt formatCode="General" sourceLinked="1"/>
        <c:majorTickMark val="out"/>
        <c:minorTickMark val="none"/>
        <c:tickLblPos val="low"/>
        <c:txPr>
          <a:bodyPr rot="0" vert="horz"/>
          <a:lstStyle/>
          <a:p>
            <a:pPr>
              <a:defRPr sz="1000" b="0" i="0" u="none" strike="noStrike" baseline="0">
                <a:solidFill>
                  <a:srgbClr val="FFFFFF"/>
                </a:solidFill>
                <a:latin typeface="Calibri"/>
                <a:ea typeface="Calibri"/>
                <a:cs typeface="Calibri"/>
              </a:defRPr>
            </a:pPr>
            <a:endParaRPr lang="ru-RU"/>
          </a:p>
        </c:txPr>
        <c:crossAx val="129276544"/>
        <c:crosses val="autoZero"/>
        <c:auto val="1"/>
        <c:lblAlgn val="ctr"/>
        <c:lblOffset val="100"/>
        <c:noMultiLvlLbl val="0"/>
      </c:catAx>
      <c:valAx>
        <c:axId val="129276544"/>
        <c:scaling>
          <c:orientation val="minMax"/>
        </c:scaling>
        <c:delete val="1"/>
        <c:axPos val="l"/>
        <c:numFmt formatCode="General" sourceLinked="1"/>
        <c:majorTickMark val="out"/>
        <c:minorTickMark val="none"/>
        <c:tickLblPos val="nextTo"/>
        <c:crossAx val="129274240"/>
        <c:crosses val="autoZero"/>
        <c:crossBetween val="between"/>
        <c:majorUnit val="50"/>
      </c:valAx>
      <c:spPr>
        <a:noFill/>
        <a:ln w="25400">
          <a:noFill/>
        </a:ln>
      </c:spPr>
    </c:plotArea>
    <c:legend>
      <c:legendPos val="r"/>
      <c:layout>
        <c:manualLayout>
          <c:xMode val="edge"/>
          <c:yMode val="edge"/>
          <c:x val="0.20573186091676621"/>
          <c:y val="0.93182169777524326"/>
          <c:w val="0.68242136141651022"/>
          <c:h val="6.7693763631658729E-2"/>
        </c:manualLayout>
      </c:layout>
      <c:overlay val="0"/>
      <c:txPr>
        <a:bodyPr/>
        <a:lstStyle/>
        <a:p>
          <a:pPr rtl="0">
            <a:defRPr sz="995" b="1" i="0" u="none" strike="noStrike" baseline="0">
              <a:solidFill>
                <a:schemeClr val="bg2">
                  <a:lumMod val="10000"/>
                </a:schemeClr>
              </a:solidFill>
              <a:latin typeface="Calibri"/>
              <a:ea typeface="Calibri"/>
              <a:cs typeface="Calibri"/>
            </a:defRPr>
          </a:pPr>
          <a:endParaRPr lang="ru-RU"/>
        </a:p>
      </c:txPr>
    </c:legend>
    <c:plotVisOnly val="1"/>
    <c:dispBlanksAs val="gap"/>
    <c:showDLblsOverMax val="0"/>
  </c:chart>
  <c:spPr>
    <a:solidFill>
      <a:schemeClr val="bg1">
        <a:lumMod val="95000"/>
      </a:schemeClr>
    </a:solidFill>
  </c:spPr>
  <c:txPr>
    <a:bodyPr/>
    <a:lstStyle/>
    <a:p>
      <a:pPr>
        <a:defRPr sz="1000" b="0" i="0" u="none" strike="noStrike" baseline="0">
          <a:solidFill>
            <a:srgbClr val="FFFFFF"/>
          </a:solidFill>
          <a:latin typeface="Calibri"/>
          <a:ea typeface="Calibri"/>
          <a:cs typeface="Calibri"/>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300"/>
            </a:pPr>
            <a:r>
              <a:rPr lang="ru-RU" sz="1300"/>
              <a:t>Структура расходов бюджета Миасского городского округа </a:t>
            </a:r>
          </a:p>
          <a:p>
            <a:pPr>
              <a:defRPr sz="1300"/>
            </a:pPr>
            <a:r>
              <a:rPr lang="ru-RU" sz="1300"/>
              <a:t>за 2020-2021 годы</a:t>
            </a:r>
          </a:p>
        </c:rich>
      </c:tx>
      <c:overlay val="0"/>
    </c:title>
    <c:autoTitleDeleted val="0"/>
    <c:plotArea>
      <c:layout>
        <c:manualLayout>
          <c:layoutTarget val="inner"/>
          <c:xMode val="edge"/>
          <c:yMode val="edge"/>
          <c:x val="0.15067453255649546"/>
          <c:y val="0.14258981627296591"/>
          <c:w val="0.47250839001162004"/>
          <c:h val="0.81397445319335082"/>
        </c:manualLayout>
      </c:layout>
      <c:doughnutChart>
        <c:varyColors val="1"/>
        <c:ser>
          <c:idx val="0"/>
          <c:order val="0"/>
          <c:tx>
            <c:strRef>
              <c:f>Структура!$D$47</c:f>
              <c:strCache>
                <c:ptCount val="1"/>
                <c:pt idx="0">
                  <c:v>2020 год</c:v>
                </c:pt>
              </c:strCache>
            </c:strRef>
          </c:tx>
          <c:spPr>
            <a:ln w="19050">
              <a:solidFill>
                <a:schemeClr val="accent1">
                  <a:lumMod val="75000"/>
                </a:schemeClr>
              </a:solidFill>
            </a:ln>
          </c:spPr>
          <c:dPt>
            <c:idx val="0"/>
            <c:bubble3D val="0"/>
            <c:spPr>
              <a:solidFill>
                <a:schemeClr val="accent3">
                  <a:lumMod val="60000"/>
                  <a:lumOff val="40000"/>
                </a:schemeClr>
              </a:solidFill>
              <a:ln w="19050">
                <a:solidFill>
                  <a:schemeClr val="accent3">
                    <a:lumMod val="75000"/>
                  </a:schemeClr>
                </a:solidFill>
              </a:ln>
            </c:spPr>
          </c:dPt>
          <c:dPt>
            <c:idx val="1"/>
            <c:bubble3D val="0"/>
            <c:spPr>
              <a:solidFill>
                <a:schemeClr val="accent6">
                  <a:lumMod val="60000"/>
                  <a:lumOff val="40000"/>
                </a:schemeClr>
              </a:solidFill>
              <a:ln w="19050">
                <a:solidFill>
                  <a:schemeClr val="accent6">
                    <a:lumMod val="75000"/>
                  </a:schemeClr>
                </a:solidFill>
              </a:ln>
            </c:spPr>
          </c:dPt>
          <c:dPt>
            <c:idx val="2"/>
            <c:bubble3D val="0"/>
            <c:spPr>
              <a:solidFill>
                <a:schemeClr val="tx2">
                  <a:lumMod val="40000"/>
                  <a:lumOff val="60000"/>
                </a:schemeClr>
              </a:solidFill>
              <a:ln w="19050">
                <a:solidFill>
                  <a:schemeClr val="accent1">
                    <a:lumMod val="75000"/>
                  </a:schemeClr>
                </a:solidFill>
              </a:ln>
            </c:spPr>
          </c:dPt>
          <c:dLbls>
            <c:dLbl>
              <c:idx val="0"/>
              <c:layout>
                <c:manualLayout>
                  <c:x val="1.0319917440660475E-2"/>
                  <c:y val="-2.7996500437445317E-7"/>
                </c:manualLayout>
              </c:layout>
              <c:showLegendKey val="0"/>
              <c:showVal val="0"/>
              <c:showCatName val="0"/>
              <c:showSerName val="0"/>
              <c:showPercent val="1"/>
              <c:showBubbleSize val="0"/>
            </c:dLbl>
            <c:numFmt formatCode="0.0%" sourceLinked="0"/>
            <c:txPr>
              <a:bodyPr/>
              <a:lstStyle/>
              <a:p>
                <a:pPr>
                  <a:defRPr sz="1200" b="1"/>
                </a:pPr>
                <a:endParaRPr lang="ru-RU"/>
              </a:p>
            </c:txPr>
            <c:showLegendKey val="0"/>
            <c:showVal val="0"/>
            <c:showCatName val="0"/>
            <c:showSerName val="0"/>
            <c:showPercent val="1"/>
            <c:showBubbleSize val="0"/>
            <c:showLeaderLines val="1"/>
          </c:dLbls>
          <c:cat>
            <c:strRef>
              <c:f>Структура!$B$48:$C$50</c:f>
              <c:strCache>
                <c:ptCount val="3"/>
                <c:pt idx="0">
                  <c:v>Прочие расходы</c:v>
                </c:pt>
                <c:pt idx="1">
                  <c:v>Расходы экономического характера</c:v>
                </c:pt>
                <c:pt idx="2">
                  <c:v>Расходы социального блока</c:v>
                </c:pt>
              </c:strCache>
            </c:strRef>
          </c:cat>
          <c:val>
            <c:numRef>
              <c:f>Структура!$D$48:$D$50</c:f>
              <c:numCache>
                <c:formatCode>0.00%</c:formatCode>
                <c:ptCount val="3"/>
                <c:pt idx="0">
                  <c:v>6.1371122452673114E-2</c:v>
                </c:pt>
                <c:pt idx="1">
                  <c:v>0.15392550765555435</c:v>
                </c:pt>
                <c:pt idx="2">
                  <c:v>0.78470336989177258</c:v>
                </c:pt>
              </c:numCache>
            </c:numRef>
          </c:val>
        </c:ser>
        <c:ser>
          <c:idx val="1"/>
          <c:order val="1"/>
          <c:tx>
            <c:strRef>
              <c:f>Структура!$E$47</c:f>
              <c:strCache>
                <c:ptCount val="1"/>
              </c:strCache>
            </c:strRef>
          </c:tx>
          <c:dLbls>
            <c:showLegendKey val="0"/>
            <c:showVal val="0"/>
            <c:showCatName val="0"/>
            <c:showSerName val="0"/>
            <c:showPercent val="1"/>
            <c:showBubbleSize val="0"/>
            <c:showLeaderLines val="1"/>
          </c:dLbls>
          <c:cat>
            <c:strRef>
              <c:f>Структура!$B$48:$C$50</c:f>
              <c:strCache>
                <c:ptCount val="3"/>
                <c:pt idx="0">
                  <c:v>Прочие расходы</c:v>
                </c:pt>
                <c:pt idx="1">
                  <c:v>Расходы экономического характера</c:v>
                </c:pt>
                <c:pt idx="2">
                  <c:v>Расходы социального блока</c:v>
                </c:pt>
              </c:strCache>
            </c:strRef>
          </c:cat>
          <c:val>
            <c:numRef>
              <c:f>Структура!$E$48:$E$50</c:f>
            </c:numRef>
          </c:val>
        </c:ser>
        <c:ser>
          <c:idx val="2"/>
          <c:order val="2"/>
          <c:tx>
            <c:strRef>
              <c:f>Структура!$F$47</c:f>
              <c:strCache>
                <c:ptCount val="1"/>
                <c:pt idx="0">
                  <c:v>2021 год</c:v>
                </c:pt>
              </c:strCache>
            </c:strRef>
          </c:tx>
          <c:spPr>
            <a:ln w="38100"/>
          </c:spPr>
          <c:dPt>
            <c:idx val="0"/>
            <c:bubble3D val="0"/>
            <c:spPr>
              <a:solidFill>
                <a:schemeClr val="accent3">
                  <a:lumMod val="60000"/>
                  <a:lumOff val="40000"/>
                </a:schemeClr>
              </a:solidFill>
              <a:ln w="38100">
                <a:solidFill>
                  <a:schemeClr val="accent3">
                    <a:lumMod val="50000"/>
                  </a:schemeClr>
                </a:solidFill>
              </a:ln>
            </c:spPr>
          </c:dPt>
          <c:dPt>
            <c:idx val="1"/>
            <c:bubble3D val="0"/>
            <c:spPr>
              <a:solidFill>
                <a:schemeClr val="accent6">
                  <a:lumMod val="60000"/>
                  <a:lumOff val="40000"/>
                </a:schemeClr>
              </a:solidFill>
              <a:ln w="38100">
                <a:solidFill>
                  <a:schemeClr val="accent6">
                    <a:lumMod val="75000"/>
                  </a:schemeClr>
                </a:solidFill>
              </a:ln>
            </c:spPr>
          </c:dPt>
          <c:dPt>
            <c:idx val="2"/>
            <c:bubble3D val="0"/>
            <c:spPr>
              <a:solidFill>
                <a:schemeClr val="accent1">
                  <a:lumMod val="60000"/>
                  <a:lumOff val="40000"/>
                </a:schemeClr>
              </a:solidFill>
              <a:ln w="38100">
                <a:solidFill>
                  <a:schemeClr val="accent1">
                    <a:lumMod val="75000"/>
                  </a:schemeClr>
                </a:solidFill>
              </a:ln>
            </c:spPr>
          </c:dPt>
          <c:dLbls>
            <c:dLbl>
              <c:idx val="0"/>
              <c:layout>
                <c:manualLayout>
                  <c:x val="6.1919504643962852E-3"/>
                  <c:y val="0"/>
                </c:manualLayout>
              </c:layout>
              <c:showLegendKey val="0"/>
              <c:showVal val="0"/>
              <c:showCatName val="0"/>
              <c:showSerName val="0"/>
              <c:showPercent val="1"/>
              <c:showBubbleSize val="0"/>
            </c:dLbl>
            <c:numFmt formatCode="0.0%" sourceLinked="0"/>
            <c:txPr>
              <a:bodyPr/>
              <a:lstStyle/>
              <a:p>
                <a:pPr>
                  <a:defRPr sz="1200" b="1"/>
                </a:pPr>
                <a:endParaRPr lang="ru-RU"/>
              </a:p>
            </c:txPr>
            <c:showLegendKey val="0"/>
            <c:showVal val="0"/>
            <c:showCatName val="0"/>
            <c:showSerName val="0"/>
            <c:showPercent val="1"/>
            <c:showBubbleSize val="0"/>
            <c:showLeaderLines val="1"/>
          </c:dLbls>
          <c:cat>
            <c:strRef>
              <c:f>Структура!$B$48:$C$50</c:f>
              <c:strCache>
                <c:ptCount val="3"/>
                <c:pt idx="0">
                  <c:v>Прочие расходы</c:v>
                </c:pt>
                <c:pt idx="1">
                  <c:v>Расходы экономического характера</c:v>
                </c:pt>
                <c:pt idx="2">
                  <c:v>Расходы социального блока</c:v>
                </c:pt>
              </c:strCache>
            </c:strRef>
          </c:cat>
          <c:val>
            <c:numRef>
              <c:f>Структура!$F$48:$F$50</c:f>
              <c:numCache>
                <c:formatCode>0.00%</c:formatCode>
                <c:ptCount val="3"/>
                <c:pt idx="0">
                  <c:v>5.0672920065252862E-2</c:v>
                </c:pt>
                <c:pt idx="1">
                  <c:v>0.17596179989124525</c:v>
                </c:pt>
                <c:pt idx="2">
                  <c:v>0.77336528004350191</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1200"/>
          </a:pPr>
          <a:endParaRPr lang="ru-RU"/>
        </a:p>
      </c:txPr>
    </c:legend>
    <c:plotVisOnly val="1"/>
    <c:dispBlanksAs val="gap"/>
    <c:showDLblsOverMax val="0"/>
  </c:chart>
  <c:spPr>
    <a:solidFill>
      <a:schemeClr val="bg1">
        <a:lumMod val="95000"/>
      </a:schemeClr>
    </a:solidFill>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solidFill>
                  <a:sysClr val="windowText" lastClr="000000"/>
                </a:solidFill>
                <a:latin typeface="Times New Roman" panose="02020603050405020304" pitchFamily="18" charset="0"/>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Структура расходов бюджета Миасского городского округа </a:t>
            </a:r>
          </a:p>
          <a:p>
            <a:pPr>
              <a:defRPr sz="1400">
                <a:solidFill>
                  <a:sysClr val="windowText" lastClr="000000"/>
                </a:solidFill>
                <a:latin typeface="Times New Roman" panose="02020603050405020304" pitchFamily="18" charset="0"/>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за 2020-2021 годы</a:t>
            </a:r>
          </a:p>
        </c:rich>
      </c:tx>
      <c:overlay val="0"/>
    </c:title>
    <c:autoTitleDeleted val="0"/>
    <c:plotArea>
      <c:layout>
        <c:manualLayout>
          <c:layoutTarget val="inner"/>
          <c:xMode val="edge"/>
          <c:yMode val="edge"/>
          <c:x val="0.16422612808073914"/>
          <c:y val="0.15499808883112912"/>
          <c:w val="0.56904729204235993"/>
          <c:h val="0.7897864507374911"/>
        </c:manualLayout>
      </c:layout>
      <c:doughnutChart>
        <c:varyColors val="1"/>
        <c:ser>
          <c:idx val="0"/>
          <c:order val="0"/>
          <c:tx>
            <c:strRef>
              <c:f>Лист1!$B$3</c:f>
              <c:strCache>
                <c:ptCount val="1"/>
                <c:pt idx="0">
                  <c:v>2020 год</c:v>
                </c:pt>
              </c:strCache>
            </c:strRef>
          </c:tx>
          <c:spPr>
            <a:ln>
              <a:solidFill>
                <a:schemeClr val="tx2">
                  <a:lumMod val="50000"/>
                </a:schemeClr>
              </a:solidFill>
            </a:ln>
            <a:scene3d>
              <a:camera prst="orthographicFront"/>
              <a:lightRig rig="threePt" dir="t">
                <a:rot lat="0" lon="0" rev="1200000"/>
              </a:lightRig>
            </a:scene3d>
            <a:sp3d>
              <a:bevelT w="63500" h="25400" prst="hardEdge"/>
            </a:sp3d>
          </c:spPr>
          <c:dPt>
            <c:idx val="0"/>
            <c:bubble3D val="0"/>
            <c:spPr>
              <a:solidFill>
                <a:schemeClr val="accent5">
                  <a:lumMod val="40000"/>
                  <a:lumOff val="60000"/>
                </a:schemeClr>
              </a:solidFill>
              <a:ln>
                <a:solidFill>
                  <a:schemeClr val="accent1"/>
                </a:solidFill>
              </a:ln>
              <a:scene3d>
                <a:camera prst="orthographicFront"/>
                <a:lightRig rig="threePt" dir="t">
                  <a:rot lat="0" lon="0" rev="1200000"/>
                </a:lightRig>
              </a:scene3d>
              <a:sp3d>
                <a:bevelT w="63500" h="25400" prst="hardEdge"/>
              </a:sp3d>
            </c:spPr>
          </c:dPt>
          <c:dPt>
            <c:idx val="1"/>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hardEdge"/>
              </a:sp3d>
            </c:spPr>
          </c:dPt>
          <c:dPt>
            <c:idx val="2"/>
            <c:bubble3D val="0"/>
            <c:spPr>
              <a:solidFill>
                <a:schemeClr val="tx2">
                  <a:lumMod val="40000"/>
                  <a:lumOff val="60000"/>
                </a:schemeClr>
              </a:solidFill>
              <a:ln>
                <a:solidFill>
                  <a:schemeClr val="tx2">
                    <a:lumMod val="50000"/>
                  </a:schemeClr>
                </a:solidFill>
              </a:ln>
              <a:scene3d>
                <a:camera prst="orthographicFront"/>
                <a:lightRig rig="threePt" dir="t">
                  <a:rot lat="0" lon="0" rev="1200000"/>
                </a:lightRig>
              </a:scene3d>
              <a:sp3d>
                <a:bevelT w="63500" h="25400" prst="hardEdge"/>
              </a:sp3d>
            </c:spPr>
          </c:dPt>
          <c:dPt>
            <c:idx val="3"/>
            <c:bubble3D val="0"/>
            <c:spPr>
              <a:solidFill>
                <a:schemeClr val="accent6">
                  <a:lumMod val="60000"/>
                  <a:lumOff val="40000"/>
                </a:schemeClr>
              </a:solidFill>
              <a:ln>
                <a:solidFill>
                  <a:schemeClr val="accent6">
                    <a:lumMod val="50000"/>
                  </a:schemeClr>
                </a:solidFill>
              </a:ln>
              <a:scene3d>
                <a:camera prst="orthographicFront"/>
                <a:lightRig rig="threePt" dir="t">
                  <a:rot lat="0" lon="0" rev="1200000"/>
                </a:lightRig>
              </a:scene3d>
              <a:sp3d>
                <a:bevelT w="63500" h="25400" prst="hardEdge"/>
              </a:sp3d>
            </c:spPr>
          </c:dPt>
          <c:dLbls>
            <c:dLbl>
              <c:idx val="0"/>
              <c:layout>
                <c:manualLayout>
                  <c:x val="-9.5579455556198244E-3"/>
                  <c:y val="9.2861636609122195E-2"/>
                </c:manualLayout>
              </c:layout>
              <c:numFmt formatCode="0.0%" sourceLinked="0"/>
              <c:spPr/>
              <c:txPr>
                <a:bodyPr rot="-90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1"/>
              <c:numFmt formatCode="0.0%" sourceLinked="0"/>
              <c:spPr/>
              <c:txPr>
                <a:bodyPr rot="84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numFmt formatCode="0.0%" sourceLinked="0"/>
              <c:spPr/>
              <c:txPr>
                <a:bodyPr rot="-138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4.5058886190779177E-2"/>
                  <c:y val="-5.1168656907067296E-2"/>
                </c:manualLayout>
              </c:layout>
              <c:numFmt formatCode="0.0%" sourceLinked="0"/>
              <c:spPr/>
              <c:txPr>
                <a:bodyPr rot="-120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numFmt formatCode="0.0%" sourceLinked="0"/>
            <c:txPr>
              <a:bodyPr rot="-300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Лист1!$A$4:$A$7</c:f>
              <c:strCache>
                <c:ptCount val="4"/>
                <c:pt idx="0">
                  <c:v>Заработная плата с начислениями</c:v>
                </c:pt>
                <c:pt idx="1">
                  <c:v>Социальные пособия и выплаты</c:v>
                </c:pt>
                <c:pt idx="2">
                  <c:v>Оплата за топливно-энергетические ресурсы</c:v>
                </c:pt>
                <c:pt idx="3">
                  <c:v>Прочие расходы</c:v>
                </c:pt>
              </c:strCache>
            </c:strRef>
          </c:cat>
          <c:val>
            <c:numRef>
              <c:f>Лист1!$B$4:$B$7</c:f>
              <c:numCache>
                <c:formatCode>0.0%</c:formatCode>
                <c:ptCount val="4"/>
                <c:pt idx="0">
                  <c:v>0.496</c:v>
                </c:pt>
                <c:pt idx="1">
                  <c:v>0.17299999999999999</c:v>
                </c:pt>
                <c:pt idx="2">
                  <c:v>4.2999999999999997E-2</c:v>
                </c:pt>
                <c:pt idx="3">
                  <c:v>0.28799999999999998</c:v>
                </c:pt>
              </c:numCache>
            </c:numRef>
          </c:val>
        </c:ser>
        <c:ser>
          <c:idx val="2"/>
          <c:order val="2"/>
          <c:tx>
            <c:strRef>
              <c:f>Лист1!$D$3</c:f>
              <c:strCache>
                <c:ptCount val="1"/>
                <c:pt idx="0">
                  <c:v>2021 год</c:v>
                </c:pt>
              </c:strCache>
            </c:strRef>
          </c:tx>
          <c:spPr>
            <a:scene3d>
              <a:camera prst="orthographicFront"/>
              <a:lightRig rig="threePt" dir="t">
                <a:rot lat="0" lon="0" rev="1200000"/>
              </a:lightRig>
            </a:scene3d>
            <a:sp3d>
              <a:bevelT w="63500" h="25400" prst="artDeco"/>
            </a:sp3d>
          </c:spPr>
          <c:dPt>
            <c:idx val="0"/>
            <c:bubble3D val="0"/>
            <c:spPr>
              <a:solidFill>
                <a:schemeClr val="accent5">
                  <a:lumMod val="40000"/>
                  <a:lumOff val="60000"/>
                </a:schemeClr>
              </a:solidFill>
              <a:ln>
                <a:solidFill>
                  <a:schemeClr val="accent1"/>
                </a:solidFill>
              </a:ln>
              <a:scene3d>
                <a:camera prst="orthographicFront"/>
                <a:lightRig rig="threePt" dir="t">
                  <a:rot lat="0" lon="0" rev="1200000"/>
                </a:lightRig>
              </a:scene3d>
              <a:sp3d>
                <a:bevelT w="63500" h="25400" prst="artDeco"/>
              </a:sp3d>
            </c:spPr>
          </c:dPt>
          <c:dPt>
            <c:idx val="1"/>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sp3d>
            </c:spPr>
          </c:dPt>
          <c:dPt>
            <c:idx val="2"/>
            <c:bubble3D val="0"/>
            <c:spPr>
              <a:solidFill>
                <a:schemeClr val="accent1">
                  <a:lumMod val="60000"/>
                  <a:lumOff val="40000"/>
                </a:schemeClr>
              </a:solidFill>
              <a:ln>
                <a:solidFill>
                  <a:schemeClr val="tx2">
                    <a:lumMod val="50000"/>
                  </a:schemeClr>
                </a:solidFill>
              </a:ln>
              <a:scene3d>
                <a:camera prst="orthographicFront"/>
                <a:lightRig rig="threePt" dir="t">
                  <a:rot lat="0" lon="0" rev="1200000"/>
                </a:lightRig>
              </a:scene3d>
              <a:sp3d>
                <a:bevelT w="63500" h="25400" prst="artDeco"/>
              </a:sp3d>
            </c:spPr>
          </c:dPt>
          <c:dPt>
            <c:idx val="3"/>
            <c:bubble3D val="0"/>
            <c:spPr>
              <a:solidFill>
                <a:schemeClr val="accent6">
                  <a:lumMod val="60000"/>
                  <a:lumOff val="40000"/>
                </a:schemeClr>
              </a:solidFill>
              <a:ln>
                <a:solidFill>
                  <a:schemeClr val="accent6">
                    <a:lumMod val="50000"/>
                  </a:schemeClr>
                </a:solidFill>
              </a:ln>
              <a:scene3d>
                <a:camera prst="orthographicFront"/>
                <a:lightRig rig="threePt" dir="t">
                  <a:rot lat="0" lon="0" rev="1200000"/>
                </a:lightRig>
              </a:scene3d>
              <a:sp3d>
                <a:bevelT w="63500" h="25400" prst="artDeco"/>
              </a:sp3d>
            </c:spPr>
          </c:dPt>
          <c:dLbls>
            <c:dLbl>
              <c:idx val="0"/>
              <c:layout>
                <c:manualLayout>
                  <c:x val="-5.734767333371895E-2"/>
                  <c:y val="-0.21225531861554237"/>
                </c:manualLayout>
              </c:layout>
              <c:numFmt formatCode="0.0%" sourceLinked="0"/>
              <c:spPr/>
              <c:txPr>
                <a:bodyPr rot="114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eparator> </c:separator>
            </c:dLbl>
            <c:dLbl>
              <c:idx val="1"/>
              <c:layout>
                <c:manualLayout>
                  <c:x val="4.0962623809799252E-2"/>
                  <c:y val="2.8427031615037408E-2"/>
                </c:manualLayout>
              </c:layout>
              <c:numFmt formatCode="0.0%" sourceLinked="0"/>
              <c:spPr/>
              <c:txPr>
                <a:bodyPr rot="30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eparator> </c:separator>
            </c:dLbl>
            <c:dLbl>
              <c:idx val="2"/>
              <c:numFmt formatCode="0.0%" sourceLinked="0"/>
              <c:spPr/>
              <c:txPr>
                <a:bodyPr rot="-78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7.6463564444958568E-2"/>
                  <c:y val="-8.1490823963107265E-2"/>
                </c:manualLayout>
              </c:layout>
              <c:numFmt formatCode="0.0%" sourceLinked="0"/>
              <c:spPr/>
              <c:txPr>
                <a:bodyPr rot="-102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eparator> </c:separator>
            </c:dLbl>
            <c:numFmt formatCode="0.0%" sourceLinked="0"/>
            <c:txPr>
              <a:bodyPr rot="900000"/>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eparator> </c:separator>
            <c:showLeaderLines val="1"/>
          </c:dLbls>
          <c:cat>
            <c:strRef>
              <c:f>Лист1!$A$4:$A$7</c:f>
              <c:strCache>
                <c:ptCount val="4"/>
                <c:pt idx="0">
                  <c:v>Заработная плата с начислениями</c:v>
                </c:pt>
                <c:pt idx="1">
                  <c:v>Социальные пособия и выплаты</c:v>
                </c:pt>
                <c:pt idx="2">
                  <c:v>Оплата за топливно-энергетические ресурсы</c:v>
                </c:pt>
                <c:pt idx="3">
                  <c:v>Прочие расходы</c:v>
                </c:pt>
              </c:strCache>
            </c:strRef>
          </c:cat>
          <c:val>
            <c:numRef>
              <c:f>Лист1!$D$4:$D$7</c:f>
              <c:numCache>
                <c:formatCode>0.0%</c:formatCode>
                <c:ptCount val="4"/>
                <c:pt idx="0">
                  <c:v>0.49823273518216421</c:v>
                </c:pt>
                <c:pt idx="1">
                  <c:v>0.18083877107123436</c:v>
                </c:pt>
                <c:pt idx="2">
                  <c:v>3.9270663404023923E-2</c:v>
                </c:pt>
                <c:pt idx="3">
                  <c:v>0.28165783034257746</c:v>
                </c:pt>
              </c:numCache>
            </c:numRef>
          </c:val>
        </c:ser>
        <c:ser>
          <c:idx val="1"/>
          <c:order val="1"/>
          <c:tx>
            <c:strRef>
              <c:f>Лист1!$C$3</c:f>
              <c:strCache>
                <c:ptCount val="1"/>
              </c:strCache>
            </c:strRef>
          </c:tx>
          <c:dLbls>
            <c:showLegendKey val="0"/>
            <c:showVal val="1"/>
            <c:showCatName val="0"/>
            <c:showSerName val="0"/>
            <c:showPercent val="0"/>
            <c:showBubbleSize val="0"/>
            <c:showLeaderLines val="1"/>
          </c:dLbls>
          <c:cat>
            <c:strRef>
              <c:f>Лист1!$A$4:$A$7</c:f>
              <c:strCache>
                <c:ptCount val="4"/>
                <c:pt idx="0">
                  <c:v>Заработная плата с начислениями</c:v>
                </c:pt>
                <c:pt idx="1">
                  <c:v>Социальные пособия и выплаты</c:v>
                </c:pt>
                <c:pt idx="2">
                  <c:v>Оплата за топливно-энергетические ресурсы</c:v>
                </c:pt>
                <c:pt idx="3">
                  <c:v>Прочие расходы</c:v>
                </c:pt>
              </c:strCache>
            </c:strRef>
          </c:cat>
          <c:val>
            <c:numRef>
              <c:f>Лист1!$C$4:$C$7</c:f>
            </c:numRef>
          </c:val>
        </c:ser>
        <c:dLbls>
          <c:showLegendKey val="0"/>
          <c:showVal val="0"/>
          <c:showCatName val="0"/>
          <c:showSerName val="0"/>
          <c:showPercent val="0"/>
          <c:showBubbleSize val="0"/>
          <c:showLeaderLines val="1"/>
        </c:dLbls>
        <c:firstSliceAng val="0"/>
        <c:holeSize val="50"/>
      </c:doughnutChart>
      <c:spPr>
        <a:solidFill>
          <a:schemeClr val="bg1">
            <a:lumMod val="95000"/>
          </a:schemeClr>
        </a:solidFill>
      </c:spPr>
    </c:plotArea>
    <c:legend>
      <c:legendPos val="r"/>
      <c:layout>
        <c:manualLayout>
          <c:xMode val="edge"/>
          <c:yMode val="edge"/>
          <c:x val="0.71128251383437746"/>
          <c:y val="0.30579262543638358"/>
          <c:w val="0.28668812672541227"/>
          <c:h val="0.52591952704941014"/>
        </c:manualLayout>
      </c:layout>
      <c:overlay val="0"/>
      <c:txPr>
        <a:bodyPr/>
        <a:lstStyle/>
        <a:p>
          <a:pPr rtl="0">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lumMod val="95000"/>
      </a:schemeClr>
    </a:solidFill>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defRPr>
            </a:pPr>
            <a:r>
              <a:rPr lang="ru-RU" sz="1200">
                <a:solidFill>
                  <a:sysClr val="windowText" lastClr="000000"/>
                </a:solidFill>
              </a:rPr>
              <a:t>Динамика и структура расходов бюджета Миасского городского округа за  2020-2021 годы по программным и непрограммным мероприятиям</a:t>
            </a:r>
          </a:p>
        </c:rich>
      </c:tx>
      <c:overlay val="0"/>
    </c:title>
    <c:autoTitleDeleted val="0"/>
    <c:view3D>
      <c:rotX val="10"/>
      <c:rotY val="0"/>
      <c:depthPercent val="100"/>
      <c:rAngAx val="1"/>
    </c:view3D>
    <c:floor>
      <c:thickness val="0"/>
    </c:floor>
    <c:sideWall>
      <c:thickness val="0"/>
    </c:sideWall>
    <c:backWall>
      <c:thickness val="0"/>
    </c:backWall>
    <c:plotArea>
      <c:layout>
        <c:manualLayout>
          <c:layoutTarget val="inner"/>
          <c:xMode val="edge"/>
          <c:yMode val="edge"/>
          <c:x val="1.3345465574764938E-2"/>
          <c:y val="0.24912341751900491"/>
          <c:w val="0.97330906885047008"/>
          <c:h val="0.48093518237001998"/>
        </c:manualLayout>
      </c:layout>
      <c:bar3DChart>
        <c:barDir val="col"/>
        <c:grouping val="clustered"/>
        <c:varyColors val="0"/>
        <c:ser>
          <c:idx val="0"/>
          <c:order val="0"/>
          <c:tx>
            <c:strRef>
              <c:f>'Программные расходы'!$P$18</c:f>
              <c:strCache>
                <c:ptCount val="1"/>
                <c:pt idx="0">
                  <c:v>Государственные программы Челябинской области</c:v>
                </c:pt>
              </c:strCache>
            </c:strRef>
          </c:tx>
          <c:spPr>
            <a:solidFill>
              <a:srgbClr val="4BACC6">
                <a:lumMod val="75000"/>
              </a:srgbClr>
            </a:solidFill>
            <a:scene3d>
              <a:camera prst="orthographicFront"/>
              <a:lightRig rig="threePt" dir="t"/>
            </a:scene3d>
            <a:sp3d>
              <a:bevelT prst="angle"/>
              <a:contourClr>
                <a:srgbClr val="000000"/>
              </a:contourClr>
            </a:sp3d>
          </c:spPr>
          <c:invertIfNegative val="0"/>
          <c:dLbls>
            <c:dLbl>
              <c:idx val="0"/>
              <c:layout>
                <c:manualLayout>
                  <c:x val="0"/>
                  <c:y val="-2.4502297090352145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4049877063575693E-3"/>
                  <c:y val="-2.4502297090352145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1200">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'Программные расходы'!$Q$17:$R$17</c:f>
              <c:strCache>
                <c:ptCount val="2"/>
                <c:pt idx="0">
                  <c:v>2020 год</c:v>
                </c:pt>
                <c:pt idx="1">
                  <c:v>2021 год</c:v>
                </c:pt>
              </c:strCache>
            </c:strRef>
          </c:cat>
          <c:val>
            <c:numRef>
              <c:f>'Программные расходы'!$Q$18:$R$18</c:f>
              <c:numCache>
                <c:formatCode>General</c:formatCode>
                <c:ptCount val="2"/>
                <c:pt idx="0">
                  <c:v>0.21313256122973698</c:v>
                </c:pt>
                <c:pt idx="1">
                  <c:v>0.21019900002939793</c:v>
                </c:pt>
              </c:numCache>
            </c:numRef>
          </c:val>
        </c:ser>
        <c:ser>
          <c:idx val="1"/>
          <c:order val="1"/>
          <c:tx>
            <c:strRef>
              <c:f>'Программные расходы'!$P$19</c:f>
              <c:strCache>
                <c:ptCount val="1"/>
                <c:pt idx="0">
                  <c:v>Муниципальные программы</c:v>
                </c:pt>
              </c:strCache>
            </c:strRef>
          </c:tx>
          <c:spPr>
            <a:solidFill>
              <a:srgbClr val="C0504D">
                <a:lumMod val="60000"/>
                <a:lumOff val="40000"/>
              </a:srgbClr>
            </a:solidFill>
            <a:scene3d>
              <a:camera prst="orthographicFront"/>
              <a:lightRig rig="threePt" dir="t"/>
            </a:scene3d>
            <a:sp3d>
              <a:bevelT prst="angle"/>
              <a:contourClr>
                <a:srgbClr val="000000"/>
              </a:contourClr>
            </a:sp3d>
          </c:spPr>
          <c:invertIfNegative val="0"/>
          <c:dLbls>
            <c:dLbl>
              <c:idx val="0"/>
              <c:layout>
                <c:manualLayout>
                  <c:x val="4.2149631190727078E-3"/>
                  <c:y val="-2.4502297090352222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58601327207759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1200">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'Программные расходы'!$Q$17:$R$17</c:f>
              <c:strCache>
                <c:ptCount val="2"/>
                <c:pt idx="0">
                  <c:v>2020 год</c:v>
                </c:pt>
                <c:pt idx="1">
                  <c:v>2021 год</c:v>
                </c:pt>
              </c:strCache>
            </c:strRef>
          </c:cat>
          <c:val>
            <c:numRef>
              <c:f>'Программные расходы'!$Q$19:$R$19</c:f>
              <c:numCache>
                <c:formatCode>General</c:formatCode>
                <c:ptCount val="2"/>
                <c:pt idx="0">
                  <c:v>0.77517221011986481</c:v>
                </c:pt>
                <c:pt idx="1">
                  <c:v>0.78219402855471243</c:v>
                </c:pt>
              </c:numCache>
            </c:numRef>
          </c:val>
        </c:ser>
        <c:ser>
          <c:idx val="2"/>
          <c:order val="2"/>
          <c:tx>
            <c:strRef>
              <c:f>'Программные расходы'!$P$20</c:f>
              <c:strCache>
                <c:ptCount val="1"/>
                <c:pt idx="0">
                  <c:v>Непрограммные мероприятия</c:v>
                </c:pt>
              </c:strCache>
            </c:strRef>
          </c:tx>
          <c:spPr>
            <a:scene3d>
              <a:camera prst="orthographicFront"/>
              <a:lightRig rig="threePt" dir="t"/>
            </a:scene3d>
            <a:sp3d>
              <a:bevelT prst="angle"/>
              <a:contourClr>
                <a:srgbClr val="000000"/>
              </a:contourClr>
            </a:sp3d>
          </c:spPr>
          <c:invertIfNegative val="0"/>
          <c:dLbls>
            <c:dLbl>
              <c:idx val="0"/>
              <c:layout>
                <c:manualLayout>
                  <c:x val="8.4299262381454156E-3"/>
                  <c:y val="-2.4502297090352294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5.6199508254302774E-3"/>
                  <c:y val="-1.4293006636038795E-2"/>
                </c:manualLayout>
              </c:layout>
              <c:numFmt formatCode="0.0%" sourceLinked="0"/>
              <c:spPr>
                <a:noFill/>
                <a:ln w="25400">
                  <a:noFill/>
                </a:ln>
              </c:spPr>
              <c:txPr>
                <a:bodyPr wrap="square" lIns="38100" tIns="19050" rIns="38100" bIns="19050" anchor="ctr">
                  <a:spAutoFit/>
                </a:bodyPr>
                <a:lstStyle/>
                <a:p>
                  <a:pPr>
                    <a:defRPr sz="1200">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tx>
                <c:rich>
                  <a:bodyPr wrap="square" lIns="38100" tIns="19050" rIns="38100" bIns="19050" anchor="ctr">
                    <a:spAutoFit/>
                  </a:bodyPr>
                  <a:lstStyle/>
                  <a:p>
                    <a:pPr>
                      <a:defRPr sz="1200">
                        <a:solidFill>
                          <a:sysClr val="windowText" lastClr="000000"/>
                        </a:solidFill>
                      </a:defRPr>
                    </a:pPr>
                    <a:r>
                      <a:rPr lang="en-US" sz="1200">
                        <a:solidFill>
                          <a:sysClr val="windowText" lastClr="000000"/>
                        </a:solidFill>
                      </a:rPr>
                      <a:t>1,</a:t>
                    </a:r>
                    <a:r>
                      <a:rPr lang="ru-RU" sz="1200">
                        <a:solidFill>
                          <a:sysClr val="windowText" lastClr="000000"/>
                        </a:solidFill>
                      </a:rPr>
                      <a:t>7</a:t>
                    </a:r>
                    <a:r>
                      <a:rPr lang="en-US" sz="1200">
                        <a:solidFill>
                          <a:sysClr val="windowText" lastClr="000000"/>
                        </a:solidFill>
                      </a:rPr>
                      <a:t>%</a:t>
                    </a:r>
                    <a:endParaRPr lang="en-US"/>
                  </a:p>
                </c:rich>
              </c:tx>
              <c:numFmt formatCode="0.0%" sourceLinked="0"/>
              <c:spPr>
                <a:noFill/>
                <a:ln w="25400">
                  <a:noFill/>
                </a:ln>
              </c:spP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1200">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'Программные расходы'!$Q$17:$R$17</c:f>
              <c:strCache>
                <c:ptCount val="2"/>
                <c:pt idx="0">
                  <c:v>2020 год</c:v>
                </c:pt>
                <c:pt idx="1">
                  <c:v>2021 год</c:v>
                </c:pt>
              </c:strCache>
            </c:strRef>
          </c:cat>
          <c:val>
            <c:numRef>
              <c:f>'Программные расходы'!$Q$20:$R$20</c:f>
              <c:numCache>
                <c:formatCode>General</c:formatCode>
                <c:ptCount val="2"/>
                <c:pt idx="0">
                  <c:v>1.1695228650398196E-2</c:v>
                </c:pt>
                <c:pt idx="1">
                  <c:v>7.6069714158897902E-3</c:v>
                </c:pt>
              </c:numCache>
            </c:numRef>
          </c:val>
        </c:ser>
        <c:dLbls>
          <c:showLegendKey val="0"/>
          <c:showVal val="0"/>
          <c:showCatName val="0"/>
          <c:showSerName val="0"/>
          <c:showPercent val="0"/>
          <c:showBubbleSize val="0"/>
        </c:dLbls>
        <c:gapWidth val="150"/>
        <c:shape val="cylinder"/>
        <c:axId val="85881216"/>
        <c:axId val="85882752"/>
        <c:axId val="0"/>
      </c:bar3DChart>
      <c:catAx>
        <c:axId val="85881216"/>
        <c:scaling>
          <c:orientation val="minMax"/>
        </c:scaling>
        <c:delete val="0"/>
        <c:axPos val="b"/>
        <c:numFmt formatCode="General" sourceLinked="1"/>
        <c:majorTickMark val="none"/>
        <c:minorTickMark val="none"/>
        <c:tickLblPos val="nextTo"/>
        <c:txPr>
          <a:bodyPr rot="0" vert="horz"/>
          <a:lstStyle/>
          <a:p>
            <a:pPr>
              <a:defRPr sz="1200">
                <a:solidFill>
                  <a:sysClr val="windowText" lastClr="000000"/>
                </a:solidFill>
              </a:defRPr>
            </a:pPr>
            <a:endParaRPr lang="ru-RU"/>
          </a:p>
        </c:txPr>
        <c:crossAx val="85882752"/>
        <c:crosses val="autoZero"/>
        <c:auto val="1"/>
        <c:lblAlgn val="ctr"/>
        <c:lblOffset val="100"/>
        <c:noMultiLvlLbl val="0"/>
      </c:catAx>
      <c:valAx>
        <c:axId val="85882752"/>
        <c:scaling>
          <c:orientation val="minMax"/>
        </c:scaling>
        <c:delete val="1"/>
        <c:axPos val="l"/>
        <c:numFmt formatCode="General" sourceLinked="1"/>
        <c:majorTickMark val="out"/>
        <c:minorTickMark val="none"/>
        <c:tickLblPos val="nextTo"/>
        <c:crossAx val="85881216"/>
        <c:crosses val="autoZero"/>
        <c:crossBetween val="between"/>
      </c:valAx>
      <c:spPr>
        <a:noFill/>
        <a:ln w="25400">
          <a:noFill/>
        </a:ln>
      </c:spPr>
    </c:plotArea>
    <c:legend>
      <c:legendPos val="t"/>
      <c:layout>
        <c:manualLayout>
          <c:xMode val="edge"/>
          <c:yMode val="edge"/>
          <c:x val="0.10903277183231352"/>
          <c:y val="0.81953799947797878"/>
          <c:w val="0.75813737679074944"/>
          <c:h val="0.1210339519198691"/>
        </c:manualLayout>
      </c:layout>
      <c:overlay val="0"/>
      <c:txPr>
        <a:bodyPr/>
        <a:lstStyle/>
        <a:p>
          <a:pPr>
            <a:defRPr sz="1100">
              <a:solidFill>
                <a:sysClr val="windowText" lastClr="000000"/>
              </a:solidFill>
            </a:defRPr>
          </a:pPr>
          <a:endParaRPr lang="ru-RU"/>
        </a:p>
      </c:txPr>
    </c:legend>
    <c:plotVisOnly val="1"/>
    <c:dispBlanksAs val="gap"/>
    <c:showDLblsOverMax val="0"/>
  </c:chart>
  <c:spPr>
    <a:solidFill>
      <a:schemeClr val="bg1">
        <a:lumMod val="95000"/>
      </a:schemeClr>
    </a:solidFill>
    <a:ln>
      <a:noFill/>
    </a:ln>
  </c:spPr>
  <c:txPr>
    <a:bodyPr/>
    <a:lstStyle/>
    <a:p>
      <a:pPr>
        <a:defRPr sz="1400" b="1">
          <a:solidFill>
            <a:schemeClr val="accent2">
              <a:lumMod val="50000"/>
            </a:schemeClr>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17CC24-5C03-43D4-8C67-4154D1AF07E2}" type="doc">
      <dgm:prSet loTypeId="urn:microsoft.com/office/officeart/2005/8/layout/hierarchy3" loCatId="hierarchy" qsTypeId="urn:microsoft.com/office/officeart/2005/8/quickstyle/3d3" qsCatId="3D" csTypeId="urn:microsoft.com/office/officeart/2005/8/colors/colorful4" csCatId="colorful" phldr="1"/>
      <dgm:spPr/>
      <dgm:t>
        <a:bodyPr/>
        <a:lstStyle/>
        <a:p>
          <a:endParaRPr lang="ru-RU"/>
        </a:p>
      </dgm:t>
    </dgm:pt>
    <dgm:pt modelId="{0F8250A4-DEB1-4576-88D4-44F9D99E6480}">
      <dgm:prSet phldrT="[Текст]" custT="1"/>
      <dgm:spPr>
        <a:xfrm>
          <a:off x="0" y="230400"/>
          <a:ext cx="2818133" cy="657456"/>
        </a:xfrm>
        <a:prstGeom prst="roundRect">
          <a:avLst>
            <a:gd name="adj" fmla="val 10000"/>
          </a:avLst>
        </a:prstGeom>
        <a:solidFill>
          <a:srgbClr val="F79646">
            <a:lumMod val="40000"/>
            <a:lumOff val="60000"/>
          </a:srgbClr>
        </a:solidFill>
        <a:ln>
          <a:solidFill>
            <a:srgbClr val="F79646">
              <a:lumMod val="50000"/>
            </a:srgbClr>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nSpc>
              <a:spcPct val="100000"/>
            </a:lnSpc>
            <a:spcAft>
              <a:spcPts val="0"/>
            </a:spcAft>
          </a:pPr>
          <a:r>
            <a:rPr lang="ru-RU" sz="1300" b="1">
              <a:solidFill>
                <a:sysClr val="windowText" lastClr="000000"/>
              </a:solidFill>
              <a:latin typeface="Times New Roman" panose="02020603050405020304" pitchFamily="18" charset="0"/>
              <a:ea typeface="+mn-ea"/>
              <a:cs typeface="Times New Roman" panose="02020603050405020304" pitchFamily="18" charset="0"/>
            </a:rPr>
            <a:t>Утвержденный бюджет  Округа на</a:t>
          </a:r>
        </a:p>
        <a:p>
          <a:pPr>
            <a:lnSpc>
              <a:spcPct val="100000"/>
            </a:lnSpc>
            <a:spcAft>
              <a:spcPts val="0"/>
            </a:spcAft>
          </a:pPr>
          <a:r>
            <a:rPr lang="ru-RU" sz="1300" b="1">
              <a:solidFill>
                <a:sysClr val="windowText" lastClr="000000"/>
              </a:solidFill>
              <a:latin typeface="Times New Roman" panose="02020603050405020304" pitchFamily="18" charset="0"/>
              <a:ea typeface="+mn-ea"/>
              <a:cs typeface="Times New Roman" panose="02020603050405020304" pitchFamily="18" charset="0"/>
            </a:rPr>
            <a:t> 2021 год (Решение Собрания </a:t>
          </a:r>
        </a:p>
        <a:p>
          <a:pPr>
            <a:lnSpc>
              <a:spcPct val="100000"/>
            </a:lnSpc>
            <a:spcAft>
              <a:spcPts val="0"/>
            </a:spcAft>
          </a:pPr>
          <a:r>
            <a:rPr lang="ru-RU" sz="1300" b="1">
              <a:solidFill>
                <a:sysClr val="windowText" lastClr="000000"/>
              </a:solidFill>
              <a:latin typeface="Times New Roman" panose="02020603050405020304" pitchFamily="18" charset="0"/>
              <a:ea typeface="+mn-ea"/>
              <a:cs typeface="Times New Roman" panose="02020603050405020304" pitchFamily="18" charset="0"/>
            </a:rPr>
            <a:t>депутатов  от 25.12.2020 г. №4)</a:t>
          </a:r>
        </a:p>
      </dgm:t>
    </dgm:pt>
    <dgm:pt modelId="{36DD6105-0C8A-4C3C-8711-65FBAE735F9F}" type="parTrans" cxnId="{B4900566-59F5-4A59-94E2-F8AEE50F0A27}">
      <dgm:prSet/>
      <dgm:spPr/>
      <dgm:t>
        <a:bodyPr/>
        <a:lstStyle/>
        <a:p>
          <a:endParaRPr lang="ru-RU" sz="1400">
            <a:solidFill>
              <a:sysClr val="windowText" lastClr="000000"/>
            </a:solidFill>
          </a:endParaRPr>
        </a:p>
      </dgm:t>
    </dgm:pt>
    <dgm:pt modelId="{F28FBE34-0226-4CAD-ABCE-AB3B9BBBDE34}" type="sibTrans" cxnId="{B4900566-59F5-4A59-94E2-F8AEE50F0A27}">
      <dgm:prSet/>
      <dgm:spPr/>
      <dgm:t>
        <a:bodyPr/>
        <a:lstStyle/>
        <a:p>
          <a:endParaRPr lang="ru-RU" sz="1400">
            <a:solidFill>
              <a:sysClr val="windowText" lastClr="000000"/>
            </a:solidFill>
          </a:endParaRPr>
        </a:p>
      </dgm:t>
    </dgm:pt>
    <dgm:pt modelId="{25370D72-3561-42AB-9B47-949753DF9C89}">
      <dgm:prSet phldrT="[Текст]" custT="1"/>
      <dgm:spPr>
        <a:xfrm>
          <a:off x="335528" y="972454"/>
          <a:ext cx="1556009"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доходы - </a:t>
          </a:r>
        </a:p>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5574819,4         тыс. рублей</a:t>
          </a:r>
        </a:p>
      </dgm:t>
    </dgm:pt>
    <dgm:pt modelId="{1C7B8E65-F5F7-4F5F-A542-C30BE768DE78}" type="parTrans" cxnId="{3E2CF415-7786-46CE-8923-CAB1E3F21740}">
      <dgm:prSet/>
      <dgm:spPr>
        <a:xfrm>
          <a:off x="236093" y="887856"/>
          <a:ext cx="91440" cy="495107"/>
        </a:xfrm>
        <a:custGeom>
          <a:avLst/>
          <a:gdLst/>
          <a:ahLst/>
          <a:cxnLst/>
          <a:rect l="0" t="0" r="0" b="0"/>
          <a:pathLst>
            <a:path>
              <a:moveTo>
                <a:pt x="0" y="0"/>
              </a:moveTo>
              <a:lnTo>
                <a:pt x="0" y="595722"/>
              </a:lnTo>
              <a:lnTo>
                <a:pt x="133003" y="595722"/>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267C21F0-8E1C-4F5A-B70D-9E98D12EDD77}" type="sibTrans" cxnId="{3E2CF415-7786-46CE-8923-CAB1E3F21740}">
      <dgm:prSet/>
      <dgm:spPr/>
      <dgm:t>
        <a:bodyPr/>
        <a:lstStyle/>
        <a:p>
          <a:endParaRPr lang="ru-RU" sz="1400">
            <a:solidFill>
              <a:sysClr val="windowText" lastClr="000000"/>
            </a:solidFill>
          </a:endParaRPr>
        </a:p>
      </dgm:t>
    </dgm:pt>
    <dgm:pt modelId="{68587276-5396-4584-A480-06D154258AB7}">
      <dgm:prSet phldrT="[Текст]" custT="1"/>
      <dgm:spPr>
        <a:xfrm>
          <a:off x="564455" y="2040625"/>
          <a:ext cx="1591372"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 </a:t>
          </a:r>
        </a:p>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5600819,4          тыс. рублей</a:t>
          </a:r>
        </a:p>
      </dgm:t>
    </dgm:pt>
    <dgm:pt modelId="{1100B803-E746-4FE6-99CA-880BF2CAF8D0}" type="parTrans" cxnId="{4FDFF327-C329-43BB-8097-DDEF8158C3FA}">
      <dgm:prSet/>
      <dgm:spPr>
        <a:xfrm>
          <a:off x="281813" y="887856"/>
          <a:ext cx="282641" cy="1563278"/>
        </a:xfrm>
        <a:custGeom>
          <a:avLst/>
          <a:gdLst/>
          <a:ahLst/>
          <a:cxnLst/>
          <a:rect l="0" t="0" r="0" b="0"/>
          <a:pathLst>
            <a:path>
              <a:moveTo>
                <a:pt x="45720" y="0"/>
              </a:moveTo>
              <a:lnTo>
                <a:pt x="45720" y="1569887"/>
              </a:lnTo>
              <a:lnTo>
                <a:pt x="131101" y="156988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BD1E6B3E-2AC4-4CD1-AFAA-306C5A26C3EA}" type="sibTrans" cxnId="{4FDFF327-C329-43BB-8097-DDEF8158C3FA}">
      <dgm:prSet/>
      <dgm:spPr/>
      <dgm:t>
        <a:bodyPr/>
        <a:lstStyle/>
        <a:p>
          <a:endParaRPr lang="ru-RU" sz="1400">
            <a:solidFill>
              <a:sysClr val="windowText" lastClr="000000"/>
            </a:solidFill>
          </a:endParaRPr>
        </a:p>
      </dgm:t>
    </dgm:pt>
    <dgm:pt modelId="{55857740-363E-445D-A110-57B6CBA8BED3}">
      <dgm:prSet phldrT="[Текст]" custT="1"/>
      <dgm:spPr>
        <a:xfrm>
          <a:off x="3229223" y="227206"/>
          <a:ext cx="2819151" cy="661175"/>
        </a:xfrm>
        <a:prstGeom prst="roundRect">
          <a:avLst>
            <a:gd name="adj" fmla="val 10000"/>
          </a:avLst>
        </a:prstGeom>
        <a:solidFill>
          <a:srgbClr val="4BACC6">
            <a:lumMod val="60000"/>
            <a:lumOff val="40000"/>
          </a:srgbClr>
        </a:solidFill>
        <a:ln>
          <a:solidFill>
            <a:srgbClr val="F79646">
              <a:lumMod val="50000"/>
            </a:srgbClr>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nSpc>
              <a:spcPct val="100000"/>
            </a:lnSpc>
            <a:spcAft>
              <a:spcPts val="0"/>
            </a:spcAft>
          </a:pPr>
          <a:r>
            <a:rPr lang="ru-RU" sz="1300" b="1">
              <a:solidFill>
                <a:sysClr val="windowText" lastClr="000000"/>
              </a:solidFill>
              <a:latin typeface="Times New Roman" panose="02020603050405020304" pitchFamily="18" charset="0"/>
              <a:ea typeface="+mn-ea"/>
              <a:cs typeface="Times New Roman" panose="02020603050405020304" pitchFamily="18" charset="0"/>
            </a:rPr>
            <a:t>Уточненный бюджет  Округа на 2021 год (Решение  Собрания депутатов от 24.12.2021 г. №1)</a:t>
          </a:r>
        </a:p>
      </dgm:t>
    </dgm:pt>
    <dgm:pt modelId="{7309A8C3-E25A-482B-BB57-96634AEB093C}" type="parTrans" cxnId="{FFFC85A6-3BE9-4697-9E40-6E164BF0F86F}">
      <dgm:prSet/>
      <dgm:spPr/>
      <dgm:t>
        <a:bodyPr/>
        <a:lstStyle/>
        <a:p>
          <a:endParaRPr lang="ru-RU" sz="1400">
            <a:solidFill>
              <a:sysClr val="windowText" lastClr="000000"/>
            </a:solidFill>
          </a:endParaRPr>
        </a:p>
      </dgm:t>
    </dgm:pt>
    <dgm:pt modelId="{E3F283B6-950C-4467-9A10-CF403D3CC081}" type="sibTrans" cxnId="{FFFC85A6-3BE9-4697-9E40-6E164BF0F86F}">
      <dgm:prSet/>
      <dgm:spPr/>
      <dgm:t>
        <a:bodyPr/>
        <a:lstStyle/>
        <a:p>
          <a:endParaRPr lang="ru-RU" sz="1400">
            <a:solidFill>
              <a:sysClr val="windowText" lastClr="000000"/>
            </a:solidFill>
          </a:endParaRPr>
        </a:p>
      </dgm:t>
    </dgm:pt>
    <dgm:pt modelId="{AE948B4D-EF97-4A6C-A6F7-8A6A30380EA8}">
      <dgm:prSet phldrT="[Текст]" custT="1"/>
      <dgm:spPr>
        <a:xfrm>
          <a:off x="3885887" y="970040"/>
          <a:ext cx="1556009" cy="821019"/>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доходы - </a:t>
          </a:r>
        </a:p>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5906921,9          тыс. рублей</a:t>
          </a:r>
        </a:p>
      </dgm:t>
    </dgm:pt>
    <dgm:pt modelId="{3731810A-1F62-42EA-87E9-AB4937D5FC48}" type="parTrans" cxnId="{7DBE44DD-F95D-4779-9804-D2DF4416FE10}">
      <dgm:prSet/>
      <dgm:spPr>
        <a:xfrm>
          <a:off x="3511138" y="888381"/>
          <a:ext cx="374748" cy="492168"/>
        </a:xfrm>
        <a:custGeom>
          <a:avLst/>
          <a:gdLst/>
          <a:ahLst/>
          <a:cxnLst/>
          <a:rect l="0" t="0" r="0" b="0"/>
          <a:pathLst>
            <a:path>
              <a:moveTo>
                <a:pt x="0" y="0"/>
              </a:moveTo>
              <a:lnTo>
                <a:pt x="0" y="529050"/>
              </a:lnTo>
              <a:lnTo>
                <a:pt x="152054" y="529050"/>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98F8F5CF-598E-4388-A969-048B0DE9F60D}" type="sibTrans" cxnId="{7DBE44DD-F95D-4779-9804-D2DF4416FE10}">
      <dgm:prSet/>
      <dgm:spPr/>
      <dgm:t>
        <a:bodyPr/>
        <a:lstStyle/>
        <a:p>
          <a:endParaRPr lang="ru-RU" sz="1400">
            <a:solidFill>
              <a:sysClr val="windowText" lastClr="000000"/>
            </a:solidFill>
          </a:endParaRPr>
        </a:p>
      </dgm:t>
    </dgm:pt>
    <dgm:pt modelId="{28929F0F-65C5-4578-8BB4-0C731D4F0624}">
      <dgm:prSet phldrT="[Текст]" custT="1"/>
      <dgm:spPr>
        <a:xfrm>
          <a:off x="4194892" y="2023876"/>
          <a:ext cx="1556009" cy="821019"/>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               5977765,1         тыс. рублей</a:t>
          </a:r>
        </a:p>
      </dgm:t>
    </dgm:pt>
    <dgm:pt modelId="{0788E480-1377-44E4-9EA3-4C3E05F358A7}" type="parTrans" cxnId="{BBFFB410-8D65-4A14-92BD-31E5132B0963}">
      <dgm:prSet/>
      <dgm:spPr>
        <a:xfrm>
          <a:off x="3511138" y="888381"/>
          <a:ext cx="683754" cy="1546004"/>
        </a:xfrm>
        <a:custGeom>
          <a:avLst/>
          <a:gdLst/>
          <a:ahLst/>
          <a:cxnLst/>
          <a:rect l="0" t="0" r="0" b="0"/>
          <a:pathLst>
            <a:path>
              <a:moveTo>
                <a:pt x="0" y="0"/>
              </a:moveTo>
              <a:lnTo>
                <a:pt x="0" y="1493685"/>
              </a:lnTo>
              <a:lnTo>
                <a:pt x="152054" y="1493685"/>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D5D79A61-DD01-49E0-A8FE-7E32A7CB811D}" type="sibTrans" cxnId="{BBFFB410-8D65-4A14-92BD-31E5132B0963}">
      <dgm:prSet/>
      <dgm:spPr/>
      <dgm:t>
        <a:bodyPr/>
        <a:lstStyle/>
        <a:p>
          <a:endParaRPr lang="ru-RU" sz="1400">
            <a:solidFill>
              <a:sysClr val="windowText" lastClr="000000"/>
            </a:solidFill>
          </a:endParaRPr>
        </a:p>
      </dgm:t>
    </dgm:pt>
    <dgm:pt modelId="{D89FAF00-2313-4A1C-9490-02381E968A71}">
      <dgm:prSet phldrT="[Текст]" custT="1"/>
      <dgm:spPr>
        <a:xfrm>
          <a:off x="4497921" y="3119494"/>
          <a:ext cx="1343831" cy="813367"/>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дефицит  –          70843,2            тыс. рублей</a:t>
          </a:r>
        </a:p>
      </dgm:t>
    </dgm:pt>
    <dgm:pt modelId="{36736BED-7853-4985-890C-5254DACC5034}" type="parTrans" cxnId="{3CD262C0-FA82-4BAB-988A-AB4DF2FD06CF}">
      <dgm:prSet/>
      <dgm:spPr>
        <a:xfrm>
          <a:off x="3511138" y="888381"/>
          <a:ext cx="986782" cy="2637796"/>
        </a:xfrm>
        <a:custGeom>
          <a:avLst/>
          <a:gdLst/>
          <a:ahLst/>
          <a:cxnLst/>
          <a:rect l="0" t="0" r="0" b="0"/>
          <a:pathLst>
            <a:path>
              <a:moveTo>
                <a:pt x="0" y="0"/>
              </a:moveTo>
              <a:lnTo>
                <a:pt x="0" y="2486894"/>
              </a:lnTo>
              <a:lnTo>
                <a:pt x="113946" y="2486894"/>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C55E8ADB-CC55-490D-B1A7-13B93F9C1C08}" type="sibTrans" cxnId="{3CD262C0-FA82-4BAB-988A-AB4DF2FD06CF}">
      <dgm:prSet/>
      <dgm:spPr/>
      <dgm:t>
        <a:bodyPr/>
        <a:lstStyle/>
        <a:p>
          <a:endParaRPr lang="ru-RU" sz="1400">
            <a:solidFill>
              <a:sysClr val="windowText" lastClr="000000"/>
            </a:solidFill>
          </a:endParaRPr>
        </a:p>
      </dgm:t>
    </dgm:pt>
    <dgm:pt modelId="{67265025-EBB4-4009-8A00-7B582A31047A}">
      <dgm:prSet phldrT="[Текст]" custT="1"/>
      <dgm:spPr>
        <a:xfrm>
          <a:off x="957953" y="3123065"/>
          <a:ext cx="1343831"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дефицит -        26000,0 тыс.рублей</a:t>
          </a:r>
        </a:p>
      </dgm:t>
    </dgm:pt>
    <dgm:pt modelId="{712C1AD2-413C-422D-9682-07FA416A03C5}" type="parTrans" cxnId="{24D1F422-6C27-46D2-BB73-EEFE64FDA631}">
      <dgm:prSet/>
      <dgm:spPr>
        <a:xfrm>
          <a:off x="281813" y="887856"/>
          <a:ext cx="676140" cy="2645719"/>
        </a:xfrm>
        <a:custGeom>
          <a:avLst/>
          <a:gdLst/>
          <a:ahLst/>
          <a:cxnLst/>
          <a:rect l="0" t="0" r="0" b="0"/>
          <a:pathLst>
            <a:path>
              <a:moveTo>
                <a:pt x="0" y="0"/>
              </a:moveTo>
              <a:lnTo>
                <a:pt x="0" y="2645719"/>
              </a:lnTo>
              <a:lnTo>
                <a:pt x="676140" y="2645719"/>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ru-RU" sz="1400">
            <a:solidFill>
              <a:sysClr val="windowText" lastClr="000000"/>
            </a:solidFill>
          </a:endParaRPr>
        </a:p>
      </dgm:t>
    </dgm:pt>
    <dgm:pt modelId="{918224F5-5E45-4013-94B1-8B614864F611}" type="sibTrans" cxnId="{24D1F422-6C27-46D2-BB73-EEFE64FDA631}">
      <dgm:prSet/>
      <dgm:spPr/>
      <dgm:t>
        <a:bodyPr/>
        <a:lstStyle/>
        <a:p>
          <a:endParaRPr lang="ru-RU" sz="1400">
            <a:solidFill>
              <a:sysClr val="windowText" lastClr="000000"/>
            </a:solidFill>
          </a:endParaRPr>
        </a:p>
      </dgm:t>
    </dgm:pt>
    <dgm:pt modelId="{08B3812D-E74E-498B-BA30-6440B7A2F824}" type="pres">
      <dgm:prSet presAssocID="{9D17CC24-5C03-43D4-8C67-4154D1AF07E2}" presName="diagram" presStyleCnt="0">
        <dgm:presLayoutVars>
          <dgm:chPref val="1"/>
          <dgm:dir/>
          <dgm:animOne val="branch"/>
          <dgm:animLvl val="lvl"/>
          <dgm:resizeHandles/>
        </dgm:presLayoutVars>
      </dgm:prSet>
      <dgm:spPr/>
      <dgm:t>
        <a:bodyPr/>
        <a:lstStyle/>
        <a:p>
          <a:endParaRPr lang="ru-RU"/>
        </a:p>
      </dgm:t>
    </dgm:pt>
    <dgm:pt modelId="{874AE587-B160-4597-8FAD-BF782980F37A}" type="pres">
      <dgm:prSet presAssocID="{0F8250A4-DEB1-4576-88D4-44F9D99E6480}" presName="root" presStyleCnt="0"/>
      <dgm:spPr/>
      <dgm:t>
        <a:bodyPr/>
        <a:lstStyle/>
        <a:p>
          <a:endParaRPr lang="ru-RU"/>
        </a:p>
      </dgm:t>
    </dgm:pt>
    <dgm:pt modelId="{141000BD-3BB5-448A-98F9-334EB6FF317C}" type="pres">
      <dgm:prSet presAssocID="{0F8250A4-DEB1-4576-88D4-44F9D99E6480}" presName="rootComposite" presStyleCnt="0"/>
      <dgm:spPr/>
      <dgm:t>
        <a:bodyPr/>
        <a:lstStyle/>
        <a:p>
          <a:endParaRPr lang="ru-RU"/>
        </a:p>
      </dgm:t>
    </dgm:pt>
    <dgm:pt modelId="{33E3D2F6-5871-4024-A0E3-A32F8F6A758C}" type="pres">
      <dgm:prSet presAssocID="{0F8250A4-DEB1-4576-88D4-44F9D99E6480}" presName="rootText" presStyleLbl="node1" presStyleIdx="0" presStyleCnt="2" custScaleX="171624" custScaleY="80078" custLinFactNeighborX="-18" custLinFactNeighborY="-10071"/>
      <dgm:spPr>
        <a:xfrm>
          <a:off x="123855" y="60203"/>
          <a:ext cx="2780764" cy="771074"/>
        </a:xfrm>
        <a:prstGeom prst="roundRect">
          <a:avLst>
            <a:gd name="adj" fmla="val 10000"/>
          </a:avLst>
        </a:prstGeom>
      </dgm:spPr>
      <dgm:t>
        <a:bodyPr/>
        <a:lstStyle/>
        <a:p>
          <a:endParaRPr lang="ru-RU"/>
        </a:p>
      </dgm:t>
    </dgm:pt>
    <dgm:pt modelId="{3929F8AF-98F2-4203-AC4F-A16C461FFFA0}" type="pres">
      <dgm:prSet presAssocID="{0F8250A4-DEB1-4576-88D4-44F9D99E6480}" presName="rootConnector" presStyleLbl="node1" presStyleIdx="0" presStyleCnt="2"/>
      <dgm:spPr/>
      <dgm:t>
        <a:bodyPr/>
        <a:lstStyle/>
        <a:p>
          <a:endParaRPr lang="ru-RU"/>
        </a:p>
      </dgm:t>
    </dgm:pt>
    <dgm:pt modelId="{C7809B18-42ED-4808-A15B-7A4BAEDC66AA}" type="pres">
      <dgm:prSet presAssocID="{0F8250A4-DEB1-4576-88D4-44F9D99E6480}" presName="childShape" presStyleCnt="0"/>
      <dgm:spPr/>
      <dgm:t>
        <a:bodyPr/>
        <a:lstStyle/>
        <a:p>
          <a:endParaRPr lang="ru-RU"/>
        </a:p>
      </dgm:t>
    </dgm:pt>
    <dgm:pt modelId="{61A8DFE0-015F-4232-B07B-B35BF185C763}" type="pres">
      <dgm:prSet presAssocID="{1C7B8E65-F5F7-4F5F-A542-C30BE768DE78}" presName="Name13" presStyleLbl="parChTrans1D2" presStyleIdx="0" presStyleCnt="6"/>
      <dgm:spPr>
        <a:custGeom>
          <a:avLst/>
          <a:gdLst/>
          <a:ahLst/>
          <a:cxnLst/>
          <a:rect l="0" t="0" r="0" b="0"/>
          <a:pathLst>
            <a:path>
              <a:moveTo>
                <a:pt x="0" y="0"/>
              </a:moveTo>
              <a:lnTo>
                <a:pt x="0" y="595722"/>
              </a:lnTo>
              <a:lnTo>
                <a:pt x="133003" y="595722"/>
              </a:lnTo>
            </a:path>
          </a:pathLst>
        </a:custGeom>
      </dgm:spPr>
      <dgm:t>
        <a:bodyPr/>
        <a:lstStyle/>
        <a:p>
          <a:endParaRPr lang="ru-RU"/>
        </a:p>
      </dgm:t>
    </dgm:pt>
    <dgm:pt modelId="{5F32749A-ABAB-4685-82F4-757B819A1C66}" type="pres">
      <dgm:prSet presAssocID="{25370D72-3561-42AB-9B47-949753DF9C89}" presName="childText" presStyleLbl="bgAcc1" presStyleIdx="0" presStyleCnt="6" custScaleX="118451" custLinFactNeighborX="-17386" custLinFactNeighborY="-8525">
        <dgm:presLayoutVars>
          <dgm:bulletEnabled val="1"/>
        </dgm:presLayoutVars>
      </dgm:prSet>
      <dgm:spPr>
        <a:xfrm>
          <a:off x="817572" y="1023489"/>
          <a:ext cx="1368846" cy="855529"/>
        </a:xfrm>
        <a:prstGeom prst="roundRect">
          <a:avLst>
            <a:gd name="adj" fmla="val 10000"/>
          </a:avLst>
        </a:prstGeom>
      </dgm:spPr>
      <dgm:t>
        <a:bodyPr/>
        <a:lstStyle/>
        <a:p>
          <a:endParaRPr lang="ru-RU"/>
        </a:p>
      </dgm:t>
    </dgm:pt>
    <dgm:pt modelId="{38E2CDDF-2FEE-493F-A2BB-6FE47DC3C16D}" type="pres">
      <dgm:prSet presAssocID="{1100B803-E746-4FE6-99CA-880BF2CAF8D0}" presName="Name13" presStyleLbl="parChTrans1D2" presStyleIdx="1" presStyleCnt="6"/>
      <dgm:spPr>
        <a:custGeom>
          <a:avLst/>
          <a:gdLst/>
          <a:ahLst/>
          <a:cxnLst/>
          <a:rect l="0" t="0" r="0" b="0"/>
          <a:pathLst>
            <a:path>
              <a:moveTo>
                <a:pt x="45720" y="0"/>
              </a:moveTo>
              <a:lnTo>
                <a:pt x="45720" y="1569887"/>
              </a:lnTo>
              <a:lnTo>
                <a:pt x="131101" y="1569887"/>
              </a:lnTo>
            </a:path>
          </a:pathLst>
        </a:custGeom>
      </dgm:spPr>
      <dgm:t>
        <a:bodyPr/>
        <a:lstStyle/>
        <a:p>
          <a:endParaRPr lang="ru-RU"/>
        </a:p>
      </dgm:t>
    </dgm:pt>
    <dgm:pt modelId="{F023E476-3B91-4622-90B8-161B8417BC30}" type="pres">
      <dgm:prSet presAssocID="{68587276-5396-4584-A480-06D154258AB7}" presName="childText" presStyleLbl="bgAcc1" presStyleIdx="1" presStyleCnt="6" custScaleX="121143" custLinFactNeighborX="41" custLinFactNeighborY="-3422">
        <dgm:presLayoutVars>
          <dgm:bulletEnabled val="1"/>
        </dgm:presLayoutVars>
      </dgm:prSet>
      <dgm:spPr>
        <a:prstGeom prst="roundRect">
          <a:avLst>
            <a:gd name="adj" fmla="val 10000"/>
          </a:avLst>
        </a:prstGeom>
      </dgm:spPr>
      <dgm:t>
        <a:bodyPr/>
        <a:lstStyle/>
        <a:p>
          <a:endParaRPr lang="ru-RU"/>
        </a:p>
      </dgm:t>
    </dgm:pt>
    <dgm:pt modelId="{B3AA98FD-D94A-4EC8-9FE1-80384A39F5D6}" type="pres">
      <dgm:prSet presAssocID="{712C1AD2-413C-422D-9682-07FA416A03C5}" presName="Name13" presStyleLbl="parChTrans1D2" presStyleIdx="2" presStyleCnt="6"/>
      <dgm:spPr/>
      <dgm:t>
        <a:bodyPr/>
        <a:lstStyle/>
        <a:p>
          <a:endParaRPr lang="ru-RU"/>
        </a:p>
      </dgm:t>
    </dgm:pt>
    <dgm:pt modelId="{C13F4365-539B-4725-9223-DF7933328D2B}" type="pres">
      <dgm:prSet presAssocID="{67265025-EBB4-4009-8A00-7B582A31047A}" presName="childText" presStyleLbl="bgAcc1" presStyleIdx="2" presStyleCnt="6" custScaleX="102299" custLinFactNeighborX="29996" custLinFactNeighborY="3419">
        <dgm:presLayoutVars>
          <dgm:bulletEnabled val="1"/>
        </dgm:presLayoutVars>
      </dgm:prSet>
      <dgm:spPr>
        <a:prstGeom prst="roundRect">
          <a:avLst>
            <a:gd name="adj" fmla="val 10000"/>
          </a:avLst>
        </a:prstGeom>
      </dgm:spPr>
      <dgm:t>
        <a:bodyPr/>
        <a:lstStyle/>
        <a:p>
          <a:endParaRPr lang="ru-RU"/>
        </a:p>
      </dgm:t>
    </dgm:pt>
    <dgm:pt modelId="{D3B3A73A-C3FB-45DF-9869-1EC5ED603F90}" type="pres">
      <dgm:prSet presAssocID="{55857740-363E-445D-A110-57B6CBA8BED3}" presName="root" presStyleCnt="0"/>
      <dgm:spPr/>
      <dgm:t>
        <a:bodyPr/>
        <a:lstStyle/>
        <a:p>
          <a:endParaRPr lang="ru-RU"/>
        </a:p>
      </dgm:t>
    </dgm:pt>
    <dgm:pt modelId="{E486BE4B-BDF3-46FE-88A4-1D55A6C7B81D}" type="pres">
      <dgm:prSet presAssocID="{55857740-363E-445D-A110-57B6CBA8BED3}" presName="rootComposite" presStyleCnt="0"/>
      <dgm:spPr/>
      <dgm:t>
        <a:bodyPr/>
        <a:lstStyle/>
        <a:p>
          <a:endParaRPr lang="ru-RU"/>
        </a:p>
      </dgm:t>
    </dgm:pt>
    <dgm:pt modelId="{DD7A8C60-CAA6-4F3F-9C0B-46E7068C12F8}" type="pres">
      <dgm:prSet presAssocID="{55857740-363E-445D-A110-57B6CBA8BED3}" presName="rootText" presStyleLbl="node1" presStyleIdx="1" presStyleCnt="2" custScaleX="171686" custScaleY="80531" custLinFactNeighborX="18" custLinFactNeighborY="-9300"/>
      <dgm:spPr>
        <a:xfrm>
          <a:off x="3584986" y="56503"/>
          <a:ext cx="2588483" cy="765881"/>
        </a:xfrm>
        <a:prstGeom prst="roundRect">
          <a:avLst>
            <a:gd name="adj" fmla="val 10000"/>
          </a:avLst>
        </a:prstGeom>
      </dgm:spPr>
      <dgm:t>
        <a:bodyPr/>
        <a:lstStyle/>
        <a:p>
          <a:endParaRPr lang="ru-RU"/>
        </a:p>
      </dgm:t>
    </dgm:pt>
    <dgm:pt modelId="{F9C4DFC2-3189-4A1F-9469-3815A3630B5F}" type="pres">
      <dgm:prSet presAssocID="{55857740-363E-445D-A110-57B6CBA8BED3}" presName="rootConnector" presStyleLbl="node1" presStyleIdx="1" presStyleCnt="2"/>
      <dgm:spPr/>
      <dgm:t>
        <a:bodyPr/>
        <a:lstStyle/>
        <a:p>
          <a:endParaRPr lang="ru-RU"/>
        </a:p>
      </dgm:t>
    </dgm:pt>
    <dgm:pt modelId="{E323C7FF-E2CA-4CBA-B78D-3C82272FEB4B}" type="pres">
      <dgm:prSet presAssocID="{55857740-363E-445D-A110-57B6CBA8BED3}" presName="childShape" presStyleCnt="0"/>
      <dgm:spPr/>
      <dgm:t>
        <a:bodyPr/>
        <a:lstStyle/>
        <a:p>
          <a:endParaRPr lang="ru-RU"/>
        </a:p>
      </dgm:t>
    </dgm:pt>
    <dgm:pt modelId="{A2DB94CC-53F8-4DBF-88B4-6E9ED837E1E5}" type="pres">
      <dgm:prSet presAssocID="{3731810A-1F62-42EA-87E9-AB4937D5FC48}" presName="Name13" presStyleLbl="parChTrans1D2" presStyleIdx="3" presStyleCnt="6"/>
      <dgm:spPr>
        <a:custGeom>
          <a:avLst/>
          <a:gdLst/>
          <a:ahLst/>
          <a:cxnLst/>
          <a:rect l="0" t="0" r="0" b="0"/>
          <a:pathLst>
            <a:path>
              <a:moveTo>
                <a:pt x="0" y="0"/>
              </a:moveTo>
              <a:lnTo>
                <a:pt x="0" y="529050"/>
              </a:lnTo>
              <a:lnTo>
                <a:pt x="152054" y="529050"/>
              </a:lnTo>
            </a:path>
          </a:pathLst>
        </a:custGeom>
      </dgm:spPr>
      <dgm:t>
        <a:bodyPr/>
        <a:lstStyle/>
        <a:p>
          <a:endParaRPr lang="ru-RU"/>
        </a:p>
      </dgm:t>
    </dgm:pt>
    <dgm:pt modelId="{A77943C9-2DAB-424F-94AF-D956356DC786}" type="pres">
      <dgm:prSet presAssocID="{AE948B4D-EF97-4A6C-A6F7-8A6A30380EA8}" presName="childText" presStyleLbl="bgAcc1" presStyleIdx="3" presStyleCnt="6" custScaleX="118451" custLinFactNeighborX="7089" custLinFactNeighborY="-9272">
        <dgm:presLayoutVars>
          <dgm:bulletEnabled val="1"/>
        </dgm:presLayoutVars>
      </dgm:prSet>
      <dgm:spPr>
        <a:prstGeom prst="roundRect">
          <a:avLst>
            <a:gd name="adj" fmla="val 10000"/>
          </a:avLst>
        </a:prstGeom>
      </dgm:spPr>
      <dgm:t>
        <a:bodyPr/>
        <a:lstStyle/>
        <a:p>
          <a:endParaRPr lang="ru-RU"/>
        </a:p>
      </dgm:t>
    </dgm:pt>
    <dgm:pt modelId="{B1DA9EC6-88AF-44F9-BC38-57241845193A}" type="pres">
      <dgm:prSet presAssocID="{0788E480-1377-44E4-9EA3-4C3E05F358A7}" presName="Name13" presStyleLbl="parChTrans1D2" presStyleIdx="4" presStyleCnt="6"/>
      <dgm:spPr>
        <a:custGeom>
          <a:avLst/>
          <a:gdLst/>
          <a:ahLst/>
          <a:cxnLst/>
          <a:rect l="0" t="0" r="0" b="0"/>
          <a:pathLst>
            <a:path>
              <a:moveTo>
                <a:pt x="0" y="0"/>
              </a:moveTo>
              <a:lnTo>
                <a:pt x="0" y="1493685"/>
              </a:lnTo>
              <a:lnTo>
                <a:pt x="152054" y="1493685"/>
              </a:lnTo>
            </a:path>
          </a:pathLst>
        </a:custGeom>
      </dgm:spPr>
      <dgm:t>
        <a:bodyPr/>
        <a:lstStyle/>
        <a:p>
          <a:endParaRPr lang="ru-RU"/>
        </a:p>
      </dgm:t>
    </dgm:pt>
    <dgm:pt modelId="{AE8159E4-C662-427C-AB18-451C1E5121D4}" type="pres">
      <dgm:prSet presAssocID="{28929F0F-65C5-4578-8BB4-0C731D4F0624}" presName="childText" presStyleLbl="bgAcc1" presStyleIdx="4" presStyleCnt="6" custScaleX="118451" custLinFactNeighborX="30612" custLinFactNeighborY="-5915">
        <dgm:presLayoutVars>
          <dgm:bulletEnabled val="1"/>
        </dgm:presLayoutVars>
      </dgm:prSet>
      <dgm:spPr>
        <a:prstGeom prst="roundRect">
          <a:avLst>
            <a:gd name="adj" fmla="val 10000"/>
          </a:avLst>
        </a:prstGeom>
      </dgm:spPr>
      <dgm:t>
        <a:bodyPr/>
        <a:lstStyle/>
        <a:p>
          <a:endParaRPr lang="ru-RU"/>
        </a:p>
      </dgm:t>
    </dgm:pt>
    <dgm:pt modelId="{49EA5D0A-2370-4EDF-B887-6301F99054BB}" type="pres">
      <dgm:prSet presAssocID="{36736BED-7853-4985-890C-5254DACC5034}" presName="Name13" presStyleLbl="parChTrans1D2" presStyleIdx="5" presStyleCnt="6"/>
      <dgm:spPr>
        <a:custGeom>
          <a:avLst/>
          <a:gdLst/>
          <a:ahLst/>
          <a:cxnLst/>
          <a:rect l="0" t="0" r="0" b="0"/>
          <a:pathLst>
            <a:path>
              <a:moveTo>
                <a:pt x="0" y="0"/>
              </a:moveTo>
              <a:lnTo>
                <a:pt x="0" y="2486894"/>
              </a:lnTo>
              <a:lnTo>
                <a:pt x="113946" y="2486894"/>
              </a:lnTo>
            </a:path>
          </a:pathLst>
        </a:custGeom>
      </dgm:spPr>
      <dgm:t>
        <a:bodyPr/>
        <a:lstStyle/>
        <a:p>
          <a:endParaRPr lang="ru-RU"/>
        </a:p>
      </dgm:t>
    </dgm:pt>
    <dgm:pt modelId="{C50423F1-6F45-493E-AFB8-50C370AB0498}" type="pres">
      <dgm:prSet presAssocID="{D89FAF00-2313-4A1C-9490-02381E968A71}" presName="childText" presStyleLbl="bgAcc1" presStyleIdx="5" presStyleCnt="6" custScaleX="102299" custScaleY="99068" custLinFactNeighborX="47879" custLinFactNeighborY="6011">
        <dgm:presLayoutVars>
          <dgm:bulletEnabled val="1"/>
        </dgm:presLayoutVars>
      </dgm:prSet>
      <dgm:spPr>
        <a:prstGeom prst="roundRect">
          <a:avLst>
            <a:gd name="adj" fmla="val 10000"/>
          </a:avLst>
        </a:prstGeom>
      </dgm:spPr>
      <dgm:t>
        <a:bodyPr/>
        <a:lstStyle/>
        <a:p>
          <a:endParaRPr lang="ru-RU"/>
        </a:p>
      </dgm:t>
    </dgm:pt>
  </dgm:ptLst>
  <dgm:cxnLst>
    <dgm:cxn modelId="{F8634CED-951B-4FED-8AD5-C36CF8E532F8}" type="presOf" srcId="{1C7B8E65-F5F7-4F5F-A542-C30BE768DE78}" destId="{61A8DFE0-015F-4232-B07B-B35BF185C763}" srcOrd="0" destOrd="0" presId="urn:microsoft.com/office/officeart/2005/8/layout/hierarchy3"/>
    <dgm:cxn modelId="{DAF814B1-B313-460C-B80E-EC4EA4156D0A}" type="presOf" srcId="{28929F0F-65C5-4578-8BB4-0C731D4F0624}" destId="{AE8159E4-C662-427C-AB18-451C1E5121D4}" srcOrd="0" destOrd="0" presId="urn:microsoft.com/office/officeart/2005/8/layout/hierarchy3"/>
    <dgm:cxn modelId="{4582A0AE-61DE-412F-B815-B9A91A60F826}" type="presOf" srcId="{68587276-5396-4584-A480-06D154258AB7}" destId="{F023E476-3B91-4622-90B8-161B8417BC30}" srcOrd="0" destOrd="0" presId="urn:microsoft.com/office/officeart/2005/8/layout/hierarchy3"/>
    <dgm:cxn modelId="{D72B022A-8265-446E-BDF7-12FBD5010054}" type="presOf" srcId="{55857740-363E-445D-A110-57B6CBA8BED3}" destId="{DD7A8C60-CAA6-4F3F-9C0B-46E7068C12F8}" srcOrd="0" destOrd="0" presId="urn:microsoft.com/office/officeart/2005/8/layout/hierarchy3"/>
    <dgm:cxn modelId="{96B51CE0-E1E9-42FB-B294-0FA007C93236}" type="presOf" srcId="{1100B803-E746-4FE6-99CA-880BF2CAF8D0}" destId="{38E2CDDF-2FEE-493F-A2BB-6FE47DC3C16D}" srcOrd="0" destOrd="0" presId="urn:microsoft.com/office/officeart/2005/8/layout/hierarchy3"/>
    <dgm:cxn modelId="{D85363F3-708D-4933-8C2A-9921276739EE}" type="presOf" srcId="{9D17CC24-5C03-43D4-8C67-4154D1AF07E2}" destId="{08B3812D-E74E-498B-BA30-6440B7A2F824}" srcOrd="0" destOrd="0" presId="urn:microsoft.com/office/officeart/2005/8/layout/hierarchy3"/>
    <dgm:cxn modelId="{9D503F6E-5FB3-4968-86A2-9C74DD75D111}" type="presOf" srcId="{0788E480-1377-44E4-9EA3-4C3E05F358A7}" destId="{B1DA9EC6-88AF-44F9-BC38-57241845193A}" srcOrd="0" destOrd="0" presId="urn:microsoft.com/office/officeart/2005/8/layout/hierarchy3"/>
    <dgm:cxn modelId="{D193D7E3-B3D5-445C-AC76-D7D037404F6E}" type="presOf" srcId="{67265025-EBB4-4009-8A00-7B582A31047A}" destId="{C13F4365-539B-4725-9223-DF7933328D2B}" srcOrd="0" destOrd="0" presId="urn:microsoft.com/office/officeart/2005/8/layout/hierarchy3"/>
    <dgm:cxn modelId="{7A04C939-EAE0-4E89-9085-3899C4A727C3}" type="presOf" srcId="{36736BED-7853-4985-890C-5254DACC5034}" destId="{49EA5D0A-2370-4EDF-B887-6301F99054BB}" srcOrd="0" destOrd="0" presId="urn:microsoft.com/office/officeart/2005/8/layout/hierarchy3"/>
    <dgm:cxn modelId="{7DBE44DD-F95D-4779-9804-D2DF4416FE10}" srcId="{55857740-363E-445D-A110-57B6CBA8BED3}" destId="{AE948B4D-EF97-4A6C-A6F7-8A6A30380EA8}" srcOrd="0" destOrd="0" parTransId="{3731810A-1F62-42EA-87E9-AB4937D5FC48}" sibTransId="{98F8F5CF-598E-4388-A969-048B0DE9F60D}"/>
    <dgm:cxn modelId="{04598893-9B2C-4C4D-9C37-B2B5C34E98B9}" type="presOf" srcId="{0F8250A4-DEB1-4576-88D4-44F9D99E6480}" destId="{3929F8AF-98F2-4203-AC4F-A16C461FFFA0}" srcOrd="1" destOrd="0" presId="urn:microsoft.com/office/officeart/2005/8/layout/hierarchy3"/>
    <dgm:cxn modelId="{24D1F422-6C27-46D2-BB73-EEFE64FDA631}" srcId="{0F8250A4-DEB1-4576-88D4-44F9D99E6480}" destId="{67265025-EBB4-4009-8A00-7B582A31047A}" srcOrd="2" destOrd="0" parTransId="{712C1AD2-413C-422D-9682-07FA416A03C5}" sibTransId="{918224F5-5E45-4013-94B1-8B614864F611}"/>
    <dgm:cxn modelId="{3E2CF415-7786-46CE-8923-CAB1E3F21740}" srcId="{0F8250A4-DEB1-4576-88D4-44F9D99E6480}" destId="{25370D72-3561-42AB-9B47-949753DF9C89}" srcOrd="0" destOrd="0" parTransId="{1C7B8E65-F5F7-4F5F-A542-C30BE768DE78}" sibTransId="{267C21F0-8E1C-4F5A-B70D-9E98D12EDD77}"/>
    <dgm:cxn modelId="{B4900566-59F5-4A59-94E2-F8AEE50F0A27}" srcId="{9D17CC24-5C03-43D4-8C67-4154D1AF07E2}" destId="{0F8250A4-DEB1-4576-88D4-44F9D99E6480}" srcOrd="0" destOrd="0" parTransId="{36DD6105-0C8A-4C3C-8711-65FBAE735F9F}" sibTransId="{F28FBE34-0226-4CAD-ABCE-AB3B9BBBDE34}"/>
    <dgm:cxn modelId="{CD98D0C3-7678-48EE-A23A-E22F7BDA8C4E}" type="presOf" srcId="{0F8250A4-DEB1-4576-88D4-44F9D99E6480}" destId="{33E3D2F6-5871-4024-A0E3-A32F8F6A758C}" srcOrd="0" destOrd="0" presId="urn:microsoft.com/office/officeart/2005/8/layout/hierarchy3"/>
    <dgm:cxn modelId="{1CB4A0E6-2536-485F-B39B-4EF6AF48DD32}" type="presOf" srcId="{55857740-363E-445D-A110-57B6CBA8BED3}" destId="{F9C4DFC2-3189-4A1F-9469-3815A3630B5F}" srcOrd="1" destOrd="0" presId="urn:microsoft.com/office/officeart/2005/8/layout/hierarchy3"/>
    <dgm:cxn modelId="{78995077-CA15-44C1-BB9A-B49D03A85535}" type="presOf" srcId="{D89FAF00-2313-4A1C-9490-02381E968A71}" destId="{C50423F1-6F45-493E-AFB8-50C370AB0498}" srcOrd="0" destOrd="0" presId="urn:microsoft.com/office/officeart/2005/8/layout/hierarchy3"/>
    <dgm:cxn modelId="{4FDFF327-C329-43BB-8097-DDEF8158C3FA}" srcId="{0F8250A4-DEB1-4576-88D4-44F9D99E6480}" destId="{68587276-5396-4584-A480-06D154258AB7}" srcOrd="1" destOrd="0" parTransId="{1100B803-E746-4FE6-99CA-880BF2CAF8D0}" sibTransId="{BD1E6B3E-2AC4-4CD1-AFAA-306C5A26C3EA}"/>
    <dgm:cxn modelId="{6FC910CB-F693-4596-8288-3B989BA84F3D}" type="presOf" srcId="{712C1AD2-413C-422D-9682-07FA416A03C5}" destId="{B3AA98FD-D94A-4EC8-9FE1-80384A39F5D6}" srcOrd="0" destOrd="0" presId="urn:microsoft.com/office/officeart/2005/8/layout/hierarchy3"/>
    <dgm:cxn modelId="{BBFFB410-8D65-4A14-92BD-31E5132B0963}" srcId="{55857740-363E-445D-A110-57B6CBA8BED3}" destId="{28929F0F-65C5-4578-8BB4-0C731D4F0624}" srcOrd="1" destOrd="0" parTransId="{0788E480-1377-44E4-9EA3-4C3E05F358A7}" sibTransId="{D5D79A61-DD01-49E0-A8FE-7E32A7CB811D}"/>
    <dgm:cxn modelId="{78ADB1E9-3E0A-49A3-8A12-C2AA9C4AB25B}" type="presOf" srcId="{AE948B4D-EF97-4A6C-A6F7-8A6A30380EA8}" destId="{A77943C9-2DAB-424F-94AF-D956356DC786}" srcOrd="0" destOrd="0" presId="urn:microsoft.com/office/officeart/2005/8/layout/hierarchy3"/>
    <dgm:cxn modelId="{BC3C7D49-96BF-4875-BF15-F91F7678F126}" type="presOf" srcId="{3731810A-1F62-42EA-87E9-AB4937D5FC48}" destId="{A2DB94CC-53F8-4DBF-88B4-6E9ED837E1E5}" srcOrd="0" destOrd="0" presId="urn:microsoft.com/office/officeart/2005/8/layout/hierarchy3"/>
    <dgm:cxn modelId="{FFFC85A6-3BE9-4697-9E40-6E164BF0F86F}" srcId="{9D17CC24-5C03-43D4-8C67-4154D1AF07E2}" destId="{55857740-363E-445D-A110-57B6CBA8BED3}" srcOrd="1" destOrd="0" parTransId="{7309A8C3-E25A-482B-BB57-96634AEB093C}" sibTransId="{E3F283B6-950C-4467-9A10-CF403D3CC081}"/>
    <dgm:cxn modelId="{F836571A-BB97-4A0D-9716-C8A013219419}" type="presOf" srcId="{25370D72-3561-42AB-9B47-949753DF9C89}" destId="{5F32749A-ABAB-4685-82F4-757B819A1C66}" srcOrd="0" destOrd="0" presId="urn:microsoft.com/office/officeart/2005/8/layout/hierarchy3"/>
    <dgm:cxn modelId="{3CD262C0-FA82-4BAB-988A-AB4DF2FD06CF}" srcId="{55857740-363E-445D-A110-57B6CBA8BED3}" destId="{D89FAF00-2313-4A1C-9490-02381E968A71}" srcOrd="2" destOrd="0" parTransId="{36736BED-7853-4985-890C-5254DACC5034}" sibTransId="{C55E8ADB-CC55-490D-B1A7-13B93F9C1C08}"/>
    <dgm:cxn modelId="{2175CC17-1673-45FE-B408-DB8E8FFB13C2}" type="presParOf" srcId="{08B3812D-E74E-498B-BA30-6440B7A2F824}" destId="{874AE587-B160-4597-8FAD-BF782980F37A}" srcOrd="0" destOrd="0" presId="urn:microsoft.com/office/officeart/2005/8/layout/hierarchy3"/>
    <dgm:cxn modelId="{B256A32A-15E9-4662-A37D-5644D262F8F3}" type="presParOf" srcId="{874AE587-B160-4597-8FAD-BF782980F37A}" destId="{141000BD-3BB5-448A-98F9-334EB6FF317C}" srcOrd="0" destOrd="0" presId="urn:microsoft.com/office/officeart/2005/8/layout/hierarchy3"/>
    <dgm:cxn modelId="{EF21F872-3D9A-42AC-B1FE-0B5E59A59920}" type="presParOf" srcId="{141000BD-3BB5-448A-98F9-334EB6FF317C}" destId="{33E3D2F6-5871-4024-A0E3-A32F8F6A758C}" srcOrd="0" destOrd="0" presId="urn:microsoft.com/office/officeart/2005/8/layout/hierarchy3"/>
    <dgm:cxn modelId="{CBE9251A-93DD-40E3-9E9A-E0D2013F4EE2}" type="presParOf" srcId="{141000BD-3BB5-448A-98F9-334EB6FF317C}" destId="{3929F8AF-98F2-4203-AC4F-A16C461FFFA0}" srcOrd="1" destOrd="0" presId="urn:microsoft.com/office/officeart/2005/8/layout/hierarchy3"/>
    <dgm:cxn modelId="{636D36A2-5D4E-460B-ADC7-4E317223DCE5}" type="presParOf" srcId="{874AE587-B160-4597-8FAD-BF782980F37A}" destId="{C7809B18-42ED-4808-A15B-7A4BAEDC66AA}" srcOrd="1" destOrd="0" presId="urn:microsoft.com/office/officeart/2005/8/layout/hierarchy3"/>
    <dgm:cxn modelId="{ED7CA9CD-8B1E-429F-8CE4-109B17EC0E51}" type="presParOf" srcId="{C7809B18-42ED-4808-A15B-7A4BAEDC66AA}" destId="{61A8DFE0-015F-4232-B07B-B35BF185C763}" srcOrd="0" destOrd="0" presId="urn:microsoft.com/office/officeart/2005/8/layout/hierarchy3"/>
    <dgm:cxn modelId="{42CA6F66-9891-4816-AC66-A6EF805B7D6C}" type="presParOf" srcId="{C7809B18-42ED-4808-A15B-7A4BAEDC66AA}" destId="{5F32749A-ABAB-4685-82F4-757B819A1C66}" srcOrd="1" destOrd="0" presId="urn:microsoft.com/office/officeart/2005/8/layout/hierarchy3"/>
    <dgm:cxn modelId="{C3AC1088-B8DD-48CD-9E01-D14850E2E8F0}" type="presParOf" srcId="{C7809B18-42ED-4808-A15B-7A4BAEDC66AA}" destId="{38E2CDDF-2FEE-493F-A2BB-6FE47DC3C16D}" srcOrd="2" destOrd="0" presId="urn:microsoft.com/office/officeart/2005/8/layout/hierarchy3"/>
    <dgm:cxn modelId="{53E0F27E-22A1-42D1-8E11-909A3132A6AC}" type="presParOf" srcId="{C7809B18-42ED-4808-A15B-7A4BAEDC66AA}" destId="{F023E476-3B91-4622-90B8-161B8417BC30}" srcOrd="3" destOrd="0" presId="urn:microsoft.com/office/officeart/2005/8/layout/hierarchy3"/>
    <dgm:cxn modelId="{3BE48596-FB2E-44E6-AC0B-AEEFB9E44CA2}" type="presParOf" srcId="{C7809B18-42ED-4808-A15B-7A4BAEDC66AA}" destId="{B3AA98FD-D94A-4EC8-9FE1-80384A39F5D6}" srcOrd="4" destOrd="0" presId="urn:microsoft.com/office/officeart/2005/8/layout/hierarchy3"/>
    <dgm:cxn modelId="{03133045-5F34-440E-9320-781EFB0B1998}" type="presParOf" srcId="{C7809B18-42ED-4808-A15B-7A4BAEDC66AA}" destId="{C13F4365-539B-4725-9223-DF7933328D2B}" srcOrd="5" destOrd="0" presId="urn:microsoft.com/office/officeart/2005/8/layout/hierarchy3"/>
    <dgm:cxn modelId="{1D73D50C-B47E-48CA-BF71-0BCD372DA9B8}" type="presParOf" srcId="{08B3812D-E74E-498B-BA30-6440B7A2F824}" destId="{D3B3A73A-C3FB-45DF-9869-1EC5ED603F90}" srcOrd="1" destOrd="0" presId="urn:microsoft.com/office/officeart/2005/8/layout/hierarchy3"/>
    <dgm:cxn modelId="{DD16F34A-9468-43C6-8F11-DB4A3E5A073E}" type="presParOf" srcId="{D3B3A73A-C3FB-45DF-9869-1EC5ED603F90}" destId="{E486BE4B-BDF3-46FE-88A4-1D55A6C7B81D}" srcOrd="0" destOrd="0" presId="urn:microsoft.com/office/officeart/2005/8/layout/hierarchy3"/>
    <dgm:cxn modelId="{1C326C49-147C-4825-A14C-D5EFF2BE52A6}" type="presParOf" srcId="{E486BE4B-BDF3-46FE-88A4-1D55A6C7B81D}" destId="{DD7A8C60-CAA6-4F3F-9C0B-46E7068C12F8}" srcOrd="0" destOrd="0" presId="urn:microsoft.com/office/officeart/2005/8/layout/hierarchy3"/>
    <dgm:cxn modelId="{65538914-0AF7-4439-82A1-26221C0CF8B7}" type="presParOf" srcId="{E486BE4B-BDF3-46FE-88A4-1D55A6C7B81D}" destId="{F9C4DFC2-3189-4A1F-9469-3815A3630B5F}" srcOrd="1" destOrd="0" presId="urn:microsoft.com/office/officeart/2005/8/layout/hierarchy3"/>
    <dgm:cxn modelId="{2DF22E6B-0A56-4F5E-858E-210B9429633E}" type="presParOf" srcId="{D3B3A73A-C3FB-45DF-9869-1EC5ED603F90}" destId="{E323C7FF-E2CA-4CBA-B78D-3C82272FEB4B}" srcOrd="1" destOrd="0" presId="urn:microsoft.com/office/officeart/2005/8/layout/hierarchy3"/>
    <dgm:cxn modelId="{D5FA2F92-3C2F-4664-A551-A5F070365B6F}" type="presParOf" srcId="{E323C7FF-E2CA-4CBA-B78D-3C82272FEB4B}" destId="{A2DB94CC-53F8-4DBF-88B4-6E9ED837E1E5}" srcOrd="0" destOrd="0" presId="urn:microsoft.com/office/officeart/2005/8/layout/hierarchy3"/>
    <dgm:cxn modelId="{0B7E5486-85D7-40ED-A78B-43D183FF78DA}" type="presParOf" srcId="{E323C7FF-E2CA-4CBA-B78D-3C82272FEB4B}" destId="{A77943C9-2DAB-424F-94AF-D956356DC786}" srcOrd="1" destOrd="0" presId="urn:microsoft.com/office/officeart/2005/8/layout/hierarchy3"/>
    <dgm:cxn modelId="{B2A0E101-48A7-4F41-BADC-74B6DCE09086}" type="presParOf" srcId="{E323C7FF-E2CA-4CBA-B78D-3C82272FEB4B}" destId="{B1DA9EC6-88AF-44F9-BC38-57241845193A}" srcOrd="2" destOrd="0" presId="urn:microsoft.com/office/officeart/2005/8/layout/hierarchy3"/>
    <dgm:cxn modelId="{1B02EDB1-65CB-43E1-9574-11E7D6A67C9E}" type="presParOf" srcId="{E323C7FF-E2CA-4CBA-B78D-3C82272FEB4B}" destId="{AE8159E4-C662-427C-AB18-451C1E5121D4}" srcOrd="3" destOrd="0" presId="urn:microsoft.com/office/officeart/2005/8/layout/hierarchy3"/>
    <dgm:cxn modelId="{801EC270-5DED-4C0E-9F68-F5B51A8E7C9B}" type="presParOf" srcId="{E323C7FF-E2CA-4CBA-B78D-3C82272FEB4B}" destId="{49EA5D0A-2370-4EDF-B887-6301F99054BB}" srcOrd="4" destOrd="0" presId="urn:microsoft.com/office/officeart/2005/8/layout/hierarchy3"/>
    <dgm:cxn modelId="{679DB8D8-B382-40B1-9A4F-3116096AEC10}" type="presParOf" srcId="{E323C7FF-E2CA-4CBA-B78D-3C82272FEB4B}" destId="{C50423F1-6F45-493E-AFB8-50C370AB0498}" srcOrd="5" destOrd="0" presId="urn:microsoft.com/office/officeart/2005/8/layout/hierarchy3"/>
  </dgm:cxnLst>
  <dgm:bg>
    <a:solidFill>
      <a:schemeClr val="bg1">
        <a:lumMod val="95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E3D2F6-5871-4024-A0E3-A32F8F6A758C}">
      <dsp:nvSpPr>
        <dsp:cNvPr id="0" name=""/>
        <dsp:cNvSpPr/>
      </dsp:nvSpPr>
      <dsp:spPr>
        <a:xfrm>
          <a:off x="0" y="97050"/>
          <a:ext cx="2818133" cy="657456"/>
        </a:xfrm>
        <a:prstGeom prst="roundRect">
          <a:avLst>
            <a:gd name="adj" fmla="val 10000"/>
          </a:avLst>
        </a:prstGeom>
        <a:solidFill>
          <a:srgbClr val="F79646">
            <a:lumMod val="40000"/>
            <a:lumOff val="60000"/>
          </a:srgbClr>
        </a:solidFill>
        <a:ln>
          <a:solidFill>
            <a:srgbClr val="F79646">
              <a:lumMod val="50000"/>
            </a:srgbClr>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ts val="0"/>
            </a:spcAft>
          </a:pPr>
          <a:r>
            <a:rPr lang="ru-RU" sz="1300" b="1" kern="1200">
              <a:solidFill>
                <a:sysClr val="windowText" lastClr="000000"/>
              </a:solidFill>
              <a:latin typeface="Times New Roman" panose="02020603050405020304" pitchFamily="18" charset="0"/>
              <a:ea typeface="+mn-ea"/>
              <a:cs typeface="Times New Roman" panose="02020603050405020304" pitchFamily="18" charset="0"/>
            </a:rPr>
            <a:t>Утвержденный бюджет  Округа на</a:t>
          </a:r>
        </a:p>
        <a:p>
          <a:pPr lvl="0" algn="ctr" defTabSz="577850">
            <a:lnSpc>
              <a:spcPct val="100000"/>
            </a:lnSpc>
            <a:spcBef>
              <a:spcPct val="0"/>
            </a:spcBef>
            <a:spcAft>
              <a:spcPts val="0"/>
            </a:spcAft>
          </a:pPr>
          <a:r>
            <a:rPr lang="ru-RU" sz="1300" b="1" kern="1200">
              <a:solidFill>
                <a:sysClr val="windowText" lastClr="000000"/>
              </a:solidFill>
              <a:latin typeface="Times New Roman" panose="02020603050405020304" pitchFamily="18" charset="0"/>
              <a:ea typeface="+mn-ea"/>
              <a:cs typeface="Times New Roman" panose="02020603050405020304" pitchFamily="18" charset="0"/>
            </a:rPr>
            <a:t> 2021 год (Решение Собрания </a:t>
          </a:r>
        </a:p>
        <a:p>
          <a:pPr lvl="0" algn="ctr" defTabSz="577850">
            <a:lnSpc>
              <a:spcPct val="100000"/>
            </a:lnSpc>
            <a:spcBef>
              <a:spcPct val="0"/>
            </a:spcBef>
            <a:spcAft>
              <a:spcPts val="0"/>
            </a:spcAft>
          </a:pPr>
          <a:r>
            <a:rPr lang="ru-RU" sz="1300" b="1" kern="1200">
              <a:solidFill>
                <a:sysClr val="windowText" lastClr="000000"/>
              </a:solidFill>
              <a:latin typeface="Times New Roman" panose="02020603050405020304" pitchFamily="18" charset="0"/>
              <a:ea typeface="+mn-ea"/>
              <a:cs typeface="Times New Roman" panose="02020603050405020304" pitchFamily="18" charset="0"/>
            </a:rPr>
            <a:t>депутатов  от 25.12.2020 г. №4)</a:t>
          </a:r>
        </a:p>
      </dsp:txBody>
      <dsp:txXfrm>
        <a:off x="19256" y="116306"/>
        <a:ext cx="2779621" cy="618944"/>
      </dsp:txXfrm>
    </dsp:sp>
    <dsp:sp modelId="{61A8DFE0-015F-4232-B07B-B35BF185C763}">
      <dsp:nvSpPr>
        <dsp:cNvPr id="0" name=""/>
        <dsp:cNvSpPr/>
      </dsp:nvSpPr>
      <dsp:spPr>
        <a:xfrm>
          <a:off x="236093" y="754506"/>
          <a:ext cx="91440" cy="628457"/>
        </a:xfrm>
        <a:custGeom>
          <a:avLst/>
          <a:gdLst/>
          <a:ahLst/>
          <a:cxnLst/>
          <a:rect l="0" t="0" r="0" b="0"/>
          <a:pathLst>
            <a:path>
              <a:moveTo>
                <a:pt x="0" y="0"/>
              </a:moveTo>
              <a:lnTo>
                <a:pt x="0" y="595722"/>
              </a:lnTo>
              <a:lnTo>
                <a:pt x="133003" y="595722"/>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F32749A-ABAB-4685-82F4-757B819A1C66}">
      <dsp:nvSpPr>
        <dsp:cNvPr id="0" name=""/>
        <dsp:cNvSpPr/>
      </dsp:nvSpPr>
      <dsp:spPr>
        <a:xfrm>
          <a:off x="335528" y="972454"/>
          <a:ext cx="1556009"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доходы - </a:t>
          </a:r>
        </a:p>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5574819,4         тыс. рублей</a:t>
          </a:r>
        </a:p>
      </dsp:txBody>
      <dsp:txXfrm>
        <a:off x="359575" y="996501"/>
        <a:ext cx="1507915" cy="772925"/>
      </dsp:txXfrm>
    </dsp:sp>
    <dsp:sp modelId="{38E2CDDF-2FEE-493F-A2BB-6FE47DC3C16D}">
      <dsp:nvSpPr>
        <dsp:cNvPr id="0" name=""/>
        <dsp:cNvSpPr/>
      </dsp:nvSpPr>
      <dsp:spPr>
        <a:xfrm>
          <a:off x="281813" y="754506"/>
          <a:ext cx="282641" cy="1696628"/>
        </a:xfrm>
        <a:custGeom>
          <a:avLst/>
          <a:gdLst/>
          <a:ahLst/>
          <a:cxnLst/>
          <a:rect l="0" t="0" r="0" b="0"/>
          <a:pathLst>
            <a:path>
              <a:moveTo>
                <a:pt x="45720" y="0"/>
              </a:moveTo>
              <a:lnTo>
                <a:pt x="45720" y="1569887"/>
              </a:lnTo>
              <a:lnTo>
                <a:pt x="131101" y="1569887"/>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23E476-3B91-4622-90B8-161B8417BC30}">
      <dsp:nvSpPr>
        <dsp:cNvPr id="0" name=""/>
        <dsp:cNvSpPr/>
      </dsp:nvSpPr>
      <dsp:spPr>
        <a:xfrm>
          <a:off x="564455" y="2040625"/>
          <a:ext cx="1591372"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 </a:t>
          </a:r>
        </a:p>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5600819,4          тыс. рублей</a:t>
          </a:r>
        </a:p>
      </dsp:txBody>
      <dsp:txXfrm>
        <a:off x="588502" y="2064672"/>
        <a:ext cx="1543278" cy="772925"/>
      </dsp:txXfrm>
    </dsp:sp>
    <dsp:sp modelId="{B3AA98FD-D94A-4EC8-9FE1-80384A39F5D6}">
      <dsp:nvSpPr>
        <dsp:cNvPr id="0" name=""/>
        <dsp:cNvSpPr/>
      </dsp:nvSpPr>
      <dsp:spPr>
        <a:xfrm>
          <a:off x="281813" y="754506"/>
          <a:ext cx="676140" cy="2779069"/>
        </a:xfrm>
        <a:custGeom>
          <a:avLst/>
          <a:gdLst/>
          <a:ahLst/>
          <a:cxnLst/>
          <a:rect l="0" t="0" r="0" b="0"/>
          <a:pathLst>
            <a:path>
              <a:moveTo>
                <a:pt x="0" y="0"/>
              </a:moveTo>
              <a:lnTo>
                <a:pt x="0" y="2645719"/>
              </a:lnTo>
              <a:lnTo>
                <a:pt x="676140" y="2645719"/>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13F4365-539B-4725-9223-DF7933328D2B}">
      <dsp:nvSpPr>
        <dsp:cNvPr id="0" name=""/>
        <dsp:cNvSpPr/>
      </dsp:nvSpPr>
      <dsp:spPr>
        <a:xfrm>
          <a:off x="957953" y="3123065"/>
          <a:ext cx="1343831" cy="821019"/>
        </a:xfrm>
        <a:prstGeom prst="roundRect">
          <a:avLst>
            <a:gd name="adj" fmla="val 10000"/>
          </a:avLst>
        </a:prstGeom>
        <a:solidFill>
          <a:srgbClr val="F7964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дефицит -        26000,0 тыс.рублей</a:t>
          </a:r>
        </a:p>
      </dsp:txBody>
      <dsp:txXfrm>
        <a:off x="982000" y="3147112"/>
        <a:ext cx="1295737" cy="772925"/>
      </dsp:txXfrm>
    </dsp:sp>
    <dsp:sp modelId="{DD7A8C60-CAA6-4F3F-9C0B-46E7068C12F8}">
      <dsp:nvSpPr>
        <dsp:cNvPr id="0" name=""/>
        <dsp:cNvSpPr/>
      </dsp:nvSpPr>
      <dsp:spPr>
        <a:xfrm>
          <a:off x="3229223" y="103380"/>
          <a:ext cx="2819151" cy="661175"/>
        </a:xfrm>
        <a:prstGeom prst="roundRect">
          <a:avLst>
            <a:gd name="adj" fmla="val 10000"/>
          </a:avLst>
        </a:prstGeom>
        <a:solidFill>
          <a:srgbClr val="4BACC6">
            <a:lumMod val="60000"/>
            <a:lumOff val="40000"/>
          </a:srgbClr>
        </a:solidFill>
        <a:ln>
          <a:solidFill>
            <a:srgbClr val="F79646">
              <a:lumMod val="50000"/>
            </a:srgbClr>
          </a:solid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ts val="0"/>
            </a:spcAft>
          </a:pPr>
          <a:r>
            <a:rPr lang="ru-RU" sz="1300" b="1" kern="1200">
              <a:solidFill>
                <a:sysClr val="windowText" lastClr="000000"/>
              </a:solidFill>
              <a:latin typeface="Times New Roman" panose="02020603050405020304" pitchFamily="18" charset="0"/>
              <a:ea typeface="+mn-ea"/>
              <a:cs typeface="Times New Roman" panose="02020603050405020304" pitchFamily="18" charset="0"/>
            </a:rPr>
            <a:t>Уточненный бюджет  Округа на 2021 год (Решение  Собрания депутатов от 24.12.2021 г. №1)</a:t>
          </a:r>
        </a:p>
      </dsp:txBody>
      <dsp:txXfrm>
        <a:off x="3248588" y="122745"/>
        <a:ext cx="2780421" cy="622445"/>
      </dsp:txXfrm>
    </dsp:sp>
    <dsp:sp modelId="{A2DB94CC-53F8-4DBF-88B4-6E9ED837E1E5}">
      <dsp:nvSpPr>
        <dsp:cNvPr id="0" name=""/>
        <dsp:cNvSpPr/>
      </dsp:nvSpPr>
      <dsp:spPr>
        <a:xfrm>
          <a:off x="3511138" y="764555"/>
          <a:ext cx="374748" cy="615994"/>
        </a:xfrm>
        <a:custGeom>
          <a:avLst/>
          <a:gdLst/>
          <a:ahLst/>
          <a:cxnLst/>
          <a:rect l="0" t="0" r="0" b="0"/>
          <a:pathLst>
            <a:path>
              <a:moveTo>
                <a:pt x="0" y="0"/>
              </a:moveTo>
              <a:lnTo>
                <a:pt x="0" y="529050"/>
              </a:lnTo>
              <a:lnTo>
                <a:pt x="152054" y="529050"/>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77943C9-2DAB-424F-94AF-D956356DC786}">
      <dsp:nvSpPr>
        <dsp:cNvPr id="0" name=""/>
        <dsp:cNvSpPr/>
      </dsp:nvSpPr>
      <dsp:spPr>
        <a:xfrm>
          <a:off x="3885887" y="970040"/>
          <a:ext cx="1556009" cy="821019"/>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доходы - </a:t>
          </a:r>
        </a:p>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5906921,9          тыс. рублей</a:t>
          </a:r>
        </a:p>
      </dsp:txBody>
      <dsp:txXfrm>
        <a:off x="3909934" y="994087"/>
        <a:ext cx="1507915" cy="772925"/>
      </dsp:txXfrm>
    </dsp:sp>
    <dsp:sp modelId="{B1DA9EC6-88AF-44F9-BC38-57241845193A}">
      <dsp:nvSpPr>
        <dsp:cNvPr id="0" name=""/>
        <dsp:cNvSpPr/>
      </dsp:nvSpPr>
      <dsp:spPr>
        <a:xfrm>
          <a:off x="3511138" y="764555"/>
          <a:ext cx="683754" cy="1669830"/>
        </a:xfrm>
        <a:custGeom>
          <a:avLst/>
          <a:gdLst/>
          <a:ahLst/>
          <a:cxnLst/>
          <a:rect l="0" t="0" r="0" b="0"/>
          <a:pathLst>
            <a:path>
              <a:moveTo>
                <a:pt x="0" y="0"/>
              </a:moveTo>
              <a:lnTo>
                <a:pt x="0" y="1493685"/>
              </a:lnTo>
              <a:lnTo>
                <a:pt x="152054" y="1493685"/>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E8159E4-C662-427C-AB18-451C1E5121D4}">
      <dsp:nvSpPr>
        <dsp:cNvPr id="0" name=""/>
        <dsp:cNvSpPr/>
      </dsp:nvSpPr>
      <dsp:spPr>
        <a:xfrm>
          <a:off x="4194892" y="2023876"/>
          <a:ext cx="1556009" cy="821019"/>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               5977765,1         тыс. рублей</a:t>
          </a:r>
        </a:p>
      </dsp:txBody>
      <dsp:txXfrm>
        <a:off x="4218939" y="2047923"/>
        <a:ext cx="1507915" cy="772925"/>
      </dsp:txXfrm>
    </dsp:sp>
    <dsp:sp modelId="{49EA5D0A-2370-4EDF-B887-6301F99054BB}">
      <dsp:nvSpPr>
        <dsp:cNvPr id="0" name=""/>
        <dsp:cNvSpPr/>
      </dsp:nvSpPr>
      <dsp:spPr>
        <a:xfrm>
          <a:off x="3511138" y="764555"/>
          <a:ext cx="910578" cy="2790194"/>
        </a:xfrm>
        <a:custGeom>
          <a:avLst/>
          <a:gdLst/>
          <a:ahLst/>
          <a:cxnLst/>
          <a:rect l="0" t="0" r="0" b="0"/>
          <a:pathLst>
            <a:path>
              <a:moveTo>
                <a:pt x="0" y="0"/>
              </a:moveTo>
              <a:lnTo>
                <a:pt x="0" y="2486894"/>
              </a:lnTo>
              <a:lnTo>
                <a:pt x="113946" y="2486894"/>
              </a:lnTo>
            </a:path>
          </a:pathLst>
        </a:custGeom>
        <a:noFill/>
        <a:ln w="25400"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50423F1-6F45-493E-AFB8-50C370AB0498}">
      <dsp:nvSpPr>
        <dsp:cNvPr id="0" name=""/>
        <dsp:cNvSpPr/>
      </dsp:nvSpPr>
      <dsp:spPr>
        <a:xfrm>
          <a:off x="4421717" y="3148065"/>
          <a:ext cx="1343831" cy="813367"/>
        </a:xfrm>
        <a:prstGeom prst="roundRect">
          <a:avLst>
            <a:gd name="adj" fmla="val 10000"/>
          </a:avLst>
        </a:prstGeom>
        <a:solidFill>
          <a:srgbClr val="4BACC6">
            <a:lumMod val="40000"/>
            <a:lumOff val="60000"/>
            <a:alpha val="90000"/>
          </a:srgbClr>
        </a:solidFill>
        <a:ln>
          <a:solidFill>
            <a:srgbClr val="F79646">
              <a:lumMod val="50000"/>
            </a:srgbClr>
          </a:solid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дефицит  –          70843,2            тыс. рублей</a:t>
          </a:r>
        </a:p>
      </dsp:txBody>
      <dsp:txXfrm>
        <a:off x="4445540" y="3171888"/>
        <a:ext cx="1296185" cy="7657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0.38787</cdr:y>
    </cdr:from>
    <cdr:to>
      <cdr:x>0.2148</cdr:x>
      <cdr:y>0.56985</cdr:y>
    </cdr:to>
    <cdr:sp macro="" textlink="">
      <cdr:nvSpPr>
        <cdr:cNvPr id="4097" name="Text Box 1"/>
        <cdr:cNvSpPr txBox="1">
          <a:spLocks xmlns:a="http://schemas.openxmlformats.org/drawingml/2006/main" noChangeArrowheads="1"/>
        </cdr:cNvSpPr>
      </cdr:nvSpPr>
      <cdr:spPr bwMode="auto">
        <a:xfrm xmlns:a="http://schemas.openxmlformats.org/drawingml/2006/main">
          <a:off x="0" y="1677725"/>
          <a:ext cx="1377644" cy="7871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7432" rIns="0" bIns="0" anchor="ctr" upright="1"/>
        <a:lstStyle xmlns:a="http://schemas.openxmlformats.org/drawingml/2006/main"/>
        <a:p xmlns:a="http://schemas.openxmlformats.org/drawingml/2006/main">
          <a:pPr lvl="0" algn="ctr" rtl="0">
            <a:lnSpc>
              <a:spcPts val="1200"/>
            </a:lnSpc>
            <a:defRPr sz="1000"/>
          </a:pPr>
          <a:endParaRPr lang="ru-RU" sz="1800" b="1" i="0" u="none" strike="noStrike" baseline="0">
            <a:solidFill>
              <a:srgbClr val="000000"/>
            </a:solidFill>
            <a:latin typeface="Arial Cyr"/>
            <a:cs typeface="Arial Cyr"/>
          </a:endParaRPr>
        </a:p>
        <a:p xmlns:a="http://schemas.openxmlformats.org/drawingml/2006/main">
          <a:pPr lvl="0" algn="ctr" rtl="0">
            <a:lnSpc>
              <a:spcPts val="1200"/>
            </a:lnSpc>
            <a:defRPr sz="1000"/>
          </a:pPr>
          <a:r>
            <a:rPr lang="ru-RU" sz="1400" b="1" i="0" u="none" strike="noStrike" baseline="0">
              <a:solidFill>
                <a:srgbClr val="000000"/>
              </a:solidFill>
              <a:latin typeface="Times New Roman" pitchFamily="18" charset="0"/>
              <a:cs typeface="Times New Roman" pitchFamily="18" charset="0"/>
            </a:rPr>
            <a:t>Безвозмездные поступления</a:t>
          </a:r>
        </a:p>
        <a:p xmlns:a="http://schemas.openxmlformats.org/drawingml/2006/main">
          <a:pPr lvl="0" algn="ctr" rtl="0">
            <a:lnSpc>
              <a:spcPts val="1200"/>
            </a:lnSpc>
            <a:defRPr sz="1000"/>
          </a:pPr>
          <a:endParaRPr lang="ru-RU" sz="1400" b="1" i="0" u="none" strike="noStrike" baseline="0">
            <a:solidFill>
              <a:srgbClr val="000000"/>
            </a:solidFill>
            <a:latin typeface="Arial Cyr"/>
            <a:cs typeface="Arial Cyr"/>
          </a:endParaRPr>
        </a:p>
      </cdr:txBody>
    </cdr:sp>
  </cdr:relSizeAnchor>
  <cdr:relSizeAnchor xmlns:cdr="http://schemas.openxmlformats.org/drawingml/2006/chartDrawing">
    <cdr:from>
      <cdr:x>0.01874</cdr:x>
      <cdr:y>0.61047</cdr:y>
    </cdr:from>
    <cdr:to>
      <cdr:x>0.20295</cdr:x>
      <cdr:y>0.7778</cdr:y>
    </cdr:to>
    <cdr:sp macro="" textlink="">
      <cdr:nvSpPr>
        <cdr:cNvPr id="4098" name="Text Box 2"/>
        <cdr:cNvSpPr txBox="1">
          <a:spLocks xmlns:a="http://schemas.openxmlformats.org/drawingml/2006/main" noChangeArrowheads="1"/>
        </cdr:cNvSpPr>
      </cdr:nvSpPr>
      <cdr:spPr bwMode="auto">
        <a:xfrm xmlns:a="http://schemas.openxmlformats.org/drawingml/2006/main">
          <a:off x="119385" y="2639833"/>
          <a:ext cx="1173529" cy="7235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7432" rIns="0" bIns="0" anchor="ctr" upright="1"/>
        <a:lstStyle xmlns:a="http://schemas.openxmlformats.org/drawingml/2006/main"/>
        <a:p xmlns:a="http://schemas.openxmlformats.org/drawingml/2006/main">
          <a:pPr algn="ctr" rtl="0">
            <a:lnSpc>
              <a:spcPts val="1200"/>
            </a:lnSpc>
            <a:defRPr sz="1000"/>
          </a:pPr>
          <a:r>
            <a:rPr lang="ru-RU" sz="1400" b="1" i="0" u="none" strike="noStrike" baseline="0">
              <a:solidFill>
                <a:srgbClr val="000000"/>
              </a:solidFill>
              <a:latin typeface="Times New Roman" pitchFamily="18" charset="0"/>
              <a:cs typeface="Times New Roman" pitchFamily="18" charset="0"/>
            </a:rPr>
            <a:t>Налоговые и </a:t>
          </a:r>
        </a:p>
        <a:p xmlns:a="http://schemas.openxmlformats.org/drawingml/2006/main">
          <a:pPr algn="ctr" rtl="0">
            <a:lnSpc>
              <a:spcPts val="1200"/>
            </a:lnSpc>
            <a:defRPr sz="1000"/>
          </a:pPr>
          <a:r>
            <a:rPr lang="ru-RU" sz="1400" b="1" i="0" u="none" strike="noStrike" baseline="0">
              <a:solidFill>
                <a:srgbClr val="000000"/>
              </a:solidFill>
              <a:latin typeface="Times New Roman" pitchFamily="18" charset="0"/>
              <a:cs typeface="Times New Roman" pitchFamily="18" charset="0"/>
            </a:rPr>
            <a:t>неналоговые </a:t>
          </a:r>
        </a:p>
        <a:p xmlns:a="http://schemas.openxmlformats.org/drawingml/2006/main">
          <a:pPr algn="ctr" rtl="0">
            <a:lnSpc>
              <a:spcPts val="1200"/>
            </a:lnSpc>
            <a:defRPr sz="1000"/>
          </a:pPr>
          <a:r>
            <a:rPr lang="ru-RU" sz="1400" b="1" i="0" u="none" strike="noStrike" baseline="0">
              <a:solidFill>
                <a:srgbClr val="000000"/>
              </a:solidFill>
              <a:latin typeface="Times New Roman" pitchFamily="18" charset="0"/>
              <a:cs typeface="Times New Roman" pitchFamily="18" charset="0"/>
            </a:rPr>
            <a:t>доходы</a:t>
          </a:r>
          <a:endParaRPr lang="ru-RU" sz="1400" b="1" i="0" u="none" strike="noStrike" baseline="0">
            <a:solidFill>
              <a:srgbClr val="000000"/>
            </a:solidFill>
            <a:latin typeface="Arial Cyr"/>
            <a:cs typeface="Arial Cyr"/>
          </a:endParaRPr>
        </a:p>
      </cdr:txBody>
    </cdr:sp>
  </cdr:relSizeAnchor>
  <cdr:relSizeAnchor xmlns:cdr="http://schemas.openxmlformats.org/drawingml/2006/chartDrawing">
    <cdr:from>
      <cdr:x>0.36028</cdr:x>
      <cdr:y>0.37255</cdr:y>
    </cdr:from>
    <cdr:to>
      <cdr:x>0.4793</cdr:x>
      <cdr:y>0.5167</cdr:y>
    </cdr:to>
    <cdr:sp macro="" textlink="">
      <cdr:nvSpPr>
        <cdr:cNvPr id="4099" name="AutoShape 3"/>
        <cdr:cNvSpPr>
          <a:spLocks xmlns:a="http://schemas.openxmlformats.org/drawingml/2006/main" noChangeArrowheads="1"/>
        </cdr:cNvSpPr>
      </cdr:nvSpPr>
      <cdr:spPr bwMode="auto">
        <a:xfrm xmlns:a="http://schemas.openxmlformats.org/drawingml/2006/main">
          <a:off x="2310682" y="1611467"/>
          <a:ext cx="763325" cy="623504"/>
        </a:xfrm>
        <a:prstGeom xmlns:a="http://schemas.openxmlformats.org/drawingml/2006/main" prst="rightArrow">
          <a:avLst>
            <a:gd name="adj1" fmla="val 50000"/>
            <a:gd name="adj2" fmla="val 47302"/>
          </a:avLst>
        </a:prstGeom>
        <a:solidFill xmlns:a="http://schemas.openxmlformats.org/drawingml/2006/main">
          <a:srgbClr val="92D050"/>
        </a:solidFill>
        <a:ln xmlns:a="http://schemas.openxmlformats.org/drawingml/2006/main" w="9525">
          <a:solidFill>
            <a:srgbClr val="000000"/>
          </a:solidFill>
          <a:miter lim="800000"/>
          <a:headEnd/>
          <a:tailEnd/>
        </a:ln>
      </cdr:spPr>
      <cdr:txBody>
        <a:bodyPr xmlns:a="http://schemas.openxmlformats.org/drawingml/2006/main" vertOverflow="clip" wrap="square" lIns="36576" tIns="27432" rIns="36576" bIns="0"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pitchFamily="18" charset="0"/>
              <a:cs typeface="Times New Roman" pitchFamily="18" charset="0"/>
            </a:rPr>
            <a:t>+  228,7</a:t>
          </a:r>
        </a:p>
      </cdr:txBody>
    </cdr:sp>
  </cdr:relSizeAnchor>
  <cdr:relSizeAnchor xmlns:cdr="http://schemas.openxmlformats.org/drawingml/2006/chartDrawing">
    <cdr:from>
      <cdr:x>0.62481</cdr:x>
      <cdr:y>0.36078</cdr:y>
    </cdr:from>
    <cdr:to>
      <cdr:x>0.74463</cdr:x>
      <cdr:y>0.50382</cdr:y>
    </cdr:to>
    <cdr:sp macro="" textlink="">
      <cdr:nvSpPr>
        <cdr:cNvPr id="8" name="AutoShape 3"/>
        <cdr:cNvSpPr>
          <a:spLocks xmlns:a="http://schemas.openxmlformats.org/drawingml/2006/main" noChangeArrowheads="1"/>
        </cdr:cNvSpPr>
      </cdr:nvSpPr>
      <cdr:spPr bwMode="auto">
        <a:xfrm xmlns:a="http://schemas.openxmlformats.org/drawingml/2006/main">
          <a:off x="3980456" y="1560099"/>
          <a:ext cx="763325" cy="618558"/>
        </a:xfrm>
        <a:prstGeom xmlns:a="http://schemas.openxmlformats.org/drawingml/2006/main" prst="rightArrow">
          <a:avLst>
            <a:gd name="adj1" fmla="val 50000"/>
            <a:gd name="adj2" fmla="val 47302"/>
          </a:avLst>
        </a:prstGeom>
        <a:solidFill xmlns:a="http://schemas.openxmlformats.org/drawingml/2006/main">
          <a:srgbClr val="92D050"/>
        </a:solidFill>
        <a:ln xmlns:a="http://schemas.openxmlformats.org/drawingml/2006/main" w="9525">
          <a:solidFill>
            <a:srgbClr val="000000"/>
          </a:solidFill>
          <a:miter lim="800000"/>
          <a:headEnd/>
          <a:tailEnd/>
        </a:ln>
      </cdr:spPr>
      <cdr:txBody>
        <a:bodyPr xmlns:a="http://schemas.openxmlformats.org/drawingml/2006/main" wrap="square" lIns="36576" tIns="27432" rIns="36576"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ru-RU" sz="1200" b="1" i="0" u="none" strike="noStrike" baseline="0">
              <a:solidFill>
                <a:srgbClr val="000000"/>
              </a:solidFill>
              <a:latin typeface="Times New Roman" pitchFamily="18" charset="0"/>
              <a:cs typeface="Times New Roman" pitchFamily="18" charset="0"/>
            </a:rPr>
            <a:t>+ 38,8</a:t>
          </a:r>
        </a:p>
      </cdr:txBody>
    </cdr:sp>
  </cdr:relSizeAnchor>
  <cdr:relSizeAnchor xmlns:cdr="http://schemas.openxmlformats.org/drawingml/2006/chartDrawing">
    <cdr:from>
      <cdr:x>0.6217</cdr:x>
      <cdr:y>0.60312</cdr:y>
    </cdr:from>
    <cdr:to>
      <cdr:x>0.74337</cdr:x>
      <cdr:y>0.73919</cdr:y>
    </cdr:to>
    <cdr:sp macro="" textlink="">
      <cdr:nvSpPr>
        <cdr:cNvPr id="9" name="AutoShape 4"/>
        <cdr:cNvSpPr>
          <a:spLocks xmlns:a="http://schemas.openxmlformats.org/drawingml/2006/main" noChangeArrowheads="1"/>
        </cdr:cNvSpPr>
      </cdr:nvSpPr>
      <cdr:spPr bwMode="auto">
        <a:xfrm xmlns:a="http://schemas.openxmlformats.org/drawingml/2006/main">
          <a:off x="3972505" y="2388204"/>
          <a:ext cx="777407" cy="538803"/>
        </a:xfrm>
        <a:prstGeom xmlns:a="http://schemas.openxmlformats.org/drawingml/2006/main" prst="rightArrow">
          <a:avLst>
            <a:gd name="adj1" fmla="val 50000"/>
            <a:gd name="adj2" fmla="val 44666"/>
          </a:avLst>
        </a:prstGeom>
        <a:solidFill xmlns:a="http://schemas.openxmlformats.org/drawingml/2006/main">
          <a:schemeClr val="accent4">
            <a:lumMod val="60000"/>
            <a:lumOff val="40000"/>
          </a:schemeClr>
        </a:solidFill>
        <a:ln xmlns:a="http://schemas.openxmlformats.org/drawingml/2006/main" w="9525">
          <a:solidFill>
            <a:srgbClr val="000000"/>
          </a:solidFill>
          <a:miter lim="800000"/>
          <a:headEnd/>
          <a:tailEnd/>
        </a:ln>
      </cdr:spPr>
      <cdr:txBody>
        <a:bodyPr xmlns:a="http://schemas.openxmlformats.org/drawingml/2006/main" wrap="square" lIns="36576" tIns="27432" rIns="36576"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ru-RU" sz="1200" b="1" i="0" u="none" strike="noStrike" baseline="0">
              <a:solidFill>
                <a:srgbClr val="000000"/>
              </a:solidFill>
              <a:latin typeface="Times New Roman" pitchFamily="18" charset="0"/>
              <a:cs typeface="Times New Roman" pitchFamily="18" charset="0"/>
            </a:rPr>
            <a:t>+ 27,1</a:t>
          </a:r>
        </a:p>
      </cdr:txBody>
    </cdr:sp>
  </cdr:relSizeAnchor>
  <cdr:relSizeAnchor xmlns:cdr="http://schemas.openxmlformats.org/drawingml/2006/chartDrawing">
    <cdr:from>
      <cdr:x>0.58323</cdr:x>
      <cdr:y>0.74883</cdr:y>
    </cdr:from>
    <cdr:to>
      <cdr:x>0.62948</cdr:x>
      <cdr:y>0.77668</cdr:y>
    </cdr:to>
    <cdr:sp macro="" textlink="">
      <cdr:nvSpPr>
        <cdr:cNvPr id="12" name="TextBox 1"/>
        <cdr:cNvSpPr txBox="1"/>
      </cdr:nvSpPr>
      <cdr:spPr>
        <a:xfrm xmlns:a="http://schemas.openxmlformats.org/drawingml/2006/main">
          <a:off x="8316233" y="7113585"/>
          <a:ext cx="659475"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0.36163</cdr:x>
      <cdr:y>0.60128</cdr:y>
    </cdr:from>
    <cdr:to>
      <cdr:x>0.48054</cdr:x>
      <cdr:y>0.75301</cdr:y>
    </cdr:to>
    <cdr:sp macro="" textlink="">
      <cdr:nvSpPr>
        <cdr:cNvPr id="10" name="Стрелка вправо 9"/>
        <cdr:cNvSpPr/>
      </cdr:nvSpPr>
      <cdr:spPr>
        <a:xfrm xmlns:a="http://schemas.openxmlformats.org/drawingml/2006/main">
          <a:off x="2310682" y="2380918"/>
          <a:ext cx="759825" cy="600821"/>
        </a:xfrm>
        <a:prstGeom xmlns:a="http://schemas.openxmlformats.org/drawingml/2006/main" prst="rightArrow">
          <a:avLst/>
        </a:prstGeom>
        <a:solidFill xmlns:a="http://schemas.openxmlformats.org/drawingml/2006/main">
          <a:schemeClr val="accent4">
            <a:lumMod val="60000"/>
            <a:lumOff val="40000"/>
          </a:schemeClr>
        </a:solidFill>
        <a:ln xmlns:a="http://schemas.openxmlformats.org/drawingml/2006/main" w="9525">
          <a:solidFill>
            <a:srgbClr val="000000"/>
          </a:solidFill>
          <a:miter lim="800000"/>
          <a:headEnd/>
          <a:tailEnd/>
        </a:ln>
      </cdr:spPr>
      <cdr:txBody>
        <a:bodyPr xmlns:a="http://schemas.openxmlformats.org/drawingml/2006/main" wrap="square" lIns="36576" tIns="27432" rIns="36576" bIns="0" anchor="ctr" upright="1"/>
        <a:lstStyle xmlns:a="http://schemas.openxmlformats.org/drawingml/2006/main"/>
        <a:p xmlns:a="http://schemas.openxmlformats.org/drawingml/2006/main">
          <a:pPr marL="0" indent="0" algn="ctr" rtl="0">
            <a:defRPr sz="1000"/>
          </a:pPr>
          <a:r>
            <a:rPr lang="ru-RU" sz="1200" b="1" i="0" u="none" strike="noStrike" baseline="0">
              <a:solidFill>
                <a:srgbClr val="000000"/>
              </a:solidFill>
              <a:latin typeface="Times New Roman" pitchFamily="18" charset="0"/>
              <a:ea typeface="+mn-ea"/>
              <a:cs typeface="Times New Roman" pitchFamily="18" charset="0"/>
            </a:rPr>
            <a:t>+ 103,4</a:t>
          </a:r>
        </a:p>
      </cdr:txBody>
    </cdr:sp>
  </cdr:relSizeAnchor>
  <cdr:relSizeAnchor xmlns:cdr="http://schemas.openxmlformats.org/drawingml/2006/chartDrawing">
    <cdr:from>
      <cdr:x>0.13858</cdr:x>
      <cdr:y>0.84824</cdr:y>
    </cdr:from>
    <cdr:to>
      <cdr:x>0.34173</cdr:x>
      <cdr:y>0.98095</cdr:y>
    </cdr:to>
    <cdr:sp macro="" textlink="">
      <cdr:nvSpPr>
        <cdr:cNvPr id="11" name="TextBox 10"/>
        <cdr:cNvSpPr txBox="1"/>
      </cdr:nvSpPr>
      <cdr:spPr>
        <a:xfrm xmlns:a="http://schemas.openxmlformats.org/drawingml/2006/main">
          <a:off x="1676400" y="5943599"/>
          <a:ext cx="2457450" cy="923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0.13071</cdr:x>
      <cdr:y>0.84033</cdr:y>
    </cdr:from>
    <cdr:to>
      <cdr:x>0.35379</cdr:x>
      <cdr:y>0.96327</cdr:y>
    </cdr:to>
    <cdr:sp macro="" textlink="">
      <cdr:nvSpPr>
        <cdr:cNvPr id="13" name="TextBox 12"/>
        <cdr:cNvSpPr txBox="1"/>
      </cdr:nvSpPr>
      <cdr:spPr>
        <a:xfrm xmlns:a="http://schemas.openxmlformats.org/drawingml/2006/main">
          <a:off x="1581150" y="5886450"/>
          <a:ext cx="2695575" cy="857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0.13805</cdr:x>
      <cdr:y>0.82745</cdr:y>
    </cdr:from>
    <cdr:to>
      <cdr:x>0.39391</cdr:x>
      <cdr:y>0.97823</cdr:y>
    </cdr:to>
    <cdr:sp macro="" textlink="">
      <cdr:nvSpPr>
        <cdr:cNvPr id="14" name="TextBox 13"/>
        <cdr:cNvSpPr txBox="1"/>
      </cdr:nvSpPr>
      <cdr:spPr>
        <a:xfrm xmlns:a="http://schemas.openxmlformats.org/drawingml/2006/main">
          <a:off x="879447" y="3578087"/>
          <a:ext cx="1630018" cy="6520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latin typeface="Times New Roman" pitchFamily="18" charset="0"/>
              <a:cs typeface="Times New Roman" pitchFamily="18" charset="0"/>
            </a:rPr>
            <a:t>Утвержденный бюджет 2021</a:t>
          </a:r>
          <a:r>
            <a:rPr lang="en-US" sz="1400">
              <a:latin typeface="Times New Roman" pitchFamily="18" charset="0"/>
              <a:cs typeface="Times New Roman" pitchFamily="18" charset="0"/>
            </a:rPr>
            <a:t> </a:t>
          </a:r>
          <a:r>
            <a:rPr lang="ru-RU" sz="1400">
              <a:latin typeface="Times New Roman" pitchFamily="18" charset="0"/>
              <a:cs typeface="Times New Roman" pitchFamily="18" charset="0"/>
            </a:rPr>
            <a:t>года</a:t>
          </a:r>
        </a:p>
      </cdr:txBody>
    </cdr:sp>
  </cdr:relSizeAnchor>
  <cdr:relSizeAnchor xmlns:cdr="http://schemas.openxmlformats.org/drawingml/2006/chartDrawing">
    <cdr:from>
      <cdr:x>0.41887</cdr:x>
      <cdr:y>0.82561</cdr:y>
    </cdr:from>
    <cdr:to>
      <cdr:x>0.6635</cdr:x>
      <cdr:y>0.96586</cdr:y>
    </cdr:to>
    <cdr:sp macro="" textlink="">
      <cdr:nvSpPr>
        <cdr:cNvPr id="15" name="TextBox 14"/>
        <cdr:cNvSpPr txBox="1"/>
      </cdr:nvSpPr>
      <cdr:spPr>
        <a:xfrm xmlns:a="http://schemas.openxmlformats.org/drawingml/2006/main">
          <a:off x="2676454" y="3269207"/>
          <a:ext cx="1563113" cy="555369"/>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ctr"/>
          <a:r>
            <a:rPr lang="ru-RU" sz="1400">
              <a:latin typeface="Times New Roman" pitchFamily="18" charset="0"/>
              <a:cs typeface="Times New Roman" pitchFamily="18" charset="0"/>
            </a:rPr>
            <a:t>Уточненный бюджет 2021 года</a:t>
          </a:r>
        </a:p>
      </cdr:txBody>
    </cdr:sp>
  </cdr:relSizeAnchor>
  <cdr:relSizeAnchor xmlns:cdr="http://schemas.openxmlformats.org/drawingml/2006/chartDrawing">
    <cdr:from>
      <cdr:x>0.67848</cdr:x>
      <cdr:y>0.80722</cdr:y>
    </cdr:from>
    <cdr:to>
      <cdr:x>0.96765</cdr:x>
      <cdr:y>0.97271</cdr:y>
    </cdr:to>
    <cdr:sp macro="" textlink="">
      <cdr:nvSpPr>
        <cdr:cNvPr id="16" name="TextBox 15"/>
        <cdr:cNvSpPr txBox="1"/>
      </cdr:nvSpPr>
      <cdr:spPr>
        <a:xfrm xmlns:a="http://schemas.openxmlformats.org/drawingml/2006/main">
          <a:off x="4335284" y="3196389"/>
          <a:ext cx="1847683" cy="6552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latin typeface="Times New Roman" pitchFamily="18" charset="0"/>
              <a:cs typeface="Times New Roman" pitchFamily="18" charset="0"/>
            </a:rPr>
            <a:t>Исполнение доходов </a:t>
          </a:r>
          <a:r>
            <a:rPr lang="ru-RU" sz="2000">
              <a:latin typeface="Times New Roman" pitchFamily="18" charset="0"/>
              <a:cs typeface="Times New Roman" pitchFamily="18" charset="0"/>
            </a:rPr>
            <a:t> </a:t>
          </a:r>
          <a:r>
            <a:rPr lang="ru-RU" sz="1400">
              <a:latin typeface="Times New Roman" pitchFamily="18" charset="0"/>
              <a:cs typeface="Times New Roman" pitchFamily="18" charset="0"/>
            </a:rPr>
            <a:t>за 2021 </a:t>
          </a:r>
          <a:r>
            <a:rPr lang="ru-RU" sz="1400" baseline="0">
              <a:latin typeface="Times New Roman" pitchFamily="18" charset="0"/>
              <a:cs typeface="Times New Roman" pitchFamily="18" charset="0"/>
            </a:rPr>
            <a:t>год</a:t>
          </a:r>
          <a:endParaRPr lang="ru-RU" sz="1400">
            <a:latin typeface="Times New Roman" pitchFamily="18" charset="0"/>
            <a:cs typeface="Times New Roman" pitchFamily="18" charset="0"/>
          </a:endParaRPr>
        </a:p>
      </cdr:txBody>
    </cdr:sp>
  </cdr:relSizeAnchor>
  <cdr:relSizeAnchor xmlns:cdr="http://schemas.openxmlformats.org/drawingml/2006/chartDrawing">
    <cdr:from>
      <cdr:x>0.22666</cdr:x>
      <cdr:y>0.22461</cdr:y>
    </cdr:from>
    <cdr:to>
      <cdr:x>0.37768</cdr:x>
      <cdr:y>0.30532</cdr:y>
    </cdr:to>
    <cdr:sp macro="" textlink="">
      <cdr:nvSpPr>
        <cdr:cNvPr id="18" name="TextBox 17"/>
        <cdr:cNvSpPr txBox="1"/>
      </cdr:nvSpPr>
      <cdr:spPr>
        <a:xfrm xmlns:a="http://schemas.openxmlformats.org/drawingml/2006/main">
          <a:off x="1448290" y="914401"/>
          <a:ext cx="964972" cy="328578"/>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ru-RU" sz="1400" b="1" i="0" u="none" strike="noStrike" kern="1200" baseline="0">
              <a:solidFill>
                <a:srgbClr val="000000"/>
              </a:solidFill>
              <a:latin typeface="Times New Roman" pitchFamily="18" charset="0"/>
              <a:ea typeface="Arial Cyr"/>
              <a:cs typeface="Times New Roman" pitchFamily="18" charset="0"/>
            </a:rPr>
            <a:t>5 574,8</a:t>
          </a:r>
        </a:p>
      </cdr:txBody>
    </cdr:sp>
  </cdr:relSizeAnchor>
  <cdr:relSizeAnchor xmlns:cdr="http://schemas.openxmlformats.org/drawingml/2006/chartDrawing">
    <cdr:from>
      <cdr:x>0.48877</cdr:x>
      <cdr:y>0.17871</cdr:y>
    </cdr:from>
    <cdr:to>
      <cdr:x>0.6348</cdr:x>
      <cdr:y>0.26506</cdr:y>
    </cdr:to>
    <cdr:sp macro="" textlink="">
      <cdr:nvSpPr>
        <cdr:cNvPr id="19" name="TextBox 18"/>
        <cdr:cNvSpPr txBox="1"/>
      </cdr:nvSpPr>
      <cdr:spPr>
        <a:xfrm xmlns:a="http://schemas.openxmlformats.org/drawingml/2006/main">
          <a:off x="3123094" y="707647"/>
          <a:ext cx="933088" cy="34192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ru-RU" sz="1400" b="1" i="0" u="none" strike="noStrike" kern="1200" baseline="0">
              <a:solidFill>
                <a:srgbClr val="000000"/>
              </a:solidFill>
              <a:latin typeface="Times New Roman" pitchFamily="18" charset="0"/>
              <a:ea typeface="Arial Cyr"/>
              <a:cs typeface="Times New Roman" pitchFamily="18" charset="0"/>
            </a:rPr>
            <a:t>5 906,9</a:t>
          </a:r>
        </a:p>
      </cdr:txBody>
    </cdr:sp>
  </cdr:relSizeAnchor>
  <cdr:relSizeAnchor xmlns:cdr="http://schemas.openxmlformats.org/drawingml/2006/chartDrawing">
    <cdr:from>
      <cdr:x>0.76471</cdr:x>
      <cdr:y>0.14458</cdr:y>
    </cdr:from>
    <cdr:to>
      <cdr:x>0.89191</cdr:x>
      <cdr:y>0.29542</cdr:y>
    </cdr:to>
    <cdr:sp macro="" textlink="">
      <cdr:nvSpPr>
        <cdr:cNvPr id="20" name="TextBox 19"/>
        <cdr:cNvSpPr txBox="1"/>
      </cdr:nvSpPr>
      <cdr:spPr>
        <a:xfrm xmlns:a="http://schemas.openxmlformats.org/drawingml/2006/main">
          <a:off x="4886268" y="572493"/>
          <a:ext cx="812770" cy="597296"/>
        </a:xfrm>
        <a:prstGeom xmlns:a="http://schemas.openxmlformats.org/drawingml/2006/main" prst="rect">
          <a:avLst/>
        </a:prstGeom>
      </cdr:spPr>
      <cdr:txBody>
        <a:bodyPr xmlns:a="http://schemas.openxmlformats.org/drawingml/2006/main" vertOverflow="clip" wrap="none" rtlCol="0" anchor="t"/>
        <a:lstStyle xmlns:a="http://schemas.openxmlformats.org/drawingml/2006/main"/>
        <a:p xmlns:a="http://schemas.openxmlformats.org/drawingml/2006/main">
          <a:pPr algn="ctr"/>
          <a:r>
            <a:rPr lang="ru-RU" sz="1400" b="1" i="0" u="none" strike="noStrike" kern="1200" baseline="0">
              <a:solidFill>
                <a:srgbClr val="000000"/>
              </a:solidFill>
              <a:latin typeface="Times New Roman" pitchFamily="18" charset="0"/>
              <a:ea typeface="Arial Cyr"/>
              <a:cs typeface="Times New Roman" pitchFamily="18" charset="0"/>
            </a:rPr>
            <a:t>5 972,8</a:t>
          </a:r>
        </a:p>
      </cdr:txBody>
    </cdr:sp>
  </cdr:relSizeAnchor>
  <cdr:relSizeAnchor xmlns:cdr="http://schemas.openxmlformats.org/drawingml/2006/chartDrawing">
    <cdr:from>
      <cdr:x>0</cdr:x>
      <cdr:y>0</cdr:y>
    </cdr:from>
    <cdr:to>
      <cdr:x>0.00198</cdr:x>
      <cdr:y>0.00323</cdr:y>
    </cdr:to>
    <cdr:pic>
      <cdr:nvPicPr>
        <cdr:cNvPr id="21"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0.00198</cdr:x>
      <cdr:y>0.00323</cdr:y>
    </cdr:to>
    <cdr:pic>
      <cdr:nvPicPr>
        <cdr:cNvPr id="2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0.11123</cdr:x>
      <cdr:y>0.73982</cdr:y>
    </cdr:from>
    <cdr:to>
      <cdr:x>0.18917</cdr:x>
      <cdr:y>0.75725</cdr:y>
    </cdr:to>
    <cdr:sp macro="" textlink="">
      <cdr:nvSpPr>
        <cdr:cNvPr id="3" name="Прямая соединительная линия 2"/>
        <cdr:cNvSpPr/>
      </cdr:nvSpPr>
      <cdr:spPr>
        <a:xfrm xmlns:a="http://schemas.openxmlformats.org/drawingml/2006/main">
          <a:off x="691466" y="2762464"/>
          <a:ext cx="484509" cy="6509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0.27644</cdr:x>
      <cdr:y>0.36427</cdr:y>
    </cdr:from>
    <cdr:to>
      <cdr:x>0.73243</cdr:x>
      <cdr:y>0.4748</cdr:y>
    </cdr:to>
    <cdr:sp macro="" textlink="">
      <cdr:nvSpPr>
        <cdr:cNvPr id="2" name="Выгнутая вниз стрелка 1"/>
        <cdr:cNvSpPr/>
      </cdr:nvSpPr>
      <cdr:spPr>
        <a:xfrm xmlns:a="http://schemas.openxmlformats.org/drawingml/2006/main" rot="20325561">
          <a:off x="1700990" y="1512792"/>
          <a:ext cx="2805775" cy="459020"/>
        </a:xfrm>
        <a:prstGeom xmlns:a="http://schemas.openxmlformats.org/drawingml/2006/main" prst="curvedUpArrow">
          <a:avLst>
            <a:gd name="adj1" fmla="val 28225"/>
            <a:gd name="adj2" fmla="val 70426"/>
            <a:gd name="adj3" fmla="val 54059"/>
          </a:avLst>
        </a:prstGeom>
        <a:ln xmlns:a="http://schemas.openxmlformats.org/drawingml/2006/main" w="19050">
          <a:solidFill>
            <a:schemeClr val="tx2">
              <a:lumMod val="60000"/>
              <a:lumOff val="40000"/>
            </a:schemeClr>
          </a:solidFill>
        </a:ln>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0.4763</cdr:x>
      <cdr:y>0.6831</cdr:y>
    </cdr:from>
    <cdr:to>
      <cdr:x>0.60639</cdr:x>
      <cdr:y>0.75915</cdr:y>
    </cdr:to>
    <cdr:sp macro="" textlink="">
      <cdr:nvSpPr>
        <cdr:cNvPr id="3" name="TextBox 2"/>
        <cdr:cNvSpPr txBox="1"/>
      </cdr:nvSpPr>
      <cdr:spPr>
        <a:xfrm xmlns:a="http://schemas.openxmlformats.org/drawingml/2006/main">
          <a:off x="4114800" y="4619625"/>
          <a:ext cx="1123950" cy="5143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0.46377</cdr:x>
      <cdr:y>0.59477</cdr:y>
    </cdr:from>
    <cdr:to>
      <cdr:x>0.69933</cdr:x>
      <cdr:y>0.71166</cdr:y>
    </cdr:to>
    <cdr:sp macro="" textlink="">
      <cdr:nvSpPr>
        <cdr:cNvPr id="4" name="TextBox 3"/>
        <cdr:cNvSpPr txBox="1"/>
      </cdr:nvSpPr>
      <cdr:spPr>
        <a:xfrm xmlns:a="http://schemas.openxmlformats.org/drawingml/2006/main" rot="21191489">
          <a:off x="2853646" y="2407690"/>
          <a:ext cx="1449436" cy="473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n>
                <a:noFill/>
              </a:ln>
              <a:solidFill>
                <a:schemeClr val="tx2">
                  <a:lumMod val="50000"/>
                </a:schemeClr>
              </a:solidFill>
              <a:latin typeface="Times New Roman" panose="02020603050405020304" pitchFamily="18" charset="0"/>
              <a:cs typeface="Times New Roman" panose="02020603050405020304" pitchFamily="18" charset="0"/>
            </a:rPr>
            <a:t>рост на 4,4 %, или на  117,7 млн. руб.</a:t>
          </a:r>
        </a:p>
      </cdr:txBody>
    </cdr:sp>
  </cdr:relSizeAnchor>
  <cdr:relSizeAnchor xmlns:cdr="http://schemas.openxmlformats.org/drawingml/2006/chartDrawing">
    <cdr:from>
      <cdr:x>0.53363</cdr:x>
      <cdr:y>0.44366</cdr:y>
    </cdr:from>
    <cdr:to>
      <cdr:x>0.66593</cdr:x>
      <cdr:y>0.51549</cdr:y>
    </cdr:to>
    <cdr:sp macro="" textlink="">
      <cdr:nvSpPr>
        <cdr:cNvPr id="5" name="TextBox 4"/>
        <cdr:cNvSpPr txBox="1"/>
      </cdr:nvSpPr>
      <cdr:spPr>
        <a:xfrm xmlns:a="http://schemas.openxmlformats.org/drawingml/2006/main">
          <a:off x="4610100" y="3000375"/>
          <a:ext cx="114300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0.54686</cdr:x>
      <cdr:y>0.45211</cdr:y>
    </cdr:from>
    <cdr:to>
      <cdr:x>0.68247</cdr:x>
      <cdr:y>0.50845</cdr:y>
    </cdr:to>
    <cdr:sp macro="" textlink="">
      <cdr:nvSpPr>
        <cdr:cNvPr id="6" name="TextBox 5"/>
        <cdr:cNvSpPr txBox="1"/>
      </cdr:nvSpPr>
      <cdr:spPr>
        <a:xfrm xmlns:a="http://schemas.openxmlformats.org/drawingml/2006/main">
          <a:off x="4724400" y="3057525"/>
          <a:ext cx="11715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0.38223</cdr:x>
      <cdr:y>0.3444</cdr:y>
    </cdr:from>
    <cdr:to>
      <cdr:x>0.61476</cdr:x>
      <cdr:y>0.46311</cdr:y>
    </cdr:to>
    <cdr:sp macro="" textlink="">
      <cdr:nvSpPr>
        <cdr:cNvPr id="7" name="TextBox 6"/>
        <cdr:cNvSpPr txBox="1"/>
      </cdr:nvSpPr>
      <cdr:spPr>
        <a:xfrm xmlns:a="http://schemas.openxmlformats.org/drawingml/2006/main" rot="20472266">
          <a:off x="2351896" y="1430264"/>
          <a:ext cx="1430792" cy="492991"/>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ru-RU" sz="1100" b="1">
              <a:ln>
                <a:noFill/>
              </a:ln>
              <a:solidFill>
                <a:schemeClr val="tx2">
                  <a:lumMod val="50000"/>
                </a:schemeClr>
              </a:solidFill>
              <a:latin typeface="Times New Roman" panose="02020603050405020304" pitchFamily="18" charset="0"/>
              <a:cs typeface="Times New Roman" panose="02020603050405020304" pitchFamily="18" charset="0"/>
            </a:rPr>
            <a:t>рост на 8,5%, или  на 241,7</a:t>
          </a:r>
          <a:r>
            <a:rPr lang="ru-RU" sz="1100" b="1" baseline="0">
              <a:ln>
                <a:noFill/>
              </a:ln>
              <a:solidFill>
                <a:schemeClr val="tx2">
                  <a:lumMod val="50000"/>
                </a:schemeClr>
              </a:solidFill>
              <a:latin typeface="Times New Roman" panose="02020603050405020304" pitchFamily="18" charset="0"/>
              <a:cs typeface="Times New Roman" panose="02020603050405020304" pitchFamily="18" charset="0"/>
            </a:rPr>
            <a:t> млн. руб.</a:t>
          </a:r>
        </a:p>
        <a:p xmlns:a="http://schemas.openxmlformats.org/drawingml/2006/main">
          <a:endParaRPr lang="ru-RU" sz="1400" b="1">
            <a:ln>
              <a:noFill/>
            </a:ln>
            <a:solidFill>
              <a:schemeClr val="tx2">
                <a:lumMod val="50000"/>
              </a:schemeClr>
            </a:solidFill>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0.57047</cdr:x>
      <cdr:y>0.7733</cdr:y>
    </cdr:from>
    <cdr:to>
      <cdr:x>0.74259</cdr:x>
      <cdr:y>0.93309</cdr:y>
    </cdr:to>
    <cdr:sp macro="" textlink="">
      <cdr:nvSpPr>
        <cdr:cNvPr id="3" name="Стрелка влево 2"/>
        <cdr:cNvSpPr/>
      </cdr:nvSpPr>
      <cdr:spPr>
        <a:xfrm xmlns:a="http://schemas.openxmlformats.org/drawingml/2006/main" rot="1940098">
          <a:off x="3510187" y="2762142"/>
          <a:ext cx="1059080" cy="570750"/>
        </a:xfrm>
        <a:prstGeom xmlns:a="http://schemas.openxmlformats.org/drawingml/2006/main" prst="leftArrow">
          <a:avLst/>
        </a:prstGeom>
        <a:solidFill xmlns:a="http://schemas.openxmlformats.org/drawingml/2006/main">
          <a:schemeClr val="accent6">
            <a:lumMod val="60000"/>
            <a:lumOff val="40000"/>
          </a:schemeClr>
        </a:solidFill>
        <a:ln xmlns:a="http://schemas.openxmlformats.org/drawingml/2006/main">
          <a:solidFill>
            <a:schemeClr val="accent6">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ru-RU" sz="1200" b="1">
              <a:solidFill>
                <a:sysClr val="windowText" lastClr="000000"/>
              </a:solidFill>
              <a:latin typeface="Times New Roman" panose="02020603050405020304" pitchFamily="18" charset="0"/>
              <a:cs typeface="Times New Roman" panose="02020603050405020304" pitchFamily="18" charset="0"/>
            </a:rPr>
            <a:t>2021</a:t>
          </a:r>
          <a:r>
            <a:rPr lang="ru-RU" sz="1200" b="1" baseline="0">
              <a:solidFill>
                <a:sysClr val="windowText" lastClr="000000"/>
              </a:solidFill>
              <a:latin typeface="Times New Roman" panose="02020603050405020304" pitchFamily="18" charset="0"/>
              <a:cs typeface="Times New Roman" panose="02020603050405020304" pitchFamily="18" charset="0"/>
            </a:rPr>
            <a:t> год</a:t>
          </a:r>
          <a:endParaRPr lang="ru-RU" sz="1200" b="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0.3948</cdr:x>
      <cdr:y>0.51704</cdr:y>
    </cdr:from>
    <cdr:to>
      <cdr:x>0.55865</cdr:x>
      <cdr:y>0.64121</cdr:y>
    </cdr:to>
    <cdr:sp macro="" textlink="">
      <cdr:nvSpPr>
        <cdr:cNvPr id="2" name="Стрелка вправо 1"/>
        <cdr:cNvSpPr/>
      </cdr:nvSpPr>
      <cdr:spPr>
        <a:xfrm xmlns:a="http://schemas.openxmlformats.org/drawingml/2006/main" rot="567738">
          <a:off x="2429288" y="2029038"/>
          <a:ext cx="1008194" cy="487281"/>
        </a:xfrm>
        <a:prstGeom xmlns:a="http://schemas.openxmlformats.org/drawingml/2006/main" prst="rightArrow">
          <a:avLst/>
        </a:prstGeom>
        <a:solidFill xmlns:a="http://schemas.openxmlformats.org/drawingml/2006/main">
          <a:schemeClr val="accent6">
            <a:lumMod val="40000"/>
            <a:lumOff val="60000"/>
          </a:schemeClr>
        </a:solidFill>
        <a:ln xmlns:a="http://schemas.openxmlformats.org/drawingml/2006/main" w="9525">
          <a:solidFill>
            <a:schemeClr val="tx1"/>
          </a:solidFill>
        </a:ln>
        <a:scene3d xmlns:a="http://schemas.openxmlformats.org/drawingml/2006/main">
          <a:camera prst="orthographicFront"/>
          <a:lightRig rig="threePt" dir="t"/>
        </a:scene3d>
        <a:sp3d xmlns:a="http://schemas.openxmlformats.org/drawingml/2006/main">
          <a:bevelT prst="angle"/>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ru-RU" sz="1200" b="1">
              <a:solidFill>
                <a:sysClr val="windowText" lastClr="000000"/>
              </a:solidFill>
              <a:latin typeface="Times New Roman" panose="02020603050405020304" pitchFamily="18" charset="0"/>
              <a:cs typeface="Times New Roman" panose="02020603050405020304" pitchFamily="18" charset="0"/>
            </a:rPr>
            <a:t>2020 год</a:t>
          </a:r>
        </a:p>
      </cdr:txBody>
    </cdr:sp>
  </cdr:relSizeAnchor>
  <cdr:relSizeAnchor xmlns:cdr="http://schemas.openxmlformats.org/drawingml/2006/chartDrawing">
    <cdr:from>
      <cdr:x>0.06368</cdr:x>
      <cdr:y>0.21538</cdr:y>
    </cdr:from>
    <cdr:to>
      <cdr:x>0.22753</cdr:x>
      <cdr:y>0.34346</cdr:y>
    </cdr:to>
    <cdr:sp macro="" textlink="">
      <cdr:nvSpPr>
        <cdr:cNvPr id="3" name="Стрелка вправо 2"/>
        <cdr:cNvSpPr/>
      </cdr:nvSpPr>
      <cdr:spPr>
        <a:xfrm xmlns:a="http://schemas.openxmlformats.org/drawingml/2006/main" rot="2163727">
          <a:off x="391842" y="845209"/>
          <a:ext cx="1008193" cy="502624"/>
        </a:xfrm>
        <a:prstGeom xmlns:a="http://schemas.openxmlformats.org/drawingml/2006/main" prst="rightArrow">
          <a:avLst/>
        </a:prstGeom>
        <a:solidFill xmlns:a="http://schemas.openxmlformats.org/drawingml/2006/main">
          <a:schemeClr val="accent6">
            <a:lumMod val="40000"/>
            <a:lumOff val="60000"/>
          </a:schemeClr>
        </a:solidFill>
        <a:ln xmlns:a="http://schemas.openxmlformats.org/drawingml/2006/main" w="9525">
          <a:solidFill>
            <a:schemeClr val="tx1"/>
          </a:solidFill>
        </a:ln>
        <a:scene3d xmlns:a="http://schemas.openxmlformats.org/drawingml/2006/main">
          <a:camera prst="orthographicFront"/>
          <a:lightRig rig="threePt" dir="t"/>
        </a:scene3d>
        <a:sp3d xmlns:a="http://schemas.openxmlformats.org/drawingml/2006/main">
          <a:bevelT prst="angle"/>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200" b="1">
              <a:solidFill>
                <a:sysClr val="windowText" lastClr="000000"/>
              </a:solidFill>
              <a:latin typeface="Times New Roman" panose="02020603050405020304" pitchFamily="18" charset="0"/>
              <a:cs typeface="Times New Roman" panose="02020603050405020304" pitchFamily="18" charset="0"/>
            </a:rPr>
            <a:t>2021 год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3C32-77BE-44B1-A50F-A8120BD4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8009</TotalTime>
  <Pages>74</Pages>
  <Words>33058</Words>
  <Characters>188437</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Молчанова</dc:creator>
  <cp:lastModifiedBy>Мария Молчанова</cp:lastModifiedBy>
  <cp:revision>351</cp:revision>
  <cp:lastPrinted>2021-03-19T08:56:00Z</cp:lastPrinted>
  <dcterms:created xsi:type="dcterms:W3CDTF">2020-03-11T07:30:00Z</dcterms:created>
  <dcterms:modified xsi:type="dcterms:W3CDTF">2022-03-17T12:30:00Z</dcterms:modified>
</cp:coreProperties>
</file>