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79" w:rsidRDefault="006E3479" w:rsidP="006E3479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3E22B1" w:rsidRPr="003A6996" w:rsidRDefault="003E22B1" w:rsidP="00C34052">
      <w:pPr>
        <w:ind w:right="-1"/>
        <w:jc w:val="center"/>
        <w:rPr>
          <w:bCs/>
          <w:sz w:val="24"/>
          <w:szCs w:val="24"/>
        </w:rPr>
      </w:pPr>
      <w:r w:rsidRPr="003A6996">
        <w:rPr>
          <w:bCs/>
          <w:sz w:val="24"/>
          <w:szCs w:val="24"/>
        </w:rPr>
        <w:t>СОБРАНИЕ ДЕПУТАТОВ МИАССКОГО ГОРОДСКОГО ОКРУГА</w:t>
      </w:r>
    </w:p>
    <w:p w:rsidR="003E22B1" w:rsidRPr="003A6996" w:rsidRDefault="003E22B1" w:rsidP="00C34052">
      <w:pPr>
        <w:ind w:right="-1"/>
        <w:jc w:val="center"/>
        <w:rPr>
          <w:sz w:val="24"/>
          <w:szCs w:val="24"/>
        </w:rPr>
      </w:pPr>
      <w:r w:rsidRPr="003A6996">
        <w:rPr>
          <w:bCs/>
          <w:sz w:val="24"/>
          <w:szCs w:val="24"/>
        </w:rPr>
        <w:t>ЧЕЛЯБИНСКАЯ ОБЛАСТЬ</w:t>
      </w:r>
    </w:p>
    <w:p w:rsidR="00C34052" w:rsidRDefault="003E22B1" w:rsidP="00C34052">
      <w:pPr>
        <w:ind w:right="-1"/>
        <w:jc w:val="center"/>
        <w:rPr>
          <w:bCs/>
          <w:sz w:val="24"/>
          <w:szCs w:val="24"/>
        </w:rPr>
      </w:pPr>
      <w:r w:rsidRPr="003A6996">
        <w:rPr>
          <w:sz w:val="24"/>
        </w:rPr>
        <w:t>ТРИНАДЦАТАЯ С</w:t>
      </w:r>
      <w:r w:rsidRPr="003A6996">
        <w:rPr>
          <w:bCs/>
          <w:sz w:val="24"/>
          <w:szCs w:val="24"/>
        </w:rPr>
        <w:t>ЕССИЯ СОБРАНИЯ ДЕПУТАТОВ</w:t>
      </w:r>
      <w:r w:rsidR="00C34052">
        <w:rPr>
          <w:bCs/>
          <w:sz w:val="24"/>
          <w:szCs w:val="24"/>
        </w:rPr>
        <w:t xml:space="preserve"> </w:t>
      </w:r>
      <w:r w:rsidRPr="003A6996">
        <w:rPr>
          <w:bCs/>
          <w:sz w:val="24"/>
          <w:szCs w:val="24"/>
        </w:rPr>
        <w:t xml:space="preserve">МИАССКОГО </w:t>
      </w:r>
    </w:p>
    <w:p w:rsidR="006E3479" w:rsidRPr="003A6996" w:rsidRDefault="003E22B1" w:rsidP="00C34052">
      <w:pPr>
        <w:ind w:right="-1"/>
        <w:jc w:val="center"/>
        <w:rPr>
          <w:bCs/>
          <w:sz w:val="24"/>
          <w:szCs w:val="24"/>
        </w:rPr>
      </w:pPr>
      <w:r w:rsidRPr="003A6996">
        <w:rPr>
          <w:bCs/>
          <w:sz w:val="24"/>
          <w:szCs w:val="24"/>
        </w:rPr>
        <w:t>ГОРОДСКОГО ОКРУГА ШЕСТОГО СОЗЫВА</w:t>
      </w:r>
    </w:p>
    <w:p w:rsidR="00F368B1" w:rsidRDefault="00F368B1" w:rsidP="003E22B1">
      <w:pPr>
        <w:jc w:val="center"/>
        <w:rPr>
          <w:sz w:val="24"/>
        </w:rPr>
      </w:pPr>
    </w:p>
    <w:p w:rsidR="006E3479" w:rsidRDefault="006E3479" w:rsidP="006E3479">
      <w:pPr>
        <w:jc w:val="center"/>
        <w:rPr>
          <w:sz w:val="24"/>
        </w:rPr>
      </w:pPr>
      <w:r>
        <w:rPr>
          <w:sz w:val="24"/>
        </w:rPr>
        <w:t>РЕШЕНИЕ №</w:t>
      </w:r>
      <w:r w:rsidR="00C34052">
        <w:rPr>
          <w:sz w:val="24"/>
        </w:rPr>
        <w:t>3</w:t>
      </w:r>
    </w:p>
    <w:p w:rsidR="003E22B1" w:rsidRDefault="003E22B1" w:rsidP="003E22B1">
      <w:pPr>
        <w:ind w:right="-1"/>
        <w:jc w:val="right"/>
        <w:rPr>
          <w:sz w:val="24"/>
        </w:rPr>
      </w:pPr>
      <w:r>
        <w:rPr>
          <w:sz w:val="24"/>
        </w:rPr>
        <w:t>от</w:t>
      </w:r>
      <w:r w:rsidR="00C34052">
        <w:rPr>
          <w:sz w:val="24"/>
        </w:rPr>
        <w:t xml:space="preserve"> 30.09.20</w:t>
      </w:r>
      <w:r>
        <w:rPr>
          <w:sz w:val="24"/>
        </w:rPr>
        <w:t>21</w:t>
      </w:r>
      <w:r w:rsidR="00C34052">
        <w:rPr>
          <w:sz w:val="24"/>
        </w:rPr>
        <w:t xml:space="preserve"> </w:t>
      </w:r>
      <w:r>
        <w:rPr>
          <w:sz w:val="24"/>
        </w:rPr>
        <w:t>г.</w:t>
      </w:r>
    </w:p>
    <w:p w:rsidR="00C34052" w:rsidRDefault="00C34052" w:rsidP="003E22B1">
      <w:pPr>
        <w:ind w:right="-1"/>
        <w:jc w:val="right"/>
        <w:rPr>
          <w:sz w:val="24"/>
          <w:szCs w:val="24"/>
        </w:rPr>
      </w:pPr>
    </w:p>
    <w:p w:rsidR="006E3479" w:rsidRDefault="000A6A46" w:rsidP="006E3479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4.15pt;margin-top:7.5pt;width:252.7pt;height:55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" strokecolor="white">
            <v:textbox>
              <w:txbxContent>
                <w:p w:rsidR="00CE06A8" w:rsidRPr="00AF12A2" w:rsidRDefault="00CE06A8" w:rsidP="00C34052">
                  <w:pPr>
                    <w:ind w:right="-33"/>
                    <w:jc w:val="both"/>
                    <w:rPr>
                      <w:sz w:val="24"/>
                      <w:szCs w:val="24"/>
                    </w:rPr>
                  </w:pPr>
                  <w:r w:rsidRPr="00AF12A2">
                    <w:rPr>
                      <w:sz w:val="24"/>
                      <w:szCs w:val="24"/>
                    </w:rPr>
                    <w:t>Об утверждении Положения «О Контрольно-счетной палате Миасского городского округа»</w:t>
                  </w:r>
                </w:p>
              </w:txbxContent>
            </v:textbox>
          </v:shape>
        </w:pict>
      </w:r>
    </w:p>
    <w:p w:rsidR="006E3479" w:rsidRDefault="006E3479" w:rsidP="006E3479">
      <w:pPr>
        <w:pStyle w:val="ConsPlusTitle"/>
        <w:widowControl/>
        <w:jc w:val="center"/>
      </w:pPr>
    </w:p>
    <w:p w:rsidR="006E3479" w:rsidRDefault="006E3479" w:rsidP="006E3479">
      <w:pPr>
        <w:pStyle w:val="ConsPlusTitle"/>
        <w:widowControl/>
        <w:jc w:val="center"/>
      </w:pPr>
    </w:p>
    <w:p w:rsidR="006E3479" w:rsidRDefault="006E3479" w:rsidP="006E3479">
      <w:pPr>
        <w:tabs>
          <w:tab w:val="left" w:pos="6008"/>
        </w:tabs>
        <w:ind w:firstLine="680"/>
        <w:jc w:val="both"/>
        <w:rPr>
          <w:sz w:val="24"/>
          <w:szCs w:val="24"/>
        </w:rPr>
      </w:pPr>
    </w:p>
    <w:p w:rsidR="006E3479" w:rsidRDefault="006E3479" w:rsidP="006E3479">
      <w:pPr>
        <w:tabs>
          <w:tab w:val="left" w:pos="6008"/>
        </w:tabs>
        <w:ind w:firstLine="680"/>
        <w:jc w:val="both"/>
        <w:rPr>
          <w:color w:val="000000"/>
          <w:spacing w:val="-1"/>
          <w:sz w:val="24"/>
          <w:szCs w:val="24"/>
        </w:rPr>
      </w:pPr>
    </w:p>
    <w:p w:rsidR="006D4713" w:rsidRDefault="006D4713" w:rsidP="006E3479">
      <w:pPr>
        <w:tabs>
          <w:tab w:val="left" w:pos="6008"/>
        </w:tabs>
        <w:ind w:firstLine="680"/>
        <w:jc w:val="both"/>
        <w:rPr>
          <w:rFonts w:eastAsia="Calibri"/>
          <w:sz w:val="24"/>
          <w:szCs w:val="24"/>
          <w:lang w:eastAsia="en-US"/>
        </w:rPr>
      </w:pPr>
    </w:p>
    <w:p w:rsidR="003E22B1" w:rsidRPr="00C34052" w:rsidRDefault="006E3479" w:rsidP="00A2670D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3E22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предложение Председателя Контрольно-счетной палаты Миасского городского округа Т.Б. Рыжиковой </w:t>
      </w:r>
      <w:r w:rsidR="00C34052">
        <w:rPr>
          <w:rFonts w:ascii="Times New Roman" w:hAnsi="Times New Roman" w:cs="Times New Roman"/>
          <w:sz w:val="24"/>
          <w:szCs w:val="24"/>
        </w:rPr>
        <w:t>о</w:t>
      </w:r>
      <w:r w:rsidRPr="003E22B1">
        <w:rPr>
          <w:rFonts w:ascii="Times New Roman" w:hAnsi="Times New Roman" w:cs="Times New Roman"/>
          <w:sz w:val="24"/>
          <w:szCs w:val="24"/>
        </w:rPr>
        <w:t>б утверждении Положения «О Контрольно-счетной палате Миасского городского округа»</w:t>
      </w:r>
      <w:r w:rsidRPr="003E22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3E22B1" w:rsidRPr="00C541E5">
        <w:rPr>
          <w:rFonts w:ascii="Times New Roman" w:hAnsi="Times New Roman" w:cs="Times New Roman"/>
          <w:sz w:val="24"/>
          <w:szCs w:val="24"/>
        </w:rPr>
        <w:t>учитывая рекомендации постоянной комиссии по вопросам законности, правопорядка и местного самоуправления</w:t>
      </w:r>
      <w:r w:rsidR="003E22B1">
        <w:rPr>
          <w:rFonts w:ascii="Times New Roman" w:hAnsi="Times New Roman" w:cs="Times New Roman"/>
          <w:sz w:val="24"/>
          <w:szCs w:val="24"/>
        </w:rPr>
        <w:t>,</w:t>
      </w:r>
      <w:r w:rsidR="00EF1C23" w:rsidRPr="00EF1C23">
        <w:rPr>
          <w:sz w:val="24"/>
          <w:szCs w:val="24"/>
        </w:rPr>
        <w:t xml:space="preserve"> </w:t>
      </w:r>
      <w:r w:rsidR="00EF1C23" w:rsidRPr="00EF1C23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EF1C23">
        <w:rPr>
          <w:rFonts w:ascii="Times New Roman" w:hAnsi="Times New Roman" w:cs="Times New Roman"/>
          <w:sz w:val="24"/>
          <w:szCs w:val="24"/>
        </w:rPr>
        <w:t>Прокурора</w:t>
      </w:r>
      <w:r w:rsidR="00EF1C23" w:rsidRPr="00EF1C23">
        <w:rPr>
          <w:rFonts w:ascii="Times New Roman" w:hAnsi="Times New Roman" w:cs="Times New Roman"/>
          <w:sz w:val="24"/>
          <w:szCs w:val="24"/>
        </w:rPr>
        <w:t xml:space="preserve"> города Миасса</w:t>
      </w:r>
      <w:r w:rsidR="00EF1C23">
        <w:rPr>
          <w:rFonts w:ascii="Times New Roman" w:hAnsi="Times New Roman" w:cs="Times New Roman"/>
          <w:sz w:val="24"/>
          <w:szCs w:val="24"/>
        </w:rPr>
        <w:t>,</w:t>
      </w:r>
      <w:r w:rsidR="00C34052" w:rsidRPr="009E16B2">
        <w:rPr>
          <w:sz w:val="24"/>
          <w:szCs w:val="24"/>
        </w:rPr>
        <w:t xml:space="preserve"> </w:t>
      </w:r>
      <w:r w:rsidR="00C34052" w:rsidRPr="00C340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</w:t>
      </w:r>
      <w:r w:rsidR="00A846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C34052" w:rsidRPr="00C340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Федеральным законом </w:t>
      </w:r>
      <w:r w:rsidR="003D78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C34052" w:rsidRPr="00C3405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07.02.2011 г. №6-ФЗ «Об общих принципах организации и деятельности контрольно-счетных органов субъектов Российской Федерации и муниципальных </w:t>
      </w:r>
      <w:r w:rsidR="00C34052" w:rsidRPr="00C340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образований» (</w:t>
      </w:r>
      <w:r w:rsidR="00C34052" w:rsidRPr="00C34052">
        <w:rPr>
          <w:rFonts w:ascii="Times New Roman" w:hAnsi="Times New Roman" w:cs="Times New Roman"/>
          <w:color w:val="000000"/>
          <w:sz w:val="24"/>
          <w:szCs w:val="24"/>
        </w:rPr>
        <w:t>в редакции</w:t>
      </w:r>
      <w:proofErr w:type="gramEnd"/>
      <w:r w:rsidR="00C34052" w:rsidRPr="00C3405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C34052" w:rsidRPr="00C34052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01.07.2021 г. №255-ФЗ)</w:t>
      </w:r>
      <w:r w:rsidR="00C34052" w:rsidRPr="00C340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C34052" w:rsidRPr="00C34052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8F5C71" w:rsidRPr="001C2E2A" w:rsidRDefault="006E3479" w:rsidP="00A25609">
      <w:pPr>
        <w:tabs>
          <w:tab w:val="left" w:pos="6008"/>
        </w:tabs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3E22B1" w:rsidRDefault="003E22B1" w:rsidP="00C340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E22B1">
        <w:rPr>
          <w:color w:val="000000" w:themeColor="text1"/>
          <w:sz w:val="24"/>
          <w:szCs w:val="24"/>
        </w:rPr>
        <w:t xml:space="preserve">1. Утвердить </w:t>
      </w:r>
      <w:hyperlink r:id="rId7" w:history="1">
        <w:r w:rsidRPr="003E22B1">
          <w:rPr>
            <w:color w:val="000000" w:themeColor="text1"/>
            <w:sz w:val="24"/>
            <w:szCs w:val="24"/>
          </w:rPr>
          <w:t>Положение</w:t>
        </w:r>
      </w:hyperlink>
      <w:r w:rsidRPr="003E22B1">
        <w:rPr>
          <w:color w:val="000000" w:themeColor="text1"/>
          <w:sz w:val="24"/>
          <w:szCs w:val="24"/>
        </w:rPr>
        <w:t xml:space="preserve"> «О Контрольно-счетной палате Миасского городского округа» </w:t>
      </w:r>
      <w:r>
        <w:rPr>
          <w:sz w:val="24"/>
          <w:szCs w:val="24"/>
        </w:rPr>
        <w:t>согласно приложению</w:t>
      </w:r>
      <w:r w:rsidR="00C34052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C34052" w:rsidRDefault="003E22B1" w:rsidP="00097FB5">
      <w:pPr>
        <w:ind w:right="-33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C1EED">
        <w:rPr>
          <w:sz w:val="24"/>
          <w:szCs w:val="24"/>
        </w:rPr>
        <w:t>. Признать утратившим</w:t>
      </w:r>
      <w:r w:rsidR="00C34052">
        <w:rPr>
          <w:sz w:val="24"/>
          <w:szCs w:val="24"/>
        </w:rPr>
        <w:t>и</w:t>
      </w:r>
      <w:r w:rsidRPr="00CC1EED">
        <w:rPr>
          <w:sz w:val="24"/>
          <w:szCs w:val="24"/>
        </w:rPr>
        <w:t xml:space="preserve"> силу</w:t>
      </w:r>
      <w:r w:rsidR="00C34052">
        <w:rPr>
          <w:sz w:val="24"/>
          <w:szCs w:val="24"/>
        </w:rPr>
        <w:t>:</w:t>
      </w:r>
    </w:p>
    <w:p w:rsidR="00671E53" w:rsidRDefault="00C34052" w:rsidP="00097FB5">
      <w:pPr>
        <w:ind w:right="-33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E22B1" w:rsidRPr="00CC1EED">
        <w:rPr>
          <w:sz w:val="24"/>
          <w:szCs w:val="24"/>
        </w:rPr>
        <w:t xml:space="preserve"> </w:t>
      </w:r>
      <w:r w:rsidR="003E22B1" w:rsidRPr="00AF12A2">
        <w:rPr>
          <w:sz w:val="24"/>
          <w:szCs w:val="24"/>
        </w:rPr>
        <w:t xml:space="preserve">Решение Собрания депутатов Миасского городского </w:t>
      </w:r>
      <w:r w:rsidR="00F368B1" w:rsidRPr="00AF12A2">
        <w:rPr>
          <w:sz w:val="24"/>
          <w:szCs w:val="24"/>
        </w:rPr>
        <w:t xml:space="preserve">округа </w:t>
      </w:r>
      <w:r w:rsidR="00F368B1">
        <w:rPr>
          <w:sz w:val="24"/>
          <w:szCs w:val="24"/>
        </w:rPr>
        <w:t>от</w:t>
      </w:r>
      <w:r w:rsidR="003E22B1">
        <w:rPr>
          <w:sz w:val="24"/>
          <w:szCs w:val="24"/>
        </w:rPr>
        <w:t xml:space="preserve"> 25.11.</w:t>
      </w:r>
      <w:r>
        <w:rPr>
          <w:sz w:val="24"/>
          <w:szCs w:val="24"/>
        </w:rPr>
        <w:t>20</w:t>
      </w:r>
      <w:r w:rsidR="003E22B1" w:rsidRPr="00AF12A2">
        <w:rPr>
          <w:sz w:val="24"/>
          <w:szCs w:val="24"/>
        </w:rPr>
        <w:t>11 г. №15 «Об утверждении Положения «О Контрольно-счетной палате Миасского городского округа»</w:t>
      </w:r>
      <w:r>
        <w:rPr>
          <w:sz w:val="24"/>
          <w:szCs w:val="24"/>
        </w:rPr>
        <w:t>;</w:t>
      </w:r>
    </w:p>
    <w:p w:rsidR="00671E53" w:rsidRDefault="00C34052" w:rsidP="00097FB5">
      <w:pPr>
        <w:ind w:right="-33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71E53" w:rsidRPr="00CC1EED">
        <w:rPr>
          <w:sz w:val="24"/>
          <w:szCs w:val="24"/>
        </w:rPr>
        <w:t xml:space="preserve"> </w:t>
      </w:r>
      <w:r w:rsidR="00671E53" w:rsidRPr="00AF12A2">
        <w:rPr>
          <w:sz w:val="24"/>
          <w:szCs w:val="24"/>
        </w:rPr>
        <w:t>Решение Собрания депутатов Миасского городского округа</w:t>
      </w:r>
      <w:r w:rsidR="00671E53">
        <w:rPr>
          <w:sz w:val="24"/>
          <w:szCs w:val="24"/>
        </w:rPr>
        <w:t xml:space="preserve"> от 23.12.</w:t>
      </w:r>
      <w:r>
        <w:rPr>
          <w:sz w:val="24"/>
          <w:szCs w:val="24"/>
        </w:rPr>
        <w:t>20</w:t>
      </w:r>
      <w:r w:rsidR="00671E53" w:rsidRPr="00097FB5">
        <w:rPr>
          <w:sz w:val="24"/>
          <w:szCs w:val="24"/>
        </w:rPr>
        <w:t>13</w:t>
      </w:r>
      <w:r>
        <w:rPr>
          <w:sz w:val="24"/>
          <w:szCs w:val="24"/>
        </w:rPr>
        <w:t xml:space="preserve"> г. №</w:t>
      </w:r>
      <w:r w:rsidR="00671E53">
        <w:rPr>
          <w:sz w:val="24"/>
          <w:szCs w:val="24"/>
        </w:rPr>
        <w:t xml:space="preserve">12 «О внесении изменений в Решение </w:t>
      </w:r>
      <w:r w:rsidR="00671E53" w:rsidRPr="00AF12A2">
        <w:rPr>
          <w:sz w:val="24"/>
          <w:szCs w:val="24"/>
        </w:rPr>
        <w:t xml:space="preserve">Собрания депутатов Миасского городского округа </w:t>
      </w:r>
      <w:r w:rsidR="00671E53">
        <w:rPr>
          <w:sz w:val="24"/>
          <w:szCs w:val="24"/>
        </w:rPr>
        <w:t>от 25.11.</w:t>
      </w:r>
      <w:r>
        <w:rPr>
          <w:sz w:val="24"/>
          <w:szCs w:val="24"/>
        </w:rPr>
        <w:t>20</w:t>
      </w:r>
      <w:r w:rsidR="00671E53" w:rsidRPr="00AF12A2">
        <w:rPr>
          <w:sz w:val="24"/>
          <w:szCs w:val="24"/>
        </w:rPr>
        <w:t>11 г. №15 «Об утверждении Положения «О Контрольно-счетной палате Миасского городского округа»</w:t>
      </w:r>
      <w:r>
        <w:rPr>
          <w:sz w:val="24"/>
          <w:szCs w:val="24"/>
        </w:rPr>
        <w:t>;</w:t>
      </w:r>
    </w:p>
    <w:p w:rsidR="00671E53" w:rsidRDefault="00C34052" w:rsidP="00671E53">
      <w:pPr>
        <w:ind w:right="-3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1E53" w:rsidRPr="00AF12A2">
        <w:rPr>
          <w:sz w:val="24"/>
          <w:szCs w:val="24"/>
        </w:rPr>
        <w:t>Решение Собрания депутатов Миасского городского округа</w:t>
      </w:r>
      <w:r w:rsidR="00671E53">
        <w:rPr>
          <w:sz w:val="24"/>
          <w:szCs w:val="24"/>
        </w:rPr>
        <w:t xml:space="preserve"> от 26.03.</w:t>
      </w:r>
      <w:r>
        <w:rPr>
          <w:sz w:val="24"/>
          <w:szCs w:val="24"/>
        </w:rPr>
        <w:t>20</w:t>
      </w:r>
      <w:r w:rsidR="00671E53" w:rsidRPr="00097FB5">
        <w:rPr>
          <w:sz w:val="24"/>
          <w:szCs w:val="24"/>
        </w:rPr>
        <w:t>15</w:t>
      </w:r>
      <w:r w:rsidR="00671E53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</w:t>
      </w:r>
      <w:r w:rsidR="00671E53" w:rsidRPr="00097FB5">
        <w:rPr>
          <w:sz w:val="24"/>
          <w:szCs w:val="24"/>
        </w:rPr>
        <w:t>2</w:t>
      </w:r>
      <w:r w:rsidR="00671E53">
        <w:rPr>
          <w:sz w:val="24"/>
          <w:szCs w:val="24"/>
        </w:rPr>
        <w:t xml:space="preserve"> «О внесении изменений в Решение </w:t>
      </w:r>
      <w:r w:rsidR="00671E53" w:rsidRPr="00AF12A2">
        <w:rPr>
          <w:sz w:val="24"/>
          <w:szCs w:val="24"/>
        </w:rPr>
        <w:t xml:space="preserve">Собрания депутатов Миасского городского округа </w:t>
      </w:r>
      <w:r w:rsidR="00671E53">
        <w:rPr>
          <w:sz w:val="24"/>
          <w:szCs w:val="24"/>
        </w:rPr>
        <w:t>от 25.11.</w:t>
      </w:r>
      <w:r>
        <w:rPr>
          <w:sz w:val="24"/>
          <w:szCs w:val="24"/>
        </w:rPr>
        <w:t>20</w:t>
      </w:r>
      <w:r w:rsidR="00671E53" w:rsidRPr="00AF12A2">
        <w:rPr>
          <w:sz w:val="24"/>
          <w:szCs w:val="24"/>
        </w:rPr>
        <w:t>11 г. №15 «Об утверждении Положения «О Контрольно-счетной палате Миасского городского округа»</w:t>
      </w:r>
      <w:r>
        <w:rPr>
          <w:sz w:val="24"/>
          <w:szCs w:val="24"/>
        </w:rPr>
        <w:t>;</w:t>
      </w:r>
    </w:p>
    <w:p w:rsidR="00671E53" w:rsidRDefault="00C34052" w:rsidP="00671E53">
      <w:pPr>
        <w:ind w:right="-33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71E53" w:rsidRPr="00CC1EED">
        <w:rPr>
          <w:sz w:val="24"/>
          <w:szCs w:val="24"/>
        </w:rPr>
        <w:t xml:space="preserve"> </w:t>
      </w:r>
      <w:r w:rsidR="00671E53" w:rsidRPr="00AF12A2">
        <w:rPr>
          <w:sz w:val="24"/>
          <w:szCs w:val="24"/>
        </w:rPr>
        <w:t>Решение Собрания депутатов Миасского городского округа</w:t>
      </w:r>
      <w:r w:rsidR="00671E53">
        <w:rPr>
          <w:sz w:val="24"/>
          <w:szCs w:val="24"/>
        </w:rPr>
        <w:t xml:space="preserve"> </w:t>
      </w:r>
      <w:r w:rsidR="00671E53" w:rsidRPr="00097FB5">
        <w:rPr>
          <w:sz w:val="24"/>
          <w:szCs w:val="24"/>
        </w:rPr>
        <w:t>от 28.08.</w:t>
      </w:r>
      <w:r>
        <w:rPr>
          <w:sz w:val="24"/>
          <w:szCs w:val="24"/>
        </w:rPr>
        <w:t>20</w:t>
      </w:r>
      <w:r w:rsidR="00671E53" w:rsidRPr="00097FB5">
        <w:rPr>
          <w:sz w:val="24"/>
          <w:szCs w:val="24"/>
        </w:rPr>
        <w:t>15</w:t>
      </w:r>
      <w:r w:rsidR="00671E53">
        <w:rPr>
          <w:sz w:val="24"/>
          <w:szCs w:val="24"/>
        </w:rPr>
        <w:t xml:space="preserve"> г. №9 «О внесении изменений в Решение </w:t>
      </w:r>
      <w:r w:rsidR="00671E53" w:rsidRPr="00AF12A2">
        <w:rPr>
          <w:sz w:val="24"/>
          <w:szCs w:val="24"/>
        </w:rPr>
        <w:t xml:space="preserve">Собрания депутатов Миасского городского округа </w:t>
      </w:r>
      <w:r w:rsidR="00671E53">
        <w:rPr>
          <w:sz w:val="24"/>
          <w:szCs w:val="24"/>
        </w:rPr>
        <w:t>от 25.11.</w:t>
      </w:r>
      <w:r>
        <w:rPr>
          <w:sz w:val="24"/>
          <w:szCs w:val="24"/>
        </w:rPr>
        <w:t>20</w:t>
      </w:r>
      <w:r w:rsidR="00671E53" w:rsidRPr="00AF12A2">
        <w:rPr>
          <w:sz w:val="24"/>
          <w:szCs w:val="24"/>
        </w:rPr>
        <w:t>11 г. №15 «Об утверждении Положения «О Контрольно-счетной палате Миасского городского округа»</w:t>
      </w:r>
      <w:r>
        <w:rPr>
          <w:sz w:val="24"/>
          <w:szCs w:val="24"/>
        </w:rPr>
        <w:t>;</w:t>
      </w:r>
    </w:p>
    <w:p w:rsidR="00671E53" w:rsidRDefault="00C34052" w:rsidP="00671E53">
      <w:pPr>
        <w:ind w:right="-3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1E53" w:rsidRPr="00AF12A2">
        <w:rPr>
          <w:sz w:val="24"/>
          <w:szCs w:val="24"/>
        </w:rPr>
        <w:t>Решение Собрания депутатов Миасского городского округа</w:t>
      </w:r>
      <w:r w:rsidR="00671E53">
        <w:rPr>
          <w:sz w:val="24"/>
          <w:szCs w:val="24"/>
        </w:rPr>
        <w:t xml:space="preserve"> </w:t>
      </w:r>
      <w:r w:rsidR="00671E53" w:rsidRPr="00097FB5">
        <w:rPr>
          <w:sz w:val="24"/>
          <w:szCs w:val="24"/>
        </w:rPr>
        <w:t xml:space="preserve">от </w:t>
      </w:r>
      <w:r w:rsidR="00671E53">
        <w:rPr>
          <w:sz w:val="24"/>
          <w:szCs w:val="24"/>
        </w:rPr>
        <w:t>28.10.</w:t>
      </w:r>
      <w:r>
        <w:rPr>
          <w:sz w:val="24"/>
          <w:szCs w:val="24"/>
        </w:rPr>
        <w:t>20</w:t>
      </w:r>
      <w:r w:rsidR="00671E53" w:rsidRPr="00097FB5">
        <w:rPr>
          <w:sz w:val="24"/>
          <w:szCs w:val="24"/>
        </w:rPr>
        <w:t xml:space="preserve">16 </w:t>
      </w:r>
      <w:r>
        <w:rPr>
          <w:sz w:val="24"/>
          <w:szCs w:val="24"/>
        </w:rPr>
        <w:t>г. №</w:t>
      </w:r>
      <w:r w:rsidR="00671E53">
        <w:rPr>
          <w:sz w:val="24"/>
          <w:szCs w:val="24"/>
        </w:rPr>
        <w:t xml:space="preserve">9 «О внесении изменений в Решение </w:t>
      </w:r>
      <w:r w:rsidR="00671E53" w:rsidRPr="00AF12A2">
        <w:rPr>
          <w:sz w:val="24"/>
          <w:szCs w:val="24"/>
        </w:rPr>
        <w:t xml:space="preserve">Собрания депутатов Миасского городского округа </w:t>
      </w:r>
      <w:r w:rsidR="00671E53">
        <w:rPr>
          <w:sz w:val="24"/>
          <w:szCs w:val="24"/>
        </w:rPr>
        <w:t>от 25.11.</w:t>
      </w:r>
      <w:r>
        <w:rPr>
          <w:sz w:val="24"/>
          <w:szCs w:val="24"/>
        </w:rPr>
        <w:t>20</w:t>
      </w:r>
      <w:r w:rsidR="00671E53" w:rsidRPr="00AF12A2">
        <w:rPr>
          <w:sz w:val="24"/>
          <w:szCs w:val="24"/>
        </w:rPr>
        <w:t>11 г. №15 «Об утверждении Положения «О Контрольно-счетной палате Миасского городского округа»</w:t>
      </w:r>
      <w:r>
        <w:rPr>
          <w:sz w:val="24"/>
          <w:szCs w:val="24"/>
        </w:rPr>
        <w:t>;</w:t>
      </w:r>
    </w:p>
    <w:p w:rsidR="00671E53" w:rsidRDefault="00C34052" w:rsidP="00671E53">
      <w:pPr>
        <w:ind w:right="-33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71E53" w:rsidRPr="00CC1EED">
        <w:rPr>
          <w:sz w:val="24"/>
          <w:szCs w:val="24"/>
        </w:rPr>
        <w:t xml:space="preserve"> </w:t>
      </w:r>
      <w:r w:rsidR="00671E53" w:rsidRPr="00AF12A2">
        <w:rPr>
          <w:sz w:val="24"/>
          <w:szCs w:val="24"/>
        </w:rPr>
        <w:t>Решение Собрания депутатов Миасского городского округа</w:t>
      </w:r>
      <w:r w:rsidR="00671E53">
        <w:rPr>
          <w:sz w:val="24"/>
          <w:szCs w:val="24"/>
        </w:rPr>
        <w:t xml:space="preserve"> </w:t>
      </w:r>
      <w:r w:rsidR="00671E53" w:rsidRPr="00097FB5">
        <w:rPr>
          <w:sz w:val="24"/>
          <w:szCs w:val="24"/>
        </w:rPr>
        <w:t xml:space="preserve">от </w:t>
      </w:r>
      <w:r w:rsidR="00671E53">
        <w:rPr>
          <w:sz w:val="24"/>
          <w:szCs w:val="24"/>
        </w:rPr>
        <w:t>25.08.</w:t>
      </w:r>
      <w:r>
        <w:rPr>
          <w:sz w:val="24"/>
          <w:szCs w:val="24"/>
        </w:rPr>
        <w:t>20</w:t>
      </w:r>
      <w:r w:rsidR="00671E53" w:rsidRPr="00097FB5">
        <w:rPr>
          <w:sz w:val="24"/>
          <w:szCs w:val="24"/>
        </w:rPr>
        <w:t>17</w:t>
      </w:r>
      <w:r>
        <w:rPr>
          <w:sz w:val="24"/>
          <w:szCs w:val="24"/>
        </w:rPr>
        <w:t xml:space="preserve"> г. №</w:t>
      </w:r>
      <w:r w:rsidR="00671E53">
        <w:rPr>
          <w:sz w:val="24"/>
          <w:szCs w:val="24"/>
        </w:rPr>
        <w:t xml:space="preserve">17 «О внесении изменений в Решение </w:t>
      </w:r>
      <w:r w:rsidR="00671E53" w:rsidRPr="00AF12A2">
        <w:rPr>
          <w:sz w:val="24"/>
          <w:szCs w:val="24"/>
        </w:rPr>
        <w:t xml:space="preserve">Собрания депутатов Миасского городского округа </w:t>
      </w:r>
      <w:r w:rsidR="00671E53">
        <w:rPr>
          <w:sz w:val="24"/>
          <w:szCs w:val="24"/>
        </w:rPr>
        <w:t xml:space="preserve">от </w:t>
      </w:r>
      <w:r w:rsidR="00671E53">
        <w:rPr>
          <w:sz w:val="24"/>
          <w:szCs w:val="24"/>
        </w:rPr>
        <w:lastRenderedPageBreak/>
        <w:t>25.11.</w:t>
      </w:r>
      <w:r>
        <w:rPr>
          <w:sz w:val="24"/>
          <w:szCs w:val="24"/>
        </w:rPr>
        <w:t>20</w:t>
      </w:r>
      <w:r w:rsidR="00671E53" w:rsidRPr="00AF12A2">
        <w:rPr>
          <w:sz w:val="24"/>
          <w:szCs w:val="24"/>
        </w:rPr>
        <w:t>11 г. №15 «Об утверждении Положения «О Контрольно-счетной палате Миасского городского округа»</w:t>
      </w:r>
      <w:r>
        <w:rPr>
          <w:sz w:val="24"/>
          <w:szCs w:val="24"/>
        </w:rPr>
        <w:t>;</w:t>
      </w:r>
    </w:p>
    <w:p w:rsidR="00671E53" w:rsidRDefault="00C34052" w:rsidP="00671E53">
      <w:pPr>
        <w:ind w:right="-33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1E53" w:rsidRPr="00AF12A2">
        <w:rPr>
          <w:sz w:val="24"/>
          <w:szCs w:val="24"/>
        </w:rPr>
        <w:t>Решение Собрания депутатов Миасского городского округа</w:t>
      </w:r>
      <w:r w:rsidR="00671E53">
        <w:rPr>
          <w:sz w:val="24"/>
          <w:szCs w:val="24"/>
        </w:rPr>
        <w:t xml:space="preserve"> </w:t>
      </w:r>
      <w:r w:rsidR="00671E53" w:rsidRPr="00097FB5">
        <w:rPr>
          <w:sz w:val="24"/>
          <w:szCs w:val="24"/>
        </w:rPr>
        <w:t xml:space="preserve">от </w:t>
      </w:r>
      <w:r w:rsidR="00671E53">
        <w:rPr>
          <w:sz w:val="24"/>
          <w:szCs w:val="24"/>
        </w:rPr>
        <w:t>22.02.</w:t>
      </w:r>
      <w:r>
        <w:rPr>
          <w:sz w:val="24"/>
          <w:szCs w:val="24"/>
        </w:rPr>
        <w:t>20</w:t>
      </w:r>
      <w:r w:rsidR="00671E53" w:rsidRPr="00097FB5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671E53">
        <w:rPr>
          <w:sz w:val="24"/>
          <w:szCs w:val="24"/>
        </w:rPr>
        <w:t>г.</w:t>
      </w:r>
      <w:r>
        <w:rPr>
          <w:sz w:val="24"/>
          <w:szCs w:val="24"/>
        </w:rPr>
        <w:t xml:space="preserve"> №</w:t>
      </w:r>
      <w:r w:rsidR="00671E53" w:rsidRPr="00097FB5">
        <w:rPr>
          <w:sz w:val="24"/>
          <w:szCs w:val="24"/>
        </w:rPr>
        <w:t>2</w:t>
      </w:r>
      <w:r w:rsidR="00671E53">
        <w:rPr>
          <w:sz w:val="24"/>
          <w:szCs w:val="24"/>
        </w:rPr>
        <w:t xml:space="preserve"> «О внесении изменений в Решение </w:t>
      </w:r>
      <w:r w:rsidR="00671E53" w:rsidRPr="00AF12A2">
        <w:rPr>
          <w:sz w:val="24"/>
          <w:szCs w:val="24"/>
        </w:rPr>
        <w:t xml:space="preserve">Собрания депутатов Миасского городского округа </w:t>
      </w:r>
      <w:r w:rsidR="00671E53">
        <w:rPr>
          <w:sz w:val="24"/>
          <w:szCs w:val="24"/>
        </w:rPr>
        <w:t>от 25.11.</w:t>
      </w:r>
      <w:r>
        <w:rPr>
          <w:sz w:val="24"/>
          <w:szCs w:val="24"/>
        </w:rPr>
        <w:t>20</w:t>
      </w:r>
      <w:r w:rsidR="00671E53" w:rsidRPr="00AF12A2">
        <w:rPr>
          <w:sz w:val="24"/>
          <w:szCs w:val="24"/>
        </w:rPr>
        <w:t>11 г. №15 «Об утверждении Положения «О Контрольно-счетной палате Миасского городского округа»</w:t>
      </w:r>
      <w:r w:rsidR="00671E53">
        <w:rPr>
          <w:sz w:val="24"/>
          <w:szCs w:val="24"/>
        </w:rPr>
        <w:t>.</w:t>
      </w:r>
    </w:p>
    <w:p w:rsidR="003E22B1" w:rsidRPr="00CC1EED" w:rsidRDefault="00671E53" w:rsidP="003E22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4052">
        <w:rPr>
          <w:rFonts w:ascii="Times New Roman" w:hAnsi="Times New Roman" w:cs="Times New Roman"/>
          <w:sz w:val="24"/>
          <w:szCs w:val="24"/>
        </w:rPr>
        <w:t>3</w:t>
      </w:r>
      <w:r w:rsidR="003E22B1" w:rsidRPr="00CC1EED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>
        <w:rPr>
          <w:rFonts w:ascii="Times New Roman" w:hAnsi="Times New Roman" w:cs="Times New Roman"/>
          <w:sz w:val="24"/>
          <w:szCs w:val="24"/>
        </w:rPr>
        <w:t>опубликовать в установленном порядке</w:t>
      </w:r>
      <w:r w:rsidR="003E22B1" w:rsidRPr="00CC1EED">
        <w:rPr>
          <w:rFonts w:ascii="Times New Roman" w:hAnsi="Times New Roman" w:cs="Times New Roman"/>
          <w:sz w:val="24"/>
          <w:szCs w:val="24"/>
        </w:rPr>
        <w:t>.</w:t>
      </w:r>
    </w:p>
    <w:p w:rsidR="003E22B1" w:rsidRPr="00CC1EED" w:rsidRDefault="00671E53" w:rsidP="003E22B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4052">
        <w:rPr>
          <w:rFonts w:ascii="Times New Roman" w:hAnsi="Times New Roman" w:cs="Times New Roman"/>
          <w:sz w:val="24"/>
          <w:szCs w:val="24"/>
        </w:rPr>
        <w:t>4</w:t>
      </w:r>
      <w:r w:rsidR="003E22B1" w:rsidRPr="00CC1EED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377ED3" w:rsidRDefault="00377ED3" w:rsidP="006E3479">
      <w:pPr>
        <w:ind w:left="760" w:firstLine="701"/>
        <w:jc w:val="both"/>
        <w:rPr>
          <w:sz w:val="24"/>
          <w:szCs w:val="24"/>
        </w:rPr>
      </w:pPr>
    </w:p>
    <w:p w:rsidR="006C6891" w:rsidRDefault="006C6891" w:rsidP="006E3479">
      <w:pPr>
        <w:ind w:left="760" w:firstLine="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C6891" w:rsidRDefault="006C6891" w:rsidP="006E3479">
      <w:pPr>
        <w:ind w:left="760" w:firstLine="701"/>
        <w:jc w:val="both"/>
        <w:rPr>
          <w:sz w:val="24"/>
          <w:szCs w:val="24"/>
        </w:rPr>
      </w:pPr>
    </w:p>
    <w:p w:rsidR="006C6891" w:rsidRDefault="006E3479" w:rsidP="006E3479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6E3479" w:rsidRDefault="006C6891" w:rsidP="006E34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="006E3479">
        <w:rPr>
          <w:sz w:val="24"/>
          <w:szCs w:val="24"/>
        </w:rPr>
        <w:t xml:space="preserve">       </w:t>
      </w:r>
      <w:r w:rsidR="00671E53">
        <w:rPr>
          <w:sz w:val="24"/>
          <w:szCs w:val="24"/>
        </w:rPr>
        <w:t xml:space="preserve"> </w:t>
      </w:r>
      <w:r w:rsidR="006E3479">
        <w:rPr>
          <w:sz w:val="24"/>
          <w:szCs w:val="24"/>
        </w:rPr>
        <w:t xml:space="preserve">                                                                  </w:t>
      </w:r>
      <w:r w:rsidR="003E22B1">
        <w:rPr>
          <w:sz w:val="24"/>
          <w:szCs w:val="24"/>
        </w:rPr>
        <w:t>Д.Г. Проскурин</w:t>
      </w:r>
      <w:r w:rsidR="006E3479">
        <w:rPr>
          <w:sz w:val="24"/>
          <w:szCs w:val="24"/>
        </w:rPr>
        <w:t xml:space="preserve"> </w:t>
      </w:r>
    </w:p>
    <w:p w:rsidR="006E3479" w:rsidRDefault="006C6891" w:rsidP="006E3479">
      <w:pPr>
        <w:ind w:left="7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6891" w:rsidRDefault="006C6891" w:rsidP="006E3479">
      <w:pPr>
        <w:ind w:left="760"/>
        <w:jc w:val="both"/>
        <w:rPr>
          <w:sz w:val="24"/>
          <w:szCs w:val="24"/>
        </w:rPr>
      </w:pPr>
    </w:p>
    <w:p w:rsidR="00EB4296" w:rsidRDefault="00EB4296" w:rsidP="00EB4296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Исполняющий</w:t>
      </w:r>
      <w:proofErr w:type="gramEnd"/>
      <w:r>
        <w:rPr>
          <w:color w:val="000000"/>
          <w:sz w:val="24"/>
          <w:szCs w:val="24"/>
        </w:rPr>
        <w:t xml:space="preserve"> обязанности Главы </w:t>
      </w:r>
    </w:p>
    <w:p w:rsidR="00EB4296" w:rsidRDefault="00EB4296" w:rsidP="00EB4296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В.В. </w:t>
      </w:r>
      <w:proofErr w:type="spellStart"/>
      <w:r>
        <w:rPr>
          <w:color w:val="000000"/>
          <w:sz w:val="24"/>
          <w:szCs w:val="24"/>
        </w:rPr>
        <w:t>Борадачев</w:t>
      </w:r>
      <w:proofErr w:type="spellEnd"/>
    </w:p>
    <w:p w:rsidR="00EB4296" w:rsidRDefault="00EB4296" w:rsidP="00EB4296">
      <w:pPr>
        <w:ind w:left="5670"/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4B0EC0" w:rsidRDefault="004B0EC0" w:rsidP="003E22B1">
      <w:pPr>
        <w:jc w:val="both"/>
        <w:rPr>
          <w:sz w:val="24"/>
          <w:szCs w:val="24"/>
        </w:rPr>
      </w:pPr>
    </w:p>
    <w:p w:rsidR="003E22B1" w:rsidRDefault="003E22B1" w:rsidP="003E22B1">
      <w:pPr>
        <w:jc w:val="both"/>
        <w:rPr>
          <w:sz w:val="28"/>
          <w:szCs w:val="28"/>
        </w:rPr>
      </w:pPr>
    </w:p>
    <w:p w:rsidR="00E05109" w:rsidRPr="00FA0730" w:rsidRDefault="00E05109" w:rsidP="00E05109"/>
    <w:tbl>
      <w:tblPr>
        <w:tblStyle w:val="aa"/>
        <w:tblW w:w="1062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9781"/>
        <w:gridCol w:w="595"/>
      </w:tblGrid>
      <w:tr w:rsidR="00A578C0" w:rsidRPr="00702272" w:rsidTr="00C70FE7">
        <w:tc>
          <w:tcPr>
            <w:tcW w:w="10626" w:type="dxa"/>
            <w:gridSpan w:val="3"/>
          </w:tcPr>
          <w:p w:rsidR="006C6891" w:rsidRPr="006C6891" w:rsidRDefault="006C6891" w:rsidP="006C6891">
            <w:pPr>
              <w:ind w:left="5670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9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6C6891" w:rsidRPr="006C6891" w:rsidRDefault="006C6891" w:rsidP="006C6891">
            <w:pPr>
              <w:ind w:left="5670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9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</w:t>
            </w:r>
          </w:p>
          <w:p w:rsidR="006C6891" w:rsidRPr="006C6891" w:rsidRDefault="006C6891" w:rsidP="006C6891">
            <w:pPr>
              <w:ind w:left="5670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91">
              <w:rPr>
                <w:rFonts w:ascii="Times New Roman" w:hAnsi="Times New Roman" w:cs="Times New Roman"/>
                <w:sz w:val="24"/>
                <w:szCs w:val="24"/>
              </w:rPr>
              <w:t xml:space="preserve">Миасского городского округа </w:t>
            </w:r>
          </w:p>
          <w:p w:rsidR="006C6891" w:rsidRPr="006C6891" w:rsidRDefault="006C6891" w:rsidP="006C6891">
            <w:pPr>
              <w:ind w:left="5670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91">
              <w:rPr>
                <w:rFonts w:ascii="Times New Roman" w:hAnsi="Times New Roman" w:cs="Times New Roman"/>
                <w:sz w:val="24"/>
                <w:szCs w:val="24"/>
              </w:rPr>
              <w:t>от 30.09.2021 г. №3</w:t>
            </w:r>
          </w:p>
          <w:p w:rsidR="00A578C0" w:rsidRPr="00702272" w:rsidRDefault="00A578C0" w:rsidP="00C3405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C3405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702272">
              <w:rPr>
                <w:rFonts w:ascii="Times New Roman" w:hAnsi="Times New Roman" w:cs="Times New Roman"/>
              </w:rPr>
              <w:t xml:space="preserve">ПОЛОЖЕНИЕ </w:t>
            </w:r>
          </w:p>
          <w:p w:rsidR="00A578C0" w:rsidRPr="00702272" w:rsidRDefault="00A578C0" w:rsidP="00A2670D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702272">
              <w:rPr>
                <w:rFonts w:ascii="Times New Roman" w:hAnsi="Times New Roman" w:cs="Times New Roman"/>
              </w:rPr>
              <w:t>«О Контрольно-счетной палате Миасского городского округа»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2670D" w:rsidRDefault="00A2670D" w:rsidP="00A2670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Настоящее Положение разработано в соответствии с Бюджетным </w:t>
            </w:r>
            <w:hyperlink r:id="rId8" w:history="1">
              <w:r w:rsidRPr="007022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Федерации, Федеральным </w:t>
            </w:r>
            <w:hyperlink r:id="rId9" w:history="1">
              <w:r w:rsidRPr="007022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06.10.</w:t>
            </w:r>
            <w:r w:rsidR="006C6891">
              <w:rPr>
                <w:rFonts w:ascii="Times New Roman" w:eastAsia="Times New Roman" w:hAnsi="Times New Roman" w:cs="Times New Roman"/>
                <w:sz w:val="24"/>
                <w:szCs w:val="24"/>
              </w:rPr>
              <w:t>2003г. №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131-ФЗ «Об общих принципах организации местного самоуправления в Российской Федерации», Федеральным </w:t>
            </w:r>
            <w:hyperlink r:id="rId10" w:history="1">
              <w:r w:rsidRPr="007022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6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от 07.02.</w:t>
            </w:r>
            <w:r w:rsidR="006C6891">
              <w:rPr>
                <w:rFonts w:ascii="Times New Roman" w:eastAsia="Times New Roman" w:hAnsi="Times New Roman" w:cs="Times New Roman"/>
                <w:sz w:val="24"/>
                <w:szCs w:val="24"/>
              </w:rPr>
              <w:t>2011 г. №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законами и иными нормативными правовыми</w:t>
            </w:r>
            <w:proofErr w:type="gramEnd"/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актами Челябинской области, </w:t>
            </w:r>
            <w:hyperlink r:id="rId11" w:history="1">
              <w:r w:rsidRPr="007022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Уставом</w:t>
              </w:r>
            </w:hyperlink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Миасского городского округа и определяет правовое положение, порядок создания и деятельности Контрольно-счетной палаты Миасского городского округа.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Статус и п</w:t>
            </w:r>
            <w:r w:rsidRPr="007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ринципы деятельности</w:t>
            </w: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Контрольно-счетной палаты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Контрольно-счетная палата Миасского городского округа (далее - Контрольно-счетная палата) является постоянно действующим органом внешнего муниципального финансового контроля, образуется Собранием депутатов Миасского городского округа (далее - Собрание депутатов) и ему подотчетна.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Контрольно-счетная палата обладает организационной и функциональной независимостью и осуществляет свою деятельность самостоятельно.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3. Деятельность Контрольно-счетной палаты осуществляется на принципах законности, объективности, эффективности, независимости, открытости и гласности.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Деятельность Контрольно-счетной палаты не может быть приостановлена, в том числе в связи с досрочным прекращением полномочий Собрания депутатов.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5. Контрольно-счетная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Миасского городского округа (далее - Округа).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  <w:trHeight w:val="951"/>
        </w:trPr>
        <w:tc>
          <w:tcPr>
            <w:tcW w:w="9781" w:type="dxa"/>
          </w:tcPr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6. Контрольно-счетн</w:t>
            </w:r>
            <w:r w:rsidR="009204C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4CF">
              <w:rPr>
                <w:rFonts w:ascii="Times New Roman" w:hAnsi="Times New Roman" w:cs="Times New Roman"/>
                <w:sz w:val="24"/>
                <w:szCs w:val="24"/>
              </w:rPr>
              <w:t>палата</w:t>
            </w: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 обладает правом правотворческой инициативы по вопросам своей деятельности и реализации полномочий внешнего муниципального финансового контроля. 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7. Контрольно-счетн</w:t>
            </w:r>
            <w:r w:rsidR="00A360B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0B8">
              <w:rPr>
                <w:rFonts w:ascii="Times New Roman" w:hAnsi="Times New Roman" w:cs="Times New Roman"/>
                <w:sz w:val="24"/>
                <w:szCs w:val="24"/>
              </w:rPr>
              <w:t>палата</w:t>
            </w: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Место нахождения Контрольно-счетной палаты - город Миасс, улица Романенко, 50а. 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Состав </w:t>
            </w:r>
            <w:r w:rsidRPr="00702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структура</w:t>
            </w: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Контрольно-счетной палаты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9. Контрольно-счетная палата образуется в составе председателя, заместителя председателя, аудиторов и аппарата Контрольно-счетной палаты.</w:t>
            </w:r>
            <w:r w:rsidRPr="00702272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10. Должности председателя, заместителя председателя и аудиторов</w:t>
            </w:r>
            <w:r w:rsidR="005B6D55"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Контрольно-счетной палаты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являются муниципальными должностями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Срок полномочий председателя, заместителя председателя, аудиторов Контрольно-счетной палаты составляет пять лет. По истечении срока полномочий они выполняют свои обязанности до вступления в должность вновь назначенных.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12. Штатная численность Контрольно-счетной палаты определяется Собранием депутатов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13. Структура Контрольно-счетной палаты 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 Собранием депутатов.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Порядок назначения на должность председателя,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заместителя председателя и аудиторов Контрольно-счетной палаты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14. Председатель, заместитель председателя и аудиторы назначаются на должность Собранием депутатов.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15. Предложения о кандидатурах на должность председателя Контрольно-счетной палаты вносятся в Собрание депутатов: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Председателем Собрания депутатов; 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2) группой депутатов в количестве не менее одной трети от установленного числа депутатов Собрания депутатов;</w:t>
            </w:r>
          </w:p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3)  Главой Округа.</w:t>
            </w:r>
          </w:p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Кандидатуры на должности заместителя председателя и аудиторов Контрольно-счетной палаты вносятся в Собрание депутатов председателем Контрольно-счетной палаты.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16. Предложения о кандидатурах на должности председателя, заместителя председателя, аудиторов Контрольно-счетной палаты представляются в Собрание депутатов согласно пункту 15 настоящего Положения, не позднее чем за месяц до истечения срока полномочий указанных должностных лиц, либо в течение одного месяца в случае досрочного освобождения от должности. Предложение должно включать в себя сведения об образовании и опыте работы кандидата, иные сведения, предусмотренные пунктами 19-22 настоящего Положения. К предложению прилагаются заявление кандидата в Собрание депутатов о рассмотрении его кандидатуры для назначения на соответствующую должность.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16.1. 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депутатов </w:t>
            </w: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вправе обратиться в Контрольно-счетную палату Челябинской области за заключением о соответствии кандидатур на должность председателя 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требованиям, установленным Федеральным законом.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17. Собрание депутатов рассматривает предложенные кандидатуры на предмет соответствия требованиям, установленным настоящим Положением. Кандидатуры, соответствующие указанным требованиям, выносятся на рассмотрение сессии Собрания депутатов для голосования.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18. Решение о назначении председателя, заместителя председателя и аудиторов</w:t>
            </w:r>
            <w:r w:rsidR="005B6D55"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Контрольно-счетной палаты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принимается большинством голосов от установленного числа депутатов. 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Требования к кандидатурам на должности председателя, заместителя председателя и аудиторов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Контрольно-счетной палаты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19. 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1) наличие высшего образования;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Челябинской области и иных нормативных правовых актов, устава Округа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19.1. </w:t>
            </w: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проверки соответствия кандидатур на должность 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Контрольно-счетной палаты</w:t>
            </w: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требованиям, указанным в пункте 19 </w:t>
            </w:r>
            <w:r w:rsidRPr="0070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настоящей статьи</w:t>
            </w: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, в случае, предусмотренном пунктом 16.1 статьи 3 настоящего</w:t>
            </w:r>
            <w:r w:rsidRPr="007022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Положения, устанавливается Контрольно-счетной палатой Челябинской области.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20. Гражданин Российской Федерации не может быть назначен на должность председателя, заместителя председателя и аудиторов Контрольно-счетной палаты в случае: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1) наличия у него неснятой или непогашенной судимости;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2) признания его недееспособным или ограниченно дееспособным решением суда, вступившим в законную силу;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4) прекращения гражданства Российской Федерации или наличия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  <w:trHeight w:val="699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20.1 Председатель, заместитель председателя, аудиторы 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Контрольно-счетной палаты,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Собрания депутатов, Главой Округа, руководителями судебных и правоохранительных органов, расположенных на территории Округа.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21. Председатель, заместитель председателя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22. Председатель, заместитель председателя, аудиторы и иные муниципальные служащие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Челябинской области, муниципальными нормативными правовыми актами.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Гарантии статуса должностных лиц Контрольно-счетной палаты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23. Председатель, заместитель председателя и аудиторы Контрольно-счетной палаты являются должностными лицами Контрольно-счетной палаты.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24.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Челябинской области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25.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26. Должностные лица Контрольно-счетной палаты обладают гарантиями профессиональной независимости.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27. Должностное лицо Контрольно-счетной палаты, замещающее муниципальную должность, досрочно освобождается от должности на основании решения Собрания депутатов в случае: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1) вступления в законную силу обвинительного приговора суда в отношении его;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2) признания его недееспособным или ограниченно дееспособным вступившим в законную силу решением суда;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 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4) подачи письменного заявления об отставке;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Собрания депутатов;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6) достижения установленного законом Челябинской области, нормативным правовым актом Собрания депутатов в соответствии с федеральным законом предельного возраста пребывания в должности;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выявления обстоятельств, предусмотренных пунктами 20 и 20.1 настоящего Положения; 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8) несоблюдения ограничений, запретов, неисполнения обязанностей, которые установлены Федеральным законом от 25.12.</w:t>
            </w:r>
            <w:r w:rsidR="006C6891">
              <w:rPr>
                <w:rFonts w:ascii="Times New Roman" w:eastAsia="Times New Roman" w:hAnsi="Times New Roman" w:cs="Times New Roman"/>
                <w:sz w:val="24"/>
                <w:szCs w:val="24"/>
              </w:rPr>
              <w:t>2008 г. №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273-ФЗ «О противодействии коррупции», Федеральным законом от 03.12.</w:t>
            </w:r>
            <w:r w:rsidR="006C6891">
              <w:rPr>
                <w:rFonts w:ascii="Times New Roman" w:eastAsia="Times New Roman" w:hAnsi="Times New Roman" w:cs="Times New Roman"/>
                <w:sz w:val="24"/>
                <w:szCs w:val="24"/>
              </w:rPr>
              <w:t>2012 г. №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230-ФЗ «О контроле за соответствием расходов лиц, замещающих государственные должности, и иных лиц их доходам», Федеральным законом от 07.05.</w:t>
            </w:r>
            <w:r w:rsidR="006C68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C6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79-ФЗ «О запрете отдельным категориям лиц открывать и иметь счета (вклады), хранить наличные денежные средства и ценности в</w:t>
            </w:r>
            <w:proofErr w:type="gramEnd"/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иностранных </w:t>
            </w:r>
            <w:proofErr w:type="gramStart"/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банках</w:t>
            </w:r>
            <w:proofErr w:type="gramEnd"/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расположенных за пределами территории Российской Федерации, владеть и (или) пользоваться иностранными финансовыми инструментами». 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Полномочия Контрольно-счетной палаты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28. Контрольно-счетная палата осуществляет следующие полномочия: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2) экспертиза проектов местного бюджета, проверка и анализ обоснованности его показателей;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3) внешняя проверка годового отчета об исполнении местного бюджета;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проведение аудита в сфере закупок товаров, работ и услуг в соответствии с Федеральным законом </w:t>
            </w:r>
            <w:r w:rsidR="006C6891">
              <w:rPr>
                <w:rFonts w:ascii="Times New Roman" w:eastAsia="Times New Roman" w:hAnsi="Times New Roman" w:cs="Times New Roman"/>
                <w:sz w:val="24"/>
                <w:szCs w:val="24"/>
              </w:rPr>
              <w:t>от 05.04.2013г. №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7) экспертиза проектов муниципальных правовых актов в части, касающейся расходных обязательств Округа,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8) анализ и мониторинг бюджетного процесса в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и Главе Округа;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10) осуществление контроля за состоянием муниципального внутреннего и внешнего долга;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11) оценка реализуемости, рисков и результатов достижения целей социально-экономического развития Округа, предусмотренных документами стратегического планирования Округа, в пределах компетенции Контрольно-счетной палаты;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12) участие в пределах полномочий в мероприятиях, направленных на противодействие коррупции;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13) иные полномочия в сфере внешнего муниципального финансового контроля, установленные федеральными законами, законами Челябинской области, уставом и нормативными правовыми актами Собрания депутатов.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29. Внешний муниципальный финансовый контроль осуществляется Контрольно-счетной палатой: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Округа;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 отношении иных лиц в случаях, предусмотренных Бюджетным кодексом Российской Федерации и другими федеральными законами. 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Формы осуществления внешнего муниципального финансового контроля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30. Внешний муниципальный финансовый контроль осуществляется Контрольно-счетной палатой в форме контрольных или экспертно-аналитических мероприятий в соответствии с установленным Собранием депутатов Порядком.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31. При проведении контрольного мероприятия Контрольно-счетной палатой составляется акт (акты), который доводится до сведения руководителей проверяемых органов и организаций. На основании акта (актов) составляется отчет Контрольно-счетной палаты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32. При проведении экспертно-аналитического мероприятия Контрольно-счетной палатой составляется отчет или заключение.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Стандарты внешнего муниципального финансового контроля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33. Контрольно-счетная палата при осуществлении внешнего муниципального финансового контроля руководствуются Конституцией Российской Федерации, законодательством Российской Федерации, законодательством Челябинской области, муниципальными нормативными правовыми актами, а также стандартами внешнего государственного и муниципального финансового контроля.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34. Стандарты внешнего государственного и муниципального финансового контроля для проведения контрольных и экспертно-аналитических мероприятий утверждаются Контрольно-счетной палатой</w:t>
            </w:r>
            <w:r w:rsidRPr="007022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общими требованиями, утвержденными Счетной палатой Российской Федерации.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35.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36. Стандарты внешнего муниципального финансового контроля Контрольно-счетной палаты не могут противоречить законодательству Российской Федерации и законодательству Челябинской области. </w:t>
            </w:r>
          </w:p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Планирование деятельности Контрольно-счетной палаты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37. Контрольно-счетная палата осуществляет свою деятельность на основе планов, которые разрабатываются и утверждаются ею самостоятельно.</w:t>
            </w:r>
          </w:p>
        </w:tc>
      </w:tr>
      <w:tr w:rsidR="00A578C0" w:rsidRPr="005B6D55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5B6D55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55">
              <w:rPr>
                <w:rFonts w:ascii="Times New Roman" w:eastAsia="Times New Roman" w:hAnsi="Times New Roman" w:cs="Times New Roman"/>
                <w:sz w:val="24"/>
                <w:szCs w:val="24"/>
              </w:rPr>
              <w:t>38.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Собрания депутатов, предложений Главы Округа</w:t>
            </w:r>
            <w:r w:rsidR="009204CF" w:rsidRPr="005B6D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 План работы Контрольно-счетной палаты утверждается в срок до 30 декабря года, предшествующего планируемому, и до 15 января направляется Главе Округа и Председателю Собрания депутатов.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E24242" w:rsidRPr="00702272" w:rsidRDefault="00A578C0" w:rsidP="00C70FE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  <w:r w:rsidR="0042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Главы Округа направляются в Контрольно-счетную палату в виде письменного обращения.</w:t>
            </w:r>
            <w:r w:rsidR="0042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Поручения </w:t>
            </w:r>
            <w:r w:rsidR="00320069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депутатов</w:t>
            </w:r>
            <w:r w:rsidR="00423029"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2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вносятся в </w:t>
            </w:r>
            <w:r w:rsidR="004427F3"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Контрольно-счетную палату </w:t>
            </w:r>
            <w:r w:rsidR="004427F3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обращения</w:t>
            </w:r>
            <w:r w:rsidR="004230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3029"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</w:t>
            </w:r>
            <w:r w:rsidR="004427F3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="00423029"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депутатов, депутат</w:t>
            </w:r>
            <w:r w:rsidR="004427F3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="00423029"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депутатов</w:t>
            </w:r>
            <w:r w:rsidR="004427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23029"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Регламент Контрольно-счетной палаты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41. Регламент Контрольно-счетной палаты определяет:</w:t>
            </w:r>
          </w:p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- содержание направлений деятельности Контрольно-счетной палаты;</w:t>
            </w:r>
          </w:p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- распределение обязанностей между заместителем председателя и аудиторами Контрольно-счетной палаты;</w:t>
            </w:r>
          </w:p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- вопросы подготовки и проведения контрольных и экспертно-аналитических мероприятий;</w:t>
            </w:r>
          </w:p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- порядок ведения делопроизводства;</w:t>
            </w:r>
          </w:p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      </w:r>
          </w:p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- процедуру опубликования в средствах массовой информации или размещения в сети Интернет информации о деятельности Контрольно-счетной палаты;</w:t>
            </w:r>
          </w:p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- иные вопросы внутренней деятельности Контрольно-счетной палаты.</w:t>
            </w:r>
          </w:p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42. Регламент Контрольно-счетной палаты утверждается Председателем Контрольно-счетной палаты.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6D4529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Обязательность исполнения требований должностных лиц 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Контрольно-счетной палаты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bCs/>
                <w:sz w:val="24"/>
                <w:szCs w:val="24"/>
              </w:rPr>
              <w:t>43.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Челябинской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bCs/>
                <w:sz w:val="24"/>
                <w:szCs w:val="24"/>
              </w:rPr>
              <w:t>44.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Челябинской области. (нет возражений для добавления)</w:t>
            </w:r>
          </w:p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Полномочия председателя, заместителя председателя и аудиторов по организации деятельности Контрольно-счетной палаты </w:t>
            </w:r>
          </w:p>
        </w:tc>
      </w:tr>
      <w:tr w:rsidR="00A23CD3" w:rsidRPr="00A23CD3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A23CD3" w:rsidRDefault="00A578C0" w:rsidP="006C6891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ab/>
              <w:t>Председатель Контрольно-счетной палаты:</w:t>
            </w:r>
          </w:p>
          <w:p w:rsidR="00A578C0" w:rsidRPr="00A23CD3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 xml:space="preserve">1) осуществляет общее руководство деятельностью Контрольно-счетной палаты; </w:t>
            </w:r>
          </w:p>
          <w:p w:rsidR="00A578C0" w:rsidRPr="00A23CD3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>2) утверждает Регламент Контрольно-счетной палаты;</w:t>
            </w:r>
          </w:p>
          <w:p w:rsidR="00A578C0" w:rsidRPr="00A23CD3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>3) утверждает планы работы Контрольно-счетной палаты и изменения к ним;</w:t>
            </w:r>
          </w:p>
          <w:p w:rsidR="00A578C0" w:rsidRPr="00A23CD3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>4) утверждает годовой отчет о деятельности Контрольно-счетной палаты;</w:t>
            </w:r>
          </w:p>
          <w:p w:rsidR="00A578C0" w:rsidRPr="00A23CD3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 xml:space="preserve">5) утверждает стандарты внешнего муниципального финансового контроля; </w:t>
            </w:r>
          </w:p>
          <w:p w:rsidR="00A578C0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>6) подписывает представления и предписания Контрольно-счетной палаты;</w:t>
            </w:r>
          </w:p>
          <w:p w:rsidR="00E24242" w:rsidRPr="00A23CD3" w:rsidRDefault="00E24242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представляет для утверждения Собранием депутатов ежегодный отчет о деятельности Контрольно-счетной палаты,</w:t>
            </w: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доводит до сведения Собрание депутатов квартальные отчеты о деятельности Контрольно-счетной палаты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431" w:rsidRPr="00A23CD3" w:rsidRDefault="0080586C" w:rsidP="006C6891">
            <w:pPr>
              <w:pStyle w:val="ConsPlusNormal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4D24" w:rsidRPr="00A23CD3">
              <w:rPr>
                <w:rFonts w:ascii="Times New Roman" w:hAnsi="Times New Roman" w:cs="Times New Roman"/>
                <w:sz w:val="24"/>
                <w:szCs w:val="24"/>
              </w:rPr>
              <w:t>) представляет</w:t>
            </w:r>
            <w:r w:rsidR="00974D24" w:rsidRPr="00A23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проведенных контрольных и экспертно-аналитических мероприятий</w:t>
            </w:r>
            <w:r w:rsidR="00974D24" w:rsidRPr="00A2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E69" w:rsidRPr="00A23CD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Главе Округа</w:t>
            </w:r>
            <w:r w:rsidR="002D6E69" w:rsidRPr="00A2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24" w:rsidRPr="00A23CD3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="004C3431" w:rsidRPr="00A23CD3"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r w:rsidR="00974D24" w:rsidRPr="00A23CD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3431" w:rsidRPr="00A2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D24" w:rsidRPr="00A23CD3">
              <w:rPr>
                <w:rFonts w:ascii="Times New Roman" w:hAnsi="Times New Roman" w:cs="Times New Roman"/>
                <w:sz w:val="24"/>
                <w:szCs w:val="24"/>
              </w:rPr>
              <w:t xml:space="preserve">отчета </w:t>
            </w:r>
            <w:r w:rsidR="004C3431" w:rsidRPr="00A23CD3">
              <w:rPr>
                <w:rFonts w:ascii="Times New Roman" w:hAnsi="Times New Roman" w:cs="Times New Roman"/>
                <w:sz w:val="24"/>
                <w:szCs w:val="24"/>
              </w:rPr>
              <w:t>и квартальн</w:t>
            </w:r>
            <w:r w:rsidR="00974D24" w:rsidRPr="00A23CD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4C3431" w:rsidRPr="00A23CD3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="00974D24" w:rsidRPr="00A23CD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C3431" w:rsidRPr="00A23CD3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Контрольно-счетной палаты</w:t>
            </w: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8C0" w:rsidRPr="00A23CD3" w:rsidRDefault="0080586C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78C0" w:rsidRPr="00A23CD3">
              <w:rPr>
                <w:rFonts w:ascii="Times New Roman" w:hAnsi="Times New Roman" w:cs="Times New Roman"/>
                <w:sz w:val="24"/>
                <w:szCs w:val="24"/>
              </w:rPr>
              <w:t>) представляет Контрольно-счетную палату в государственных органах   Российской    Федерации, государственных    органах    субъектов Российской Федерации   и   органах   местного   самоуправления;</w:t>
            </w:r>
          </w:p>
          <w:p w:rsidR="00A578C0" w:rsidRPr="00A23CD3" w:rsidRDefault="0080586C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78C0" w:rsidRPr="00A23CD3">
              <w:rPr>
                <w:rFonts w:ascii="Times New Roman" w:hAnsi="Times New Roman" w:cs="Times New Roman"/>
                <w:sz w:val="24"/>
                <w:szCs w:val="24"/>
              </w:rPr>
              <w:t>) утверждает штатное расписание Контрольно-счетной палаты, положения о структурных подразделениях и должностные инструкции работников Контрольно-счетной палаты;</w:t>
            </w:r>
          </w:p>
          <w:p w:rsidR="00A578C0" w:rsidRPr="00A23CD3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86C" w:rsidRPr="00A23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>) осуществляет полномочия нанимателя работников аппарата Контрольно-счетной палаты;</w:t>
            </w:r>
          </w:p>
          <w:p w:rsidR="00A578C0" w:rsidRPr="00A23CD3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86C" w:rsidRPr="00A23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>) утверждает правовые акты о реализации гарантий, установленных для должностных лиц Контрольно-счетной палаты;</w:t>
            </w:r>
          </w:p>
          <w:p w:rsidR="00BB00CF" w:rsidRPr="00A23CD3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586C" w:rsidRPr="00A23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3CD3">
              <w:rPr>
                <w:rFonts w:ascii="Times New Roman" w:hAnsi="Times New Roman" w:cs="Times New Roman"/>
                <w:sz w:val="24"/>
                <w:szCs w:val="24"/>
              </w:rPr>
              <w:t>) издает правовые акты по вопросам организации деятельности Контрольно-счетной палаты.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46. Заместитель председателя Контрольно-счетной палаты: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1) в отсутствие председателя Контрольно-счетной палаты выполняет его обязанности;</w:t>
            </w:r>
          </w:p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2) возглавляет одно из направлений деятельности Контрольно-счетной палаты и осуществляет по нему контрольные и экспертно-аналитические мероприятия; </w:t>
            </w:r>
          </w:p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3) выполняет иные должностные обязанности в соответствии с Регламентом Контрольно-счетной палаты.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47. Аудитор возглавляет одно из направлений деятельности Контрольно-счетной палаты и осуществляет по нему контрольные и экспертно-аналитические мероприятия</w:t>
            </w:r>
            <w:r w:rsidR="006D4529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ыполняет иные должностные обязанности в соответствии с Регламентом Контрольно-счетной палаты. </w:t>
            </w:r>
          </w:p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CC33BB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Права, обязанности и ответственность должностных лиц 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Контрольно-счетной палаты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48. Должностные лица Контрольно-счетной палаты при осуществлении возложенных на них должностных полномочий имеют право: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Челябинской области, органов местного самоуправления и муниципальных органов, организаций;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8) знакомиться с технической документацией к электронным базам данных;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9) составлять протоколы об административных правонарушениях, если такое право предусмотрено законодательством Российской Федерации, Челябинской области и муниципальными правовыми актами.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49.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подпункт 2 </w:t>
            </w:r>
            <w:hyperlink w:anchor="P282" w:history="1">
              <w:r w:rsidRPr="00702272">
                <w:rPr>
                  <w:rFonts w:ascii="Times New Roman" w:hAnsi="Times New Roman" w:cs="Times New Roman"/>
                  <w:sz w:val="24"/>
                  <w:szCs w:val="24"/>
                </w:rPr>
                <w:t>пункт</w:t>
              </w:r>
            </w:hyperlink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 48 настоящего Положения, должны незамедлительно (в течение 24 часов) уведомить об этом председателя Контрольно-счетной палаты в порядке, установленном законом Челябинской области.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50. Руководители проверяемых органов и организаций обязаны обеспечивать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      </w: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51.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52.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52.1 Должностные лица Контрольно-счетной палаты обязаны соблюдать ограничения, запреты, исполнять обязанности, которые установлены Федеральным законом </w:t>
            </w:r>
            <w:r w:rsidR="006C6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от 25.12.</w:t>
            </w:r>
            <w:r w:rsidR="006C68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6C6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273-ФЗ «О противодействии коррупции», Феде</w:t>
            </w:r>
            <w:r w:rsidR="006C6891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ральным законом от 03.12.2012 г. №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230-ФЗ «О контроле за соответствием расходов лиц, замещающих государственные должности, и иных лиц их доходам», Федеральным законом </w:t>
            </w:r>
            <w:r w:rsidR="006C6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от 07.05.</w:t>
            </w:r>
            <w:r w:rsidR="006C68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C6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79-ФЗ «О запрете отдельным категориям лиц открывать и иметь счета (вклады), хранить наличные</w:t>
            </w:r>
            <w:proofErr w:type="gramEnd"/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53.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Председатель, заместитель председателя и аудиторы Контрольно-счетной палаты вправе участвовать в заседаниях Собрания депутатов и в заседаниях иных органов местного самоуправления. Указанные лица вправе участвовать в заседаниях комитетов, комиссий и рабочих групп, создаваемых Собранием депутатов. 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6D4529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 Обязательность исполнения требований должностных лиц 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Контрольно-счетной палаты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55.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настоящим Положением,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56.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Челябинской области.</w:t>
            </w:r>
          </w:p>
        </w:tc>
      </w:tr>
      <w:tr w:rsidR="00A578C0" w:rsidRPr="00E80CDD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E80CDD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57. </w:t>
            </w:r>
            <w:proofErr w:type="gramStart"/>
            <w:r w:rsidRPr="00E80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Органы, организации и их должностные лица, указанные в части 1 статьи 15 Федерального закона от 07.02.</w:t>
            </w:r>
            <w:r w:rsidR="006C6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 г. №</w:t>
            </w:r>
            <w:r w:rsidRPr="00E80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Контрольно-счетной палаты информацию</w:t>
            </w:r>
            <w:proofErr w:type="gramEnd"/>
            <w:r w:rsidRPr="00E80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законом Челябинской области.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22726F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58.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Челябинской области.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  <w:r w:rsidR="00B55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внешнего муниципального финансового контроля 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Контрольно-счетной палате</w:t>
            </w: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      </w:r>
            <w:r w:rsidRPr="007022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Представления и предписания Контрольно-счетной палаты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Округу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61. Представление Контрольно-счетной палаты подписывается председателем Контрольно-счетной палаты либо его заместителем.</w:t>
            </w:r>
          </w:p>
        </w:tc>
      </w:tr>
      <w:tr w:rsidR="00A578C0" w:rsidRPr="006D4529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6D4529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5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представления обязаны уведомить в письменной форме Контрольно-счетную палату о принятых по результатам выполнения представления решениях и мерах.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62.1 Срок выполнения представления может быть продлен по решению Контрольно-счетной палаты, но не более одного раза.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мероприятий, Контрольно-счетная палата направляет в органы местного самоуправления и муниципальные органы, проверяемые органы и организации и их должностным лицам предписание. </w:t>
            </w:r>
          </w:p>
        </w:tc>
      </w:tr>
      <w:tr w:rsidR="00A578C0" w:rsidRPr="0016354A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16354A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6354A">
              <w:rPr>
                <w:rFonts w:ascii="Times New Roman" w:eastAsia="Times New Roman" w:hAnsi="Times New Roman" w:cs="Times New Roman"/>
                <w:sz w:val="24"/>
                <w:szCs w:val="24"/>
              </w:rPr>
              <w:t>64. Предписание Контрольно-счетной палаты должно содержать указание на конкретные допущенные нарушения и конкретные основания вынесения предписания</w:t>
            </w:r>
            <w:r w:rsidRPr="0016354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65. Предписание Контрольно-счетной палаты подписывается председателем Контрольно-счетной палаты либо его заместителем.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66. Предписание Контрольно-счетной палаты должно содержать указание на конкретные допущенные нарушения и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67.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68. В случае если при проведении контрольных мероприятий выявлены факты незаконного использования муниципальных средств, в которых усматриваются признаки преступления или коррупционного правонарушения, председатель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предоставленным Контрольно-счетной палатой материалам. 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 Гарантии прав проверяемых органов и организаций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Челябинской области, прилагаются к актам и в дальнейшем являются их неотъемлемой частью.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22726F" w:rsidRDefault="00A578C0" w:rsidP="00B558BD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70. Проверяемые органы и организации и их должностные лица вправе обратиться с жалобой на действия (бездействие) должностных лиц Контрольно-счетной палаты. 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Взаимодействие Контрольно-счетной палаты с государственными и муниципальными органами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71. Контрольно-счетная палата при осуществлении своей деятельности вправе взаимодействовать с контрольно-счетными органами как своего, так 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72. Контрольно-счетные органы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73. 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>74.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75. Контрольно-счетная палата вправе планировать и проводить совместные контрольные и экспертно-аналитические мероприятия с Контрольно-счетной палатой Челябинской области.</w:t>
            </w: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76. Контрольно-счетная палата и Собрание депутатов вправе обратиться в Контрольно-счетную палату Челябинской области для осуществления анализа деятельности Контрольно-счетной палаты и дачи рекомендаций по повышению эффективности её работы.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77. Контрольно-счетная палата или Собрание депутатов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 </w:t>
            </w:r>
          </w:p>
          <w:p w:rsidR="00A578C0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B558BD" w:rsidRDefault="00B558BD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  <w:p w:rsidR="00B558BD" w:rsidRPr="00702272" w:rsidRDefault="00B558BD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Обеспечение доступа к информации о деятельности Контрольно-счетной палаты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78. 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(далее - сеть «Интернет»)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79. Контрольно-счетная палата представляет </w:t>
            </w:r>
            <w:r w:rsidR="002D6E69"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</w:t>
            </w:r>
            <w:r w:rsidR="002D6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квартальные отчеты о своей деятельности Собранию депутатов по установленной им форме.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Квартальные отчеты представляются месяцем, следующим за отчетным кварталом. 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 представляется до 1 марта следующего года.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Указанные отчеты опубликовываются в средствах массовой информации или размещаются в сети Интернет только после их рассмотрения Собранием депутатов. 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80. </w:t>
            </w: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 </w:t>
            </w:r>
          </w:p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Финансовое обеспечение деятельности Контрольно-счетной палаты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22726F" w:rsidRPr="00B558BD" w:rsidRDefault="00A578C0" w:rsidP="00B558BD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81. Финансовое обеспечение деятельности Контрольно-счетной палаты </w:t>
            </w:r>
            <w:r w:rsidRPr="007022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за счет средств бюджета Округа </w:t>
            </w: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объеме, позволяющем обеспечить осуществление возложенных на нее полномочий.</w:t>
            </w:r>
          </w:p>
        </w:tc>
      </w:tr>
      <w:tr w:rsidR="00A578C0" w:rsidRPr="00702272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Pr="00702272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82. Расходы на обеспечение деятельности Контрольно-счетной палаты предусматриваются в бюджете Округа отдельной строкой в соответствии с </w:t>
            </w:r>
            <w:hyperlink r:id="rId12" w:history="1">
              <w:r w:rsidRPr="0070227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классификацией</w:t>
              </w:r>
            </w:hyperlink>
            <w:r w:rsidRPr="00702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бюджетов Российской Федерации. </w:t>
            </w:r>
          </w:p>
        </w:tc>
      </w:tr>
      <w:tr w:rsidR="00A578C0" w:rsidRPr="008E1CDA" w:rsidTr="00C70FE7">
        <w:trPr>
          <w:gridBefore w:val="1"/>
          <w:gridAfter w:val="1"/>
          <w:wBefore w:w="250" w:type="dxa"/>
          <w:wAfter w:w="595" w:type="dxa"/>
        </w:trPr>
        <w:tc>
          <w:tcPr>
            <w:tcW w:w="9781" w:type="dxa"/>
          </w:tcPr>
          <w:p w:rsidR="00A578C0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DA">
              <w:rPr>
                <w:rFonts w:ascii="Times New Roman" w:eastAsia="Times New Roman" w:hAnsi="Times New Roman" w:cs="Times New Roman"/>
                <w:sz w:val="24"/>
                <w:szCs w:val="24"/>
              </w:rPr>
              <w:t>83. Контроль за использованием Контрольно-счетной палатой бюджетных средств и муниципального имущества осуществляется на основании решения Собрания депутатов.</w:t>
            </w:r>
          </w:p>
          <w:p w:rsidR="0022726F" w:rsidRPr="008E1CDA" w:rsidRDefault="0022726F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98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62"/>
              <w:gridCol w:w="9411"/>
              <w:gridCol w:w="65"/>
              <w:gridCol w:w="114"/>
            </w:tblGrid>
            <w:tr w:rsidR="008E1CDA" w:rsidRPr="008E1CDA" w:rsidTr="00CE06A8">
              <w:trPr>
                <w:gridBefore w:val="1"/>
                <w:gridAfter w:val="1"/>
                <w:wBefore w:w="262" w:type="dxa"/>
                <w:wAfter w:w="114" w:type="dxa"/>
              </w:trPr>
              <w:tc>
                <w:tcPr>
                  <w:tcW w:w="9476" w:type="dxa"/>
                  <w:gridSpan w:val="2"/>
                </w:tcPr>
                <w:p w:rsidR="008E1CDA" w:rsidRDefault="008E1CDA" w:rsidP="006C6891">
                  <w:pPr>
                    <w:widowControl w:val="0"/>
                    <w:autoSpaceDE w:val="0"/>
                    <w:autoSpaceDN w:val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E1C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20. Материальное и социальное обеспечение должностных лиц </w:t>
                  </w:r>
                </w:p>
                <w:p w:rsidR="008E1CDA" w:rsidRPr="008E1CDA" w:rsidRDefault="008E1CDA" w:rsidP="006C6891">
                  <w:pPr>
                    <w:widowControl w:val="0"/>
                    <w:autoSpaceDE w:val="0"/>
                    <w:autoSpaceDN w:val="0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1C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Контрольно-счетной палаты</w:t>
                  </w:r>
                  <w:r w:rsidRPr="008E1CD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E1CDA" w:rsidRPr="008E1CDA" w:rsidTr="00CE06A8">
              <w:tc>
                <w:tcPr>
                  <w:tcW w:w="9852" w:type="dxa"/>
                  <w:gridSpan w:val="4"/>
                </w:tcPr>
                <w:p w:rsidR="008E1CDA" w:rsidRPr="008E1CDA" w:rsidRDefault="008E1CDA" w:rsidP="006C6891">
                  <w:pPr>
                    <w:widowControl w:val="0"/>
                    <w:autoSpaceDE w:val="0"/>
                    <w:autoSpaceDN w:val="0"/>
                    <w:ind w:right="219" w:firstLine="70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E1C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Округа (в том числе по медицинскому и санаторно-курортному обеспечению, бытовому, транспортному и иным видам обслуживания).</w:t>
                  </w:r>
                </w:p>
              </w:tc>
            </w:tr>
            <w:tr w:rsidR="008E1CDA" w:rsidRPr="008E1CDA" w:rsidTr="00CE06A8">
              <w:tc>
                <w:tcPr>
                  <w:tcW w:w="9852" w:type="dxa"/>
                  <w:gridSpan w:val="4"/>
                </w:tcPr>
                <w:p w:rsidR="008E1CDA" w:rsidRPr="008E1CDA" w:rsidRDefault="008E1CDA" w:rsidP="006C6891">
                  <w:pPr>
                    <w:autoSpaceDE w:val="0"/>
                    <w:autoSpaceDN w:val="0"/>
                    <w:adjustRightInd w:val="0"/>
                    <w:ind w:right="219" w:firstLine="709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E1CD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85. </w:t>
                  </w:r>
                  <w:hyperlink r:id="rId13" w:history="1">
                    <w:r w:rsidRPr="008E1CDA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Норматив</w:t>
                    </w:r>
                  </w:hyperlink>
                  <w:r w:rsidRPr="008E1CD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размера денежного вознаграждения, должностного оклада </w:t>
                  </w:r>
                  <w:r w:rsidRPr="008E1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Председателю, и нормативы размеров денежного вознаграждения (без учета ежемесячного денежного поощрения), </w:t>
                  </w:r>
                  <w:r w:rsidRPr="008E1CD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должностные оклады</w:t>
                  </w:r>
                  <w:r w:rsidRPr="008E1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заместителю председателя, аудиторам Контрольно-счетной палаты</w:t>
                  </w:r>
                  <w:r w:rsidRPr="008E1CD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, устанавливаются согласно приложению к настоящему Положению.</w:t>
                  </w:r>
                </w:p>
                <w:p w:rsidR="008E1CDA" w:rsidRPr="008E1CDA" w:rsidRDefault="008E1CDA" w:rsidP="00CE06A8">
                  <w:pPr>
                    <w:tabs>
                      <w:tab w:val="left" w:pos="9920"/>
                    </w:tabs>
                    <w:autoSpaceDE w:val="0"/>
                    <w:autoSpaceDN w:val="0"/>
                    <w:adjustRightInd w:val="0"/>
                    <w:ind w:right="219" w:firstLine="709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E1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86. Председателю, заместителю председателя, аудиторам Контрольно-счетной палаты устанавлива</w:t>
                  </w:r>
                  <w:r w:rsidR="00F664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</w:t>
                  </w:r>
                  <w:r w:rsidRPr="008E1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тся</w:t>
                  </w:r>
                  <w:r w:rsidRPr="008E1CD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иные выплаты, исходя из должностных окладов, предусмотренных в Приложении настоящему Положению:</w:t>
                  </w:r>
                </w:p>
                <w:p w:rsidR="008E1CDA" w:rsidRPr="008E1CDA" w:rsidRDefault="008E1CDA" w:rsidP="006C6891">
                  <w:pPr>
                    <w:autoSpaceDE w:val="0"/>
                    <w:autoSpaceDN w:val="0"/>
                    <w:adjustRightInd w:val="0"/>
                    <w:ind w:right="219" w:firstLine="709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E1CD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- единовременная выплата при предоставлении ежегодного оплачиваемого отпуска в размере одного должностного оклада, </w:t>
                  </w:r>
                </w:p>
                <w:p w:rsidR="008E1CDA" w:rsidRPr="008E1CDA" w:rsidRDefault="008E1CDA" w:rsidP="006C6891">
                  <w:pPr>
                    <w:autoSpaceDE w:val="0"/>
                    <w:autoSpaceDN w:val="0"/>
                    <w:adjustRightInd w:val="0"/>
                    <w:ind w:right="219" w:firstLine="709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E1CD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- материальная помощь в размере двух должностных окладов. </w:t>
                  </w:r>
                </w:p>
                <w:p w:rsidR="008E1CDA" w:rsidRPr="008E1CDA" w:rsidRDefault="008E1CDA" w:rsidP="006C6891">
                  <w:pPr>
                    <w:autoSpaceDE w:val="0"/>
                    <w:autoSpaceDN w:val="0"/>
                    <w:adjustRightInd w:val="0"/>
                    <w:ind w:right="219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итогам работы за месяц в пределах одного должностного оклада Заместителю председателя, аудиторам Контрольно-счетной палаты устанавливается и  выплачивается ежемесячное денежное поощрение с учетом персонального вклада, своевременного и качественного исполнения должностных обязанностей  и поручений, заданий председателя Контрольно-счетной палаты в соответствии с порядком, установленным локальным актом Контрольно-счетной палаты.</w:t>
                  </w:r>
                </w:p>
                <w:p w:rsidR="008E1CDA" w:rsidRPr="008E1CDA" w:rsidRDefault="008E1CDA" w:rsidP="006C6891">
                  <w:pPr>
                    <w:autoSpaceDE w:val="0"/>
                    <w:autoSpaceDN w:val="0"/>
                    <w:adjustRightInd w:val="0"/>
                    <w:ind w:right="219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Председателю Контрольно-счетной палаты, заместителю председателя, аудиторам Контрольно-счетной палаты устанавливается и выплачивается в пределах фонда оплаты труда единовременное поощрение (за квартал, год) с учетом личного вклада по результату работы.</w:t>
                  </w:r>
                </w:p>
                <w:p w:rsidR="008E1CDA" w:rsidRPr="008E1CDA" w:rsidRDefault="008E1CDA" w:rsidP="006C6891">
                  <w:pPr>
                    <w:autoSpaceDE w:val="0"/>
                    <w:autoSpaceDN w:val="0"/>
                    <w:adjustRightInd w:val="0"/>
                    <w:ind w:right="219" w:firstLine="709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E1CD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87. Ежемесячная надбавка должностным лицам Контрольно-счетной палаты, за работу со сведениями, составляющими государственную тайну, устанавливается в размерах и порядке, предусмотренных нормативными правовыми актами Российской Федерации.</w:t>
                  </w:r>
                </w:p>
                <w:p w:rsidR="008E1CDA" w:rsidRPr="008E1CDA" w:rsidRDefault="008E1CDA" w:rsidP="006C6891">
                  <w:pPr>
                    <w:autoSpaceDE w:val="0"/>
                    <w:autoSpaceDN w:val="0"/>
                    <w:adjustRightInd w:val="0"/>
                    <w:ind w:right="219" w:firstLine="709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E1CD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88. Размер денежного вознаграждения, должностного оклада и </w:t>
                  </w:r>
                  <w:r w:rsidR="00A2670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иные выплаты, предусмотренные пунктом</w:t>
                  </w:r>
                  <w:r w:rsidRPr="008E1CD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86 настоящего Положения в отношении </w:t>
                  </w:r>
                  <w:r w:rsidRPr="008E1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Председателя Контрольно-счетной палаты</w:t>
                  </w:r>
                  <w:r w:rsidRPr="008E1CD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, устанавливаются распоряжением Председателя Собрания депутатов в соответствии с настоящим Положением.</w:t>
                  </w:r>
                </w:p>
                <w:p w:rsidR="008E1CDA" w:rsidRPr="008E1CDA" w:rsidRDefault="008E1CDA" w:rsidP="006C6891">
                  <w:pPr>
                    <w:autoSpaceDE w:val="0"/>
                    <w:autoSpaceDN w:val="0"/>
                    <w:adjustRightInd w:val="0"/>
                    <w:ind w:right="219" w:firstLine="709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E1CD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89. Размер денежного вознаграждения</w:t>
                  </w:r>
                  <w:r w:rsidRPr="008E1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должностного оклада </w:t>
                  </w:r>
                  <w:r w:rsidRPr="008E1CD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и </w:t>
                  </w:r>
                  <w:r w:rsidR="00A2670D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иные выплаты, предусмотренные пунктом</w:t>
                  </w:r>
                  <w:r w:rsidRPr="008E1CD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86 настоящего Положения в отношении </w:t>
                  </w:r>
                  <w:r w:rsidRPr="008E1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заместителя председателя, аудиторов Контрольно-счетной палаты</w:t>
                  </w:r>
                  <w:r w:rsidRPr="008E1CD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, устанавливаются на основании приказа Председателя Контрольно-счетной палаты в соответствии с настоящим Положением.</w:t>
                  </w:r>
                </w:p>
                <w:p w:rsidR="008E1CDA" w:rsidRPr="008E1CDA" w:rsidRDefault="008E1CDA" w:rsidP="006C6891">
                  <w:pPr>
                    <w:autoSpaceDE w:val="0"/>
                    <w:autoSpaceDN w:val="0"/>
                    <w:adjustRightInd w:val="0"/>
                    <w:ind w:right="219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E1CD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90. На денежное вознаграждение и иные выплаты должностных лиц Контрольно-счетной палаты начисляется районный коэффициент в размере 1,15.</w:t>
                  </w:r>
                </w:p>
              </w:tc>
            </w:tr>
            <w:tr w:rsidR="008E1CDA" w:rsidRPr="008E1CDA" w:rsidTr="00CE06A8">
              <w:trPr>
                <w:gridAfter w:val="2"/>
                <w:wAfter w:w="179" w:type="dxa"/>
              </w:trPr>
              <w:tc>
                <w:tcPr>
                  <w:tcW w:w="9673" w:type="dxa"/>
                  <w:gridSpan w:val="2"/>
                </w:tcPr>
                <w:p w:rsidR="008E1CDA" w:rsidRPr="008E1CDA" w:rsidRDefault="008E1CDA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C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91. Меры по материальному и социальному обеспечению председателя, заместителя председателя, аудиторов, и иных работников аппарата Контрольно-счетной палаты устанавливаются муниципальными правовыми актами в соответствии с федеральными законами и законами Челябинской области. </w:t>
                  </w:r>
                </w:p>
              </w:tc>
            </w:tr>
            <w:tr w:rsidR="008E1CDA" w:rsidRPr="008E1CDA" w:rsidTr="00CE06A8">
              <w:trPr>
                <w:gridAfter w:val="2"/>
                <w:wAfter w:w="179" w:type="dxa"/>
              </w:trPr>
              <w:tc>
                <w:tcPr>
                  <w:tcW w:w="9673" w:type="dxa"/>
                  <w:gridSpan w:val="2"/>
                </w:tcPr>
                <w:p w:rsidR="008E1CDA" w:rsidRPr="008E1CDA" w:rsidRDefault="008E1CDA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1CD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92. Председатель Контрольно-счетной палаты утверждает соответствующие положения о реализации установленных гарантий в Контрольно-счетной палате.</w:t>
                  </w:r>
                </w:p>
                <w:p w:rsidR="008E1CDA" w:rsidRDefault="008E1CDA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A8131F" w:rsidRDefault="00A8131F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B558BD" w:rsidRDefault="00B558BD" w:rsidP="00CE06A8">
                  <w:pPr>
                    <w:widowControl w:val="0"/>
                    <w:autoSpaceDE w:val="0"/>
                    <w:autoSpaceDN w:val="0"/>
                    <w:ind w:right="34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aa"/>
                    <w:tblW w:w="956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9565"/>
                  </w:tblGrid>
                  <w:tr w:rsidR="00A8131F" w:rsidRPr="00A8131F" w:rsidTr="00C70FE7">
                    <w:tc>
                      <w:tcPr>
                        <w:tcW w:w="9565" w:type="dxa"/>
                      </w:tcPr>
                      <w:p w:rsidR="006C6891" w:rsidRPr="006C6891" w:rsidRDefault="006C6891" w:rsidP="00CE06A8">
                        <w:pPr>
                          <w:ind w:left="5670" w:right="3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689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ПРИЛОЖЕНИЕ </w:t>
                        </w:r>
                      </w:p>
                      <w:p w:rsidR="006C6891" w:rsidRPr="006C6891" w:rsidRDefault="00A8131F" w:rsidP="00CE06A8">
                        <w:pPr>
                          <w:ind w:left="5670" w:right="3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689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 Положению</w:t>
                        </w:r>
                      </w:p>
                      <w:p w:rsidR="006C6891" w:rsidRPr="006C6891" w:rsidRDefault="00A8131F" w:rsidP="00CE06A8">
                        <w:pPr>
                          <w:ind w:left="5670" w:right="3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689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«О Контрольно-счетной палате </w:t>
                        </w:r>
                      </w:p>
                      <w:p w:rsidR="00A8131F" w:rsidRPr="006C6891" w:rsidRDefault="00A8131F" w:rsidP="00CE06A8">
                        <w:pPr>
                          <w:ind w:left="5670" w:right="34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C689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Миасского городского округа»</w:t>
                        </w:r>
                      </w:p>
                      <w:p w:rsidR="00A8131F" w:rsidRDefault="00A8131F" w:rsidP="00CE06A8">
                        <w:pPr>
                          <w:widowControl w:val="0"/>
                          <w:autoSpaceDE w:val="0"/>
                          <w:autoSpaceDN w:val="0"/>
                          <w:ind w:right="34" w:firstLine="709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C6891" w:rsidRPr="00A8131F" w:rsidRDefault="006C6891" w:rsidP="00CE06A8">
                        <w:pPr>
                          <w:widowControl w:val="0"/>
                          <w:autoSpaceDE w:val="0"/>
                          <w:autoSpaceDN w:val="0"/>
                          <w:ind w:right="34" w:firstLine="709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/>
                  </w:tblPr>
                  <w:tblGrid>
                    <w:gridCol w:w="3969"/>
                    <w:gridCol w:w="5449"/>
                  </w:tblGrid>
                  <w:tr w:rsidR="00A8131F" w:rsidRPr="00A8131F" w:rsidTr="00C70FE7">
                    <w:tc>
                      <w:tcPr>
                        <w:tcW w:w="3969" w:type="dxa"/>
                      </w:tcPr>
                      <w:p w:rsidR="00A8131F" w:rsidRPr="00A8131F" w:rsidRDefault="00A8131F" w:rsidP="00CE06A8">
                        <w:pPr>
                          <w:autoSpaceDE w:val="0"/>
                          <w:autoSpaceDN w:val="0"/>
                          <w:adjustRightInd w:val="0"/>
                          <w:ind w:right="34" w:firstLine="709"/>
                          <w:jc w:val="center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A8131F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>Наименование должности</w:t>
                        </w:r>
                      </w:p>
                    </w:tc>
                    <w:tc>
                      <w:tcPr>
                        <w:tcW w:w="5449" w:type="dxa"/>
                      </w:tcPr>
                      <w:p w:rsidR="00A8131F" w:rsidRPr="00A8131F" w:rsidRDefault="00A8131F" w:rsidP="00CE06A8">
                        <w:pPr>
                          <w:autoSpaceDE w:val="0"/>
                          <w:autoSpaceDN w:val="0"/>
                          <w:adjustRightInd w:val="0"/>
                          <w:ind w:right="34"/>
                          <w:jc w:val="center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A8131F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>Нормативы размеров денежного вознаграждения, должностных оклада должностных лиц Контрольно-счетной палаты, рублей</w:t>
                        </w:r>
                      </w:p>
                    </w:tc>
                  </w:tr>
                  <w:tr w:rsidR="00A8131F" w:rsidRPr="00A8131F" w:rsidTr="00C70FE7">
                    <w:trPr>
                      <w:trHeight w:val="528"/>
                    </w:trPr>
                    <w:tc>
                      <w:tcPr>
                        <w:tcW w:w="3969" w:type="dxa"/>
                      </w:tcPr>
                      <w:p w:rsidR="00A8131F" w:rsidRPr="00A8131F" w:rsidRDefault="00A8131F" w:rsidP="00CE06A8">
                        <w:pPr>
                          <w:autoSpaceDE w:val="0"/>
                          <w:autoSpaceDN w:val="0"/>
                          <w:adjustRightInd w:val="0"/>
                          <w:ind w:right="34" w:firstLine="709"/>
                          <w:jc w:val="center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A8131F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>Председатель Контрольно-счетной палаты Миасского городского округа</w:t>
                        </w:r>
                      </w:p>
                    </w:tc>
                    <w:tc>
                      <w:tcPr>
                        <w:tcW w:w="5449" w:type="dxa"/>
                      </w:tcPr>
                      <w:p w:rsidR="00A8131F" w:rsidRPr="00A8131F" w:rsidRDefault="00A8131F" w:rsidP="00CE06A8">
                        <w:pPr>
                          <w:autoSpaceDE w:val="0"/>
                          <w:autoSpaceDN w:val="0"/>
                          <w:adjustRightInd w:val="0"/>
                          <w:ind w:right="34" w:firstLine="709"/>
                          <w:jc w:val="center"/>
                          <w:rPr>
                            <w:rFonts w:eastAsiaTheme="minorHAnsi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</w:pPr>
                        <w:r w:rsidRPr="00A8131F">
                          <w:rPr>
                            <w:rFonts w:eastAsiaTheme="minorHAnsi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  <w:t>69 421</w:t>
                        </w:r>
                      </w:p>
                      <w:p w:rsidR="00A8131F" w:rsidRPr="00A8131F" w:rsidRDefault="00A8131F" w:rsidP="00CE06A8">
                        <w:pPr>
                          <w:autoSpaceDE w:val="0"/>
                          <w:autoSpaceDN w:val="0"/>
                          <w:adjustRightInd w:val="0"/>
                          <w:ind w:right="34" w:firstLine="709"/>
                          <w:jc w:val="center"/>
                          <w:rPr>
                            <w:rFonts w:eastAsiaTheme="minorHAnsi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</w:pPr>
                        <w:r w:rsidRPr="00A8131F">
                          <w:rPr>
                            <w:rFonts w:eastAsiaTheme="minorHAnsi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  <w:t>(</w:t>
                        </w:r>
                        <w:r w:rsidRPr="00A8131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  <w:t>14 550</w:t>
                        </w:r>
                        <w:r w:rsidRPr="00A8131F">
                          <w:rPr>
                            <w:rFonts w:eastAsiaTheme="minorHAnsi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  <w:t>)</w:t>
                        </w:r>
                      </w:p>
                    </w:tc>
                  </w:tr>
                  <w:tr w:rsidR="00A8131F" w:rsidRPr="00A8131F" w:rsidTr="00C70FE7">
                    <w:trPr>
                      <w:trHeight w:val="472"/>
                    </w:trPr>
                    <w:tc>
                      <w:tcPr>
                        <w:tcW w:w="3969" w:type="dxa"/>
                      </w:tcPr>
                      <w:p w:rsidR="00A8131F" w:rsidRPr="00A8131F" w:rsidRDefault="00A8131F" w:rsidP="00CE06A8">
                        <w:pPr>
                          <w:autoSpaceDE w:val="0"/>
                          <w:autoSpaceDN w:val="0"/>
                          <w:adjustRightInd w:val="0"/>
                          <w:ind w:right="34" w:firstLine="709"/>
                          <w:jc w:val="center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A8131F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>Заместитель Председателя Контрольно-счетной палаты Миасского городского округа</w:t>
                        </w:r>
                      </w:p>
                    </w:tc>
                    <w:tc>
                      <w:tcPr>
                        <w:tcW w:w="5449" w:type="dxa"/>
                      </w:tcPr>
                      <w:p w:rsidR="00A8131F" w:rsidRPr="00A8131F" w:rsidRDefault="00A8131F" w:rsidP="00CE06A8">
                        <w:pPr>
                          <w:autoSpaceDE w:val="0"/>
                          <w:autoSpaceDN w:val="0"/>
                          <w:adjustRightInd w:val="0"/>
                          <w:ind w:right="34" w:firstLine="709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</w:pPr>
                        <w:r w:rsidRPr="00A8131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  <w:t>37 979</w:t>
                        </w:r>
                      </w:p>
                      <w:p w:rsidR="00A8131F" w:rsidRPr="00A8131F" w:rsidRDefault="00A8131F" w:rsidP="00CE06A8">
                        <w:pPr>
                          <w:autoSpaceDE w:val="0"/>
                          <w:autoSpaceDN w:val="0"/>
                          <w:adjustRightInd w:val="0"/>
                          <w:ind w:right="34" w:firstLine="709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</w:pPr>
                        <w:r w:rsidRPr="00A8131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  <w:t>(12 274)</w:t>
                        </w:r>
                      </w:p>
                      <w:p w:rsidR="00A8131F" w:rsidRPr="00A8131F" w:rsidRDefault="00A8131F" w:rsidP="00CE06A8">
                        <w:pPr>
                          <w:autoSpaceDE w:val="0"/>
                          <w:autoSpaceDN w:val="0"/>
                          <w:adjustRightInd w:val="0"/>
                          <w:ind w:right="34" w:firstLine="709"/>
                          <w:jc w:val="center"/>
                          <w:rPr>
                            <w:rFonts w:eastAsiaTheme="minorHAnsi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A8131F" w:rsidRPr="00A8131F" w:rsidTr="00C70FE7">
                    <w:tc>
                      <w:tcPr>
                        <w:tcW w:w="3969" w:type="dxa"/>
                      </w:tcPr>
                      <w:p w:rsidR="00A8131F" w:rsidRPr="00A8131F" w:rsidRDefault="00A8131F" w:rsidP="00CE06A8">
                        <w:pPr>
                          <w:autoSpaceDE w:val="0"/>
                          <w:autoSpaceDN w:val="0"/>
                          <w:adjustRightInd w:val="0"/>
                          <w:ind w:right="34" w:firstLine="709"/>
                          <w:jc w:val="center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A8131F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>Аудитор Контрольно-счетной палаты Миасского городского округа</w:t>
                        </w:r>
                      </w:p>
                    </w:tc>
                    <w:tc>
                      <w:tcPr>
                        <w:tcW w:w="5449" w:type="dxa"/>
                      </w:tcPr>
                      <w:p w:rsidR="00A8131F" w:rsidRPr="00A8131F" w:rsidRDefault="00A8131F" w:rsidP="00CE06A8">
                        <w:pPr>
                          <w:autoSpaceDE w:val="0"/>
                          <w:autoSpaceDN w:val="0"/>
                          <w:adjustRightInd w:val="0"/>
                          <w:ind w:right="34" w:firstLine="709"/>
                          <w:jc w:val="center"/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</w:pPr>
                        <w:r w:rsidRPr="00A8131F">
                          <w:rPr>
                            <w:rFonts w:eastAsia="Calibri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  <w:t>22 622 – 27 700</w:t>
                        </w:r>
                      </w:p>
                      <w:p w:rsidR="00A8131F" w:rsidRPr="00A8131F" w:rsidRDefault="00A8131F" w:rsidP="00CE06A8">
                        <w:pPr>
                          <w:autoSpaceDE w:val="0"/>
                          <w:autoSpaceDN w:val="0"/>
                          <w:adjustRightInd w:val="0"/>
                          <w:ind w:right="34" w:firstLine="709"/>
                          <w:jc w:val="center"/>
                          <w:rPr>
                            <w:rFonts w:eastAsiaTheme="minorHAnsi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</w:pPr>
                        <w:r w:rsidRPr="00A8131F">
                          <w:rPr>
                            <w:rFonts w:eastAsiaTheme="minorHAnsi"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  <w:t>(7 650 – 8 186)</w:t>
                        </w:r>
                      </w:p>
                    </w:tc>
                  </w:tr>
                </w:tbl>
                <w:p w:rsidR="00A8131F" w:rsidRPr="00A8131F" w:rsidRDefault="00A8131F" w:rsidP="00CE06A8">
                  <w:pPr>
                    <w:ind w:right="34" w:firstLine="709"/>
                    <w:rPr>
                      <w:rFonts w:ascii="Times New Roman" w:hAnsi="Times New Roman" w:cs="Times New Roman"/>
                    </w:rPr>
                  </w:pPr>
                </w:p>
                <w:p w:rsidR="00A8131F" w:rsidRPr="00A8131F" w:rsidRDefault="00A8131F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E1CDA" w:rsidRPr="008E1CDA" w:rsidRDefault="008E1CDA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E1CDA" w:rsidRPr="008E1CDA" w:rsidRDefault="008E1CDA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E1CDA" w:rsidRPr="008E1CDA" w:rsidRDefault="008E1CDA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E1CDA" w:rsidRPr="008E1CDA" w:rsidRDefault="008E1CDA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E1CDA" w:rsidRPr="008E1CDA" w:rsidRDefault="008E1CDA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8E1CDA" w:rsidRPr="008E1CDA" w:rsidRDefault="008E1CDA" w:rsidP="00CE06A8">
                  <w:pPr>
                    <w:widowControl w:val="0"/>
                    <w:autoSpaceDE w:val="0"/>
                    <w:autoSpaceDN w:val="0"/>
                    <w:ind w:right="34" w:firstLine="709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578C0" w:rsidRPr="008E1CDA" w:rsidRDefault="00A578C0" w:rsidP="006C689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8E1CDA" w:rsidRDefault="008E1CDA" w:rsidP="00E05109">
      <w:pPr>
        <w:ind w:right="283"/>
        <w:jc w:val="center"/>
        <w:rPr>
          <w:sz w:val="28"/>
          <w:szCs w:val="28"/>
        </w:rPr>
      </w:pPr>
    </w:p>
    <w:p w:rsidR="00E05109" w:rsidRDefault="00E05109" w:rsidP="003E22B1">
      <w:pPr>
        <w:jc w:val="both"/>
        <w:rPr>
          <w:sz w:val="28"/>
          <w:szCs w:val="28"/>
        </w:rPr>
      </w:pPr>
    </w:p>
    <w:sectPr w:rsidR="00E05109" w:rsidSect="006C6891">
      <w:type w:val="continuous"/>
      <w:pgSz w:w="11907" w:h="16840" w:code="9"/>
      <w:pgMar w:top="851" w:right="850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135"/>
    <w:multiLevelType w:val="hybridMultilevel"/>
    <w:tmpl w:val="E20ED008"/>
    <w:lvl w:ilvl="0" w:tplc="48625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0B10E2"/>
    <w:multiLevelType w:val="hybridMultilevel"/>
    <w:tmpl w:val="AD4E1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37C07"/>
    <w:multiLevelType w:val="hybridMultilevel"/>
    <w:tmpl w:val="F704F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212C0"/>
    <w:multiLevelType w:val="hybridMultilevel"/>
    <w:tmpl w:val="B0AC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F46EF"/>
    <w:multiLevelType w:val="hybridMultilevel"/>
    <w:tmpl w:val="064A8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14107"/>
    <w:multiLevelType w:val="hybridMultilevel"/>
    <w:tmpl w:val="D11A68C6"/>
    <w:lvl w:ilvl="0" w:tplc="0C4C363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14648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8778F"/>
    <w:multiLevelType w:val="hybridMultilevel"/>
    <w:tmpl w:val="8506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11B0E"/>
    <w:multiLevelType w:val="hybridMultilevel"/>
    <w:tmpl w:val="9684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42073"/>
    <w:multiLevelType w:val="hybridMultilevel"/>
    <w:tmpl w:val="1E12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B1704"/>
    <w:multiLevelType w:val="hybridMultilevel"/>
    <w:tmpl w:val="12906036"/>
    <w:lvl w:ilvl="0" w:tplc="FEC0CA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53CBC"/>
    <w:multiLevelType w:val="hybridMultilevel"/>
    <w:tmpl w:val="7CC40F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42D0917"/>
    <w:multiLevelType w:val="hybridMultilevel"/>
    <w:tmpl w:val="F7F29426"/>
    <w:lvl w:ilvl="0" w:tplc="01D22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95F9D"/>
    <w:multiLevelType w:val="hybridMultilevel"/>
    <w:tmpl w:val="75329742"/>
    <w:lvl w:ilvl="0" w:tplc="29CE4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1288C"/>
    <w:multiLevelType w:val="hybridMultilevel"/>
    <w:tmpl w:val="11C6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E7F5D"/>
    <w:multiLevelType w:val="hybridMultilevel"/>
    <w:tmpl w:val="1F881328"/>
    <w:lvl w:ilvl="0" w:tplc="891C5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B366D"/>
    <w:multiLevelType w:val="hybridMultilevel"/>
    <w:tmpl w:val="7A0A6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1590C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813F9"/>
    <w:multiLevelType w:val="hybridMultilevel"/>
    <w:tmpl w:val="FA229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C1492"/>
    <w:multiLevelType w:val="hybridMultilevel"/>
    <w:tmpl w:val="AC50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7510B"/>
    <w:multiLevelType w:val="hybridMultilevel"/>
    <w:tmpl w:val="4E98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A4047"/>
    <w:multiLevelType w:val="hybridMultilevel"/>
    <w:tmpl w:val="4BCEA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442564"/>
    <w:multiLevelType w:val="hybridMultilevel"/>
    <w:tmpl w:val="8AC8AEF8"/>
    <w:lvl w:ilvl="0" w:tplc="2D72C992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B63B6"/>
    <w:multiLevelType w:val="hybridMultilevel"/>
    <w:tmpl w:val="E4B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54046"/>
    <w:multiLevelType w:val="hybridMultilevel"/>
    <w:tmpl w:val="0864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41E5F"/>
    <w:multiLevelType w:val="hybridMultilevel"/>
    <w:tmpl w:val="46CA1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01904"/>
    <w:multiLevelType w:val="hybridMultilevel"/>
    <w:tmpl w:val="E92E2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F17EE4"/>
    <w:multiLevelType w:val="hybridMultilevel"/>
    <w:tmpl w:val="3258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31A73"/>
    <w:multiLevelType w:val="hybridMultilevel"/>
    <w:tmpl w:val="306C1036"/>
    <w:lvl w:ilvl="0" w:tplc="BB52C68A">
      <w:start w:val="2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C401A2"/>
    <w:multiLevelType w:val="hybridMultilevel"/>
    <w:tmpl w:val="A75AD19A"/>
    <w:lvl w:ilvl="0" w:tplc="AA3094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FD34B9D"/>
    <w:multiLevelType w:val="hybridMultilevel"/>
    <w:tmpl w:val="0586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9757A"/>
    <w:multiLevelType w:val="hybridMultilevel"/>
    <w:tmpl w:val="4B00C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1B1EAB"/>
    <w:multiLevelType w:val="hybridMultilevel"/>
    <w:tmpl w:val="730A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848EC"/>
    <w:multiLevelType w:val="hybridMultilevel"/>
    <w:tmpl w:val="4198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82162"/>
    <w:multiLevelType w:val="hybridMultilevel"/>
    <w:tmpl w:val="E5FC74A6"/>
    <w:lvl w:ilvl="0" w:tplc="2B5CF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9"/>
  </w:num>
  <w:num w:numId="5">
    <w:abstractNumId w:val="4"/>
  </w:num>
  <w:num w:numId="6">
    <w:abstractNumId w:val="26"/>
  </w:num>
  <w:num w:numId="7">
    <w:abstractNumId w:val="18"/>
  </w:num>
  <w:num w:numId="8">
    <w:abstractNumId w:val="21"/>
  </w:num>
  <w:num w:numId="9">
    <w:abstractNumId w:val="27"/>
  </w:num>
  <w:num w:numId="10">
    <w:abstractNumId w:val="16"/>
  </w:num>
  <w:num w:numId="11">
    <w:abstractNumId w:val="32"/>
  </w:num>
  <w:num w:numId="12">
    <w:abstractNumId w:val="2"/>
  </w:num>
  <w:num w:numId="13">
    <w:abstractNumId w:val="1"/>
  </w:num>
  <w:num w:numId="14">
    <w:abstractNumId w:val="24"/>
  </w:num>
  <w:num w:numId="15">
    <w:abstractNumId w:val="11"/>
  </w:num>
  <w:num w:numId="16">
    <w:abstractNumId w:val="33"/>
  </w:num>
  <w:num w:numId="17">
    <w:abstractNumId w:val="13"/>
  </w:num>
  <w:num w:numId="18">
    <w:abstractNumId w:val="31"/>
  </w:num>
  <w:num w:numId="19">
    <w:abstractNumId w:val="35"/>
  </w:num>
  <w:num w:numId="20">
    <w:abstractNumId w:val="19"/>
  </w:num>
  <w:num w:numId="21">
    <w:abstractNumId w:val="20"/>
  </w:num>
  <w:num w:numId="22">
    <w:abstractNumId w:val="9"/>
  </w:num>
  <w:num w:numId="23">
    <w:abstractNumId w:val="3"/>
  </w:num>
  <w:num w:numId="24">
    <w:abstractNumId w:val="14"/>
  </w:num>
  <w:num w:numId="25">
    <w:abstractNumId w:val="7"/>
  </w:num>
  <w:num w:numId="26">
    <w:abstractNumId w:val="10"/>
  </w:num>
  <w:num w:numId="27">
    <w:abstractNumId w:val="15"/>
  </w:num>
  <w:num w:numId="28">
    <w:abstractNumId w:val="8"/>
  </w:num>
  <w:num w:numId="29">
    <w:abstractNumId w:val="28"/>
  </w:num>
  <w:num w:numId="30">
    <w:abstractNumId w:val="34"/>
  </w:num>
  <w:num w:numId="31">
    <w:abstractNumId w:val="23"/>
  </w:num>
  <w:num w:numId="32">
    <w:abstractNumId w:val="30"/>
  </w:num>
  <w:num w:numId="33">
    <w:abstractNumId w:val="0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7941"/>
    <w:rsid w:val="00013D11"/>
    <w:rsid w:val="000172FB"/>
    <w:rsid w:val="00024481"/>
    <w:rsid w:val="00032142"/>
    <w:rsid w:val="00034E16"/>
    <w:rsid w:val="000405E2"/>
    <w:rsid w:val="000434BC"/>
    <w:rsid w:val="0006007F"/>
    <w:rsid w:val="00066462"/>
    <w:rsid w:val="0007173C"/>
    <w:rsid w:val="000751CE"/>
    <w:rsid w:val="00075495"/>
    <w:rsid w:val="00080693"/>
    <w:rsid w:val="00091A2B"/>
    <w:rsid w:val="00093DFB"/>
    <w:rsid w:val="000944D8"/>
    <w:rsid w:val="00096526"/>
    <w:rsid w:val="00097FB5"/>
    <w:rsid w:val="000A13D6"/>
    <w:rsid w:val="000A1F22"/>
    <w:rsid w:val="000A5570"/>
    <w:rsid w:val="000A55CF"/>
    <w:rsid w:val="000A5FD7"/>
    <w:rsid w:val="000A6A46"/>
    <w:rsid w:val="000A6C9C"/>
    <w:rsid w:val="000A7A89"/>
    <w:rsid w:val="000C0AA4"/>
    <w:rsid w:val="000C43FD"/>
    <w:rsid w:val="000C5BBC"/>
    <w:rsid w:val="000C5C41"/>
    <w:rsid w:val="000C7377"/>
    <w:rsid w:val="000D2750"/>
    <w:rsid w:val="000D32CA"/>
    <w:rsid w:val="000E0149"/>
    <w:rsid w:val="000F2944"/>
    <w:rsid w:val="000F3D5C"/>
    <w:rsid w:val="00101786"/>
    <w:rsid w:val="00112E37"/>
    <w:rsid w:val="001161B9"/>
    <w:rsid w:val="00121370"/>
    <w:rsid w:val="001251AF"/>
    <w:rsid w:val="00126ABE"/>
    <w:rsid w:val="00126D5F"/>
    <w:rsid w:val="00136B38"/>
    <w:rsid w:val="00137846"/>
    <w:rsid w:val="0014227C"/>
    <w:rsid w:val="00142EDF"/>
    <w:rsid w:val="00147CD7"/>
    <w:rsid w:val="00152E55"/>
    <w:rsid w:val="0015414C"/>
    <w:rsid w:val="00162F37"/>
    <w:rsid w:val="001654BD"/>
    <w:rsid w:val="00165BA0"/>
    <w:rsid w:val="00170504"/>
    <w:rsid w:val="00172299"/>
    <w:rsid w:val="0017498A"/>
    <w:rsid w:val="00180E7D"/>
    <w:rsid w:val="001814B8"/>
    <w:rsid w:val="0019511A"/>
    <w:rsid w:val="00197D4C"/>
    <w:rsid w:val="001A1108"/>
    <w:rsid w:val="001A383B"/>
    <w:rsid w:val="001A444A"/>
    <w:rsid w:val="001A6227"/>
    <w:rsid w:val="001B7242"/>
    <w:rsid w:val="001C2BE2"/>
    <w:rsid w:val="001D0A55"/>
    <w:rsid w:val="001D17A1"/>
    <w:rsid w:val="001D630D"/>
    <w:rsid w:val="001D69EC"/>
    <w:rsid w:val="001E1305"/>
    <w:rsid w:val="001F7AE3"/>
    <w:rsid w:val="002022DE"/>
    <w:rsid w:val="00202847"/>
    <w:rsid w:val="00206B33"/>
    <w:rsid w:val="00213661"/>
    <w:rsid w:val="0022022F"/>
    <w:rsid w:val="0022726F"/>
    <w:rsid w:val="002275C2"/>
    <w:rsid w:val="002302B5"/>
    <w:rsid w:val="00234302"/>
    <w:rsid w:val="00235C20"/>
    <w:rsid w:val="0023607E"/>
    <w:rsid w:val="002366AA"/>
    <w:rsid w:val="00262FD9"/>
    <w:rsid w:val="00264E58"/>
    <w:rsid w:val="0026545D"/>
    <w:rsid w:val="0028170A"/>
    <w:rsid w:val="00281DDD"/>
    <w:rsid w:val="002847D1"/>
    <w:rsid w:val="00292467"/>
    <w:rsid w:val="00297A25"/>
    <w:rsid w:val="002A2616"/>
    <w:rsid w:val="002A268E"/>
    <w:rsid w:val="002B0B0B"/>
    <w:rsid w:val="002B1BDD"/>
    <w:rsid w:val="002C06E5"/>
    <w:rsid w:val="002C09AF"/>
    <w:rsid w:val="002C329F"/>
    <w:rsid w:val="002D6804"/>
    <w:rsid w:val="002D6E69"/>
    <w:rsid w:val="002D7F6B"/>
    <w:rsid w:val="002E4380"/>
    <w:rsid w:val="002F4466"/>
    <w:rsid w:val="00301152"/>
    <w:rsid w:val="00303D66"/>
    <w:rsid w:val="003049D9"/>
    <w:rsid w:val="00304F6C"/>
    <w:rsid w:val="003134AC"/>
    <w:rsid w:val="00320069"/>
    <w:rsid w:val="003200BD"/>
    <w:rsid w:val="003421B8"/>
    <w:rsid w:val="00344FFC"/>
    <w:rsid w:val="003537F8"/>
    <w:rsid w:val="00366B0B"/>
    <w:rsid w:val="003677A5"/>
    <w:rsid w:val="00370B70"/>
    <w:rsid w:val="00371877"/>
    <w:rsid w:val="003737CC"/>
    <w:rsid w:val="00375E3A"/>
    <w:rsid w:val="00377ED3"/>
    <w:rsid w:val="003816D7"/>
    <w:rsid w:val="0038265B"/>
    <w:rsid w:val="0038306A"/>
    <w:rsid w:val="00386FC8"/>
    <w:rsid w:val="003872CF"/>
    <w:rsid w:val="003A0FB9"/>
    <w:rsid w:val="003A48DC"/>
    <w:rsid w:val="003A5B5F"/>
    <w:rsid w:val="003A6996"/>
    <w:rsid w:val="003A6B68"/>
    <w:rsid w:val="003B2699"/>
    <w:rsid w:val="003C2787"/>
    <w:rsid w:val="003C3A5A"/>
    <w:rsid w:val="003C73D6"/>
    <w:rsid w:val="003C77F2"/>
    <w:rsid w:val="003D3260"/>
    <w:rsid w:val="003D7812"/>
    <w:rsid w:val="003E0907"/>
    <w:rsid w:val="003E22B1"/>
    <w:rsid w:val="003E35E2"/>
    <w:rsid w:val="00403572"/>
    <w:rsid w:val="004044EF"/>
    <w:rsid w:val="00410292"/>
    <w:rsid w:val="004104C6"/>
    <w:rsid w:val="00410B71"/>
    <w:rsid w:val="00420D81"/>
    <w:rsid w:val="00423029"/>
    <w:rsid w:val="00430F9F"/>
    <w:rsid w:val="004316E4"/>
    <w:rsid w:val="004331A5"/>
    <w:rsid w:val="00435B92"/>
    <w:rsid w:val="0043630A"/>
    <w:rsid w:val="004427F3"/>
    <w:rsid w:val="004458A8"/>
    <w:rsid w:val="004509D2"/>
    <w:rsid w:val="00455A65"/>
    <w:rsid w:val="00455E82"/>
    <w:rsid w:val="00463F9A"/>
    <w:rsid w:val="00467750"/>
    <w:rsid w:val="00470BBD"/>
    <w:rsid w:val="00481AC4"/>
    <w:rsid w:val="0048765A"/>
    <w:rsid w:val="00487C70"/>
    <w:rsid w:val="00490832"/>
    <w:rsid w:val="00493687"/>
    <w:rsid w:val="00495D73"/>
    <w:rsid w:val="004B0EC0"/>
    <w:rsid w:val="004C1734"/>
    <w:rsid w:val="004C3431"/>
    <w:rsid w:val="004D70C4"/>
    <w:rsid w:val="004F11FC"/>
    <w:rsid w:val="004F5CC0"/>
    <w:rsid w:val="005025F6"/>
    <w:rsid w:val="00503F8A"/>
    <w:rsid w:val="0050456D"/>
    <w:rsid w:val="0050661D"/>
    <w:rsid w:val="00506EE0"/>
    <w:rsid w:val="005126C7"/>
    <w:rsid w:val="00516C19"/>
    <w:rsid w:val="00521821"/>
    <w:rsid w:val="00523AA2"/>
    <w:rsid w:val="0052573E"/>
    <w:rsid w:val="0052632E"/>
    <w:rsid w:val="00530D3A"/>
    <w:rsid w:val="00532AA3"/>
    <w:rsid w:val="005408F5"/>
    <w:rsid w:val="005553F8"/>
    <w:rsid w:val="00563103"/>
    <w:rsid w:val="00564CA2"/>
    <w:rsid w:val="00574AAE"/>
    <w:rsid w:val="00574D6A"/>
    <w:rsid w:val="00576E16"/>
    <w:rsid w:val="005809FD"/>
    <w:rsid w:val="0058141F"/>
    <w:rsid w:val="00582F46"/>
    <w:rsid w:val="00590C5A"/>
    <w:rsid w:val="005B1164"/>
    <w:rsid w:val="005B4326"/>
    <w:rsid w:val="005B6D55"/>
    <w:rsid w:val="005C6FB0"/>
    <w:rsid w:val="005D7552"/>
    <w:rsid w:val="005D7988"/>
    <w:rsid w:val="005E582D"/>
    <w:rsid w:val="0060614E"/>
    <w:rsid w:val="006077C4"/>
    <w:rsid w:val="00614F10"/>
    <w:rsid w:val="0061547F"/>
    <w:rsid w:val="006178A5"/>
    <w:rsid w:val="00622038"/>
    <w:rsid w:val="00633A40"/>
    <w:rsid w:val="00646532"/>
    <w:rsid w:val="0064746A"/>
    <w:rsid w:val="006476E5"/>
    <w:rsid w:val="00653175"/>
    <w:rsid w:val="006570BB"/>
    <w:rsid w:val="00662DA0"/>
    <w:rsid w:val="006639B8"/>
    <w:rsid w:val="00665C20"/>
    <w:rsid w:val="00671E53"/>
    <w:rsid w:val="006772DC"/>
    <w:rsid w:val="00687337"/>
    <w:rsid w:val="006917D9"/>
    <w:rsid w:val="006951E6"/>
    <w:rsid w:val="006A11CD"/>
    <w:rsid w:val="006B2A8B"/>
    <w:rsid w:val="006B7542"/>
    <w:rsid w:val="006C6891"/>
    <w:rsid w:val="006D2EF8"/>
    <w:rsid w:val="006D4529"/>
    <w:rsid w:val="006D4713"/>
    <w:rsid w:val="006D4F9F"/>
    <w:rsid w:val="006E232D"/>
    <w:rsid w:val="006E3479"/>
    <w:rsid w:val="006E4130"/>
    <w:rsid w:val="006E51A1"/>
    <w:rsid w:val="006E595C"/>
    <w:rsid w:val="006E5C95"/>
    <w:rsid w:val="006E6E80"/>
    <w:rsid w:val="006F5F7B"/>
    <w:rsid w:val="006F7830"/>
    <w:rsid w:val="00704915"/>
    <w:rsid w:val="007136C0"/>
    <w:rsid w:val="0071463D"/>
    <w:rsid w:val="00723CBA"/>
    <w:rsid w:val="00727392"/>
    <w:rsid w:val="00730E79"/>
    <w:rsid w:val="007310E9"/>
    <w:rsid w:val="00731934"/>
    <w:rsid w:val="00731DBF"/>
    <w:rsid w:val="00733B19"/>
    <w:rsid w:val="0073630D"/>
    <w:rsid w:val="0074220A"/>
    <w:rsid w:val="00747212"/>
    <w:rsid w:val="00752F4F"/>
    <w:rsid w:val="00755AF0"/>
    <w:rsid w:val="0075649B"/>
    <w:rsid w:val="00756AFC"/>
    <w:rsid w:val="00767AD6"/>
    <w:rsid w:val="00770866"/>
    <w:rsid w:val="00777E30"/>
    <w:rsid w:val="0079060B"/>
    <w:rsid w:val="0079532F"/>
    <w:rsid w:val="007A65AC"/>
    <w:rsid w:val="007A69E6"/>
    <w:rsid w:val="007C1270"/>
    <w:rsid w:val="007D0D7C"/>
    <w:rsid w:val="007D137C"/>
    <w:rsid w:val="007D277A"/>
    <w:rsid w:val="0080586C"/>
    <w:rsid w:val="00805C7F"/>
    <w:rsid w:val="00813B17"/>
    <w:rsid w:val="00813C10"/>
    <w:rsid w:val="008150A4"/>
    <w:rsid w:val="00820652"/>
    <w:rsid w:val="0082140A"/>
    <w:rsid w:val="00826EE9"/>
    <w:rsid w:val="00827336"/>
    <w:rsid w:val="00830D5B"/>
    <w:rsid w:val="00841AC9"/>
    <w:rsid w:val="00844EE8"/>
    <w:rsid w:val="008458D8"/>
    <w:rsid w:val="00856D87"/>
    <w:rsid w:val="008600E1"/>
    <w:rsid w:val="008646CF"/>
    <w:rsid w:val="0086539D"/>
    <w:rsid w:val="0086793A"/>
    <w:rsid w:val="00880320"/>
    <w:rsid w:val="0088491D"/>
    <w:rsid w:val="008851BC"/>
    <w:rsid w:val="008A63F1"/>
    <w:rsid w:val="008B0744"/>
    <w:rsid w:val="008B14EE"/>
    <w:rsid w:val="008C413D"/>
    <w:rsid w:val="008C5789"/>
    <w:rsid w:val="008C7F84"/>
    <w:rsid w:val="008D439B"/>
    <w:rsid w:val="008E1257"/>
    <w:rsid w:val="008E1CDA"/>
    <w:rsid w:val="008F5C71"/>
    <w:rsid w:val="0090102B"/>
    <w:rsid w:val="009016A6"/>
    <w:rsid w:val="0090227D"/>
    <w:rsid w:val="009025CA"/>
    <w:rsid w:val="009115F5"/>
    <w:rsid w:val="00912F81"/>
    <w:rsid w:val="00914AB2"/>
    <w:rsid w:val="00916D92"/>
    <w:rsid w:val="009204CF"/>
    <w:rsid w:val="0092440D"/>
    <w:rsid w:val="0092676A"/>
    <w:rsid w:val="00926E53"/>
    <w:rsid w:val="0093143E"/>
    <w:rsid w:val="00943730"/>
    <w:rsid w:val="00944F3B"/>
    <w:rsid w:val="0095341C"/>
    <w:rsid w:val="0095481A"/>
    <w:rsid w:val="00955BA0"/>
    <w:rsid w:val="00960897"/>
    <w:rsid w:val="00960933"/>
    <w:rsid w:val="00964D00"/>
    <w:rsid w:val="00967D48"/>
    <w:rsid w:val="00967DEA"/>
    <w:rsid w:val="00972EB2"/>
    <w:rsid w:val="00974D24"/>
    <w:rsid w:val="00981E3D"/>
    <w:rsid w:val="00984B09"/>
    <w:rsid w:val="0099208B"/>
    <w:rsid w:val="009A090D"/>
    <w:rsid w:val="009A1484"/>
    <w:rsid w:val="009A42F0"/>
    <w:rsid w:val="009A4E75"/>
    <w:rsid w:val="009D6B1E"/>
    <w:rsid w:val="009D778B"/>
    <w:rsid w:val="009F1D84"/>
    <w:rsid w:val="009F354E"/>
    <w:rsid w:val="009F5D28"/>
    <w:rsid w:val="00A00DCC"/>
    <w:rsid w:val="00A05D2F"/>
    <w:rsid w:val="00A07302"/>
    <w:rsid w:val="00A0748D"/>
    <w:rsid w:val="00A0774C"/>
    <w:rsid w:val="00A1144E"/>
    <w:rsid w:val="00A13F99"/>
    <w:rsid w:val="00A13FBF"/>
    <w:rsid w:val="00A15F0C"/>
    <w:rsid w:val="00A23CD3"/>
    <w:rsid w:val="00A25609"/>
    <w:rsid w:val="00A2670D"/>
    <w:rsid w:val="00A31CE8"/>
    <w:rsid w:val="00A32493"/>
    <w:rsid w:val="00A33567"/>
    <w:rsid w:val="00A360B8"/>
    <w:rsid w:val="00A45D7E"/>
    <w:rsid w:val="00A47895"/>
    <w:rsid w:val="00A539B6"/>
    <w:rsid w:val="00A578C0"/>
    <w:rsid w:val="00A64CC9"/>
    <w:rsid w:val="00A73E8F"/>
    <w:rsid w:val="00A74F4E"/>
    <w:rsid w:val="00A8131F"/>
    <w:rsid w:val="00A81788"/>
    <w:rsid w:val="00A82B8E"/>
    <w:rsid w:val="00A832F9"/>
    <w:rsid w:val="00A84612"/>
    <w:rsid w:val="00A84651"/>
    <w:rsid w:val="00A92A03"/>
    <w:rsid w:val="00A97158"/>
    <w:rsid w:val="00AA08B9"/>
    <w:rsid w:val="00AA0CD2"/>
    <w:rsid w:val="00AA1878"/>
    <w:rsid w:val="00AA56F2"/>
    <w:rsid w:val="00AB07F4"/>
    <w:rsid w:val="00AB1C2F"/>
    <w:rsid w:val="00AB344D"/>
    <w:rsid w:val="00AB372E"/>
    <w:rsid w:val="00AB6322"/>
    <w:rsid w:val="00AB645D"/>
    <w:rsid w:val="00AC3EA6"/>
    <w:rsid w:val="00AC6F68"/>
    <w:rsid w:val="00AD02B8"/>
    <w:rsid w:val="00AD0606"/>
    <w:rsid w:val="00AE24FF"/>
    <w:rsid w:val="00AE5F71"/>
    <w:rsid w:val="00AF52B2"/>
    <w:rsid w:val="00B03A5C"/>
    <w:rsid w:val="00B10DE2"/>
    <w:rsid w:val="00B2112D"/>
    <w:rsid w:val="00B24A4D"/>
    <w:rsid w:val="00B35E61"/>
    <w:rsid w:val="00B369DC"/>
    <w:rsid w:val="00B45964"/>
    <w:rsid w:val="00B53636"/>
    <w:rsid w:val="00B53F61"/>
    <w:rsid w:val="00B558BD"/>
    <w:rsid w:val="00B56949"/>
    <w:rsid w:val="00B57D58"/>
    <w:rsid w:val="00B70747"/>
    <w:rsid w:val="00B90C19"/>
    <w:rsid w:val="00B97BEF"/>
    <w:rsid w:val="00BA47D6"/>
    <w:rsid w:val="00BA4C83"/>
    <w:rsid w:val="00BB00CF"/>
    <w:rsid w:val="00BB3F0D"/>
    <w:rsid w:val="00BC3EE6"/>
    <w:rsid w:val="00BC488B"/>
    <w:rsid w:val="00BD0D98"/>
    <w:rsid w:val="00BD2EB0"/>
    <w:rsid w:val="00BD5983"/>
    <w:rsid w:val="00BD67DD"/>
    <w:rsid w:val="00BD707F"/>
    <w:rsid w:val="00BE00CF"/>
    <w:rsid w:val="00BE254A"/>
    <w:rsid w:val="00BE6987"/>
    <w:rsid w:val="00BE7191"/>
    <w:rsid w:val="00BF15F7"/>
    <w:rsid w:val="00BF689B"/>
    <w:rsid w:val="00BF6921"/>
    <w:rsid w:val="00C00976"/>
    <w:rsid w:val="00C02F8F"/>
    <w:rsid w:val="00C04038"/>
    <w:rsid w:val="00C043ED"/>
    <w:rsid w:val="00C12027"/>
    <w:rsid w:val="00C20F94"/>
    <w:rsid w:val="00C20FD6"/>
    <w:rsid w:val="00C24492"/>
    <w:rsid w:val="00C269AD"/>
    <w:rsid w:val="00C27006"/>
    <w:rsid w:val="00C34052"/>
    <w:rsid w:val="00C37145"/>
    <w:rsid w:val="00C37180"/>
    <w:rsid w:val="00C37879"/>
    <w:rsid w:val="00C37E8A"/>
    <w:rsid w:val="00C40B95"/>
    <w:rsid w:val="00C5096E"/>
    <w:rsid w:val="00C5649F"/>
    <w:rsid w:val="00C57B20"/>
    <w:rsid w:val="00C60811"/>
    <w:rsid w:val="00C60B55"/>
    <w:rsid w:val="00C65960"/>
    <w:rsid w:val="00C70FE7"/>
    <w:rsid w:val="00C7204F"/>
    <w:rsid w:val="00C768E5"/>
    <w:rsid w:val="00C856E6"/>
    <w:rsid w:val="00C87901"/>
    <w:rsid w:val="00C90A06"/>
    <w:rsid w:val="00C92A67"/>
    <w:rsid w:val="00C94A96"/>
    <w:rsid w:val="00C959B0"/>
    <w:rsid w:val="00CA0ACE"/>
    <w:rsid w:val="00CA1A10"/>
    <w:rsid w:val="00CA4E84"/>
    <w:rsid w:val="00CB1F35"/>
    <w:rsid w:val="00CC1A54"/>
    <w:rsid w:val="00CC33BB"/>
    <w:rsid w:val="00CC48B8"/>
    <w:rsid w:val="00CC6103"/>
    <w:rsid w:val="00CD1C27"/>
    <w:rsid w:val="00CD7459"/>
    <w:rsid w:val="00CE06A8"/>
    <w:rsid w:val="00CE140E"/>
    <w:rsid w:val="00CE7941"/>
    <w:rsid w:val="00CF0FDA"/>
    <w:rsid w:val="00CF6BF7"/>
    <w:rsid w:val="00CF7737"/>
    <w:rsid w:val="00D15A0C"/>
    <w:rsid w:val="00D16A5C"/>
    <w:rsid w:val="00D22C59"/>
    <w:rsid w:val="00D261C2"/>
    <w:rsid w:val="00D3033D"/>
    <w:rsid w:val="00D30549"/>
    <w:rsid w:val="00D31C12"/>
    <w:rsid w:val="00D33238"/>
    <w:rsid w:val="00D37E9A"/>
    <w:rsid w:val="00D408A9"/>
    <w:rsid w:val="00D4328F"/>
    <w:rsid w:val="00D6139C"/>
    <w:rsid w:val="00D62D55"/>
    <w:rsid w:val="00D736B7"/>
    <w:rsid w:val="00D75F51"/>
    <w:rsid w:val="00DA3A2A"/>
    <w:rsid w:val="00DB246E"/>
    <w:rsid w:val="00DC369A"/>
    <w:rsid w:val="00DC4533"/>
    <w:rsid w:val="00DC6258"/>
    <w:rsid w:val="00DD00ED"/>
    <w:rsid w:val="00DE37D5"/>
    <w:rsid w:val="00E01036"/>
    <w:rsid w:val="00E019C7"/>
    <w:rsid w:val="00E047B2"/>
    <w:rsid w:val="00E05109"/>
    <w:rsid w:val="00E22119"/>
    <w:rsid w:val="00E23F45"/>
    <w:rsid w:val="00E24242"/>
    <w:rsid w:val="00E32C48"/>
    <w:rsid w:val="00E3637A"/>
    <w:rsid w:val="00E52BB5"/>
    <w:rsid w:val="00E53A19"/>
    <w:rsid w:val="00E54C4F"/>
    <w:rsid w:val="00E700AA"/>
    <w:rsid w:val="00E7076E"/>
    <w:rsid w:val="00E75F1C"/>
    <w:rsid w:val="00E968E3"/>
    <w:rsid w:val="00EA14F2"/>
    <w:rsid w:val="00EB4296"/>
    <w:rsid w:val="00EB71F6"/>
    <w:rsid w:val="00EC39AD"/>
    <w:rsid w:val="00EC4282"/>
    <w:rsid w:val="00ED3F42"/>
    <w:rsid w:val="00ED6176"/>
    <w:rsid w:val="00ED7AD3"/>
    <w:rsid w:val="00EE6A6C"/>
    <w:rsid w:val="00EE6E0B"/>
    <w:rsid w:val="00EF1C23"/>
    <w:rsid w:val="00EF67D5"/>
    <w:rsid w:val="00F06DF1"/>
    <w:rsid w:val="00F13FB0"/>
    <w:rsid w:val="00F20D35"/>
    <w:rsid w:val="00F30C19"/>
    <w:rsid w:val="00F3167B"/>
    <w:rsid w:val="00F342B7"/>
    <w:rsid w:val="00F368B1"/>
    <w:rsid w:val="00F46668"/>
    <w:rsid w:val="00F5234E"/>
    <w:rsid w:val="00F60673"/>
    <w:rsid w:val="00F60E6B"/>
    <w:rsid w:val="00F611C5"/>
    <w:rsid w:val="00F66411"/>
    <w:rsid w:val="00F67358"/>
    <w:rsid w:val="00F7205E"/>
    <w:rsid w:val="00F849C2"/>
    <w:rsid w:val="00F94EB7"/>
    <w:rsid w:val="00FA171A"/>
    <w:rsid w:val="00FA269B"/>
    <w:rsid w:val="00FA3141"/>
    <w:rsid w:val="00FC2448"/>
    <w:rsid w:val="00FC255E"/>
    <w:rsid w:val="00FC327C"/>
    <w:rsid w:val="00FD1DB6"/>
    <w:rsid w:val="00FD22BA"/>
    <w:rsid w:val="00FE05B8"/>
    <w:rsid w:val="00FE1305"/>
    <w:rsid w:val="00FE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377"/>
  </w:style>
  <w:style w:type="paragraph" w:styleId="1">
    <w:name w:val="heading 1"/>
    <w:basedOn w:val="a0"/>
    <w:next w:val="a0"/>
    <w:qFormat/>
    <w:rsid w:val="000C7377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0C737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0C7377"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0C7377"/>
    <w:pPr>
      <w:jc w:val="center"/>
    </w:pPr>
    <w:rPr>
      <w:sz w:val="28"/>
    </w:rPr>
  </w:style>
  <w:style w:type="character" w:styleId="a6">
    <w:name w:val="Hyperlink"/>
    <w:basedOn w:val="a1"/>
    <w:semiHidden/>
    <w:rsid w:val="000C7377"/>
    <w:rPr>
      <w:color w:val="0000FF"/>
      <w:u w:val="single"/>
    </w:rPr>
  </w:style>
  <w:style w:type="paragraph" w:styleId="a7">
    <w:name w:val="Body Text Indent"/>
    <w:basedOn w:val="a0"/>
    <w:link w:val="a8"/>
    <w:rsid w:val="00752F4F"/>
    <w:pPr>
      <w:spacing w:after="120"/>
      <w:ind w:left="283"/>
    </w:pPr>
  </w:style>
  <w:style w:type="paragraph" w:styleId="a9">
    <w:name w:val="List Paragraph"/>
    <w:basedOn w:val="a0"/>
    <w:uiPriority w:val="34"/>
    <w:qFormat/>
    <w:rsid w:val="0082140A"/>
    <w:pPr>
      <w:ind w:left="720"/>
      <w:contextualSpacing/>
    </w:pPr>
  </w:style>
  <w:style w:type="table" w:styleId="aa">
    <w:name w:val="Table Grid"/>
    <w:basedOn w:val="a2"/>
    <w:uiPriority w:val="39"/>
    <w:rsid w:val="00CE140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1"/>
    <w:link w:val="a4"/>
    <w:semiHidden/>
    <w:rsid w:val="00C37E8A"/>
    <w:rPr>
      <w:sz w:val="28"/>
    </w:rPr>
  </w:style>
  <w:style w:type="paragraph" w:customStyle="1" w:styleId="ConsPlusNormal">
    <w:name w:val="ConsPlusNormal"/>
    <w:rsid w:val="005263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0"/>
    <w:link w:val="ac"/>
    <w:uiPriority w:val="99"/>
    <w:semiHidden/>
    <w:unhideWhenUsed/>
    <w:rsid w:val="00455E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55E82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C02F8F"/>
    <w:pPr>
      <w:numPr>
        <w:numId w:val="34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E34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1">
    <w:name w:val="Основной текст (2)_"/>
    <w:link w:val="22"/>
    <w:rsid w:val="006E3479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6E3479"/>
    <w:pPr>
      <w:shd w:val="clear" w:color="auto" w:fill="FFFFFF"/>
      <w:spacing w:before="780" w:line="274" w:lineRule="exact"/>
      <w:jc w:val="center"/>
    </w:pPr>
  </w:style>
  <w:style w:type="character" w:customStyle="1" w:styleId="20">
    <w:name w:val="Заголовок 2 Знак"/>
    <w:basedOn w:val="a1"/>
    <w:link w:val="2"/>
    <w:rsid w:val="0017498A"/>
    <w:rPr>
      <w:b/>
      <w:sz w:val="24"/>
    </w:rPr>
  </w:style>
  <w:style w:type="character" w:customStyle="1" w:styleId="a8">
    <w:name w:val="Основной текст с отступом Знак"/>
    <w:basedOn w:val="a1"/>
    <w:link w:val="a7"/>
    <w:rsid w:val="0017498A"/>
  </w:style>
  <w:style w:type="paragraph" w:customStyle="1" w:styleId="ConsPlusNonformat">
    <w:name w:val="ConsPlusNonformat"/>
    <w:uiPriority w:val="99"/>
    <w:rsid w:val="00E53A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0"/>
    <w:link w:val="ae"/>
    <w:rsid w:val="00E53A19"/>
    <w:pPr>
      <w:tabs>
        <w:tab w:val="center" w:pos="4153"/>
        <w:tab w:val="right" w:pos="8306"/>
      </w:tabs>
    </w:pPr>
    <w:rPr>
      <w:sz w:val="24"/>
    </w:rPr>
  </w:style>
  <w:style w:type="character" w:customStyle="1" w:styleId="ae">
    <w:name w:val="Верхний колонтитул Знак"/>
    <w:basedOn w:val="a1"/>
    <w:link w:val="ad"/>
    <w:rsid w:val="00E53A19"/>
    <w:rPr>
      <w:sz w:val="24"/>
    </w:rPr>
  </w:style>
  <w:style w:type="paragraph" w:styleId="af">
    <w:name w:val="Title"/>
    <w:basedOn w:val="a0"/>
    <w:link w:val="af0"/>
    <w:qFormat/>
    <w:rsid w:val="00E53A19"/>
    <w:pPr>
      <w:jc w:val="center"/>
    </w:pPr>
    <w:rPr>
      <w:b/>
      <w:sz w:val="24"/>
    </w:rPr>
  </w:style>
  <w:style w:type="character" w:customStyle="1" w:styleId="af0">
    <w:name w:val="Название Знак"/>
    <w:basedOn w:val="a1"/>
    <w:link w:val="af"/>
    <w:rsid w:val="00E53A19"/>
    <w:rPr>
      <w:b/>
      <w:sz w:val="24"/>
    </w:rPr>
  </w:style>
  <w:style w:type="paragraph" w:styleId="af1">
    <w:name w:val="List"/>
    <w:basedOn w:val="a0"/>
    <w:rsid w:val="00E53A19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363859734B81463C85F96A625CE1812BC1246B311963796640F925BC93F9F99D9D66A486A3658625D68EC3015DBFC169E917788D2E3141E" TargetMode="External"/><Relationship Id="rId13" Type="http://schemas.openxmlformats.org/officeDocument/2006/relationships/hyperlink" Target="consultantplus://offline/ref=7F3674D1394CDEA8FC311767BFC66FD85E00C62EA0CE1FC47367F9752B2C6BFBCAA5784B39909AEBF05824F585FE518BDAFA58ED746704FABE3F58ABd5Q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BF4BE71CE319244F6E6081D9D29CA5DB376D150A0CDEFF26310C8A1F322DD1756E50F286EEB82B784505CCBEA8019C739B914047E1A75FDC13ADI3B7L" TargetMode="External"/><Relationship Id="rId12" Type="http://schemas.openxmlformats.org/officeDocument/2006/relationships/hyperlink" Target="consultantplus://offline/ref=C8363859734B81463C85F96A625CE18129C12766321563796640F925BC93F9F99D9D66A785A46485728C9EC7480ABBDD60F6097B932E115F3E4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8363859734B81463C85E7677430BE8A21C87D6F35176C273F1DFF72E3C3FFACDDDD60F2C6E66F8C718FCC930554E28E2DBD04788432115CF1907E973647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363859734B81463C85F96A625CE1812BC2276A331063796640F925BC93F9F99D9D66A785A2628C738C9EC7480ABBDD60F6097B932E115F3E4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363859734B81463C85F96A625CE1812BC72162371663796640F925BC93F9F99D9D66A586A469D920C39F9B0E56A8DF68F60B7A8F324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6DB1-7AE6-4B2F-928A-5F9BF92E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4933</Words>
  <Characters>40975</Characters>
  <Application>Microsoft Office Word</Application>
  <DocSecurity>0</DocSecurity>
  <Lines>341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МИАСС</vt:lpstr>
    </vt:vector>
  </TitlesOfParts>
  <Company>АДМИНИСТРАЦИЯ</Company>
  <LinksUpToDate>false</LinksUpToDate>
  <CharactersWithSpaces>45817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mailto:ksp-miass@bk.ru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creator>МАРИЯ</dc:creator>
  <cp:lastModifiedBy>Julia</cp:lastModifiedBy>
  <cp:revision>13</cp:revision>
  <cp:lastPrinted>2021-10-05T04:12:00Z</cp:lastPrinted>
  <dcterms:created xsi:type="dcterms:W3CDTF">2021-09-29T07:33:00Z</dcterms:created>
  <dcterms:modified xsi:type="dcterms:W3CDTF">2021-10-05T04:13:00Z</dcterms:modified>
</cp:coreProperties>
</file>