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28C8" w:rsidRPr="00DF5D1E" w:rsidRDefault="00AD28C8">
      <w:pPr>
        <w:rPr>
          <w:color w:val="7030A0"/>
        </w:rPr>
      </w:pPr>
    </w:p>
    <w:p w:rsidR="00AD28C8" w:rsidRPr="00AD28C8" w:rsidRDefault="00AD28C8">
      <w:pPr>
        <w:rPr>
          <w:color w:val="7030A0"/>
        </w:rPr>
      </w:pPr>
    </w:p>
    <w:p w:rsidR="00AD28C8" w:rsidRPr="00AD28C8" w:rsidRDefault="00AD28C8">
      <w:pPr>
        <w:rPr>
          <w:color w:val="7030A0"/>
        </w:rPr>
      </w:pPr>
    </w:p>
    <w:p w:rsidR="00AD28C8" w:rsidRPr="00AD28C8" w:rsidRDefault="00AD28C8">
      <w:pPr>
        <w:rPr>
          <w:color w:val="7030A0"/>
        </w:rPr>
      </w:pPr>
    </w:p>
    <w:p w:rsidR="00AD28C8" w:rsidRPr="00AD28C8" w:rsidRDefault="00AD28C8">
      <w:pPr>
        <w:rPr>
          <w:color w:val="7030A0"/>
        </w:rPr>
      </w:pPr>
    </w:p>
    <w:p w:rsidR="00AD28C8" w:rsidRPr="00AD28C8" w:rsidRDefault="00AD28C8">
      <w:pPr>
        <w:rPr>
          <w:color w:val="7030A0"/>
        </w:rPr>
      </w:pPr>
    </w:p>
    <w:p w:rsidR="00AD28C8" w:rsidRPr="00AD28C8" w:rsidRDefault="00AD28C8">
      <w:pPr>
        <w:rPr>
          <w:color w:val="7030A0"/>
        </w:rPr>
      </w:pPr>
    </w:p>
    <w:p w:rsidR="00AD28C8" w:rsidRPr="00AD28C8" w:rsidRDefault="00AD28C8">
      <w:pPr>
        <w:rPr>
          <w:color w:val="7030A0"/>
        </w:rPr>
      </w:pPr>
    </w:p>
    <w:p w:rsidR="00CD77DC" w:rsidRPr="00AD28C8" w:rsidRDefault="00CD77DC" w:rsidP="00CD77DC">
      <w:pPr>
        <w:rPr>
          <w:color w:val="7030A0"/>
        </w:rPr>
      </w:pPr>
    </w:p>
    <w:p w:rsidR="00AD28C8" w:rsidRPr="00AD28C8" w:rsidRDefault="00AD28C8">
      <w:pPr>
        <w:rPr>
          <w:color w:val="7030A0"/>
        </w:rPr>
      </w:pPr>
    </w:p>
    <w:p w:rsidR="00CD77DC" w:rsidRPr="007707F9" w:rsidRDefault="00CD77DC" w:rsidP="00CD77DC">
      <w:pPr>
        <w:autoSpaceDE w:val="0"/>
        <w:autoSpaceDN w:val="0"/>
        <w:adjustRightInd w:val="0"/>
        <w:spacing w:after="0" w:line="240" w:lineRule="auto"/>
        <w:contextualSpacing/>
        <w:jc w:val="center"/>
        <w:rPr>
          <w:rFonts w:ascii="Times New Roman" w:hAnsi="Times New Roman" w:cs="Times New Roman"/>
          <w:b/>
          <w:sz w:val="40"/>
          <w:szCs w:val="40"/>
        </w:rPr>
      </w:pPr>
      <w:r w:rsidRPr="007707F9">
        <w:rPr>
          <w:rFonts w:ascii="Times New Roman" w:hAnsi="Times New Roman" w:cs="Times New Roman"/>
          <w:b/>
          <w:sz w:val="40"/>
          <w:szCs w:val="40"/>
        </w:rPr>
        <w:t xml:space="preserve">Отчет Главы Миасского городского округа </w:t>
      </w:r>
    </w:p>
    <w:p w:rsidR="00CD77DC" w:rsidRPr="007707F9" w:rsidRDefault="00CD77DC" w:rsidP="00CD77DC">
      <w:pPr>
        <w:pStyle w:val="11"/>
        <w:widowControl w:val="0"/>
        <w:spacing w:after="0"/>
        <w:ind w:left="0"/>
        <w:contextualSpacing/>
        <w:jc w:val="center"/>
        <w:rPr>
          <w:b/>
          <w:sz w:val="40"/>
          <w:szCs w:val="40"/>
        </w:rPr>
      </w:pPr>
      <w:r w:rsidRPr="007707F9">
        <w:rPr>
          <w:b/>
          <w:sz w:val="40"/>
          <w:szCs w:val="40"/>
        </w:rPr>
        <w:t>о результатах своей деятельности,</w:t>
      </w:r>
    </w:p>
    <w:p w:rsidR="00CD77DC" w:rsidRPr="007707F9" w:rsidRDefault="00CD77DC" w:rsidP="00CD77DC">
      <w:pPr>
        <w:pStyle w:val="11"/>
        <w:widowControl w:val="0"/>
        <w:spacing w:after="0"/>
        <w:ind w:left="0"/>
        <w:contextualSpacing/>
        <w:jc w:val="center"/>
        <w:rPr>
          <w:b/>
          <w:sz w:val="40"/>
          <w:szCs w:val="40"/>
        </w:rPr>
      </w:pPr>
      <w:r w:rsidRPr="007707F9">
        <w:rPr>
          <w:b/>
          <w:sz w:val="40"/>
          <w:szCs w:val="40"/>
        </w:rPr>
        <w:t xml:space="preserve">деятельности Администрации </w:t>
      </w:r>
    </w:p>
    <w:p w:rsidR="00CD77DC" w:rsidRPr="007707F9" w:rsidRDefault="00CD77DC" w:rsidP="00CD77DC">
      <w:pPr>
        <w:pStyle w:val="11"/>
        <w:widowControl w:val="0"/>
        <w:spacing w:after="0"/>
        <w:ind w:left="0"/>
        <w:contextualSpacing/>
        <w:jc w:val="center"/>
        <w:rPr>
          <w:b/>
          <w:sz w:val="40"/>
          <w:szCs w:val="40"/>
        </w:rPr>
      </w:pPr>
      <w:r w:rsidRPr="007707F9">
        <w:rPr>
          <w:b/>
          <w:sz w:val="40"/>
          <w:szCs w:val="40"/>
        </w:rPr>
        <w:t>Миасского городского округа за 2020 год, в том числе о решении вопросов, поставленных Собранием депутатов Миасского городского округа</w:t>
      </w:r>
    </w:p>
    <w:p w:rsidR="00AD28C8" w:rsidRPr="007707F9" w:rsidRDefault="00AD28C8">
      <w:pPr>
        <w:rPr>
          <w:color w:val="7030A0"/>
        </w:rPr>
      </w:pPr>
    </w:p>
    <w:p w:rsidR="00AD28C8" w:rsidRPr="007707F9" w:rsidRDefault="00AD28C8">
      <w:pPr>
        <w:rPr>
          <w:color w:val="7030A0"/>
        </w:rPr>
      </w:pPr>
    </w:p>
    <w:p w:rsidR="00AD28C8" w:rsidRPr="007707F9" w:rsidRDefault="00AD28C8">
      <w:pPr>
        <w:rPr>
          <w:color w:val="7030A0"/>
        </w:rPr>
      </w:pPr>
    </w:p>
    <w:p w:rsidR="00AD28C8" w:rsidRPr="007707F9" w:rsidRDefault="00AD28C8">
      <w:pPr>
        <w:rPr>
          <w:color w:val="7030A0"/>
        </w:rPr>
      </w:pPr>
    </w:p>
    <w:p w:rsidR="00AD28C8" w:rsidRPr="007707F9" w:rsidRDefault="00AD28C8">
      <w:pPr>
        <w:rPr>
          <w:color w:val="7030A0"/>
        </w:rPr>
      </w:pPr>
    </w:p>
    <w:p w:rsidR="00AD28C8" w:rsidRPr="007707F9" w:rsidRDefault="00AD28C8">
      <w:pPr>
        <w:rPr>
          <w:color w:val="7030A0"/>
        </w:rPr>
      </w:pPr>
    </w:p>
    <w:p w:rsidR="00AD28C8" w:rsidRPr="007707F9" w:rsidRDefault="00AD28C8">
      <w:pPr>
        <w:rPr>
          <w:color w:val="7030A0"/>
        </w:rPr>
      </w:pPr>
    </w:p>
    <w:p w:rsidR="00AD28C8" w:rsidRPr="007707F9" w:rsidRDefault="00AD28C8">
      <w:pPr>
        <w:rPr>
          <w:color w:val="7030A0"/>
        </w:rPr>
      </w:pPr>
    </w:p>
    <w:p w:rsidR="00AD28C8" w:rsidRPr="007707F9" w:rsidRDefault="00AD28C8">
      <w:pPr>
        <w:rPr>
          <w:color w:val="7030A0"/>
        </w:rPr>
      </w:pPr>
    </w:p>
    <w:p w:rsidR="00AD28C8" w:rsidRPr="007707F9" w:rsidRDefault="00AD28C8">
      <w:pPr>
        <w:rPr>
          <w:color w:val="7030A0"/>
        </w:rPr>
      </w:pPr>
    </w:p>
    <w:p w:rsidR="00AD28C8" w:rsidRPr="007707F9" w:rsidRDefault="00AD28C8">
      <w:pPr>
        <w:rPr>
          <w:color w:val="7030A0"/>
        </w:rPr>
      </w:pPr>
    </w:p>
    <w:p w:rsidR="00AD28C8" w:rsidRPr="007707F9" w:rsidRDefault="00AD28C8">
      <w:pPr>
        <w:rPr>
          <w:color w:val="7030A0"/>
        </w:rPr>
      </w:pPr>
    </w:p>
    <w:p w:rsidR="00573551" w:rsidRPr="007707F9" w:rsidRDefault="00573551" w:rsidP="00AD28C8">
      <w:pPr>
        <w:widowControl w:val="0"/>
        <w:spacing w:after="0" w:line="240" w:lineRule="auto"/>
        <w:ind w:firstLine="709"/>
        <w:contextualSpacing/>
        <w:jc w:val="both"/>
        <w:rPr>
          <w:rFonts w:ascii="Times New Roman" w:hAnsi="Times New Roman" w:cs="Times New Roman"/>
          <w:sz w:val="24"/>
          <w:szCs w:val="24"/>
        </w:rPr>
      </w:pPr>
    </w:p>
    <w:p w:rsidR="00573551" w:rsidRPr="007707F9" w:rsidRDefault="00573551" w:rsidP="00AD28C8">
      <w:pPr>
        <w:widowControl w:val="0"/>
        <w:spacing w:after="0" w:line="240" w:lineRule="auto"/>
        <w:ind w:firstLine="709"/>
        <w:contextualSpacing/>
        <w:jc w:val="both"/>
        <w:rPr>
          <w:rFonts w:ascii="Times New Roman" w:hAnsi="Times New Roman" w:cs="Times New Roman"/>
          <w:sz w:val="24"/>
          <w:szCs w:val="24"/>
        </w:rPr>
      </w:pPr>
    </w:p>
    <w:p w:rsidR="00573551" w:rsidRPr="007707F9" w:rsidRDefault="00573551" w:rsidP="00AD28C8">
      <w:pPr>
        <w:widowControl w:val="0"/>
        <w:spacing w:after="0" w:line="240" w:lineRule="auto"/>
        <w:ind w:firstLine="709"/>
        <w:contextualSpacing/>
        <w:jc w:val="both"/>
        <w:rPr>
          <w:rFonts w:ascii="Times New Roman" w:hAnsi="Times New Roman" w:cs="Times New Roman"/>
          <w:sz w:val="24"/>
          <w:szCs w:val="24"/>
        </w:rPr>
      </w:pPr>
    </w:p>
    <w:p w:rsidR="00573551" w:rsidRPr="007707F9" w:rsidRDefault="00573551" w:rsidP="00AD28C8">
      <w:pPr>
        <w:widowControl w:val="0"/>
        <w:spacing w:after="0" w:line="240" w:lineRule="auto"/>
        <w:ind w:firstLine="709"/>
        <w:contextualSpacing/>
        <w:jc w:val="both"/>
        <w:rPr>
          <w:rFonts w:ascii="Times New Roman" w:hAnsi="Times New Roman" w:cs="Times New Roman"/>
          <w:sz w:val="24"/>
          <w:szCs w:val="24"/>
        </w:rPr>
      </w:pPr>
    </w:p>
    <w:p w:rsidR="00CD4FFB" w:rsidRPr="007707F9" w:rsidRDefault="00CD4FFB" w:rsidP="00CD4FFB">
      <w:pPr>
        <w:pStyle w:val="a5"/>
        <w:jc w:val="center"/>
        <w:rPr>
          <w:rFonts w:ascii="Times New Roman" w:hAnsi="Times New Roman" w:cs="Times New Roman"/>
          <w:b/>
          <w:sz w:val="28"/>
          <w:szCs w:val="28"/>
          <w:lang w:val="en-US"/>
        </w:rPr>
      </w:pPr>
      <w:r w:rsidRPr="007707F9">
        <w:rPr>
          <w:rFonts w:ascii="Times New Roman" w:hAnsi="Times New Roman" w:cs="Times New Roman"/>
          <w:b/>
          <w:sz w:val="28"/>
          <w:szCs w:val="28"/>
        </w:rPr>
        <w:lastRenderedPageBreak/>
        <w:t>Оглавление</w:t>
      </w:r>
    </w:p>
    <w:p w:rsidR="00CD4FFB" w:rsidRPr="007707F9" w:rsidRDefault="00CD4FFB" w:rsidP="00CD4FFB">
      <w:pPr>
        <w:spacing w:after="0" w:line="240" w:lineRule="auto"/>
        <w:contextualSpacing/>
        <w:rPr>
          <w:rFonts w:ascii="Times New Roman" w:hAnsi="Times New Roman" w:cs="Times New Roman"/>
          <w:lang w:eastAsia="ru-RU"/>
        </w:rPr>
      </w:pPr>
    </w:p>
    <w:sdt>
      <w:sdtPr>
        <w:rPr>
          <w:rFonts w:asciiTheme="minorHAnsi" w:eastAsiaTheme="minorHAnsi" w:hAnsiTheme="minorHAnsi" w:cstheme="minorBidi"/>
          <w:b w:val="0"/>
          <w:bCs w:val="0"/>
          <w:color w:val="auto"/>
          <w:sz w:val="22"/>
          <w:szCs w:val="22"/>
          <w:lang w:eastAsia="en-US"/>
        </w:rPr>
        <w:id w:val="633247667"/>
      </w:sdtPr>
      <w:sdtContent>
        <w:sdt>
          <w:sdtPr>
            <w:rPr>
              <w:rFonts w:asciiTheme="minorHAnsi" w:eastAsiaTheme="minorHAnsi" w:hAnsiTheme="minorHAnsi" w:cstheme="minorBidi"/>
              <w:b w:val="0"/>
              <w:bCs w:val="0"/>
              <w:color w:val="auto"/>
              <w:sz w:val="22"/>
              <w:szCs w:val="22"/>
              <w:lang w:eastAsia="en-US"/>
            </w:rPr>
            <w:id w:val="1848438933"/>
            <w:docPartObj>
              <w:docPartGallery w:val="Table of Contents"/>
              <w:docPartUnique/>
            </w:docPartObj>
          </w:sdtPr>
          <w:sdtContent>
            <w:p w:rsidR="00CD4FFB" w:rsidRPr="007707F9" w:rsidRDefault="00CD4FFB" w:rsidP="00CD4FFB">
              <w:pPr>
                <w:pStyle w:val="a4"/>
                <w:numPr>
                  <w:ilvl w:val="0"/>
                  <w:numId w:val="0"/>
                </w:numPr>
                <w:spacing w:line="360" w:lineRule="auto"/>
                <w:jc w:val="left"/>
                <w:rPr>
                  <w:rFonts w:ascii="Times New Roman" w:hAnsi="Times New Roman"/>
                  <w:sz w:val="24"/>
                  <w:szCs w:val="24"/>
                </w:rPr>
              </w:pPr>
            </w:p>
            <w:p w:rsidR="00CD4FFB" w:rsidRPr="007707F9" w:rsidRDefault="00485C20" w:rsidP="00CD4FFB">
              <w:pPr>
                <w:pStyle w:val="12"/>
                <w:tabs>
                  <w:tab w:val="left" w:pos="440"/>
                  <w:tab w:val="right" w:leader="dot" w:pos="9345"/>
                </w:tabs>
                <w:spacing w:line="360" w:lineRule="auto"/>
                <w:rPr>
                  <w:rFonts w:eastAsiaTheme="minorEastAsia"/>
                  <w:noProof/>
                  <w:lang w:eastAsia="ru-RU"/>
                </w:rPr>
              </w:pPr>
              <w:r w:rsidRPr="00485C20">
                <w:fldChar w:fldCharType="begin"/>
              </w:r>
              <w:r w:rsidR="00CD4FFB" w:rsidRPr="007707F9">
                <w:instrText xml:space="preserve"> TOC \o "1-3" \h \z \u </w:instrText>
              </w:r>
              <w:r w:rsidRPr="00485C20">
                <w:fldChar w:fldCharType="separate"/>
              </w:r>
              <w:hyperlink w:anchor="_Toc37252644" w:history="1">
                <w:r w:rsidR="00CD4FFB" w:rsidRPr="007707F9">
                  <w:rPr>
                    <w:rStyle w:val="a3"/>
                    <w:rFonts w:eastAsiaTheme="majorEastAsia"/>
                    <w:noProof/>
                  </w:rPr>
                  <w:t>1.</w:t>
                </w:r>
                <w:r w:rsidR="00CD4FFB" w:rsidRPr="007707F9">
                  <w:rPr>
                    <w:rFonts w:eastAsiaTheme="minorEastAsia"/>
                    <w:noProof/>
                    <w:lang w:eastAsia="ru-RU"/>
                  </w:rPr>
                  <w:tab/>
                  <w:t xml:space="preserve">   </w:t>
                </w:r>
                <w:r w:rsidR="00CD4FFB" w:rsidRPr="007707F9">
                  <w:rPr>
                    <w:rStyle w:val="a3"/>
                    <w:rFonts w:eastAsiaTheme="majorEastAsia"/>
                    <w:noProof/>
                  </w:rPr>
                  <w:t>Экономическое развитие</w:t>
                </w:r>
                <w:r w:rsidR="00CD4FFB" w:rsidRPr="007707F9">
                  <w:rPr>
                    <w:noProof/>
                    <w:webHidden/>
                  </w:rPr>
                  <w:tab/>
                </w:r>
                <w:r w:rsidRPr="007707F9">
                  <w:rPr>
                    <w:noProof/>
                    <w:webHidden/>
                  </w:rPr>
                  <w:fldChar w:fldCharType="begin"/>
                </w:r>
                <w:r w:rsidR="00CD4FFB" w:rsidRPr="007707F9">
                  <w:rPr>
                    <w:noProof/>
                    <w:webHidden/>
                  </w:rPr>
                  <w:instrText xml:space="preserve"> PAGEREF _Toc37252644 \h </w:instrText>
                </w:r>
                <w:r w:rsidRPr="007707F9">
                  <w:rPr>
                    <w:noProof/>
                    <w:webHidden/>
                  </w:rPr>
                </w:r>
                <w:r w:rsidRPr="007707F9">
                  <w:rPr>
                    <w:noProof/>
                    <w:webHidden/>
                  </w:rPr>
                  <w:fldChar w:fldCharType="separate"/>
                </w:r>
                <w:r w:rsidR="00C77149">
                  <w:rPr>
                    <w:noProof/>
                    <w:webHidden/>
                  </w:rPr>
                  <w:t>3</w:t>
                </w:r>
                <w:r w:rsidRPr="007707F9">
                  <w:rPr>
                    <w:noProof/>
                    <w:webHidden/>
                  </w:rPr>
                  <w:fldChar w:fldCharType="end"/>
                </w:r>
              </w:hyperlink>
            </w:p>
            <w:p w:rsidR="00CD4FFB" w:rsidRPr="007707F9" w:rsidRDefault="00485C20" w:rsidP="00CD4FFB">
              <w:pPr>
                <w:pStyle w:val="12"/>
                <w:tabs>
                  <w:tab w:val="left" w:pos="440"/>
                  <w:tab w:val="right" w:leader="dot" w:pos="9345"/>
                </w:tabs>
                <w:spacing w:line="360" w:lineRule="auto"/>
                <w:rPr>
                  <w:rFonts w:eastAsiaTheme="minorEastAsia"/>
                  <w:noProof/>
                  <w:lang w:eastAsia="ru-RU"/>
                </w:rPr>
              </w:pPr>
              <w:hyperlink w:anchor="_Toc37252647" w:history="1">
                <w:r w:rsidR="00CD4FFB" w:rsidRPr="007707F9">
                  <w:rPr>
                    <w:rStyle w:val="a3"/>
                    <w:rFonts w:eastAsiaTheme="majorEastAsia"/>
                    <w:noProof/>
                  </w:rPr>
                  <w:t>2.</w:t>
                </w:r>
                <w:r w:rsidR="00CD4FFB" w:rsidRPr="007707F9">
                  <w:rPr>
                    <w:rFonts w:eastAsiaTheme="minorEastAsia"/>
                    <w:noProof/>
                    <w:lang w:eastAsia="ru-RU"/>
                  </w:rPr>
                  <w:tab/>
                  <w:t xml:space="preserve">   </w:t>
                </w:r>
                <w:r w:rsidR="00CD4FFB" w:rsidRPr="007707F9">
                  <w:rPr>
                    <w:rStyle w:val="a3"/>
                    <w:rFonts w:eastAsiaTheme="majorEastAsia"/>
                    <w:noProof/>
                  </w:rPr>
                  <w:t>Формирование и исполнение бюджета</w:t>
                </w:r>
                <w:r w:rsidR="00CD4FFB" w:rsidRPr="007707F9">
                  <w:rPr>
                    <w:noProof/>
                    <w:webHidden/>
                  </w:rPr>
                  <w:tab/>
                </w:r>
                <w:r w:rsidR="00027626">
                  <w:rPr>
                    <w:noProof/>
                    <w:webHidden/>
                  </w:rPr>
                  <w:t>10</w:t>
                </w:r>
              </w:hyperlink>
            </w:p>
            <w:p w:rsidR="00CD4FFB" w:rsidRPr="007707F9" w:rsidRDefault="00485C20" w:rsidP="00CD4FFB">
              <w:pPr>
                <w:pStyle w:val="12"/>
                <w:tabs>
                  <w:tab w:val="left" w:pos="440"/>
                  <w:tab w:val="right" w:leader="dot" w:pos="9345"/>
                </w:tabs>
                <w:spacing w:line="360" w:lineRule="auto"/>
                <w:rPr>
                  <w:rFonts w:eastAsiaTheme="minorEastAsia"/>
                  <w:noProof/>
                  <w:lang w:eastAsia="ru-RU"/>
                </w:rPr>
              </w:pPr>
              <w:hyperlink w:anchor="_Toc37252648" w:history="1">
                <w:r w:rsidR="003D61B9" w:rsidRPr="007707F9">
                  <w:rPr>
                    <w:rStyle w:val="a3"/>
                    <w:rFonts w:eastAsiaTheme="majorEastAsia"/>
                    <w:noProof/>
                  </w:rPr>
                  <w:t xml:space="preserve">3.        </w:t>
                </w:r>
                <w:r w:rsidR="00CD4FFB" w:rsidRPr="007707F9">
                  <w:rPr>
                    <w:rStyle w:val="a3"/>
                    <w:rFonts w:eastAsiaTheme="majorEastAsia"/>
                    <w:noProof/>
                  </w:rPr>
                  <w:t>Жилищно-коммунальное и городское хозяйство</w:t>
                </w:r>
                <w:r w:rsidR="00CD4FFB" w:rsidRPr="007707F9">
                  <w:rPr>
                    <w:noProof/>
                    <w:webHidden/>
                  </w:rPr>
                  <w:tab/>
                </w:r>
                <w:r w:rsidRPr="007707F9">
                  <w:rPr>
                    <w:noProof/>
                    <w:webHidden/>
                  </w:rPr>
                  <w:fldChar w:fldCharType="begin"/>
                </w:r>
                <w:r w:rsidR="00CD4FFB" w:rsidRPr="007707F9">
                  <w:rPr>
                    <w:noProof/>
                    <w:webHidden/>
                  </w:rPr>
                  <w:instrText xml:space="preserve"> PAGEREF _Toc37252648 \h </w:instrText>
                </w:r>
                <w:r w:rsidRPr="007707F9">
                  <w:rPr>
                    <w:noProof/>
                    <w:webHidden/>
                  </w:rPr>
                </w:r>
                <w:r w:rsidRPr="007707F9">
                  <w:rPr>
                    <w:noProof/>
                    <w:webHidden/>
                  </w:rPr>
                  <w:fldChar w:fldCharType="separate"/>
                </w:r>
                <w:r w:rsidR="00C77149">
                  <w:rPr>
                    <w:noProof/>
                    <w:webHidden/>
                  </w:rPr>
                  <w:t>13</w:t>
                </w:r>
                <w:r w:rsidRPr="007707F9">
                  <w:rPr>
                    <w:noProof/>
                    <w:webHidden/>
                  </w:rPr>
                  <w:fldChar w:fldCharType="end"/>
                </w:r>
              </w:hyperlink>
            </w:p>
            <w:p w:rsidR="00CD4FFB" w:rsidRPr="007707F9" w:rsidRDefault="00485C20" w:rsidP="00CD4FFB">
              <w:pPr>
                <w:pStyle w:val="12"/>
                <w:tabs>
                  <w:tab w:val="left" w:pos="440"/>
                  <w:tab w:val="right" w:leader="dot" w:pos="9345"/>
                </w:tabs>
                <w:spacing w:line="360" w:lineRule="auto"/>
                <w:rPr>
                  <w:rFonts w:eastAsiaTheme="minorEastAsia"/>
                  <w:noProof/>
                  <w:lang w:eastAsia="ru-RU"/>
                </w:rPr>
              </w:pPr>
              <w:hyperlink w:anchor="_Toc37252649" w:history="1">
                <w:r w:rsidR="00CD4FFB" w:rsidRPr="007707F9">
                  <w:rPr>
                    <w:rStyle w:val="a3"/>
                    <w:rFonts w:eastAsiaTheme="majorEastAsia"/>
                    <w:noProof/>
                  </w:rPr>
                  <w:t>4.</w:t>
                </w:r>
                <w:r w:rsidR="00CD4FFB" w:rsidRPr="007707F9">
                  <w:rPr>
                    <w:rFonts w:eastAsiaTheme="minorEastAsia"/>
                    <w:noProof/>
                    <w:lang w:eastAsia="ru-RU"/>
                  </w:rPr>
                  <w:tab/>
                  <w:t xml:space="preserve">    </w:t>
                </w:r>
                <w:r w:rsidR="00CD4FFB" w:rsidRPr="007707F9">
                  <w:rPr>
                    <w:rStyle w:val="a3"/>
                    <w:rFonts w:eastAsiaTheme="majorEastAsia"/>
                    <w:noProof/>
                  </w:rPr>
                  <w:t>Образование и молодежная политика</w:t>
                </w:r>
                <w:r w:rsidR="00CD4FFB" w:rsidRPr="007707F9">
                  <w:rPr>
                    <w:noProof/>
                    <w:webHidden/>
                  </w:rPr>
                  <w:tab/>
                </w:r>
                <w:r w:rsidRPr="007707F9">
                  <w:rPr>
                    <w:noProof/>
                    <w:webHidden/>
                  </w:rPr>
                  <w:fldChar w:fldCharType="begin"/>
                </w:r>
                <w:r w:rsidR="00CD4FFB" w:rsidRPr="007707F9">
                  <w:rPr>
                    <w:noProof/>
                    <w:webHidden/>
                  </w:rPr>
                  <w:instrText xml:space="preserve"> PAGEREF _Toc37252649 \h </w:instrText>
                </w:r>
                <w:r w:rsidRPr="007707F9">
                  <w:rPr>
                    <w:noProof/>
                    <w:webHidden/>
                  </w:rPr>
                </w:r>
                <w:r w:rsidRPr="007707F9">
                  <w:rPr>
                    <w:noProof/>
                    <w:webHidden/>
                  </w:rPr>
                  <w:fldChar w:fldCharType="separate"/>
                </w:r>
                <w:r w:rsidR="00C77149">
                  <w:rPr>
                    <w:noProof/>
                    <w:webHidden/>
                  </w:rPr>
                  <w:t>1</w:t>
                </w:r>
                <w:r w:rsidRPr="007707F9">
                  <w:rPr>
                    <w:noProof/>
                    <w:webHidden/>
                  </w:rPr>
                  <w:fldChar w:fldCharType="end"/>
                </w:r>
              </w:hyperlink>
              <w:r w:rsidR="00027626">
                <w:rPr>
                  <w:noProof/>
                </w:rPr>
                <w:t>8</w:t>
              </w:r>
            </w:p>
            <w:p w:rsidR="00CD4FFB" w:rsidRPr="007707F9" w:rsidRDefault="00485C20" w:rsidP="00CD4FFB">
              <w:pPr>
                <w:pStyle w:val="12"/>
                <w:tabs>
                  <w:tab w:val="left" w:pos="440"/>
                  <w:tab w:val="right" w:leader="dot" w:pos="9345"/>
                </w:tabs>
                <w:spacing w:line="360" w:lineRule="auto"/>
                <w:rPr>
                  <w:rFonts w:eastAsiaTheme="minorEastAsia"/>
                  <w:noProof/>
                  <w:lang w:eastAsia="ru-RU"/>
                </w:rPr>
              </w:pPr>
              <w:hyperlink w:anchor="_Toc37252650" w:history="1">
                <w:r w:rsidR="00CD4FFB" w:rsidRPr="007707F9">
                  <w:rPr>
                    <w:rStyle w:val="a3"/>
                    <w:rFonts w:eastAsiaTheme="majorEastAsia"/>
                    <w:noProof/>
                  </w:rPr>
                  <w:t>5.</w:t>
                </w:r>
                <w:r w:rsidR="00CD4FFB" w:rsidRPr="007707F9">
                  <w:rPr>
                    <w:rFonts w:eastAsiaTheme="minorEastAsia"/>
                    <w:noProof/>
                    <w:lang w:eastAsia="ru-RU"/>
                  </w:rPr>
                  <w:tab/>
                  <w:t xml:space="preserve">    </w:t>
                </w:r>
                <w:r w:rsidR="00CD4FFB" w:rsidRPr="007707F9">
                  <w:rPr>
                    <w:rStyle w:val="a3"/>
                    <w:rFonts w:eastAsiaTheme="majorEastAsia"/>
                    <w:noProof/>
                  </w:rPr>
                  <w:t>Социальное обеспечение</w:t>
                </w:r>
                <w:r w:rsidR="00CD4FFB" w:rsidRPr="007707F9">
                  <w:rPr>
                    <w:noProof/>
                    <w:webHidden/>
                  </w:rPr>
                  <w:tab/>
                </w:r>
                <w:r w:rsidRPr="007707F9">
                  <w:rPr>
                    <w:noProof/>
                    <w:webHidden/>
                  </w:rPr>
                  <w:fldChar w:fldCharType="begin"/>
                </w:r>
                <w:r w:rsidR="00CD4FFB" w:rsidRPr="007707F9">
                  <w:rPr>
                    <w:noProof/>
                    <w:webHidden/>
                  </w:rPr>
                  <w:instrText xml:space="preserve"> PAGEREF _Toc37252650 \h </w:instrText>
                </w:r>
                <w:r w:rsidRPr="007707F9">
                  <w:rPr>
                    <w:noProof/>
                    <w:webHidden/>
                  </w:rPr>
                </w:r>
                <w:r w:rsidRPr="007707F9">
                  <w:rPr>
                    <w:noProof/>
                    <w:webHidden/>
                  </w:rPr>
                  <w:fldChar w:fldCharType="separate"/>
                </w:r>
                <w:r w:rsidR="00C77149">
                  <w:rPr>
                    <w:noProof/>
                    <w:webHidden/>
                  </w:rPr>
                  <w:t>2</w:t>
                </w:r>
                <w:r w:rsidRPr="007707F9">
                  <w:rPr>
                    <w:noProof/>
                    <w:webHidden/>
                  </w:rPr>
                  <w:fldChar w:fldCharType="end"/>
                </w:r>
              </w:hyperlink>
              <w:r w:rsidR="00027626">
                <w:rPr>
                  <w:noProof/>
                </w:rPr>
                <w:t>3</w:t>
              </w:r>
            </w:p>
            <w:p w:rsidR="00CD4FFB" w:rsidRPr="007707F9" w:rsidRDefault="00485C20" w:rsidP="00CD4FFB">
              <w:pPr>
                <w:pStyle w:val="12"/>
                <w:tabs>
                  <w:tab w:val="left" w:pos="440"/>
                  <w:tab w:val="right" w:leader="dot" w:pos="9345"/>
                </w:tabs>
                <w:spacing w:line="360" w:lineRule="auto"/>
                <w:rPr>
                  <w:rFonts w:eastAsiaTheme="minorEastAsia"/>
                  <w:noProof/>
                  <w:lang w:eastAsia="ru-RU"/>
                </w:rPr>
              </w:pPr>
              <w:hyperlink w:anchor="_Toc37252651" w:history="1">
                <w:r w:rsidR="00CD4FFB" w:rsidRPr="007707F9">
                  <w:rPr>
                    <w:rStyle w:val="a3"/>
                    <w:rFonts w:eastAsiaTheme="majorEastAsia"/>
                    <w:noProof/>
                  </w:rPr>
                  <w:t>6.</w:t>
                </w:r>
                <w:r w:rsidR="00CD4FFB" w:rsidRPr="007707F9">
                  <w:rPr>
                    <w:rFonts w:eastAsiaTheme="minorEastAsia"/>
                    <w:noProof/>
                    <w:lang w:eastAsia="ru-RU"/>
                  </w:rPr>
                  <w:tab/>
                  <w:t xml:space="preserve">    </w:t>
                </w:r>
                <w:r w:rsidR="00CD4FFB" w:rsidRPr="007707F9">
                  <w:rPr>
                    <w:rStyle w:val="a3"/>
                    <w:rFonts w:eastAsiaTheme="majorEastAsia"/>
                    <w:noProof/>
                  </w:rPr>
                  <w:t>Культура</w:t>
                </w:r>
                <w:r w:rsidR="00CD4FFB" w:rsidRPr="007707F9">
                  <w:rPr>
                    <w:noProof/>
                    <w:webHidden/>
                  </w:rPr>
                  <w:tab/>
                </w:r>
                <w:r w:rsidRPr="007707F9">
                  <w:rPr>
                    <w:noProof/>
                    <w:webHidden/>
                  </w:rPr>
                  <w:fldChar w:fldCharType="begin"/>
                </w:r>
                <w:r w:rsidR="00CD4FFB" w:rsidRPr="007707F9">
                  <w:rPr>
                    <w:noProof/>
                    <w:webHidden/>
                  </w:rPr>
                  <w:instrText xml:space="preserve"> PAGEREF _Toc37252651 \h </w:instrText>
                </w:r>
                <w:r w:rsidRPr="007707F9">
                  <w:rPr>
                    <w:noProof/>
                    <w:webHidden/>
                  </w:rPr>
                </w:r>
                <w:r w:rsidRPr="007707F9">
                  <w:rPr>
                    <w:noProof/>
                    <w:webHidden/>
                  </w:rPr>
                  <w:fldChar w:fldCharType="separate"/>
                </w:r>
                <w:r w:rsidR="00C77149">
                  <w:rPr>
                    <w:noProof/>
                    <w:webHidden/>
                  </w:rPr>
                  <w:t>26</w:t>
                </w:r>
                <w:r w:rsidRPr="007707F9">
                  <w:rPr>
                    <w:noProof/>
                    <w:webHidden/>
                  </w:rPr>
                  <w:fldChar w:fldCharType="end"/>
                </w:r>
              </w:hyperlink>
            </w:p>
            <w:p w:rsidR="00CD4FFB" w:rsidRPr="007707F9" w:rsidRDefault="00485C20" w:rsidP="00CD4FFB">
              <w:pPr>
                <w:pStyle w:val="12"/>
                <w:tabs>
                  <w:tab w:val="left" w:pos="440"/>
                  <w:tab w:val="right" w:leader="dot" w:pos="9345"/>
                </w:tabs>
                <w:spacing w:line="360" w:lineRule="auto"/>
                <w:rPr>
                  <w:rFonts w:eastAsiaTheme="minorEastAsia"/>
                  <w:noProof/>
                  <w:lang w:eastAsia="ru-RU"/>
                </w:rPr>
              </w:pPr>
              <w:hyperlink w:anchor="_Toc37252663" w:history="1">
                <w:r w:rsidR="00CD4FFB" w:rsidRPr="007707F9">
                  <w:rPr>
                    <w:rStyle w:val="a3"/>
                    <w:rFonts w:eastAsiaTheme="majorEastAsia"/>
                    <w:noProof/>
                  </w:rPr>
                  <w:t>7.</w:t>
                </w:r>
                <w:r w:rsidR="00CD4FFB" w:rsidRPr="007707F9">
                  <w:rPr>
                    <w:rFonts w:eastAsiaTheme="minorEastAsia"/>
                    <w:noProof/>
                    <w:lang w:eastAsia="ru-RU"/>
                  </w:rPr>
                  <w:tab/>
                  <w:t xml:space="preserve">    </w:t>
                </w:r>
                <w:r w:rsidR="00CD4FFB" w:rsidRPr="007707F9">
                  <w:rPr>
                    <w:rStyle w:val="a3"/>
                    <w:rFonts w:eastAsiaTheme="majorEastAsia"/>
                    <w:noProof/>
                  </w:rPr>
                  <w:t>Физическая культура и спорт</w:t>
                </w:r>
                <w:r w:rsidR="00CD4FFB" w:rsidRPr="007707F9">
                  <w:rPr>
                    <w:noProof/>
                    <w:webHidden/>
                  </w:rPr>
                  <w:tab/>
                </w:r>
                <w:r w:rsidRPr="007707F9">
                  <w:rPr>
                    <w:noProof/>
                    <w:webHidden/>
                  </w:rPr>
                  <w:fldChar w:fldCharType="begin"/>
                </w:r>
                <w:r w:rsidR="00CD4FFB" w:rsidRPr="007707F9">
                  <w:rPr>
                    <w:noProof/>
                    <w:webHidden/>
                  </w:rPr>
                  <w:instrText xml:space="preserve"> PAGEREF _Toc37252663 \h </w:instrText>
                </w:r>
                <w:r w:rsidRPr="007707F9">
                  <w:rPr>
                    <w:noProof/>
                    <w:webHidden/>
                  </w:rPr>
                </w:r>
                <w:r w:rsidRPr="007707F9">
                  <w:rPr>
                    <w:noProof/>
                    <w:webHidden/>
                  </w:rPr>
                  <w:fldChar w:fldCharType="separate"/>
                </w:r>
                <w:r w:rsidR="00C77149">
                  <w:rPr>
                    <w:noProof/>
                    <w:webHidden/>
                  </w:rPr>
                  <w:t>28</w:t>
                </w:r>
                <w:r w:rsidRPr="007707F9">
                  <w:rPr>
                    <w:noProof/>
                    <w:webHidden/>
                  </w:rPr>
                  <w:fldChar w:fldCharType="end"/>
                </w:r>
              </w:hyperlink>
            </w:p>
            <w:p w:rsidR="00CD4FFB" w:rsidRPr="007707F9" w:rsidRDefault="00485C20" w:rsidP="00CD4FFB">
              <w:pPr>
                <w:pStyle w:val="12"/>
                <w:tabs>
                  <w:tab w:val="left" w:pos="440"/>
                  <w:tab w:val="right" w:leader="dot" w:pos="9345"/>
                </w:tabs>
                <w:spacing w:line="360" w:lineRule="auto"/>
                <w:rPr>
                  <w:rFonts w:eastAsiaTheme="minorEastAsia"/>
                  <w:noProof/>
                  <w:lang w:eastAsia="ru-RU"/>
                </w:rPr>
              </w:pPr>
              <w:hyperlink w:anchor="_Toc37252664" w:history="1">
                <w:r w:rsidR="00CD4FFB" w:rsidRPr="007707F9">
                  <w:rPr>
                    <w:rStyle w:val="a3"/>
                    <w:rFonts w:eastAsiaTheme="majorEastAsia"/>
                    <w:noProof/>
                  </w:rPr>
                  <w:t>8.</w:t>
                </w:r>
                <w:r w:rsidR="00CD4FFB" w:rsidRPr="007707F9">
                  <w:rPr>
                    <w:rFonts w:eastAsiaTheme="minorEastAsia"/>
                    <w:noProof/>
                    <w:lang w:eastAsia="ru-RU"/>
                  </w:rPr>
                  <w:tab/>
                  <w:t xml:space="preserve">    </w:t>
                </w:r>
                <w:r w:rsidR="00CD4FFB" w:rsidRPr="007707F9">
                  <w:rPr>
                    <w:rStyle w:val="a3"/>
                    <w:rFonts w:eastAsiaTheme="majorEastAsia"/>
                    <w:noProof/>
                  </w:rPr>
                  <w:t>Экология и безопасность граждан</w:t>
                </w:r>
                <w:r w:rsidR="00CD4FFB" w:rsidRPr="007707F9">
                  <w:rPr>
                    <w:noProof/>
                    <w:webHidden/>
                  </w:rPr>
                  <w:tab/>
                </w:r>
              </w:hyperlink>
              <w:r w:rsidR="00027626">
                <w:rPr>
                  <w:noProof/>
                </w:rPr>
                <w:t>30</w:t>
              </w:r>
            </w:p>
            <w:p w:rsidR="00CD4FFB" w:rsidRPr="007707F9" w:rsidRDefault="00485C20" w:rsidP="00CD4FFB">
              <w:pPr>
                <w:pStyle w:val="12"/>
                <w:tabs>
                  <w:tab w:val="left" w:pos="660"/>
                  <w:tab w:val="right" w:leader="dot" w:pos="9345"/>
                </w:tabs>
                <w:spacing w:line="360" w:lineRule="auto"/>
                <w:rPr>
                  <w:rFonts w:eastAsiaTheme="minorEastAsia"/>
                  <w:noProof/>
                  <w:lang w:eastAsia="ru-RU"/>
                </w:rPr>
              </w:pPr>
              <w:hyperlink w:anchor="_Toc37252665" w:history="1">
                <w:r w:rsidR="00CD4FFB" w:rsidRPr="007707F9">
                  <w:rPr>
                    <w:rStyle w:val="a3"/>
                    <w:rFonts w:eastAsiaTheme="majorEastAsia"/>
                    <w:noProof/>
                  </w:rPr>
                  <w:t>9.</w:t>
                </w:r>
                <w:r w:rsidR="00CD4FFB" w:rsidRPr="007707F9">
                  <w:rPr>
                    <w:rFonts w:eastAsiaTheme="minorEastAsia"/>
                    <w:noProof/>
                    <w:lang w:eastAsia="ru-RU"/>
                  </w:rPr>
                  <w:tab/>
                </w:r>
                <w:r w:rsidR="00CD4FFB" w:rsidRPr="007707F9">
                  <w:rPr>
                    <w:rStyle w:val="a3"/>
                    <w:rFonts w:eastAsiaTheme="majorEastAsia"/>
                    <w:noProof/>
                  </w:rPr>
                  <w:t>Организация государственных закупок</w:t>
                </w:r>
                <w:r w:rsidR="00CD4FFB" w:rsidRPr="007707F9">
                  <w:rPr>
                    <w:noProof/>
                    <w:webHidden/>
                  </w:rPr>
                  <w:tab/>
                </w:r>
                <w:r w:rsidRPr="007707F9">
                  <w:rPr>
                    <w:noProof/>
                    <w:webHidden/>
                  </w:rPr>
                  <w:fldChar w:fldCharType="begin"/>
                </w:r>
                <w:r w:rsidR="00CD4FFB" w:rsidRPr="007707F9">
                  <w:rPr>
                    <w:noProof/>
                    <w:webHidden/>
                  </w:rPr>
                  <w:instrText xml:space="preserve"> PAGEREF _Toc37252665 \h </w:instrText>
                </w:r>
                <w:r w:rsidRPr="007707F9">
                  <w:rPr>
                    <w:noProof/>
                    <w:webHidden/>
                  </w:rPr>
                </w:r>
                <w:r w:rsidRPr="007707F9">
                  <w:rPr>
                    <w:noProof/>
                    <w:webHidden/>
                  </w:rPr>
                  <w:fldChar w:fldCharType="separate"/>
                </w:r>
                <w:r w:rsidR="00C77149">
                  <w:rPr>
                    <w:noProof/>
                    <w:webHidden/>
                  </w:rPr>
                  <w:t>33</w:t>
                </w:r>
                <w:r w:rsidRPr="007707F9">
                  <w:rPr>
                    <w:noProof/>
                    <w:webHidden/>
                  </w:rPr>
                  <w:fldChar w:fldCharType="end"/>
                </w:r>
              </w:hyperlink>
            </w:p>
            <w:p w:rsidR="00CD4FFB" w:rsidRPr="007707F9" w:rsidRDefault="00485C20" w:rsidP="00CD4FFB">
              <w:pPr>
                <w:pStyle w:val="12"/>
                <w:tabs>
                  <w:tab w:val="left" w:pos="660"/>
                  <w:tab w:val="right" w:leader="dot" w:pos="9345"/>
                </w:tabs>
                <w:spacing w:line="360" w:lineRule="auto"/>
                <w:rPr>
                  <w:rFonts w:eastAsiaTheme="minorEastAsia"/>
                  <w:noProof/>
                  <w:lang w:eastAsia="ru-RU"/>
                </w:rPr>
              </w:pPr>
              <w:hyperlink w:anchor="_Toc37252666" w:history="1">
                <w:r w:rsidR="00CD4FFB" w:rsidRPr="007707F9">
                  <w:rPr>
                    <w:rStyle w:val="a3"/>
                    <w:rFonts w:eastAsiaTheme="majorEastAsia"/>
                    <w:noProof/>
                  </w:rPr>
                  <w:t>10.</w:t>
                </w:r>
                <w:r w:rsidR="00CD4FFB" w:rsidRPr="007707F9">
                  <w:rPr>
                    <w:rFonts w:eastAsiaTheme="minorEastAsia"/>
                    <w:noProof/>
                    <w:lang w:eastAsia="ru-RU"/>
                  </w:rPr>
                  <w:tab/>
                </w:r>
                <w:r w:rsidR="00CD4FFB" w:rsidRPr="007707F9">
                  <w:rPr>
                    <w:rStyle w:val="a3"/>
                    <w:rFonts w:eastAsiaTheme="majorEastAsia"/>
                    <w:noProof/>
                  </w:rPr>
                  <w:t>Управление муниципальным имуществом</w:t>
                </w:r>
                <w:r w:rsidR="00CD4FFB" w:rsidRPr="007707F9">
                  <w:rPr>
                    <w:noProof/>
                    <w:webHidden/>
                  </w:rPr>
                  <w:tab/>
                </w:r>
                <w:r w:rsidRPr="007707F9">
                  <w:rPr>
                    <w:noProof/>
                    <w:webHidden/>
                  </w:rPr>
                  <w:fldChar w:fldCharType="begin"/>
                </w:r>
                <w:r w:rsidR="00CD4FFB" w:rsidRPr="007707F9">
                  <w:rPr>
                    <w:noProof/>
                    <w:webHidden/>
                  </w:rPr>
                  <w:instrText xml:space="preserve"> PAGEREF _Toc37252666 \h </w:instrText>
                </w:r>
                <w:r w:rsidRPr="007707F9">
                  <w:rPr>
                    <w:noProof/>
                    <w:webHidden/>
                  </w:rPr>
                </w:r>
                <w:r w:rsidRPr="007707F9">
                  <w:rPr>
                    <w:noProof/>
                    <w:webHidden/>
                  </w:rPr>
                  <w:fldChar w:fldCharType="separate"/>
                </w:r>
                <w:r w:rsidR="00C77149">
                  <w:rPr>
                    <w:noProof/>
                    <w:webHidden/>
                  </w:rPr>
                  <w:t>3</w:t>
                </w:r>
                <w:r w:rsidRPr="007707F9">
                  <w:rPr>
                    <w:noProof/>
                    <w:webHidden/>
                  </w:rPr>
                  <w:fldChar w:fldCharType="end"/>
                </w:r>
              </w:hyperlink>
              <w:r w:rsidR="00027626">
                <w:rPr>
                  <w:noProof/>
                </w:rPr>
                <w:t>4</w:t>
              </w:r>
            </w:p>
            <w:p w:rsidR="00CD4FFB" w:rsidRPr="007707F9" w:rsidRDefault="00485C20" w:rsidP="00CD4FFB">
              <w:pPr>
                <w:pStyle w:val="12"/>
                <w:tabs>
                  <w:tab w:val="left" w:pos="660"/>
                  <w:tab w:val="right" w:leader="dot" w:pos="9345"/>
                </w:tabs>
                <w:spacing w:line="360" w:lineRule="auto"/>
                <w:rPr>
                  <w:rFonts w:eastAsiaTheme="minorEastAsia"/>
                  <w:noProof/>
                  <w:lang w:eastAsia="ru-RU"/>
                </w:rPr>
              </w:pPr>
              <w:hyperlink w:anchor="_Toc37252667" w:history="1">
                <w:r w:rsidR="00CD4FFB" w:rsidRPr="007707F9">
                  <w:rPr>
                    <w:rStyle w:val="a3"/>
                    <w:rFonts w:eastAsiaTheme="majorEastAsia"/>
                    <w:noProof/>
                  </w:rPr>
                  <w:t>11.</w:t>
                </w:r>
                <w:r w:rsidR="00CD4FFB" w:rsidRPr="007707F9">
                  <w:rPr>
                    <w:rFonts w:eastAsiaTheme="minorEastAsia"/>
                    <w:noProof/>
                    <w:lang w:eastAsia="ru-RU"/>
                  </w:rPr>
                  <w:tab/>
                </w:r>
                <w:r w:rsidR="00CD4FFB" w:rsidRPr="007707F9">
                  <w:rPr>
                    <w:rStyle w:val="a3"/>
                    <w:rFonts w:eastAsiaTheme="majorEastAsia"/>
                    <w:noProof/>
                  </w:rPr>
                  <w:t>Градостроительство и земельные отношения</w:t>
                </w:r>
                <w:r w:rsidR="00CD4FFB" w:rsidRPr="007707F9">
                  <w:rPr>
                    <w:noProof/>
                    <w:webHidden/>
                  </w:rPr>
                  <w:tab/>
                </w:r>
                <w:r w:rsidRPr="007707F9">
                  <w:rPr>
                    <w:noProof/>
                    <w:webHidden/>
                  </w:rPr>
                  <w:fldChar w:fldCharType="begin"/>
                </w:r>
                <w:r w:rsidR="00CD4FFB" w:rsidRPr="007707F9">
                  <w:rPr>
                    <w:noProof/>
                    <w:webHidden/>
                  </w:rPr>
                  <w:instrText xml:space="preserve"> PAGEREF _Toc37252667 \h </w:instrText>
                </w:r>
                <w:r w:rsidRPr="007707F9">
                  <w:rPr>
                    <w:noProof/>
                    <w:webHidden/>
                  </w:rPr>
                </w:r>
                <w:r w:rsidRPr="007707F9">
                  <w:rPr>
                    <w:noProof/>
                    <w:webHidden/>
                  </w:rPr>
                  <w:fldChar w:fldCharType="separate"/>
                </w:r>
                <w:r w:rsidR="00C77149">
                  <w:rPr>
                    <w:noProof/>
                    <w:webHidden/>
                  </w:rPr>
                  <w:t>37</w:t>
                </w:r>
                <w:r w:rsidRPr="007707F9">
                  <w:rPr>
                    <w:noProof/>
                    <w:webHidden/>
                  </w:rPr>
                  <w:fldChar w:fldCharType="end"/>
                </w:r>
              </w:hyperlink>
            </w:p>
            <w:p w:rsidR="00CD4FFB" w:rsidRPr="007707F9" w:rsidRDefault="00485C20" w:rsidP="00CD4FFB">
              <w:pPr>
                <w:pStyle w:val="12"/>
                <w:tabs>
                  <w:tab w:val="left" w:pos="660"/>
                  <w:tab w:val="right" w:leader="dot" w:pos="9345"/>
                </w:tabs>
                <w:spacing w:line="360" w:lineRule="auto"/>
                <w:rPr>
                  <w:rFonts w:eastAsiaTheme="minorEastAsia"/>
                  <w:noProof/>
                  <w:lang w:eastAsia="ru-RU"/>
                </w:rPr>
              </w:pPr>
              <w:hyperlink w:anchor="_Toc37252669" w:history="1">
                <w:r w:rsidR="00CD4FFB" w:rsidRPr="007707F9">
                  <w:rPr>
                    <w:rStyle w:val="a3"/>
                    <w:rFonts w:eastAsiaTheme="majorEastAsia"/>
                    <w:noProof/>
                  </w:rPr>
                  <w:t>12.</w:t>
                </w:r>
                <w:r w:rsidR="00CD4FFB" w:rsidRPr="007707F9">
                  <w:rPr>
                    <w:rFonts w:eastAsiaTheme="minorEastAsia"/>
                    <w:noProof/>
                    <w:lang w:eastAsia="ru-RU"/>
                  </w:rPr>
                  <w:tab/>
                </w:r>
                <w:r w:rsidR="00CD4FFB" w:rsidRPr="007707F9">
                  <w:rPr>
                    <w:rStyle w:val="a3"/>
                    <w:rFonts w:eastAsiaTheme="majorEastAsia"/>
                    <w:noProof/>
                  </w:rPr>
                  <w:t>Правовое обеспечение деятельности</w:t>
                </w:r>
                <w:r w:rsidR="00CD4FFB" w:rsidRPr="007707F9">
                  <w:rPr>
                    <w:noProof/>
                    <w:webHidden/>
                  </w:rPr>
                  <w:tab/>
                </w:r>
                <w:r w:rsidRPr="007707F9">
                  <w:rPr>
                    <w:noProof/>
                    <w:webHidden/>
                  </w:rPr>
                  <w:fldChar w:fldCharType="begin"/>
                </w:r>
                <w:r w:rsidR="00CD4FFB" w:rsidRPr="007707F9">
                  <w:rPr>
                    <w:noProof/>
                    <w:webHidden/>
                  </w:rPr>
                  <w:instrText xml:space="preserve"> PAGEREF _Toc37252669 \h </w:instrText>
                </w:r>
                <w:r w:rsidRPr="007707F9">
                  <w:rPr>
                    <w:noProof/>
                    <w:webHidden/>
                  </w:rPr>
                </w:r>
                <w:r w:rsidRPr="007707F9">
                  <w:rPr>
                    <w:noProof/>
                    <w:webHidden/>
                  </w:rPr>
                  <w:fldChar w:fldCharType="separate"/>
                </w:r>
                <w:r w:rsidR="00C77149">
                  <w:rPr>
                    <w:noProof/>
                    <w:webHidden/>
                  </w:rPr>
                  <w:t>41</w:t>
                </w:r>
                <w:r w:rsidRPr="007707F9">
                  <w:rPr>
                    <w:noProof/>
                    <w:webHidden/>
                  </w:rPr>
                  <w:fldChar w:fldCharType="end"/>
                </w:r>
              </w:hyperlink>
            </w:p>
            <w:p w:rsidR="00CD4FFB" w:rsidRPr="007707F9" w:rsidRDefault="00485C20" w:rsidP="00CD4FFB">
              <w:pPr>
                <w:pStyle w:val="12"/>
                <w:tabs>
                  <w:tab w:val="left" w:pos="660"/>
                  <w:tab w:val="right" w:leader="dot" w:pos="9345"/>
                </w:tabs>
                <w:spacing w:line="360" w:lineRule="auto"/>
                <w:rPr>
                  <w:rFonts w:eastAsiaTheme="minorEastAsia"/>
                  <w:noProof/>
                  <w:lang w:eastAsia="ru-RU"/>
                </w:rPr>
              </w:pPr>
              <w:hyperlink w:anchor="_Toc37252670" w:history="1">
                <w:r w:rsidR="00CD4FFB" w:rsidRPr="007707F9">
                  <w:rPr>
                    <w:rStyle w:val="a3"/>
                    <w:rFonts w:eastAsiaTheme="majorEastAsia"/>
                    <w:noProof/>
                  </w:rPr>
                  <w:t>13.</w:t>
                </w:r>
                <w:r w:rsidR="00CD4FFB" w:rsidRPr="007707F9">
                  <w:rPr>
                    <w:rFonts w:eastAsiaTheme="minorEastAsia"/>
                    <w:noProof/>
                    <w:lang w:eastAsia="ru-RU"/>
                  </w:rPr>
                  <w:tab/>
                </w:r>
                <w:r w:rsidR="00CD4FFB" w:rsidRPr="007707F9">
                  <w:rPr>
                    <w:rStyle w:val="a3"/>
                    <w:rFonts w:eastAsiaTheme="majorEastAsia"/>
                    <w:noProof/>
                  </w:rPr>
                  <w:t>Охрана общественного порядка</w:t>
                </w:r>
                <w:r w:rsidR="00CD4FFB" w:rsidRPr="007707F9">
                  <w:rPr>
                    <w:noProof/>
                    <w:webHidden/>
                  </w:rPr>
                  <w:tab/>
                </w:r>
                <w:r w:rsidRPr="007707F9">
                  <w:rPr>
                    <w:noProof/>
                    <w:webHidden/>
                  </w:rPr>
                  <w:fldChar w:fldCharType="begin"/>
                </w:r>
                <w:r w:rsidR="00CD4FFB" w:rsidRPr="007707F9">
                  <w:rPr>
                    <w:noProof/>
                    <w:webHidden/>
                  </w:rPr>
                  <w:instrText xml:space="preserve"> PAGEREF _Toc37252670 \h </w:instrText>
                </w:r>
                <w:r w:rsidRPr="007707F9">
                  <w:rPr>
                    <w:noProof/>
                    <w:webHidden/>
                  </w:rPr>
                </w:r>
                <w:r w:rsidRPr="007707F9">
                  <w:rPr>
                    <w:noProof/>
                    <w:webHidden/>
                  </w:rPr>
                  <w:fldChar w:fldCharType="separate"/>
                </w:r>
                <w:r w:rsidR="00C77149">
                  <w:rPr>
                    <w:noProof/>
                    <w:webHidden/>
                  </w:rPr>
                  <w:t>43</w:t>
                </w:r>
                <w:r w:rsidRPr="007707F9">
                  <w:rPr>
                    <w:noProof/>
                    <w:webHidden/>
                  </w:rPr>
                  <w:fldChar w:fldCharType="end"/>
                </w:r>
              </w:hyperlink>
            </w:p>
            <w:p w:rsidR="00CD4FFB" w:rsidRPr="007707F9" w:rsidRDefault="00485C20" w:rsidP="00CD4FFB">
              <w:pPr>
                <w:pStyle w:val="12"/>
                <w:tabs>
                  <w:tab w:val="left" w:pos="660"/>
                  <w:tab w:val="right" w:leader="dot" w:pos="9345"/>
                </w:tabs>
                <w:spacing w:line="360" w:lineRule="auto"/>
                <w:rPr>
                  <w:rFonts w:eastAsiaTheme="minorEastAsia"/>
                  <w:noProof/>
                  <w:lang w:eastAsia="ru-RU"/>
                </w:rPr>
              </w:pPr>
              <w:hyperlink w:anchor="_Toc37252671" w:history="1">
                <w:r w:rsidR="00CD4FFB" w:rsidRPr="007707F9">
                  <w:rPr>
                    <w:rStyle w:val="a3"/>
                    <w:rFonts w:eastAsiaTheme="majorEastAsia"/>
                    <w:noProof/>
                  </w:rPr>
                  <w:t>14.</w:t>
                </w:r>
                <w:r w:rsidR="00CD4FFB" w:rsidRPr="007707F9">
                  <w:rPr>
                    <w:rFonts w:eastAsiaTheme="minorEastAsia"/>
                    <w:noProof/>
                    <w:lang w:eastAsia="ru-RU"/>
                  </w:rPr>
                  <w:tab/>
                </w:r>
                <w:r w:rsidR="00CD4FFB" w:rsidRPr="007707F9">
                  <w:rPr>
                    <w:rStyle w:val="a3"/>
                    <w:rFonts w:eastAsiaTheme="majorEastAsia"/>
                    <w:noProof/>
                  </w:rPr>
                  <w:t>Работа с обращениями граждан</w:t>
                </w:r>
                <w:r w:rsidR="00CD4FFB" w:rsidRPr="007707F9">
                  <w:rPr>
                    <w:noProof/>
                    <w:webHidden/>
                  </w:rPr>
                  <w:tab/>
                </w:r>
                <w:r w:rsidRPr="007707F9">
                  <w:rPr>
                    <w:noProof/>
                    <w:webHidden/>
                  </w:rPr>
                  <w:fldChar w:fldCharType="begin"/>
                </w:r>
                <w:r w:rsidR="00CD4FFB" w:rsidRPr="007707F9">
                  <w:rPr>
                    <w:noProof/>
                    <w:webHidden/>
                  </w:rPr>
                  <w:instrText xml:space="preserve"> PAGEREF _Toc37252671 \h </w:instrText>
                </w:r>
                <w:r w:rsidRPr="007707F9">
                  <w:rPr>
                    <w:noProof/>
                    <w:webHidden/>
                  </w:rPr>
                </w:r>
                <w:r w:rsidRPr="007707F9">
                  <w:rPr>
                    <w:noProof/>
                    <w:webHidden/>
                  </w:rPr>
                  <w:fldChar w:fldCharType="separate"/>
                </w:r>
                <w:r w:rsidR="00C77149">
                  <w:rPr>
                    <w:noProof/>
                    <w:webHidden/>
                  </w:rPr>
                  <w:t>4</w:t>
                </w:r>
                <w:r w:rsidRPr="007707F9">
                  <w:rPr>
                    <w:noProof/>
                    <w:webHidden/>
                  </w:rPr>
                  <w:fldChar w:fldCharType="end"/>
                </w:r>
              </w:hyperlink>
              <w:r w:rsidR="00027626">
                <w:rPr>
                  <w:noProof/>
                </w:rPr>
                <w:t>5</w:t>
              </w:r>
            </w:p>
            <w:p w:rsidR="00CD4FFB" w:rsidRPr="007707F9" w:rsidRDefault="00485C20" w:rsidP="00CD4FFB">
              <w:pPr>
                <w:pStyle w:val="12"/>
                <w:tabs>
                  <w:tab w:val="left" w:pos="660"/>
                  <w:tab w:val="right" w:leader="dot" w:pos="9345"/>
                </w:tabs>
                <w:spacing w:line="360" w:lineRule="auto"/>
                <w:rPr>
                  <w:rFonts w:eastAsiaTheme="minorEastAsia"/>
                  <w:noProof/>
                  <w:lang w:eastAsia="ru-RU"/>
                </w:rPr>
              </w:pPr>
              <w:hyperlink w:anchor="_Toc37252672" w:history="1">
                <w:r w:rsidR="00CD4FFB" w:rsidRPr="007707F9">
                  <w:rPr>
                    <w:rStyle w:val="a3"/>
                    <w:rFonts w:eastAsiaTheme="majorEastAsia"/>
                    <w:noProof/>
                  </w:rPr>
                  <w:t>15.</w:t>
                </w:r>
                <w:r w:rsidR="00CD4FFB" w:rsidRPr="007707F9">
                  <w:rPr>
                    <w:rFonts w:eastAsiaTheme="minorEastAsia"/>
                    <w:noProof/>
                    <w:lang w:eastAsia="ru-RU"/>
                  </w:rPr>
                  <w:tab/>
                </w:r>
                <w:r w:rsidR="00CD4FFB" w:rsidRPr="007707F9">
                  <w:rPr>
                    <w:rStyle w:val="a3"/>
                    <w:rFonts w:eastAsiaTheme="majorEastAsia"/>
                    <w:noProof/>
                  </w:rPr>
                  <w:t>Вопросы, поставленные Собранием депутатов Миасского городского округа</w:t>
                </w:r>
                <w:r w:rsidR="00CD4FFB" w:rsidRPr="007707F9">
                  <w:rPr>
                    <w:noProof/>
                    <w:webHidden/>
                  </w:rPr>
                  <w:tab/>
                </w:r>
                <w:r w:rsidRPr="007707F9">
                  <w:rPr>
                    <w:noProof/>
                    <w:webHidden/>
                  </w:rPr>
                  <w:fldChar w:fldCharType="begin"/>
                </w:r>
                <w:r w:rsidR="00CD4FFB" w:rsidRPr="007707F9">
                  <w:rPr>
                    <w:noProof/>
                    <w:webHidden/>
                  </w:rPr>
                  <w:instrText xml:space="preserve"> PAGEREF _Toc37252672 \h </w:instrText>
                </w:r>
                <w:r w:rsidRPr="007707F9">
                  <w:rPr>
                    <w:noProof/>
                    <w:webHidden/>
                  </w:rPr>
                </w:r>
                <w:r w:rsidRPr="007707F9">
                  <w:rPr>
                    <w:noProof/>
                    <w:webHidden/>
                  </w:rPr>
                  <w:fldChar w:fldCharType="separate"/>
                </w:r>
                <w:r w:rsidR="00C77149">
                  <w:rPr>
                    <w:noProof/>
                    <w:webHidden/>
                  </w:rPr>
                  <w:t>4</w:t>
                </w:r>
                <w:r w:rsidRPr="007707F9">
                  <w:rPr>
                    <w:noProof/>
                    <w:webHidden/>
                  </w:rPr>
                  <w:fldChar w:fldCharType="end"/>
                </w:r>
              </w:hyperlink>
              <w:r w:rsidR="00027626">
                <w:rPr>
                  <w:noProof/>
                </w:rPr>
                <w:t>6</w:t>
              </w:r>
            </w:p>
            <w:p w:rsidR="00CD4FFB" w:rsidRPr="007707F9" w:rsidRDefault="00485C20" w:rsidP="00CD4FFB">
              <w:pPr>
                <w:pStyle w:val="12"/>
                <w:tabs>
                  <w:tab w:val="left" w:pos="660"/>
                  <w:tab w:val="right" w:leader="dot" w:pos="9345"/>
                </w:tabs>
                <w:spacing w:line="360" w:lineRule="auto"/>
                <w:rPr>
                  <w:rFonts w:eastAsiaTheme="minorEastAsia"/>
                  <w:noProof/>
                  <w:lang w:eastAsia="ru-RU"/>
                </w:rPr>
              </w:pPr>
              <w:hyperlink w:anchor="_Toc37252673" w:history="1">
                <w:r w:rsidR="00CD4FFB" w:rsidRPr="007707F9">
                  <w:rPr>
                    <w:rStyle w:val="a3"/>
                    <w:rFonts w:eastAsiaTheme="majorEastAsia"/>
                    <w:noProof/>
                  </w:rPr>
                  <w:t>16.</w:t>
                </w:r>
                <w:r w:rsidR="00CD4FFB" w:rsidRPr="007707F9">
                  <w:rPr>
                    <w:rFonts w:eastAsiaTheme="minorEastAsia"/>
                    <w:noProof/>
                    <w:lang w:eastAsia="ru-RU"/>
                  </w:rPr>
                  <w:tab/>
                </w:r>
                <w:r w:rsidR="00CD4FFB" w:rsidRPr="007707F9">
                  <w:rPr>
                    <w:rStyle w:val="a3"/>
                    <w:rFonts w:eastAsiaTheme="majorEastAsia"/>
                    <w:noProof/>
                  </w:rPr>
                  <w:t>Задачи на 2021 год</w:t>
                </w:r>
                <w:r w:rsidR="00CD4FFB" w:rsidRPr="007707F9">
                  <w:rPr>
                    <w:noProof/>
                    <w:webHidden/>
                  </w:rPr>
                  <w:tab/>
                </w:r>
                <w:r w:rsidRPr="007707F9">
                  <w:rPr>
                    <w:noProof/>
                    <w:webHidden/>
                  </w:rPr>
                  <w:fldChar w:fldCharType="begin"/>
                </w:r>
                <w:r w:rsidR="00CD4FFB" w:rsidRPr="007707F9">
                  <w:rPr>
                    <w:noProof/>
                    <w:webHidden/>
                  </w:rPr>
                  <w:instrText xml:space="preserve"> PAGEREF _Toc37252673 \h </w:instrText>
                </w:r>
                <w:r w:rsidRPr="007707F9">
                  <w:rPr>
                    <w:noProof/>
                    <w:webHidden/>
                  </w:rPr>
                </w:r>
                <w:r w:rsidRPr="007707F9">
                  <w:rPr>
                    <w:noProof/>
                    <w:webHidden/>
                  </w:rPr>
                  <w:fldChar w:fldCharType="separate"/>
                </w:r>
                <w:r w:rsidR="00C77149">
                  <w:rPr>
                    <w:noProof/>
                    <w:webHidden/>
                  </w:rPr>
                  <w:t>46</w:t>
                </w:r>
                <w:r w:rsidRPr="007707F9">
                  <w:rPr>
                    <w:noProof/>
                    <w:webHidden/>
                  </w:rPr>
                  <w:fldChar w:fldCharType="end"/>
                </w:r>
              </w:hyperlink>
            </w:p>
            <w:p w:rsidR="00CD4FFB" w:rsidRPr="007707F9" w:rsidRDefault="00485C20" w:rsidP="00CD4FFB">
              <w:pPr>
                <w:spacing w:line="360" w:lineRule="auto"/>
              </w:pPr>
              <w:r w:rsidRPr="007707F9">
                <w:rPr>
                  <w:rFonts w:ascii="Times New Roman" w:hAnsi="Times New Roman" w:cs="Times New Roman"/>
                  <w:b/>
                  <w:bCs/>
                  <w:sz w:val="24"/>
                  <w:szCs w:val="24"/>
                </w:rPr>
                <w:fldChar w:fldCharType="end"/>
              </w:r>
            </w:p>
          </w:sdtContent>
        </w:sdt>
        <w:p w:rsidR="00CD4FFB" w:rsidRPr="007707F9" w:rsidRDefault="00CD4FFB" w:rsidP="00CD4FFB">
          <w:pPr>
            <w:pStyle w:val="a4"/>
            <w:numPr>
              <w:ilvl w:val="0"/>
              <w:numId w:val="0"/>
            </w:numPr>
            <w:spacing w:line="360" w:lineRule="auto"/>
            <w:ind w:left="720"/>
            <w:jc w:val="left"/>
          </w:pPr>
        </w:p>
        <w:p w:rsidR="00CD4FFB" w:rsidRPr="007707F9" w:rsidRDefault="00485C20" w:rsidP="00CD4FFB">
          <w:pPr>
            <w:spacing w:line="360" w:lineRule="auto"/>
          </w:pPr>
        </w:p>
      </w:sdtContent>
    </w:sdt>
    <w:p w:rsidR="00CD4FFB" w:rsidRPr="007707F9" w:rsidRDefault="00CD4FFB" w:rsidP="00CD4FFB">
      <w:pPr>
        <w:tabs>
          <w:tab w:val="left" w:pos="1134"/>
        </w:tabs>
        <w:snapToGrid w:val="0"/>
        <w:spacing w:after="0" w:line="240" w:lineRule="auto"/>
        <w:ind w:right="-1"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 xml:space="preserve"> </w:t>
      </w:r>
    </w:p>
    <w:p w:rsidR="00CD4FFB" w:rsidRPr="007707F9" w:rsidRDefault="00CD4FFB" w:rsidP="00CD4FFB">
      <w:pPr>
        <w:tabs>
          <w:tab w:val="left" w:pos="1134"/>
        </w:tabs>
        <w:snapToGrid w:val="0"/>
        <w:spacing w:after="0" w:line="240" w:lineRule="auto"/>
        <w:ind w:right="-1" w:firstLine="709"/>
        <w:contextualSpacing/>
        <w:jc w:val="both"/>
        <w:rPr>
          <w:rFonts w:ascii="Times New Roman" w:hAnsi="Times New Roman" w:cs="Times New Roman"/>
          <w:sz w:val="24"/>
          <w:szCs w:val="24"/>
        </w:rPr>
      </w:pPr>
    </w:p>
    <w:p w:rsidR="00CD4FFB" w:rsidRPr="007707F9" w:rsidRDefault="00CD4FFB" w:rsidP="00CD4FFB">
      <w:pPr>
        <w:tabs>
          <w:tab w:val="left" w:pos="1134"/>
        </w:tabs>
        <w:snapToGrid w:val="0"/>
        <w:spacing w:after="0" w:line="240" w:lineRule="auto"/>
        <w:ind w:right="-1" w:firstLine="709"/>
        <w:contextualSpacing/>
        <w:jc w:val="both"/>
        <w:rPr>
          <w:rFonts w:ascii="Times New Roman" w:hAnsi="Times New Roman" w:cs="Times New Roman"/>
          <w:sz w:val="24"/>
          <w:szCs w:val="24"/>
        </w:rPr>
      </w:pPr>
    </w:p>
    <w:p w:rsidR="00CD4FFB" w:rsidRPr="007707F9" w:rsidRDefault="00CD4FFB" w:rsidP="00CD4FFB">
      <w:pPr>
        <w:tabs>
          <w:tab w:val="left" w:pos="1134"/>
        </w:tabs>
        <w:snapToGrid w:val="0"/>
        <w:spacing w:after="0" w:line="240" w:lineRule="auto"/>
        <w:ind w:right="-1" w:firstLine="709"/>
        <w:contextualSpacing/>
        <w:jc w:val="both"/>
        <w:rPr>
          <w:rFonts w:ascii="Times New Roman" w:hAnsi="Times New Roman" w:cs="Times New Roman"/>
          <w:sz w:val="24"/>
          <w:szCs w:val="24"/>
        </w:rPr>
      </w:pPr>
    </w:p>
    <w:p w:rsidR="00CD4FFB" w:rsidRPr="007707F9" w:rsidRDefault="00CD4FFB" w:rsidP="00CD4FFB">
      <w:pPr>
        <w:tabs>
          <w:tab w:val="left" w:pos="1134"/>
        </w:tabs>
        <w:snapToGrid w:val="0"/>
        <w:spacing w:after="0" w:line="240" w:lineRule="auto"/>
        <w:ind w:right="-1" w:firstLine="709"/>
        <w:contextualSpacing/>
        <w:jc w:val="both"/>
        <w:rPr>
          <w:rFonts w:ascii="Times New Roman" w:hAnsi="Times New Roman" w:cs="Times New Roman"/>
          <w:sz w:val="24"/>
          <w:szCs w:val="24"/>
        </w:rPr>
      </w:pPr>
    </w:p>
    <w:p w:rsidR="00CD4FFB" w:rsidRPr="007707F9" w:rsidRDefault="00CD4FFB" w:rsidP="00CD4FFB">
      <w:pPr>
        <w:tabs>
          <w:tab w:val="left" w:pos="1134"/>
        </w:tabs>
        <w:snapToGrid w:val="0"/>
        <w:spacing w:after="0" w:line="240" w:lineRule="auto"/>
        <w:ind w:right="-1" w:firstLine="709"/>
        <w:contextualSpacing/>
        <w:jc w:val="both"/>
        <w:rPr>
          <w:rFonts w:ascii="Times New Roman" w:hAnsi="Times New Roman" w:cs="Times New Roman"/>
          <w:sz w:val="24"/>
          <w:szCs w:val="24"/>
        </w:rPr>
      </w:pPr>
    </w:p>
    <w:p w:rsidR="00CD4FFB" w:rsidRPr="007707F9" w:rsidRDefault="00CD4FFB" w:rsidP="00CD4FFB">
      <w:pPr>
        <w:tabs>
          <w:tab w:val="left" w:pos="1134"/>
        </w:tabs>
        <w:snapToGrid w:val="0"/>
        <w:spacing w:after="0" w:line="240" w:lineRule="auto"/>
        <w:ind w:right="-1" w:firstLine="709"/>
        <w:contextualSpacing/>
        <w:jc w:val="both"/>
        <w:rPr>
          <w:rFonts w:ascii="Times New Roman" w:hAnsi="Times New Roman" w:cs="Times New Roman"/>
          <w:sz w:val="24"/>
          <w:szCs w:val="24"/>
        </w:rPr>
      </w:pPr>
    </w:p>
    <w:p w:rsidR="00CD4FFB" w:rsidRPr="007707F9" w:rsidRDefault="00CD4FFB" w:rsidP="00CD4FFB">
      <w:pPr>
        <w:tabs>
          <w:tab w:val="left" w:pos="1134"/>
        </w:tabs>
        <w:snapToGrid w:val="0"/>
        <w:spacing w:after="0" w:line="240" w:lineRule="auto"/>
        <w:ind w:right="-1" w:firstLine="709"/>
        <w:contextualSpacing/>
        <w:jc w:val="both"/>
        <w:rPr>
          <w:rFonts w:ascii="Times New Roman" w:hAnsi="Times New Roman" w:cs="Times New Roman"/>
          <w:sz w:val="24"/>
          <w:szCs w:val="24"/>
        </w:rPr>
      </w:pPr>
    </w:p>
    <w:p w:rsidR="00CD4FFB" w:rsidRPr="007707F9" w:rsidRDefault="00CD4FFB" w:rsidP="00CD4FFB">
      <w:pPr>
        <w:tabs>
          <w:tab w:val="left" w:pos="1134"/>
        </w:tabs>
        <w:snapToGrid w:val="0"/>
        <w:spacing w:after="0" w:line="240" w:lineRule="auto"/>
        <w:ind w:right="-1" w:firstLine="709"/>
        <w:contextualSpacing/>
        <w:jc w:val="both"/>
        <w:rPr>
          <w:rFonts w:ascii="Times New Roman" w:hAnsi="Times New Roman" w:cs="Times New Roman"/>
          <w:sz w:val="24"/>
          <w:szCs w:val="24"/>
        </w:rPr>
      </w:pPr>
    </w:p>
    <w:p w:rsidR="00CD4FFB" w:rsidRPr="007707F9" w:rsidRDefault="00CD4FFB" w:rsidP="00CD4FFB">
      <w:pPr>
        <w:tabs>
          <w:tab w:val="left" w:pos="1134"/>
        </w:tabs>
        <w:snapToGrid w:val="0"/>
        <w:spacing w:after="0" w:line="240" w:lineRule="auto"/>
        <w:ind w:right="-1" w:firstLine="709"/>
        <w:contextualSpacing/>
        <w:jc w:val="both"/>
        <w:rPr>
          <w:rFonts w:ascii="Times New Roman" w:hAnsi="Times New Roman" w:cs="Times New Roman"/>
          <w:sz w:val="24"/>
          <w:szCs w:val="24"/>
        </w:rPr>
      </w:pPr>
    </w:p>
    <w:p w:rsidR="00CD4FFB" w:rsidRPr="007707F9" w:rsidRDefault="00CD4FFB" w:rsidP="00CD4FFB">
      <w:pPr>
        <w:tabs>
          <w:tab w:val="left" w:pos="1134"/>
        </w:tabs>
        <w:snapToGrid w:val="0"/>
        <w:spacing w:after="0" w:line="240" w:lineRule="auto"/>
        <w:ind w:right="-1" w:firstLine="709"/>
        <w:contextualSpacing/>
        <w:jc w:val="both"/>
        <w:rPr>
          <w:rFonts w:ascii="Times New Roman" w:hAnsi="Times New Roman" w:cs="Times New Roman"/>
          <w:sz w:val="24"/>
          <w:szCs w:val="24"/>
        </w:rPr>
      </w:pPr>
    </w:p>
    <w:p w:rsidR="00CD4FFB" w:rsidRPr="007707F9" w:rsidRDefault="00CD4FFB" w:rsidP="00CD4FFB">
      <w:pPr>
        <w:tabs>
          <w:tab w:val="left" w:pos="1134"/>
        </w:tabs>
        <w:snapToGrid w:val="0"/>
        <w:spacing w:after="0" w:line="240" w:lineRule="auto"/>
        <w:ind w:right="-1" w:firstLine="709"/>
        <w:contextualSpacing/>
        <w:jc w:val="both"/>
        <w:rPr>
          <w:rFonts w:ascii="Times New Roman" w:hAnsi="Times New Roman" w:cs="Times New Roman"/>
          <w:sz w:val="24"/>
          <w:szCs w:val="24"/>
        </w:rPr>
      </w:pPr>
    </w:p>
    <w:p w:rsidR="00CD4FFB" w:rsidRPr="007707F9" w:rsidRDefault="00CD4FFB" w:rsidP="00CD4FFB">
      <w:pPr>
        <w:tabs>
          <w:tab w:val="left" w:pos="1134"/>
        </w:tabs>
        <w:snapToGrid w:val="0"/>
        <w:spacing w:after="0" w:line="240" w:lineRule="auto"/>
        <w:ind w:right="-1" w:firstLine="709"/>
        <w:contextualSpacing/>
        <w:jc w:val="both"/>
        <w:rPr>
          <w:rFonts w:ascii="Times New Roman" w:hAnsi="Times New Roman" w:cs="Times New Roman"/>
          <w:sz w:val="24"/>
          <w:szCs w:val="24"/>
        </w:rPr>
      </w:pPr>
    </w:p>
    <w:p w:rsidR="00CD4FFB" w:rsidRPr="007707F9" w:rsidRDefault="00CD4FFB" w:rsidP="00CD4FFB">
      <w:pPr>
        <w:tabs>
          <w:tab w:val="left" w:pos="1134"/>
        </w:tabs>
        <w:snapToGrid w:val="0"/>
        <w:spacing w:after="0" w:line="240" w:lineRule="auto"/>
        <w:ind w:right="-1" w:firstLine="709"/>
        <w:contextualSpacing/>
        <w:jc w:val="both"/>
        <w:rPr>
          <w:rFonts w:ascii="Times New Roman" w:hAnsi="Times New Roman" w:cs="Times New Roman"/>
          <w:sz w:val="24"/>
          <w:szCs w:val="24"/>
        </w:rPr>
      </w:pPr>
    </w:p>
    <w:p w:rsidR="00CD4FFB" w:rsidRPr="007707F9" w:rsidRDefault="00CD4FFB" w:rsidP="00CD4FFB">
      <w:pPr>
        <w:tabs>
          <w:tab w:val="left" w:pos="1134"/>
        </w:tabs>
        <w:snapToGrid w:val="0"/>
        <w:spacing w:after="0" w:line="240" w:lineRule="auto"/>
        <w:ind w:right="-1" w:firstLine="709"/>
        <w:contextualSpacing/>
        <w:jc w:val="both"/>
        <w:rPr>
          <w:rFonts w:ascii="Times New Roman" w:hAnsi="Times New Roman" w:cs="Times New Roman"/>
          <w:sz w:val="24"/>
          <w:szCs w:val="24"/>
        </w:rPr>
      </w:pPr>
    </w:p>
    <w:p w:rsidR="00CD4FFB" w:rsidRPr="007707F9" w:rsidRDefault="00CD4FFB" w:rsidP="00CD4FFB">
      <w:pPr>
        <w:tabs>
          <w:tab w:val="left" w:pos="1134"/>
        </w:tabs>
        <w:snapToGrid w:val="0"/>
        <w:spacing w:after="0" w:line="240" w:lineRule="auto"/>
        <w:ind w:right="-1" w:firstLine="709"/>
        <w:contextualSpacing/>
        <w:jc w:val="both"/>
        <w:rPr>
          <w:rFonts w:ascii="Times New Roman" w:hAnsi="Times New Roman" w:cs="Times New Roman"/>
          <w:sz w:val="24"/>
          <w:szCs w:val="24"/>
        </w:rPr>
      </w:pPr>
    </w:p>
    <w:p w:rsidR="00CD4FFB" w:rsidRPr="007707F9" w:rsidRDefault="00CD4FFB" w:rsidP="00CD4FFB">
      <w:pPr>
        <w:tabs>
          <w:tab w:val="left" w:pos="1134"/>
        </w:tabs>
        <w:snapToGrid w:val="0"/>
        <w:spacing w:after="0" w:line="240" w:lineRule="auto"/>
        <w:ind w:right="-1" w:firstLine="709"/>
        <w:contextualSpacing/>
        <w:jc w:val="both"/>
        <w:rPr>
          <w:rFonts w:ascii="Times New Roman" w:hAnsi="Times New Roman" w:cs="Times New Roman"/>
          <w:sz w:val="24"/>
          <w:szCs w:val="24"/>
        </w:rPr>
      </w:pPr>
    </w:p>
    <w:p w:rsidR="00C4746A" w:rsidRPr="007707F9" w:rsidRDefault="00AD28C8" w:rsidP="00CD4FFB">
      <w:pPr>
        <w:tabs>
          <w:tab w:val="left" w:pos="1134"/>
        </w:tabs>
        <w:snapToGrid w:val="0"/>
        <w:spacing w:after="0" w:line="240" w:lineRule="auto"/>
        <w:ind w:right="-1"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В течение отчетного периода органами местного самоуправления Миасского городского округа, отраслевыми органами Администрации Миасского городского округа обеспечена реализация ключевых направлений бюджетной и налоговой политики, содействие социальному и экономическому развитию, устойчивость бюджетной системы Миасского городского округа, повышение качества жизни населения Миасского городского округа.</w:t>
      </w:r>
    </w:p>
    <w:p w:rsidR="00C4746A" w:rsidRPr="007707F9" w:rsidRDefault="00C4746A" w:rsidP="00C4746A">
      <w:pPr>
        <w:tabs>
          <w:tab w:val="left" w:pos="1134"/>
        </w:tabs>
        <w:snapToGrid w:val="0"/>
        <w:spacing w:after="0" w:line="240" w:lineRule="auto"/>
        <w:ind w:right="-1"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 xml:space="preserve"> Большинство запланированных значений социально-экономических показателей Округ достиг, несмотря на сложные экономические условия.</w:t>
      </w:r>
    </w:p>
    <w:p w:rsidR="00C4746A" w:rsidRPr="007707F9" w:rsidRDefault="00C4746A" w:rsidP="00C4746A">
      <w:pPr>
        <w:tabs>
          <w:tab w:val="left" w:pos="1134"/>
        </w:tabs>
        <w:snapToGrid w:val="0"/>
        <w:spacing w:after="0" w:line="240" w:lineRule="auto"/>
        <w:ind w:right="-1"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Системная работа по достижению значений социально-экономических показателей обеспечит повышение качества жизни жителей Округа, а именно это является приоритетной задачей.</w:t>
      </w:r>
    </w:p>
    <w:p w:rsidR="00AD28C8" w:rsidRPr="007707F9" w:rsidRDefault="00AD28C8" w:rsidP="00AD28C8">
      <w:pPr>
        <w:pStyle w:val="1"/>
      </w:pPr>
      <w:bookmarkStart w:id="0" w:name="_Toc37170903"/>
      <w:bookmarkStart w:id="1" w:name="_Toc37252644"/>
      <w:r w:rsidRPr="007707F9">
        <w:t>Экономическое развитие</w:t>
      </w:r>
      <w:bookmarkEnd w:id="0"/>
      <w:bookmarkEnd w:id="1"/>
    </w:p>
    <w:p w:rsidR="00AD28C8" w:rsidRPr="007707F9" w:rsidRDefault="00AD28C8" w:rsidP="00AD28C8">
      <w:pPr>
        <w:spacing w:after="0" w:line="240" w:lineRule="auto"/>
        <w:contextualSpacing/>
        <w:rPr>
          <w:rFonts w:ascii="Times New Roman" w:hAnsi="Times New Roman" w:cs="Times New Roman"/>
          <w:b/>
          <w:bCs/>
          <w:color w:val="7030A0"/>
        </w:rPr>
      </w:pPr>
    </w:p>
    <w:p w:rsidR="00EE53D6" w:rsidRDefault="00EE53D6" w:rsidP="009E6570">
      <w:pPr>
        <w:tabs>
          <w:tab w:val="left" w:pos="1134"/>
        </w:tabs>
        <w:snapToGrid w:val="0"/>
        <w:spacing w:after="0" w:line="240" w:lineRule="auto"/>
        <w:ind w:right="-1" w:firstLine="709"/>
        <w:contextualSpacing/>
        <w:jc w:val="both"/>
        <w:rPr>
          <w:rFonts w:ascii="Times New Roman" w:hAnsi="Times New Roman" w:cs="Times New Roman"/>
          <w:sz w:val="24"/>
          <w:szCs w:val="24"/>
        </w:rPr>
      </w:pPr>
      <w:r>
        <w:rPr>
          <w:rFonts w:ascii="Times New Roman" w:hAnsi="Times New Roman" w:cs="Times New Roman"/>
          <w:sz w:val="24"/>
          <w:szCs w:val="24"/>
        </w:rPr>
        <w:t>Среднегодовая ч</w:t>
      </w:r>
      <w:r w:rsidR="009E6570" w:rsidRPr="00EE53D6">
        <w:rPr>
          <w:rFonts w:ascii="Times New Roman" w:hAnsi="Times New Roman" w:cs="Times New Roman"/>
          <w:sz w:val="24"/>
          <w:szCs w:val="24"/>
        </w:rPr>
        <w:t xml:space="preserve">исленность населения Миасского городского округа </w:t>
      </w:r>
      <w:r>
        <w:rPr>
          <w:rFonts w:ascii="Times New Roman" w:hAnsi="Times New Roman" w:cs="Times New Roman"/>
          <w:sz w:val="24"/>
          <w:szCs w:val="24"/>
        </w:rPr>
        <w:t>за 2020 г.</w:t>
      </w:r>
      <w:r w:rsidR="009E6570" w:rsidRPr="00EE53D6">
        <w:rPr>
          <w:rFonts w:ascii="Times New Roman" w:hAnsi="Times New Roman" w:cs="Times New Roman"/>
          <w:sz w:val="24"/>
          <w:szCs w:val="24"/>
        </w:rPr>
        <w:t xml:space="preserve"> </w:t>
      </w:r>
      <w:r w:rsidR="001363AD" w:rsidRPr="00EE53D6">
        <w:rPr>
          <w:rFonts w:ascii="Times New Roman" w:hAnsi="Times New Roman" w:cs="Times New Roman"/>
          <w:sz w:val="24"/>
          <w:szCs w:val="24"/>
        </w:rPr>
        <w:t xml:space="preserve">по предварительным статистическим данным </w:t>
      </w:r>
      <w:r w:rsidR="009E6570" w:rsidRPr="00EE53D6">
        <w:rPr>
          <w:rFonts w:ascii="Times New Roman" w:hAnsi="Times New Roman" w:cs="Times New Roman"/>
          <w:sz w:val="24"/>
          <w:szCs w:val="24"/>
        </w:rPr>
        <w:t xml:space="preserve">составила 166 </w:t>
      </w:r>
      <w:r w:rsidRPr="00EE53D6">
        <w:rPr>
          <w:rFonts w:ascii="Times New Roman" w:hAnsi="Times New Roman" w:cs="Times New Roman"/>
          <w:sz w:val="24"/>
          <w:szCs w:val="24"/>
        </w:rPr>
        <w:t>011</w:t>
      </w:r>
      <w:r w:rsidR="009E6570" w:rsidRPr="00EE53D6">
        <w:rPr>
          <w:rFonts w:ascii="Times New Roman" w:hAnsi="Times New Roman" w:cs="Times New Roman"/>
          <w:sz w:val="24"/>
          <w:szCs w:val="24"/>
        </w:rPr>
        <w:t xml:space="preserve"> человек, что меньше на </w:t>
      </w:r>
      <w:r w:rsidRPr="00EE53D6">
        <w:rPr>
          <w:rFonts w:ascii="Times New Roman" w:hAnsi="Times New Roman" w:cs="Times New Roman"/>
          <w:sz w:val="24"/>
          <w:szCs w:val="24"/>
        </w:rPr>
        <w:t>762</w:t>
      </w:r>
      <w:r w:rsidR="009E6570" w:rsidRPr="00EE53D6">
        <w:rPr>
          <w:rFonts w:ascii="Times New Roman" w:hAnsi="Times New Roman" w:cs="Times New Roman"/>
          <w:sz w:val="24"/>
          <w:szCs w:val="24"/>
        </w:rPr>
        <w:t xml:space="preserve"> человека по сравнению с 2019 г.</w:t>
      </w:r>
      <w:r w:rsidR="00D01866" w:rsidRPr="00EE53D6">
        <w:rPr>
          <w:rFonts w:ascii="Times New Roman" w:hAnsi="Times New Roman" w:cs="Times New Roman"/>
          <w:sz w:val="24"/>
          <w:szCs w:val="24"/>
        </w:rPr>
        <w:t xml:space="preserve"> </w:t>
      </w:r>
    </w:p>
    <w:p w:rsidR="00EE53D6" w:rsidRDefault="009E6570" w:rsidP="009E6570">
      <w:pPr>
        <w:tabs>
          <w:tab w:val="left" w:pos="1134"/>
        </w:tabs>
        <w:snapToGrid w:val="0"/>
        <w:spacing w:after="0" w:line="240" w:lineRule="auto"/>
        <w:ind w:right="-1" w:firstLine="709"/>
        <w:contextualSpacing/>
        <w:jc w:val="both"/>
        <w:rPr>
          <w:rFonts w:ascii="Times New Roman" w:hAnsi="Times New Roman" w:cs="Times New Roman"/>
          <w:sz w:val="24"/>
          <w:szCs w:val="24"/>
        </w:rPr>
      </w:pPr>
      <w:r w:rsidRPr="00EE53D6">
        <w:rPr>
          <w:rFonts w:ascii="Times New Roman" w:hAnsi="Times New Roman" w:cs="Times New Roman"/>
          <w:sz w:val="24"/>
          <w:szCs w:val="24"/>
        </w:rPr>
        <w:t>Естественная убыль населения в 20</w:t>
      </w:r>
      <w:r w:rsidR="00EF4FA6" w:rsidRPr="00EE53D6">
        <w:rPr>
          <w:rFonts w:ascii="Times New Roman" w:hAnsi="Times New Roman" w:cs="Times New Roman"/>
          <w:sz w:val="24"/>
          <w:szCs w:val="24"/>
        </w:rPr>
        <w:t>20</w:t>
      </w:r>
      <w:r w:rsidRPr="00EE53D6">
        <w:rPr>
          <w:rFonts w:ascii="Times New Roman" w:hAnsi="Times New Roman" w:cs="Times New Roman"/>
          <w:sz w:val="24"/>
          <w:szCs w:val="24"/>
        </w:rPr>
        <w:t xml:space="preserve"> г</w:t>
      </w:r>
      <w:r w:rsidR="002649EB" w:rsidRPr="00EE53D6">
        <w:rPr>
          <w:rFonts w:ascii="Times New Roman" w:hAnsi="Times New Roman" w:cs="Times New Roman"/>
          <w:sz w:val="24"/>
          <w:szCs w:val="24"/>
        </w:rPr>
        <w:t>.</w:t>
      </w:r>
      <w:r w:rsidRPr="00EE53D6">
        <w:rPr>
          <w:rFonts w:ascii="Times New Roman" w:hAnsi="Times New Roman" w:cs="Times New Roman"/>
          <w:sz w:val="24"/>
          <w:szCs w:val="24"/>
        </w:rPr>
        <w:t xml:space="preserve"> составила </w:t>
      </w:r>
      <w:r w:rsidR="00EF4FA6" w:rsidRPr="00EE53D6">
        <w:rPr>
          <w:rFonts w:ascii="Times New Roman" w:hAnsi="Times New Roman" w:cs="Times New Roman"/>
          <w:sz w:val="24"/>
          <w:szCs w:val="24"/>
        </w:rPr>
        <w:t>1</w:t>
      </w:r>
      <w:r w:rsidR="002649EB" w:rsidRPr="00EE53D6">
        <w:rPr>
          <w:rFonts w:ascii="Times New Roman" w:hAnsi="Times New Roman" w:cs="Times New Roman"/>
          <w:sz w:val="24"/>
          <w:szCs w:val="24"/>
        </w:rPr>
        <w:t xml:space="preserve"> </w:t>
      </w:r>
      <w:r w:rsidR="00EF4FA6" w:rsidRPr="00EE53D6">
        <w:rPr>
          <w:rFonts w:ascii="Times New Roman" w:hAnsi="Times New Roman" w:cs="Times New Roman"/>
          <w:sz w:val="24"/>
          <w:szCs w:val="24"/>
        </w:rPr>
        <w:t>143</w:t>
      </w:r>
      <w:r w:rsidRPr="00EE53D6">
        <w:rPr>
          <w:rFonts w:ascii="Times New Roman" w:hAnsi="Times New Roman" w:cs="Times New Roman"/>
          <w:sz w:val="24"/>
          <w:szCs w:val="24"/>
        </w:rPr>
        <w:t xml:space="preserve"> человек</w:t>
      </w:r>
      <w:r w:rsidR="00EF4FA6" w:rsidRPr="00EE53D6">
        <w:rPr>
          <w:rFonts w:ascii="Times New Roman" w:hAnsi="Times New Roman" w:cs="Times New Roman"/>
          <w:sz w:val="24"/>
          <w:szCs w:val="24"/>
        </w:rPr>
        <w:t>а</w:t>
      </w:r>
      <w:r w:rsidR="00D01866" w:rsidRPr="00EE53D6">
        <w:rPr>
          <w:rFonts w:ascii="Times New Roman" w:hAnsi="Times New Roman" w:cs="Times New Roman"/>
          <w:sz w:val="24"/>
          <w:szCs w:val="24"/>
        </w:rPr>
        <w:t xml:space="preserve"> (больше </w:t>
      </w:r>
      <w:r w:rsidR="00EF4FA6" w:rsidRPr="00EE53D6">
        <w:rPr>
          <w:rFonts w:ascii="Times New Roman" w:hAnsi="Times New Roman" w:cs="Times New Roman"/>
          <w:sz w:val="24"/>
          <w:szCs w:val="24"/>
        </w:rPr>
        <w:t xml:space="preserve">в 2 раза, чем </w:t>
      </w:r>
      <w:r w:rsidR="00D01866" w:rsidRPr="00EE53D6">
        <w:rPr>
          <w:rFonts w:ascii="Times New Roman" w:hAnsi="Times New Roman" w:cs="Times New Roman"/>
          <w:sz w:val="24"/>
          <w:szCs w:val="24"/>
        </w:rPr>
        <w:t>в 2019 г</w:t>
      </w:r>
      <w:r w:rsidR="002649EB" w:rsidRPr="00EE53D6">
        <w:rPr>
          <w:rFonts w:ascii="Times New Roman" w:hAnsi="Times New Roman" w:cs="Times New Roman"/>
          <w:sz w:val="24"/>
          <w:szCs w:val="24"/>
        </w:rPr>
        <w:t>.</w:t>
      </w:r>
      <w:r w:rsidR="00EF4FA6" w:rsidRPr="00EE53D6">
        <w:rPr>
          <w:rFonts w:ascii="Times New Roman" w:hAnsi="Times New Roman" w:cs="Times New Roman"/>
          <w:sz w:val="24"/>
          <w:szCs w:val="24"/>
        </w:rPr>
        <w:t xml:space="preserve"> – 577 человек)</w:t>
      </w:r>
      <w:r w:rsidRPr="00EE53D6">
        <w:rPr>
          <w:rFonts w:ascii="Times New Roman" w:hAnsi="Times New Roman" w:cs="Times New Roman"/>
          <w:sz w:val="24"/>
          <w:szCs w:val="24"/>
        </w:rPr>
        <w:t xml:space="preserve">. </w:t>
      </w:r>
    </w:p>
    <w:p w:rsidR="009E6570" w:rsidRPr="00EE53D6" w:rsidRDefault="009E6570" w:rsidP="009E6570">
      <w:pPr>
        <w:tabs>
          <w:tab w:val="left" w:pos="1134"/>
        </w:tabs>
        <w:snapToGrid w:val="0"/>
        <w:spacing w:after="0" w:line="240" w:lineRule="auto"/>
        <w:ind w:right="-1" w:firstLine="709"/>
        <w:contextualSpacing/>
        <w:jc w:val="both"/>
        <w:rPr>
          <w:rFonts w:ascii="Times New Roman" w:hAnsi="Times New Roman" w:cs="Times New Roman"/>
          <w:sz w:val="24"/>
          <w:szCs w:val="24"/>
        </w:rPr>
      </w:pPr>
      <w:r w:rsidRPr="00EE53D6">
        <w:rPr>
          <w:rFonts w:ascii="Times New Roman" w:hAnsi="Times New Roman" w:cs="Times New Roman"/>
          <w:sz w:val="24"/>
          <w:szCs w:val="24"/>
        </w:rPr>
        <w:t xml:space="preserve">Миграционный прирост – </w:t>
      </w:r>
      <w:r w:rsidR="00EF4FA6" w:rsidRPr="00EE53D6">
        <w:rPr>
          <w:rFonts w:ascii="Times New Roman" w:hAnsi="Times New Roman" w:cs="Times New Roman"/>
          <w:sz w:val="24"/>
          <w:szCs w:val="24"/>
        </w:rPr>
        <w:t>381</w:t>
      </w:r>
      <w:r w:rsidRPr="00EE53D6">
        <w:rPr>
          <w:rFonts w:ascii="Times New Roman" w:hAnsi="Times New Roman" w:cs="Times New Roman"/>
          <w:sz w:val="24"/>
          <w:szCs w:val="24"/>
        </w:rPr>
        <w:t xml:space="preserve"> человек</w:t>
      </w:r>
      <w:r w:rsidR="00D01866" w:rsidRPr="00EE53D6">
        <w:rPr>
          <w:rFonts w:ascii="Times New Roman" w:hAnsi="Times New Roman" w:cs="Times New Roman"/>
          <w:sz w:val="24"/>
          <w:szCs w:val="24"/>
        </w:rPr>
        <w:t xml:space="preserve"> (</w:t>
      </w:r>
      <w:r w:rsidR="00EF4FA6" w:rsidRPr="00EE53D6">
        <w:rPr>
          <w:rFonts w:ascii="Times New Roman" w:hAnsi="Times New Roman" w:cs="Times New Roman"/>
          <w:sz w:val="24"/>
          <w:szCs w:val="24"/>
        </w:rPr>
        <w:t>74% по отношению к</w:t>
      </w:r>
      <w:r w:rsidR="00D01866" w:rsidRPr="00EE53D6">
        <w:rPr>
          <w:rFonts w:ascii="Times New Roman" w:hAnsi="Times New Roman" w:cs="Times New Roman"/>
          <w:sz w:val="24"/>
          <w:szCs w:val="24"/>
        </w:rPr>
        <w:t xml:space="preserve"> 2019 г</w:t>
      </w:r>
      <w:r w:rsidR="002649EB" w:rsidRPr="00EE53D6">
        <w:rPr>
          <w:rFonts w:ascii="Times New Roman" w:hAnsi="Times New Roman" w:cs="Times New Roman"/>
          <w:sz w:val="24"/>
          <w:szCs w:val="24"/>
        </w:rPr>
        <w:t>.</w:t>
      </w:r>
      <w:r w:rsidR="00D01866" w:rsidRPr="00EE53D6">
        <w:rPr>
          <w:rFonts w:ascii="Times New Roman" w:hAnsi="Times New Roman" w:cs="Times New Roman"/>
          <w:sz w:val="24"/>
          <w:szCs w:val="24"/>
        </w:rPr>
        <w:t xml:space="preserve"> </w:t>
      </w:r>
      <w:r w:rsidR="00DF5D1E" w:rsidRPr="00EE53D6">
        <w:rPr>
          <w:rFonts w:ascii="Times New Roman" w:hAnsi="Times New Roman" w:cs="Times New Roman"/>
          <w:sz w:val="24"/>
          <w:szCs w:val="24"/>
        </w:rPr>
        <w:t>–</w:t>
      </w:r>
      <w:r w:rsidR="00D01866" w:rsidRPr="00EE53D6">
        <w:rPr>
          <w:rFonts w:ascii="Times New Roman" w:hAnsi="Times New Roman" w:cs="Times New Roman"/>
          <w:sz w:val="24"/>
          <w:szCs w:val="24"/>
        </w:rPr>
        <w:t xml:space="preserve"> 515 человек)</w:t>
      </w:r>
      <w:r w:rsidRPr="00EE53D6">
        <w:rPr>
          <w:rFonts w:ascii="Times New Roman" w:hAnsi="Times New Roman" w:cs="Times New Roman"/>
          <w:sz w:val="24"/>
          <w:szCs w:val="24"/>
        </w:rPr>
        <w:t>.</w:t>
      </w:r>
    </w:p>
    <w:p w:rsidR="009E6570" w:rsidRPr="007707F9" w:rsidRDefault="009E6570" w:rsidP="009E6570">
      <w:pPr>
        <w:tabs>
          <w:tab w:val="left" w:pos="1134"/>
        </w:tabs>
        <w:snapToGrid w:val="0"/>
        <w:spacing w:after="0" w:line="240" w:lineRule="auto"/>
        <w:ind w:right="-1" w:firstLine="709"/>
        <w:contextualSpacing/>
        <w:jc w:val="both"/>
        <w:rPr>
          <w:rFonts w:ascii="Times New Roman" w:hAnsi="Times New Roman" w:cs="Times New Roman"/>
          <w:sz w:val="24"/>
          <w:szCs w:val="24"/>
        </w:rPr>
      </w:pPr>
      <w:r w:rsidRPr="00EE53D6">
        <w:rPr>
          <w:rFonts w:ascii="Times New Roman" w:hAnsi="Times New Roman" w:cs="Times New Roman"/>
          <w:sz w:val="24"/>
          <w:szCs w:val="24"/>
        </w:rPr>
        <w:t>Среднесписочная численность работников крупных и средних предприятий за 2020 г</w:t>
      </w:r>
      <w:r w:rsidR="002649EB" w:rsidRPr="00EE53D6">
        <w:rPr>
          <w:rFonts w:ascii="Times New Roman" w:hAnsi="Times New Roman" w:cs="Times New Roman"/>
          <w:sz w:val="24"/>
          <w:szCs w:val="24"/>
        </w:rPr>
        <w:t>.</w:t>
      </w:r>
      <w:r w:rsidRPr="00EE53D6">
        <w:rPr>
          <w:rFonts w:ascii="Times New Roman" w:hAnsi="Times New Roman" w:cs="Times New Roman"/>
          <w:sz w:val="24"/>
          <w:szCs w:val="24"/>
        </w:rPr>
        <w:t xml:space="preserve"> составила 38</w:t>
      </w:r>
      <w:r w:rsidR="002649EB" w:rsidRPr="00EE53D6">
        <w:rPr>
          <w:rFonts w:ascii="Times New Roman" w:hAnsi="Times New Roman" w:cs="Times New Roman"/>
          <w:sz w:val="24"/>
          <w:szCs w:val="24"/>
        </w:rPr>
        <w:t xml:space="preserve"> </w:t>
      </w:r>
      <w:r w:rsidRPr="00EE53D6">
        <w:rPr>
          <w:rFonts w:ascii="Times New Roman" w:hAnsi="Times New Roman" w:cs="Times New Roman"/>
          <w:sz w:val="24"/>
          <w:szCs w:val="24"/>
        </w:rPr>
        <w:t xml:space="preserve">991 человек (99,1% к 2019 г. </w:t>
      </w:r>
      <w:r w:rsidR="002649EB" w:rsidRPr="00EE53D6">
        <w:rPr>
          <w:rFonts w:ascii="Times New Roman" w:hAnsi="Times New Roman" w:cs="Times New Roman"/>
          <w:sz w:val="24"/>
          <w:szCs w:val="24"/>
        </w:rPr>
        <w:t>–</w:t>
      </w:r>
      <w:r w:rsidRPr="00EE53D6">
        <w:rPr>
          <w:rFonts w:ascii="Times New Roman" w:hAnsi="Times New Roman" w:cs="Times New Roman"/>
          <w:sz w:val="24"/>
          <w:szCs w:val="24"/>
        </w:rPr>
        <w:t xml:space="preserve"> 39</w:t>
      </w:r>
      <w:r w:rsidR="002649EB" w:rsidRPr="00EE53D6">
        <w:rPr>
          <w:rFonts w:ascii="Times New Roman" w:hAnsi="Times New Roman" w:cs="Times New Roman"/>
          <w:sz w:val="24"/>
          <w:szCs w:val="24"/>
        </w:rPr>
        <w:t xml:space="preserve"> </w:t>
      </w:r>
      <w:r w:rsidRPr="00EE53D6">
        <w:rPr>
          <w:rFonts w:ascii="Times New Roman" w:hAnsi="Times New Roman" w:cs="Times New Roman"/>
          <w:sz w:val="24"/>
          <w:szCs w:val="24"/>
        </w:rPr>
        <w:t>358 человек).</w:t>
      </w:r>
    </w:p>
    <w:p w:rsidR="009E6570" w:rsidRPr="007707F9" w:rsidRDefault="009E6570" w:rsidP="009E6570">
      <w:pPr>
        <w:tabs>
          <w:tab w:val="left" w:pos="1134"/>
        </w:tabs>
        <w:snapToGrid w:val="0"/>
        <w:spacing w:after="0" w:line="240" w:lineRule="auto"/>
        <w:ind w:right="-1"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Основным системообразующим предприятием округа является АО «Автомобильный завод «УРАЛ», в 2020 г</w:t>
      </w:r>
      <w:r w:rsidR="002649EB" w:rsidRPr="007707F9">
        <w:rPr>
          <w:rFonts w:ascii="Times New Roman" w:hAnsi="Times New Roman" w:cs="Times New Roman"/>
          <w:sz w:val="24"/>
          <w:szCs w:val="24"/>
        </w:rPr>
        <w:t>.</w:t>
      </w:r>
      <w:r w:rsidRPr="007707F9">
        <w:rPr>
          <w:rFonts w:ascii="Times New Roman" w:hAnsi="Times New Roman" w:cs="Times New Roman"/>
          <w:sz w:val="24"/>
          <w:szCs w:val="24"/>
        </w:rPr>
        <w:t xml:space="preserve"> среднесписочная численность работников предприятия составила 5183 человек (2019</w:t>
      </w:r>
      <w:r w:rsidR="002649EB" w:rsidRPr="007707F9">
        <w:rPr>
          <w:rFonts w:ascii="Times New Roman" w:hAnsi="Times New Roman" w:cs="Times New Roman"/>
          <w:sz w:val="24"/>
          <w:szCs w:val="24"/>
        </w:rPr>
        <w:t xml:space="preserve"> </w:t>
      </w:r>
      <w:r w:rsidRPr="007707F9">
        <w:rPr>
          <w:rFonts w:ascii="Times New Roman" w:hAnsi="Times New Roman" w:cs="Times New Roman"/>
          <w:sz w:val="24"/>
          <w:szCs w:val="24"/>
        </w:rPr>
        <w:t>г. – 4</w:t>
      </w:r>
      <w:r w:rsidR="002649EB" w:rsidRPr="007707F9">
        <w:rPr>
          <w:rFonts w:ascii="Times New Roman" w:hAnsi="Times New Roman" w:cs="Times New Roman"/>
          <w:sz w:val="24"/>
          <w:szCs w:val="24"/>
        </w:rPr>
        <w:t xml:space="preserve"> </w:t>
      </w:r>
      <w:r w:rsidRPr="007707F9">
        <w:rPr>
          <w:rFonts w:ascii="Times New Roman" w:hAnsi="Times New Roman" w:cs="Times New Roman"/>
          <w:sz w:val="24"/>
          <w:szCs w:val="24"/>
        </w:rPr>
        <w:t>774 человек), количество работников увеличилось на 409 человек.</w:t>
      </w:r>
    </w:p>
    <w:p w:rsidR="009E6570" w:rsidRPr="007707F9" w:rsidRDefault="009E6570" w:rsidP="009E6570">
      <w:pPr>
        <w:tabs>
          <w:tab w:val="left" w:pos="1134"/>
        </w:tabs>
        <w:snapToGrid w:val="0"/>
        <w:spacing w:after="0" w:line="240" w:lineRule="auto"/>
        <w:ind w:right="-1" w:firstLine="709"/>
        <w:contextualSpacing/>
        <w:jc w:val="both"/>
        <w:rPr>
          <w:rFonts w:ascii="Times New Roman" w:hAnsi="Times New Roman" w:cs="Times New Roman"/>
          <w:sz w:val="24"/>
          <w:szCs w:val="24"/>
        </w:rPr>
      </w:pPr>
      <w:r w:rsidRPr="00EE53D6">
        <w:rPr>
          <w:rFonts w:ascii="Times New Roman" w:hAnsi="Times New Roman" w:cs="Times New Roman"/>
          <w:sz w:val="24"/>
          <w:szCs w:val="24"/>
        </w:rPr>
        <w:t>За 2020 г</w:t>
      </w:r>
      <w:r w:rsidR="002649EB" w:rsidRPr="00EE53D6">
        <w:rPr>
          <w:rFonts w:ascii="Times New Roman" w:hAnsi="Times New Roman" w:cs="Times New Roman"/>
          <w:sz w:val="24"/>
          <w:szCs w:val="24"/>
        </w:rPr>
        <w:t>.</w:t>
      </w:r>
      <w:r w:rsidRPr="00EE53D6">
        <w:rPr>
          <w:rFonts w:ascii="Times New Roman" w:hAnsi="Times New Roman" w:cs="Times New Roman"/>
          <w:sz w:val="24"/>
          <w:szCs w:val="24"/>
        </w:rPr>
        <w:t xml:space="preserve"> среднемесячная заработная плата (по крупным и средним предприятиям и организациям) составила 40</w:t>
      </w:r>
      <w:r w:rsidR="002649EB" w:rsidRPr="00EE53D6">
        <w:rPr>
          <w:rFonts w:ascii="Times New Roman" w:hAnsi="Times New Roman" w:cs="Times New Roman"/>
          <w:sz w:val="24"/>
          <w:szCs w:val="24"/>
        </w:rPr>
        <w:t xml:space="preserve"> </w:t>
      </w:r>
      <w:r w:rsidRPr="00EE53D6">
        <w:rPr>
          <w:rFonts w:ascii="Times New Roman" w:hAnsi="Times New Roman" w:cs="Times New Roman"/>
          <w:sz w:val="24"/>
          <w:szCs w:val="24"/>
        </w:rPr>
        <w:t xml:space="preserve">357,9 рублей, что на 6,6 % больше, чем в 2019 </w:t>
      </w:r>
      <w:r w:rsidR="002649EB" w:rsidRPr="00EE53D6">
        <w:rPr>
          <w:rFonts w:ascii="Times New Roman" w:hAnsi="Times New Roman" w:cs="Times New Roman"/>
          <w:sz w:val="24"/>
          <w:szCs w:val="24"/>
        </w:rPr>
        <w:t>г.</w:t>
      </w:r>
      <w:r w:rsidRPr="00EE53D6">
        <w:rPr>
          <w:rFonts w:ascii="Times New Roman" w:hAnsi="Times New Roman" w:cs="Times New Roman"/>
          <w:sz w:val="24"/>
          <w:szCs w:val="24"/>
        </w:rPr>
        <w:t xml:space="preserve"> (37</w:t>
      </w:r>
      <w:r w:rsidR="002649EB" w:rsidRPr="00EE53D6">
        <w:rPr>
          <w:rFonts w:ascii="Times New Roman" w:hAnsi="Times New Roman" w:cs="Times New Roman"/>
          <w:sz w:val="24"/>
          <w:szCs w:val="24"/>
        </w:rPr>
        <w:t xml:space="preserve"> </w:t>
      </w:r>
      <w:r w:rsidRPr="00EE53D6">
        <w:rPr>
          <w:rFonts w:ascii="Times New Roman" w:hAnsi="Times New Roman" w:cs="Times New Roman"/>
          <w:sz w:val="24"/>
          <w:szCs w:val="24"/>
        </w:rPr>
        <w:t>845,1 рублей).</w:t>
      </w:r>
    </w:p>
    <w:p w:rsidR="009E6570" w:rsidRPr="007707F9" w:rsidRDefault="009E6570" w:rsidP="009E6570">
      <w:pPr>
        <w:tabs>
          <w:tab w:val="left" w:pos="1134"/>
        </w:tabs>
        <w:snapToGrid w:val="0"/>
        <w:spacing w:after="0" w:line="240" w:lineRule="auto"/>
        <w:ind w:right="-1"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Темп роста среднемесячной заработной платы выше среднеобластного (106,0%).</w:t>
      </w:r>
    </w:p>
    <w:p w:rsidR="009E6570" w:rsidRPr="007707F9" w:rsidRDefault="009E6570" w:rsidP="009E6570">
      <w:pPr>
        <w:tabs>
          <w:tab w:val="left" w:pos="1134"/>
        </w:tabs>
        <w:snapToGrid w:val="0"/>
        <w:spacing w:after="0" w:line="240" w:lineRule="auto"/>
        <w:ind w:right="-1"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 xml:space="preserve">Наибольшие темпы роста заработной платы определены по следующим видам экономической деятельности: </w:t>
      </w:r>
    </w:p>
    <w:p w:rsidR="009E6570" w:rsidRPr="007707F9" w:rsidRDefault="009E6570" w:rsidP="001C38AA">
      <w:pPr>
        <w:pStyle w:val="a5"/>
        <w:numPr>
          <w:ilvl w:val="0"/>
          <w:numId w:val="10"/>
        </w:numPr>
        <w:tabs>
          <w:tab w:val="left" w:pos="993"/>
        </w:tabs>
        <w:snapToGrid w:val="0"/>
        <w:spacing w:after="0" w:line="240" w:lineRule="auto"/>
        <w:ind w:left="0" w:right="-1" w:firstLine="709"/>
        <w:jc w:val="both"/>
        <w:rPr>
          <w:rFonts w:ascii="Times New Roman" w:hAnsi="Times New Roman" w:cs="Times New Roman"/>
          <w:sz w:val="24"/>
          <w:szCs w:val="24"/>
        </w:rPr>
      </w:pPr>
      <w:r w:rsidRPr="007707F9">
        <w:rPr>
          <w:rFonts w:ascii="Times New Roman" w:hAnsi="Times New Roman" w:cs="Times New Roman"/>
          <w:sz w:val="24"/>
          <w:szCs w:val="24"/>
        </w:rPr>
        <w:t>водоснабжение; водоотведение, организация сбора и утилизации отходов, деятельность по ликвидации загрязнений (106,5%);</w:t>
      </w:r>
    </w:p>
    <w:p w:rsidR="009E6570" w:rsidRPr="007707F9" w:rsidRDefault="009E6570" w:rsidP="001C38AA">
      <w:pPr>
        <w:pStyle w:val="a5"/>
        <w:numPr>
          <w:ilvl w:val="0"/>
          <w:numId w:val="10"/>
        </w:numPr>
        <w:tabs>
          <w:tab w:val="left" w:pos="993"/>
        </w:tabs>
        <w:snapToGrid w:val="0"/>
        <w:spacing w:after="0" w:line="240" w:lineRule="auto"/>
        <w:ind w:left="0" w:right="-1" w:firstLine="709"/>
        <w:jc w:val="both"/>
        <w:rPr>
          <w:rFonts w:ascii="Times New Roman" w:hAnsi="Times New Roman" w:cs="Times New Roman"/>
          <w:sz w:val="24"/>
          <w:szCs w:val="24"/>
        </w:rPr>
      </w:pPr>
      <w:r w:rsidRPr="007707F9">
        <w:rPr>
          <w:rFonts w:ascii="Times New Roman" w:hAnsi="Times New Roman" w:cs="Times New Roman"/>
          <w:sz w:val="24"/>
          <w:szCs w:val="24"/>
        </w:rPr>
        <w:t>обеспечение электрической энергией, газом и паром; кондиционирование воздуха (107,1%);</w:t>
      </w:r>
    </w:p>
    <w:p w:rsidR="009E6570" w:rsidRPr="007707F9" w:rsidRDefault="009E6570" w:rsidP="001C38AA">
      <w:pPr>
        <w:pStyle w:val="a5"/>
        <w:numPr>
          <w:ilvl w:val="0"/>
          <w:numId w:val="10"/>
        </w:numPr>
        <w:tabs>
          <w:tab w:val="left" w:pos="993"/>
        </w:tabs>
        <w:snapToGrid w:val="0"/>
        <w:spacing w:after="0" w:line="240" w:lineRule="auto"/>
        <w:ind w:left="0" w:right="-1" w:firstLine="709"/>
        <w:jc w:val="both"/>
        <w:rPr>
          <w:rFonts w:ascii="Times New Roman" w:hAnsi="Times New Roman" w:cs="Times New Roman"/>
          <w:sz w:val="24"/>
          <w:szCs w:val="24"/>
        </w:rPr>
      </w:pPr>
      <w:r w:rsidRPr="007707F9">
        <w:rPr>
          <w:rFonts w:ascii="Times New Roman" w:hAnsi="Times New Roman" w:cs="Times New Roman"/>
          <w:sz w:val="24"/>
          <w:szCs w:val="24"/>
        </w:rPr>
        <w:t>деятельность по операциям с недвижимым имуществом (107,7%);</w:t>
      </w:r>
    </w:p>
    <w:p w:rsidR="009E6570" w:rsidRPr="007707F9" w:rsidRDefault="009E6570" w:rsidP="001C38AA">
      <w:pPr>
        <w:pStyle w:val="a5"/>
        <w:numPr>
          <w:ilvl w:val="0"/>
          <w:numId w:val="10"/>
        </w:numPr>
        <w:tabs>
          <w:tab w:val="left" w:pos="993"/>
        </w:tabs>
        <w:snapToGrid w:val="0"/>
        <w:spacing w:after="0" w:line="240" w:lineRule="auto"/>
        <w:ind w:left="0" w:right="-1" w:firstLine="709"/>
        <w:jc w:val="both"/>
        <w:rPr>
          <w:rFonts w:ascii="Times New Roman" w:hAnsi="Times New Roman" w:cs="Times New Roman"/>
          <w:sz w:val="24"/>
          <w:szCs w:val="24"/>
        </w:rPr>
      </w:pPr>
      <w:r w:rsidRPr="007707F9">
        <w:rPr>
          <w:rFonts w:ascii="Times New Roman" w:hAnsi="Times New Roman" w:cs="Times New Roman"/>
          <w:sz w:val="24"/>
          <w:szCs w:val="24"/>
        </w:rPr>
        <w:t>добыча полезных ископаемых (109,6%);</w:t>
      </w:r>
    </w:p>
    <w:p w:rsidR="009E6570" w:rsidRPr="007707F9" w:rsidRDefault="009E6570" w:rsidP="001C38AA">
      <w:pPr>
        <w:pStyle w:val="a5"/>
        <w:numPr>
          <w:ilvl w:val="0"/>
          <w:numId w:val="10"/>
        </w:numPr>
        <w:tabs>
          <w:tab w:val="left" w:pos="993"/>
        </w:tabs>
        <w:snapToGrid w:val="0"/>
        <w:spacing w:after="0" w:line="240" w:lineRule="auto"/>
        <w:ind w:left="0" w:right="-1" w:firstLine="709"/>
        <w:jc w:val="both"/>
        <w:rPr>
          <w:rFonts w:ascii="Times New Roman" w:hAnsi="Times New Roman" w:cs="Times New Roman"/>
          <w:sz w:val="24"/>
          <w:szCs w:val="24"/>
        </w:rPr>
      </w:pPr>
      <w:r w:rsidRPr="007707F9">
        <w:rPr>
          <w:rFonts w:ascii="Times New Roman" w:hAnsi="Times New Roman" w:cs="Times New Roman"/>
          <w:sz w:val="24"/>
          <w:szCs w:val="24"/>
        </w:rPr>
        <w:t>торговля оптовая и розничная; ремонт автотранспортных средств и мотоциклов (113,5%);</w:t>
      </w:r>
    </w:p>
    <w:p w:rsidR="009E6570" w:rsidRPr="007707F9" w:rsidRDefault="009E6570" w:rsidP="001C38AA">
      <w:pPr>
        <w:pStyle w:val="a5"/>
        <w:numPr>
          <w:ilvl w:val="0"/>
          <w:numId w:val="10"/>
        </w:numPr>
        <w:tabs>
          <w:tab w:val="left" w:pos="993"/>
        </w:tabs>
        <w:snapToGrid w:val="0"/>
        <w:spacing w:after="0" w:line="240" w:lineRule="auto"/>
        <w:ind w:left="0" w:right="-1" w:firstLine="709"/>
        <w:jc w:val="both"/>
        <w:rPr>
          <w:rFonts w:ascii="Times New Roman" w:hAnsi="Times New Roman" w:cs="Times New Roman"/>
          <w:sz w:val="24"/>
          <w:szCs w:val="24"/>
        </w:rPr>
      </w:pPr>
      <w:r w:rsidRPr="007707F9">
        <w:rPr>
          <w:rFonts w:ascii="Times New Roman" w:hAnsi="Times New Roman" w:cs="Times New Roman"/>
          <w:sz w:val="24"/>
          <w:szCs w:val="24"/>
        </w:rPr>
        <w:t>деятельность в области здравоохранения и социальных услуг (114,7%);</w:t>
      </w:r>
    </w:p>
    <w:p w:rsidR="009E6570" w:rsidRPr="007707F9" w:rsidRDefault="009E6570" w:rsidP="001C38AA">
      <w:pPr>
        <w:pStyle w:val="a5"/>
        <w:numPr>
          <w:ilvl w:val="0"/>
          <w:numId w:val="10"/>
        </w:numPr>
        <w:tabs>
          <w:tab w:val="left" w:pos="993"/>
        </w:tabs>
        <w:snapToGrid w:val="0"/>
        <w:spacing w:after="0" w:line="240" w:lineRule="auto"/>
        <w:ind w:left="0" w:right="-1" w:firstLine="709"/>
        <w:jc w:val="both"/>
        <w:rPr>
          <w:rFonts w:ascii="Times New Roman" w:hAnsi="Times New Roman" w:cs="Times New Roman"/>
          <w:sz w:val="24"/>
          <w:szCs w:val="24"/>
        </w:rPr>
      </w:pPr>
      <w:r w:rsidRPr="007707F9">
        <w:rPr>
          <w:rFonts w:ascii="Times New Roman" w:hAnsi="Times New Roman" w:cs="Times New Roman"/>
          <w:sz w:val="24"/>
          <w:szCs w:val="24"/>
        </w:rPr>
        <w:t>деятельность в области здравоохранения (115,1%).</w:t>
      </w:r>
    </w:p>
    <w:p w:rsidR="009E6570" w:rsidRPr="007707F9" w:rsidRDefault="009E6570" w:rsidP="009E6570">
      <w:pPr>
        <w:tabs>
          <w:tab w:val="left" w:pos="1134"/>
        </w:tabs>
        <w:snapToGrid w:val="0"/>
        <w:spacing w:after="0" w:line="240" w:lineRule="auto"/>
        <w:ind w:right="-1"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В 2020 г</w:t>
      </w:r>
      <w:r w:rsidR="002649EB" w:rsidRPr="007707F9">
        <w:rPr>
          <w:rFonts w:ascii="Times New Roman" w:hAnsi="Times New Roman" w:cs="Times New Roman"/>
          <w:sz w:val="24"/>
          <w:szCs w:val="24"/>
        </w:rPr>
        <w:t>.</w:t>
      </w:r>
      <w:r w:rsidRPr="007707F9">
        <w:rPr>
          <w:rFonts w:ascii="Times New Roman" w:hAnsi="Times New Roman" w:cs="Times New Roman"/>
          <w:sz w:val="24"/>
          <w:szCs w:val="24"/>
        </w:rPr>
        <w:t xml:space="preserve"> на предприятиях Округа создано 261 новое постоянное рабочее место, в том числе в рамках реализации инвестиционных проектов (в 2019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 421 рабочее место).</w:t>
      </w:r>
    </w:p>
    <w:p w:rsidR="009E6570" w:rsidRPr="007707F9" w:rsidRDefault="009E6570" w:rsidP="009E6570">
      <w:pPr>
        <w:tabs>
          <w:tab w:val="left" w:pos="1134"/>
        </w:tabs>
        <w:snapToGrid w:val="0"/>
        <w:spacing w:after="0" w:line="240" w:lineRule="auto"/>
        <w:ind w:right="-1"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 xml:space="preserve">Численность безработных граждан, состоящих на учете в Центре занятости г. Миасса, по состоянию на 31.12.2020 г. – 3462 граждан (2019 г. – 1 066 человек). </w:t>
      </w:r>
    </w:p>
    <w:p w:rsidR="009E6570" w:rsidRPr="007707F9" w:rsidRDefault="009E6570" w:rsidP="009E6570">
      <w:pPr>
        <w:tabs>
          <w:tab w:val="left" w:pos="1134"/>
        </w:tabs>
        <w:snapToGrid w:val="0"/>
        <w:spacing w:after="0" w:line="240" w:lineRule="auto"/>
        <w:ind w:right="-1"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 xml:space="preserve">Уровень официально зарегистрированной безработицы в Округе на 31.12.2020 г. – 3,86 % (2019 г. – 1,19 %). </w:t>
      </w:r>
    </w:p>
    <w:p w:rsidR="009E6570" w:rsidRPr="007707F9" w:rsidRDefault="009E6570" w:rsidP="009E6570">
      <w:pPr>
        <w:tabs>
          <w:tab w:val="left" w:pos="1134"/>
        </w:tabs>
        <w:snapToGrid w:val="0"/>
        <w:spacing w:after="0" w:line="240" w:lineRule="auto"/>
        <w:ind w:right="-1"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Уровень официально зарегистрированной безработицы по Челябинской области – 3,49</w:t>
      </w:r>
      <w:r w:rsidR="002649EB" w:rsidRPr="007707F9">
        <w:rPr>
          <w:rFonts w:ascii="Times New Roman" w:hAnsi="Times New Roman" w:cs="Times New Roman"/>
          <w:sz w:val="24"/>
          <w:szCs w:val="24"/>
        </w:rPr>
        <w:t xml:space="preserve"> </w:t>
      </w:r>
      <w:r w:rsidRPr="007707F9">
        <w:rPr>
          <w:rFonts w:ascii="Times New Roman" w:hAnsi="Times New Roman" w:cs="Times New Roman"/>
          <w:sz w:val="24"/>
          <w:szCs w:val="24"/>
        </w:rPr>
        <w:t xml:space="preserve">% (2019 г. – 1,14 %). </w:t>
      </w:r>
    </w:p>
    <w:p w:rsidR="009E6570" w:rsidRPr="007707F9" w:rsidRDefault="009E6570" w:rsidP="009E6570">
      <w:pPr>
        <w:tabs>
          <w:tab w:val="left" w:pos="1134"/>
        </w:tabs>
        <w:snapToGrid w:val="0"/>
        <w:spacing w:after="0" w:line="240" w:lineRule="auto"/>
        <w:ind w:right="-1"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Заявленная работодателями потребность в работниках составила 1</w:t>
      </w:r>
      <w:r w:rsidR="002649EB" w:rsidRPr="007707F9">
        <w:rPr>
          <w:rFonts w:ascii="Times New Roman" w:hAnsi="Times New Roman" w:cs="Times New Roman"/>
          <w:sz w:val="24"/>
          <w:szCs w:val="24"/>
        </w:rPr>
        <w:t xml:space="preserve"> </w:t>
      </w:r>
      <w:r w:rsidRPr="007707F9">
        <w:rPr>
          <w:rFonts w:ascii="Times New Roman" w:hAnsi="Times New Roman" w:cs="Times New Roman"/>
          <w:sz w:val="24"/>
          <w:szCs w:val="24"/>
        </w:rPr>
        <w:t>201 вакансии (2019 г. – 943 вакансий).</w:t>
      </w:r>
    </w:p>
    <w:p w:rsidR="009E6570" w:rsidRPr="007707F9" w:rsidRDefault="009E6570" w:rsidP="009E6570">
      <w:pPr>
        <w:tabs>
          <w:tab w:val="left" w:pos="1134"/>
        </w:tabs>
        <w:snapToGrid w:val="0"/>
        <w:spacing w:after="0" w:line="240" w:lineRule="auto"/>
        <w:ind w:right="-1"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lastRenderedPageBreak/>
        <w:t xml:space="preserve">По данным Центра занятости населения г. Миасса, на предприятиях Миасского городского округа 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сокращено 240 рабочих мест (2019 г. – 361 рабочее место).</w:t>
      </w:r>
    </w:p>
    <w:p w:rsidR="009E6570" w:rsidRPr="007707F9" w:rsidRDefault="009E6570" w:rsidP="009E6570">
      <w:pPr>
        <w:tabs>
          <w:tab w:val="left" w:pos="1134"/>
        </w:tabs>
        <w:snapToGrid w:val="0"/>
        <w:spacing w:after="0" w:line="240" w:lineRule="auto"/>
        <w:ind w:right="-1"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 xml:space="preserve">В Округе реализуется государственная программа «Содействие занятости населения Челябинской области на 2015 - 2020 </w:t>
      </w:r>
      <w:r w:rsidR="002649EB" w:rsidRPr="007707F9">
        <w:rPr>
          <w:rFonts w:ascii="Times New Roman" w:hAnsi="Times New Roman" w:cs="Times New Roman"/>
          <w:sz w:val="24"/>
          <w:szCs w:val="24"/>
        </w:rPr>
        <w:t>гг.</w:t>
      </w:r>
      <w:r w:rsidRPr="007707F9">
        <w:rPr>
          <w:rFonts w:ascii="Times New Roman" w:hAnsi="Times New Roman" w:cs="Times New Roman"/>
          <w:sz w:val="24"/>
          <w:szCs w:val="24"/>
        </w:rPr>
        <w:t>», утвержденная постановлением Правительства Челябинской области от 19.11.2014</w:t>
      </w:r>
      <w:r w:rsidR="002649EB" w:rsidRPr="007707F9">
        <w:rPr>
          <w:rFonts w:ascii="Times New Roman" w:hAnsi="Times New Roman" w:cs="Times New Roman"/>
          <w:sz w:val="24"/>
          <w:szCs w:val="24"/>
        </w:rPr>
        <w:t xml:space="preserve"> </w:t>
      </w:r>
      <w:r w:rsidRPr="007707F9">
        <w:rPr>
          <w:rFonts w:ascii="Times New Roman" w:hAnsi="Times New Roman" w:cs="Times New Roman"/>
          <w:sz w:val="24"/>
          <w:szCs w:val="24"/>
        </w:rPr>
        <w:t xml:space="preserve">г. № 596-п, с общим объемом финансирования мероприятий по Округу за счет средств областного бюджета 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 351,8 млн. рублей.</w:t>
      </w:r>
    </w:p>
    <w:p w:rsidR="009E6570" w:rsidRPr="007707F9" w:rsidRDefault="009E6570" w:rsidP="009E6570">
      <w:pPr>
        <w:tabs>
          <w:tab w:val="left" w:pos="1134"/>
        </w:tabs>
        <w:snapToGrid w:val="0"/>
        <w:spacing w:after="0" w:line="240" w:lineRule="auto"/>
        <w:ind w:right="-1"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 xml:space="preserve">Ключевым показателем экономического развития Округа является «Объем отгруженных товаров собственного производства, выполненных работ и услуг собственными силами» по крупным и средним предприятиям и организациям по всем видам деятельности», общий объем которого 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составил 90 259,6 млн. рублей, что на 36,3 % выше уровня 2019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в действующих ценах. </w:t>
      </w:r>
    </w:p>
    <w:p w:rsidR="009E6570" w:rsidRPr="007707F9" w:rsidRDefault="009E6570" w:rsidP="009E6570">
      <w:pPr>
        <w:tabs>
          <w:tab w:val="left" w:pos="1134"/>
        </w:tabs>
        <w:snapToGrid w:val="0"/>
        <w:spacing w:after="0" w:line="240" w:lineRule="auto"/>
        <w:ind w:right="-1"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 xml:space="preserve">Основой развития территории Округа является промышленный комплекс, на долю которого 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приходилось 76,8 % всех отгруженных товаров, выполненных работ и услуг (в 2019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 88,0 %), что составляет 69 277,7 млн. рублей. Рост отгруженных товаров промышленного комплекса составил 18,9 % к 2019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в действующих ценах. Снижение данного показателя по Челябинской области составило 7,4%.</w:t>
      </w:r>
    </w:p>
    <w:p w:rsidR="009E6570" w:rsidRPr="007707F9" w:rsidRDefault="009E6570" w:rsidP="009E6570">
      <w:pPr>
        <w:tabs>
          <w:tab w:val="left" w:pos="1134"/>
        </w:tabs>
        <w:snapToGrid w:val="0"/>
        <w:spacing w:after="0" w:line="240" w:lineRule="auto"/>
        <w:ind w:right="-1"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Промышленный комплекс включает такие виды деятельности как:</w:t>
      </w:r>
    </w:p>
    <w:p w:rsidR="009E6570" w:rsidRPr="007707F9" w:rsidRDefault="009E6570" w:rsidP="001C38AA">
      <w:pPr>
        <w:pStyle w:val="a5"/>
        <w:numPr>
          <w:ilvl w:val="0"/>
          <w:numId w:val="11"/>
        </w:numPr>
        <w:tabs>
          <w:tab w:val="left" w:pos="993"/>
        </w:tabs>
        <w:snapToGrid w:val="0"/>
        <w:spacing w:after="0" w:line="240" w:lineRule="auto"/>
        <w:ind w:left="0" w:right="-1"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добыча полезных ископаемых, </w:t>
      </w:r>
    </w:p>
    <w:p w:rsidR="009E6570" w:rsidRPr="007707F9" w:rsidRDefault="009E6570" w:rsidP="001C38AA">
      <w:pPr>
        <w:pStyle w:val="a5"/>
        <w:numPr>
          <w:ilvl w:val="0"/>
          <w:numId w:val="11"/>
        </w:numPr>
        <w:tabs>
          <w:tab w:val="left" w:pos="993"/>
        </w:tabs>
        <w:snapToGrid w:val="0"/>
        <w:spacing w:after="0" w:line="240" w:lineRule="auto"/>
        <w:ind w:left="0" w:right="-1"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обрабатывающие производства, </w:t>
      </w:r>
    </w:p>
    <w:p w:rsidR="009E6570" w:rsidRPr="007707F9" w:rsidRDefault="009E6570" w:rsidP="001C38AA">
      <w:pPr>
        <w:pStyle w:val="a5"/>
        <w:numPr>
          <w:ilvl w:val="0"/>
          <w:numId w:val="11"/>
        </w:numPr>
        <w:tabs>
          <w:tab w:val="left" w:pos="993"/>
        </w:tabs>
        <w:snapToGrid w:val="0"/>
        <w:spacing w:after="0" w:line="240" w:lineRule="auto"/>
        <w:ind w:left="0" w:right="-1"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обеспечение электрической энергией, газом и паром; кондиционирование воздуха, </w:t>
      </w:r>
    </w:p>
    <w:p w:rsidR="009E6570" w:rsidRPr="007707F9" w:rsidRDefault="009E6570" w:rsidP="001C38AA">
      <w:pPr>
        <w:pStyle w:val="a5"/>
        <w:numPr>
          <w:ilvl w:val="0"/>
          <w:numId w:val="11"/>
        </w:numPr>
        <w:tabs>
          <w:tab w:val="left" w:pos="993"/>
        </w:tabs>
        <w:snapToGrid w:val="0"/>
        <w:spacing w:after="0" w:line="240" w:lineRule="auto"/>
        <w:ind w:left="0" w:right="-1" w:firstLine="709"/>
        <w:jc w:val="both"/>
        <w:rPr>
          <w:rFonts w:ascii="Times New Roman" w:hAnsi="Times New Roman" w:cs="Times New Roman"/>
          <w:sz w:val="24"/>
          <w:szCs w:val="24"/>
        </w:rPr>
      </w:pPr>
      <w:r w:rsidRPr="007707F9">
        <w:rPr>
          <w:rFonts w:ascii="Times New Roman" w:hAnsi="Times New Roman" w:cs="Times New Roman"/>
          <w:sz w:val="24"/>
          <w:szCs w:val="24"/>
        </w:rPr>
        <w:t>водоснабжение</w:t>
      </w:r>
      <w:r w:rsidR="002649EB" w:rsidRPr="007707F9">
        <w:rPr>
          <w:rFonts w:ascii="Times New Roman" w:hAnsi="Times New Roman" w:cs="Times New Roman"/>
          <w:sz w:val="24"/>
          <w:szCs w:val="24"/>
        </w:rPr>
        <w:t>,</w:t>
      </w:r>
      <w:r w:rsidRPr="007707F9">
        <w:rPr>
          <w:rFonts w:ascii="Times New Roman" w:hAnsi="Times New Roman" w:cs="Times New Roman"/>
          <w:sz w:val="24"/>
          <w:szCs w:val="24"/>
        </w:rPr>
        <w:t xml:space="preserve"> водоотведение, организация сбора и утилизация отходов, деятельность по ликвидации загрязнений.</w:t>
      </w:r>
    </w:p>
    <w:p w:rsidR="009E6570" w:rsidRPr="007707F9" w:rsidRDefault="009E6570" w:rsidP="009E6570">
      <w:pPr>
        <w:tabs>
          <w:tab w:val="left" w:pos="1134"/>
        </w:tabs>
        <w:snapToGrid w:val="0"/>
        <w:spacing w:after="0" w:line="240" w:lineRule="auto"/>
        <w:ind w:right="-1"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 xml:space="preserve">Основной вид деятельности в промышленном секторе экономики – обрабатывающее производство, на долю которого 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приходилось 92,7% от общего объема промышленного производства.</w:t>
      </w:r>
    </w:p>
    <w:p w:rsidR="009E6570" w:rsidRPr="007707F9" w:rsidRDefault="009E6570" w:rsidP="009E6570">
      <w:pPr>
        <w:tabs>
          <w:tab w:val="left" w:pos="1134"/>
        </w:tabs>
        <w:snapToGrid w:val="0"/>
        <w:spacing w:after="0" w:line="240" w:lineRule="auto"/>
        <w:ind w:right="-1"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Ключевыми видами деятельности в Округе являются:</w:t>
      </w:r>
    </w:p>
    <w:p w:rsidR="009E6570" w:rsidRPr="007707F9" w:rsidRDefault="009E6570" w:rsidP="001C38AA">
      <w:pPr>
        <w:pStyle w:val="a5"/>
        <w:numPr>
          <w:ilvl w:val="0"/>
          <w:numId w:val="4"/>
        </w:numPr>
        <w:tabs>
          <w:tab w:val="left" w:pos="993"/>
        </w:tabs>
        <w:snapToGrid w:val="0"/>
        <w:spacing w:after="0" w:line="240" w:lineRule="auto"/>
        <w:ind w:left="0" w:right="-1"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производство готовых металлических изделий, кроме машин и оборудования. По сравнению с 2019 </w:t>
      </w:r>
      <w:r w:rsidR="00A26EB3" w:rsidRPr="007707F9">
        <w:rPr>
          <w:rFonts w:ascii="Times New Roman" w:hAnsi="Times New Roman" w:cs="Times New Roman"/>
          <w:sz w:val="24"/>
          <w:szCs w:val="24"/>
        </w:rPr>
        <w:t>г.</w:t>
      </w:r>
      <w:r w:rsidRPr="007707F9">
        <w:rPr>
          <w:rFonts w:ascii="Times New Roman" w:hAnsi="Times New Roman" w:cs="Times New Roman"/>
          <w:sz w:val="24"/>
          <w:szCs w:val="24"/>
        </w:rPr>
        <w:t xml:space="preserve"> 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произошло увеличение объема производства на 42,3%;</w:t>
      </w:r>
    </w:p>
    <w:p w:rsidR="009E6570" w:rsidRPr="007707F9" w:rsidRDefault="009E6570" w:rsidP="001C38AA">
      <w:pPr>
        <w:pStyle w:val="a5"/>
        <w:numPr>
          <w:ilvl w:val="0"/>
          <w:numId w:val="4"/>
        </w:numPr>
        <w:tabs>
          <w:tab w:val="left" w:pos="993"/>
        </w:tabs>
        <w:snapToGrid w:val="0"/>
        <w:spacing w:after="0" w:line="240" w:lineRule="auto"/>
        <w:ind w:left="0" w:right="-1"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производство автотранспортных средств, прицепов и полуприцепов. По сравнению с 2019 </w:t>
      </w:r>
      <w:r w:rsidR="00A26EB3" w:rsidRPr="007707F9">
        <w:rPr>
          <w:rFonts w:ascii="Times New Roman" w:hAnsi="Times New Roman" w:cs="Times New Roman"/>
          <w:sz w:val="24"/>
          <w:szCs w:val="24"/>
        </w:rPr>
        <w:t>г.</w:t>
      </w:r>
      <w:r w:rsidRPr="007707F9">
        <w:rPr>
          <w:rFonts w:ascii="Times New Roman" w:hAnsi="Times New Roman" w:cs="Times New Roman"/>
          <w:sz w:val="24"/>
          <w:szCs w:val="24"/>
        </w:rPr>
        <w:t xml:space="preserve"> 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произошло увеличение объема производства на 16,5%</w:t>
      </w:r>
      <w:r w:rsidR="002649EB" w:rsidRPr="007707F9">
        <w:rPr>
          <w:rFonts w:ascii="Times New Roman" w:hAnsi="Times New Roman" w:cs="Times New Roman"/>
          <w:sz w:val="24"/>
          <w:szCs w:val="24"/>
        </w:rPr>
        <w:t>;</w:t>
      </w:r>
    </w:p>
    <w:p w:rsidR="009E6570" w:rsidRPr="007707F9" w:rsidRDefault="009E6570" w:rsidP="001C38AA">
      <w:pPr>
        <w:pStyle w:val="a5"/>
        <w:numPr>
          <w:ilvl w:val="0"/>
          <w:numId w:val="4"/>
        </w:numPr>
        <w:tabs>
          <w:tab w:val="left" w:pos="993"/>
        </w:tabs>
        <w:snapToGrid w:val="0"/>
        <w:spacing w:after="0" w:line="240" w:lineRule="auto"/>
        <w:ind w:left="0" w:right="-1"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производство компьютеров, электронных и оптических изделий. По сравнению с 2019 </w:t>
      </w:r>
      <w:r w:rsidR="00A26EB3" w:rsidRPr="007707F9">
        <w:rPr>
          <w:rFonts w:ascii="Times New Roman" w:hAnsi="Times New Roman" w:cs="Times New Roman"/>
          <w:sz w:val="24"/>
          <w:szCs w:val="24"/>
        </w:rPr>
        <w:t>г.</w:t>
      </w:r>
      <w:r w:rsidRPr="007707F9">
        <w:rPr>
          <w:rFonts w:ascii="Times New Roman" w:hAnsi="Times New Roman" w:cs="Times New Roman"/>
          <w:sz w:val="24"/>
          <w:szCs w:val="24"/>
        </w:rPr>
        <w:t xml:space="preserve"> 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произошло увеличение объема производства в 2,5 раза</w:t>
      </w:r>
      <w:r w:rsidR="002649EB" w:rsidRPr="007707F9">
        <w:rPr>
          <w:rFonts w:ascii="Times New Roman" w:hAnsi="Times New Roman" w:cs="Times New Roman"/>
          <w:sz w:val="24"/>
          <w:szCs w:val="24"/>
        </w:rPr>
        <w:t>;</w:t>
      </w:r>
    </w:p>
    <w:p w:rsidR="009E6570" w:rsidRPr="007707F9" w:rsidRDefault="009E6570" w:rsidP="001C38AA">
      <w:pPr>
        <w:pStyle w:val="a5"/>
        <w:numPr>
          <w:ilvl w:val="0"/>
          <w:numId w:val="4"/>
        </w:numPr>
        <w:tabs>
          <w:tab w:val="left" w:pos="993"/>
        </w:tabs>
        <w:snapToGrid w:val="0"/>
        <w:spacing w:after="0" w:line="240" w:lineRule="auto"/>
        <w:ind w:left="0" w:right="-1"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производство машин и оборудования, не включенных в другие группы. По сравнению с 2019 </w:t>
      </w:r>
      <w:r w:rsidR="00A26EB3" w:rsidRPr="007707F9">
        <w:rPr>
          <w:rFonts w:ascii="Times New Roman" w:hAnsi="Times New Roman" w:cs="Times New Roman"/>
          <w:sz w:val="24"/>
          <w:szCs w:val="24"/>
        </w:rPr>
        <w:t>г.</w:t>
      </w:r>
      <w:r w:rsidRPr="007707F9">
        <w:rPr>
          <w:rFonts w:ascii="Times New Roman" w:hAnsi="Times New Roman" w:cs="Times New Roman"/>
          <w:sz w:val="24"/>
          <w:szCs w:val="24"/>
        </w:rPr>
        <w:t xml:space="preserve"> 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произошло увеличение объема производства на 6,9%;</w:t>
      </w:r>
    </w:p>
    <w:p w:rsidR="009E6570" w:rsidRPr="007707F9" w:rsidRDefault="009E6570" w:rsidP="001C38AA">
      <w:pPr>
        <w:pStyle w:val="a5"/>
        <w:numPr>
          <w:ilvl w:val="0"/>
          <w:numId w:val="4"/>
        </w:numPr>
        <w:tabs>
          <w:tab w:val="left" w:pos="993"/>
        </w:tabs>
        <w:snapToGrid w:val="0"/>
        <w:spacing w:after="0" w:line="240" w:lineRule="auto"/>
        <w:ind w:left="0" w:right="-1"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производство лекарственных средств и материалов, применяемых в медицинских целях. По сравнению с 2019 </w:t>
      </w:r>
      <w:r w:rsidR="00A26EB3" w:rsidRPr="007707F9">
        <w:rPr>
          <w:rFonts w:ascii="Times New Roman" w:hAnsi="Times New Roman" w:cs="Times New Roman"/>
          <w:sz w:val="24"/>
          <w:szCs w:val="24"/>
        </w:rPr>
        <w:t>г.</w:t>
      </w:r>
      <w:r w:rsidRPr="007707F9">
        <w:rPr>
          <w:rFonts w:ascii="Times New Roman" w:hAnsi="Times New Roman" w:cs="Times New Roman"/>
          <w:sz w:val="24"/>
          <w:szCs w:val="24"/>
        </w:rPr>
        <w:t xml:space="preserve"> 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произошло увеличение объема производства на 5,7%;</w:t>
      </w:r>
    </w:p>
    <w:p w:rsidR="009E6570" w:rsidRPr="007707F9" w:rsidRDefault="009E6570" w:rsidP="001C38AA">
      <w:pPr>
        <w:pStyle w:val="a5"/>
        <w:numPr>
          <w:ilvl w:val="0"/>
          <w:numId w:val="4"/>
        </w:numPr>
        <w:tabs>
          <w:tab w:val="left" w:pos="993"/>
        </w:tabs>
        <w:snapToGrid w:val="0"/>
        <w:spacing w:after="0" w:line="240" w:lineRule="auto"/>
        <w:ind w:left="0" w:right="-1"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производство прочей неметаллической минеральной продукции. По сравнению с 2019 </w:t>
      </w:r>
      <w:r w:rsidR="00A26EB3" w:rsidRPr="007707F9">
        <w:rPr>
          <w:rFonts w:ascii="Times New Roman" w:hAnsi="Times New Roman" w:cs="Times New Roman"/>
          <w:sz w:val="24"/>
          <w:szCs w:val="24"/>
        </w:rPr>
        <w:t>г.</w:t>
      </w:r>
      <w:r w:rsidRPr="007707F9">
        <w:rPr>
          <w:rFonts w:ascii="Times New Roman" w:hAnsi="Times New Roman" w:cs="Times New Roman"/>
          <w:sz w:val="24"/>
          <w:szCs w:val="24"/>
        </w:rPr>
        <w:t xml:space="preserve"> 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произошло увеличение объема производства на 4,3%;</w:t>
      </w:r>
    </w:p>
    <w:p w:rsidR="009E6570" w:rsidRPr="007707F9" w:rsidRDefault="009E6570" w:rsidP="001C38AA">
      <w:pPr>
        <w:pStyle w:val="a5"/>
        <w:numPr>
          <w:ilvl w:val="0"/>
          <w:numId w:val="4"/>
        </w:numPr>
        <w:tabs>
          <w:tab w:val="left" w:pos="993"/>
        </w:tabs>
        <w:snapToGrid w:val="0"/>
        <w:spacing w:after="0" w:line="240" w:lineRule="auto"/>
        <w:ind w:left="0" w:right="-1"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производство химических веществ и химических продуктов. По сравнению с 2019 </w:t>
      </w:r>
      <w:r w:rsidR="00A26EB3" w:rsidRPr="007707F9">
        <w:rPr>
          <w:rFonts w:ascii="Times New Roman" w:hAnsi="Times New Roman" w:cs="Times New Roman"/>
          <w:sz w:val="24"/>
          <w:szCs w:val="24"/>
        </w:rPr>
        <w:t>г.</w:t>
      </w:r>
      <w:r w:rsidRPr="007707F9">
        <w:rPr>
          <w:rFonts w:ascii="Times New Roman" w:hAnsi="Times New Roman" w:cs="Times New Roman"/>
          <w:sz w:val="24"/>
          <w:szCs w:val="24"/>
        </w:rPr>
        <w:t xml:space="preserve"> 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произошло незначительное снижение объема производства – 0,3%;</w:t>
      </w:r>
    </w:p>
    <w:p w:rsidR="009E6570" w:rsidRPr="007707F9" w:rsidRDefault="009E6570" w:rsidP="001C38AA">
      <w:pPr>
        <w:pStyle w:val="a5"/>
        <w:numPr>
          <w:ilvl w:val="0"/>
          <w:numId w:val="4"/>
        </w:numPr>
        <w:tabs>
          <w:tab w:val="left" w:pos="993"/>
        </w:tabs>
        <w:snapToGrid w:val="0"/>
        <w:spacing w:after="0" w:line="240" w:lineRule="auto"/>
        <w:ind w:left="0" w:right="-1"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производство прочих транспортных средств и оборудования. По сравнению с 2019 </w:t>
      </w:r>
      <w:r w:rsidR="00A26EB3" w:rsidRPr="007707F9">
        <w:rPr>
          <w:rFonts w:ascii="Times New Roman" w:hAnsi="Times New Roman" w:cs="Times New Roman"/>
          <w:sz w:val="24"/>
          <w:szCs w:val="24"/>
        </w:rPr>
        <w:t>г.</w:t>
      </w:r>
      <w:r w:rsidRPr="007707F9">
        <w:rPr>
          <w:rFonts w:ascii="Times New Roman" w:hAnsi="Times New Roman" w:cs="Times New Roman"/>
          <w:sz w:val="24"/>
          <w:szCs w:val="24"/>
        </w:rPr>
        <w:t xml:space="preserve"> 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произошло незначительное снижение объема производства – 5,1%;</w:t>
      </w:r>
    </w:p>
    <w:p w:rsidR="009E6570" w:rsidRPr="007707F9" w:rsidRDefault="009E6570" w:rsidP="001C38AA">
      <w:pPr>
        <w:pStyle w:val="a5"/>
        <w:numPr>
          <w:ilvl w:val="0"/>
          <w:numId w:val="4"/>
        </w:numPr>
        <w:tabs>
          <w:tab w:val="left" w:pos="993"/>
        </w:tabs>
        <w:snapToGrid w:val="0"/>
        <w:spacing w:after="0" w:line="240" w:lineRule="auto"/>
        <w:ind w:left="0" w:right="-1"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деятельность полиграфическая и копирование носителей информации. По сравнению с 2019 </w:t>
      </w:r>
      <w:r w:rsidR="00A26EB3" w:rsidRPr="007707F9">
        <w:rPr>
          <w:rFonts w:ascii="Times New Roman" w:hAnsi="Times New Roman" w:cs="Times New Roman"/>
          <w:sz w:val="24"/>
          <w:szCs w:val="24"/>
        </w:rPr>
        <w:t>г.</w:t>
      </w:r>
      <w:r w:rsidRPr="007707F9">
        <w:rPr>
          <w:rFonts w:ascii="Times New Roman" w:hAnsi="Times New Roman" w:cs="Times New Roman"/>
          <w:sz w:val="24"/>
          <w:szCs w:val="24"/>
        </w:rPr>
        <w:t xml:space="preserve"> 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произошло незначительное снижение объема производства – 10,2%;</w:t>
      </w:r>
    </w:p>
    <w:p w:rsidR="009E6570" w:rsidRPr="007707F9" w:rsidRDefault="009E6570" w:rsidP="001C38AA">
      <w:pPr>
        <w:pStyle w:val="a5"/>
        <w:numPr>
          <w:ilvl w:val="0"/>
          <w:numId w:val="4"/>
        </w:numPr>
        <w:tabs>
          <w:tab w:val="left" w:pos="993"/>
        </w:tabs>
        <w:snapToGrid w:val="0"/>
        <w:spacing w:after="0" w:line="240" w:lineRule="auto"/>
        <w:ind w:left="0" w:right="-1"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производство бумаги и бумажных изделий. По сравнению с 2019 </w:t>
      </w:r>
      <w:r w:rsidR="00A26EB3" w:rsidRPr="007707F9">
        <w:rPr>
          <w:rFonts w:ascii="Times New Roman" w:hAnsi="Times New Roman" w:cs="Times New Roman"/>
          <w:sz w:val="24"/>
          <w:szCs w:val="24"/>
        </w:rPr>
        <w:t>г.</w:t>
      </w:r>
      <w:r w:rsidRPr="007707F9">
        <w:rPr>
          <w:rFonts w:ascii="Times New Roman" w:hAnsi="Times New Roman" w:cs="Times New Roman"/>
          <w:sz w:val="24"/>
          <w:szCs w:val="24"/>
        </w:rPr>
        <w:t xml:space="preserve"> 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произошло снижение объема производства на 17,4%.</w:t>
      </w:r>
    </w:p>
    <w:p w:rsidR="009E6570" w:rsidRPr="007707F9" w:rsidRDefault="009E6570" w:rsidP="009E6570">
      <w:pPr>
        <w:tabs>
          <w:tab w:val="left" w:pos="1134"/>
        </w:tabs>
        <w:snapToGrid w:val="0"/>
        <w:spacing w:after="0" w:line="240" w:lineRule="auto"/>
        <w:ind w:right="-1"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 xml:space="preserve">В </w:t>
      </w:r>
      <w:r w:rsidR="005A5783" w:rsidRPr="007707F9">
        <w:rPr>
          <w:rFonts w:ascii="Times New Roman" w:hAnsi="Times New Roman" w:cs="Times New Roman"/>
          <w:sz w:val="24"/>
          <w:szCs w:val="24"/>
        </w:rPr>
        <w:t xml:space="preserve">2020 г. в </w:t>
      </w:r>
      <w:r w:rsidRPr="007707F9">
        <w:rPr>
          <w:rFonts w:ascii="Times New Roman" w:hAnsi="Times New Roman" w:cs="Times New Roman"/>
          <w:sz w:val="24"/>
          <w:szCs w:val="24"/>
        </w:rPr>
        <w:t xml:space="preserve">рамках </w:t>
      </w:r>
      <w:r w:rsidRPr="007707F9">
        <w:rPr>
          <w:rFonts w:ascii="Times New Roman" w:hAnsi="Times New Roman" w:cs="Times New Roman"/>
          <w:b/>
          <w:sz w:val="24"/>
          <w:szCs w:val="24"/>
        </w:rPr>
        <w:t>национального проекта «Демография»</w:t>
      </w:r>
      <w:r w:rsidRPr="007707F9">
        <w:rPr>
          <w:rFonts w:ascii="Times New Roman" w:hAnsi="Times New Roman" w:cs="Times New Roman"/>
          <w:sz w:val="24"/>
          <w:szCs w:val="24"/>
        </w:rPr>
        <w:t xml:space="preserve"> </w:t>
      </w:r>
      <w:r w:rsidR="00B75432">
        <w:rPr>
          <w:rFonts w:ascii="Times New Roman" w:hAnsi="Times New Roman" w:cs="Times New Roman"/>
          <w:sz w:val="24"/>
          <w:szCs w:val="24"/>
        </w:rPr>
        <w:t>семи</w:t>
      </w:r>
      <w:r w:rsidR="001F2548" w:rsidRPr="007707F9">
        <w:rPr>
          <w:rFonts w:ascii="Times New Roman" w:hAnsi="Times New Roman" w:cs="Times New Roman"/>
          <w:sz w:val="24"/>
          <w:szCs w:val="24"/>
        </w:rPr>
        <w:t xml:space="preserve"> предприятиям Округа </w:t>
      </w:r>
      <w:r w:rsidRPr="007707F9">
        <w:rPr>
          <w:rFonts w:ascii="Times New Roman" w:hAnsi="Times New Roman" w:cs="Times New Roman"/>
          <w:sz w:val="24"/>
          <w:szCs w:val="24"/>
        </w:rPr>
        <w:t>представлен</w:t>
      </w:r>
      <w:r w:rsidR="00AC6F8E" w:rsidRPr="007707F9">
        <w:rPr>
          <w:rFonts w:ascii="Times New Roman" w:hAnsi="Times New Roman" w:cs="Times New Roman"/>
          <w:sz w:val="24"/>
          <w:szCs w:val="24"/>
        </w:rPr>
        <w:t>а</w:t>
      </w:r>
      <w:r w:rsidRPr="007707F9">
        <w:rPr>
          <w:rFonts w:ascii="Times New Roman" w:hAnsi="Times New Roman" w:cs="Times New Roman"/>
          <w:sz w:val="24"/>
          <w:szCs w:val="24"/>
        </w:rPr>
        <w:t xml:space="preserve"> субсиди</w:t>
      </w:r>
      <w:r w:rsidR="00AC6F8E" w:rsidRPr="007707F9">
        <w:rPr>
          <w:rFonts w:ascii="Times New Roman" w:hAnsi="Times New Roman" w:cs="Times New Roman"/>
          <w:sz w:val="24"/>
          <w:szCs w:val="24"/>
        </w:rPr>
        <w:t>я</w:t>
      </w:r>
      <w:r w:rsidRPr="007707F9">
        <w:rPr>
          <w:rFonts w:ascii="Times New Roman" w:hAnsi="Times New Roman" w:cs="Times New Roman"/>
          <w:sz w:val="24"/>
          <w:szCs w:val="24"/>
        </w:rPr>
        <w:t xml:space="preserve"> по возмещению затрат на организацию профессионального обучения и дополнительного профессионального образования граждан в возрасте 50 лет и ст</w:t>
      </w:r>
      <w:r w:rsidR="00B75432">
        <w:rPr>
          <w:rFonts w:ascii="Times New Roman" w:hAnsi="Times New Roman" w:cs="Times New Roman"/>
          <w:sz w:val="24"/>
          <w:szCs w:val="24"/>
        </w:rPr>
        <w:t>арше, а так</w:t>
      </w:r>
      <w:r w:rsidRPr="007707F9">
        <w:rPr>
          <w:rFonts w:ascii="Times New Roman" w:hAnsi="Times New Roman" w:cs="Times New Roman"/>
          <w:sz w:val="24"/>
          <w:szCs w:val="24"/>
        </w:rPr>
        <w:t>же лиц предпенсионного возраста</w:t>
      </w:r>
      <w:r w:rsidR="005A5783" w:rsidRPr="007707F9">
        <w:rPr>
          <w:rFonts w:ascii="Times New Roman" w:hAnsi="Times New Roman" w:cs="Times New Roman"/>
          <w:sz w:val="24"/>
          <w:szCs w:val="24"/>
        </w:rPr>
        <w:t xml:space="preserve"> на общую сумму 1,7 млн</w:t>
      </w:r>
      <w:r w:rsidRPr="007707F9">
        <w:rPr>
          <w:rFonts w:ascii="Times New Roman" w:hAnsi="Times New Roman" w:cs="Times New Roman"/>
          <w:sz w:val="24"/>
          <w:szCs w:val="24"/>
        </w:rPr>
        <w:t xml:space="preserve">. рублей. </w:t>
      </w:r>
    </w:p>
    <w:p w:rsidR="009E6570" w:rsidRPr="007707F9" w:rsidRDefault="009E6570" w:rsidP="009E6570">
      <w:pPr>
        <w:spacing w:after="0" w:line="240" w:lineRule="auto"/>
        <w:ind w:right="21"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lastRenderedPageBreak/>
        <w:t>С целью выявления экономических тенденций в Округе проводится мониторинг финансово-хозяйственных показателей крупных и средних промышленных предприятий.</w:t>
      </w:r>
    </w:p>
    <w:p w:rsidR="00AD28C8" w:rsidRPr="00CA0847" w:rsidRDefault="00CA0847" w:rsidP="00CA0847">
      <w:pPr>
        <w:tabs>
          <w:tab w:val="left" w:pos="1134"/>
        </w:tabs>
        <w:snapToGrid w:val="0"/>
        <w:spacing w:after="0" w:line="240" w:lineRule="auto"/>
        <w:ind w:right="126" w:firstLine="709"/>
        <w:contextualSpacing/>
        <w:jc w:val="both"/>
        <w:rPr>
          <w:rFonts w:ascii="Times New Roman" w:eastAsia="Arial" w:hAnsi="Times New Roman" w:cs="Times New Roman"/>
          <w:sz w:val="24"/>
          <w:szCs w:val="24"/>
        </w:rPr>
      </w:pPr>
      <w:r w:rsidRPr="007707F9">
        <w:rPr>
          <w:rFonts w:ascii="Times New Roman" w:eastAsia="Arial" w:hAnsi="Times New Roman" w:cs="Times New Roman"/>
          <w:sz w:val="24"/>
          <w:szCs w:val="24"/>
        </w:rPr>
        <w:t xml:space="preserve">В 2020 г. экономика Миасского городского округа, как и России в целом, </w:t>
      </w:r>
      <w:r w:rsidRPr="00EE53D6">
        <w:rPr>
          <w:rFonts w:ascii="Times New Roman" w:eastAsia="Arial" w:hAnsi="Times New Roman" w:cs="Times New Roman"/>
          <w:sz w:val="24"/>
          <w:szCs w:val="24"/>
        </w:rPr>
        <w:t>погрузилась в кризис,</w:t>
      </w:r>
      <w:r w:rsidRPr="007707F9">
        <w:rPr>
          <w:rFonts w:ascii="Times New Roman" w:eastAsia="Arial" w:hAnsi="Times New Roman" w:cs="Times New Roman"/>
          <w:sz w:val="24"/>
          <w:szCs w:val="24"/>
        </w:rPr>
        <w:t xml:space="preserve"> вызванный пандемией коронавируса. С одной стороны, тяжелая эпидемиологическая обстановка спровоцировала несколько шоков, больно ударивших по экономике, особенно по отдельным секторам. С другой стороны, </w:t>
      </w:r>
      <w:proofErr w:type="gramStart"/>
      <w:r w:rsidRPr="007707F9">
        <w:rPr>
          <w:rFonts w:ascii="Times New Roman" w:eastAsia="Arial" w:hAnsi="Times New Roman" w:cs="Times New Roman"/>
          <w:sz w:val="24"/>
          <w:szCs w:val="24"/>
        </w:rPr>
        <w:t>предпринятые государством антикризисные</w:t>
      </w:r>
      <w:r>
        <w:rPr>
          <w:rFonts w:ascii="Times New Roman" w:eastAsia="Arial" w:hAnsi="Times New Roman" w:cs="Times New Roman"/>
          <w:sz w:val="24"/>
          <w:szCs w:val="24"/>
        </w:rPr>
        <w:t xml:space="preserve"> меры</w:t>
      </w:r>
      <w:proofErr w:type="gramEnd"/>
      <w:r>
        <w:rPr>
          <w:rFonts w:ascii="Times New Roman" w:eastAsia="Arial" w:hAnsi="Times New Roman" w:cs="Times New Roman"/>
          <w:sz w:val="24"/>
          <w:szCs w:val="24"/>
        </w:rPr>
        <w:t xml:space="preserve"> заметно смягчили падение.</w:t>
      </w:r>
    </w:p>
    <w:p w:rsidR="00CD77DC" w:rsidRPr="007707F9" w:rsidRDefault="00CD77DC" w:rsidP="00AD28C8">
      <w:pPr>
        <w:keepNext/>
        <w:widowControl w:val="0"/>
        <w:spacing w:after="0" w:line="240" w:lineRule="auto"/>
        <w:ind w:left="709"/>
        <w:contextualSpacing/>
        <w:jc w:val="center"/>
        <w:outlineLvl w:val="2"/>
        <w:rPr>
          <w:rFonts w:ascii="Times New Roman" w:hAnsi="Times New Roman" w:cs="Times New Roman"/>
          <w:b/>
          <w:sz w:val="24"/>
          <w:szCs w:val="24"/>
        </w:rPr>
      </w:pPr>
      <w:bookmarkStart w:id="2" w:name="_Toc5693842"/>
      <w:bookmarkStart w:id="3" w:name="_Toc5694372"/>
      <w:bookmarkStart w:id="4" w:name="_Toc37170905"/>
      <w:bookmarkStart w:id="5" w:name="_Toc37252646"/>
    </w:p>
    <w:p w:rsidR="00AD28C8" w:rsidRPr="007707F9" w:rsidRDefault="00AD28C8" w:rsidP="00AD28C8">
      <w:pPr>
        <w:keepNext/>
        <w:widowControl w:val="0"/>
        <w:spacing w:after="0" w:line="240" w:lineRule="auto"/>
        <w:ind w:left="709"/>
        <w:contextualSpacing/>
        <w:jc w:val="center"/>
        <w:outlineLvl w:val="2"/>
        <w:rPr>
          <w:rFonts w:ascii="Times New Roman" w:hAnsi="Times New Roman" w:cs="Times New Roman"/>
          <w:b/>
          <w:sz w:val="24"/>
          <w:szCs w:val="24"/>
        </w:rPr>
      </w:pPr>
      <w:r w:rsidRPr="007707F9">
        <w:rPr>
          <w:rFonts w:ascii="Times New Roman" w:hAnsi="Times New Roman" w:cs="Times New Roman"/>
          <w:b/>
          <w:sz w:val="24"/>
          <w:szCs w:val="24"/>
        </w:rPr>
        <w:t>Инвестиционная деятельность</w:t>
      </w:r>
      <w:bookmarkEnd w:id="2"/>
      <w:bookmarkEnd w:id="3"/>
      <w:bookmarkEnd w:id="4"/>
      <w:bookmarkEnd w:id="5"/>
    </w:p>
    <w:p w:rsidR="00AD28C8" w:rsidRPr="007707F9" w:rsidRDefault="00AD28C8" w:rsidP="00AD28C8">
      <w:pPr>
        <w:tabs>
          <w:tab w:val="left" w:pos="1134"/>
        </w:tabs>
        <w:snapToGrid w:val="0"/>
        <w:spacing w:after="0" w:line="240" w:lineRule="auto"/>
        <w:ind w:right="126" w:firstLine="709"/>
        <w:contextualSpacing/>
        <w:jc w:val="both"/>
        <w:rPr>
          <w:rFonts w:ascii="Times New Roman" w:eastAsia="Arial" w:hAnsi="Times New Roman" w:cs="Times New Roman"/>
          <w:sz w:val="24"/>
          <w:szCs w:val="24"/>
        </w:rPr>
      </w:pPr>
    </w:p>
    <w:p w:rsidR="00A26EB3" w:rsidRPr="00CA0847" w:rsidRDefault="00A26EB3" w:rsidP="00A26EB3">
      <w:pPr>
        <w:tabs>
          <w:tab w:val="left" w:pos="1134"/>
        </w:tabs>
        <w:spacing w:after="0" w:line="240" w:lineRule="auto"/>
        <w:ind w:right="-1" w:firstLine="709"/>
        <w:jc w:val="both"/>
        <w:rPr>
          <w:rFonts w:ascii="Times New Roman" w:hAnsi="Times New Roman" w:cs="Times New Roman"/>
          <w:sz w:val="24"/>
          <w:szCs w:val="24"/>
          <w:lang w:eastAsia="ru-RU"/>
        </w:rPr>
      </w:pPr>
      <w:r w:rsidRPr="00CA0847">
        <w:rPr>
          <w:rFonts w:ascii="Times New Roman" w:hAnsi="Times New Roman" w:cs="Times New Roman"/>
          <w:sz w:val="24"/>
          <w:szCs w:val="24"/>
          <w:lang w:eastAsia="ru-RU"/>
        </w:rPr>
        <w:t>Формирование благоприятного инвестиционного климата – одно из приоритетных стратегических направлений развития Округа.</w:t>
      </w:r>
    </w:p>
    <w:p w:rsidR="009E6570" w:rsidRPr="007707F9" w:rsidRDefault="00EF4FA6" w:rsidP="001241B8">
      <w:pPr>
        <w:tabs>
          <w:tab w:val="left" w:pos="1134"/>
        </w:tabs>
        <w:snapToGrid w:val="0"/>
        <w:spacing w:after="0" w:line="240" w:lineRule="auto"/>
        <w:ind w:right="126" w:firstLine="709"/>
        <w:contextualSpacing/>
        <w:jc w:val="both"/>
        <w:rPr>
          <w:rFonts w:ascii="Times New Roman" w:hAnsi="Times New Roman" w:cs="Times New Roman"/>
          <w:sz w:val="24"/>
          <w:szCs w:val="24"/>
          <w:lang w:eastAsia="ru-RU"/>
        </w:rPr>
      </w:pPr>
      <w:r w:rsidRPr="00CA0847">
        <w:rPr>
          <w:rFonts w:ascii="Times New Roman" w:eastAsia="Arial" w:hAnsi="Times New Roman" w:cs="Times New Roman"/>
          <w:sz w:val="24"/>
          <w:szCs w:val="24"/>
        </w:rPr>
        <w:t xml:space="preserve">В 2020 </w:t>
      </w:r>
      <w:r w:rsidR="002649EB" w:rsidRPr="00CA0847">
        <w:rPr>
          <w:rFonts w:ascii="Times New Roman" w:eastAsia="Arial" w:hAnsi="Times New Roman" w:cs="Times New Roman"/>
          <w:sz w:val="24"/>
          <w:szCs w:val="24"/>
        </w:rPr>
        <w:t>г.</w:t>
      </w:r>
      <w:r w:rsidRPr="00CA0847">
        <w:rPr>
          <w:rFonts w:ascii="Times New Roman" w:eastAsia="Arial" w:hAnsi="Times New Roman" w:cs="Times New Roman"/>
          <w:sz w:val="24"/>
          <w:szCs w:val="24"/>
        </w:rPr>
        <w:t xml:space="preserve"> </w:t>
      </w:r>
      <w:r w:rsidR="001241B8" w:rsidRPr="00CA0847">
        <w:rPr>
          <w:rFonts w:ascii="Times New Roman" w:hAnsi="Times New Roman" w:cs="Times New Roman"/>
          <w:sz w:val="24"/>
          <w:szCs w:val="24"/>
          <w:lang w:eastAsia="ru-RU"/>
        </w:rPr>
        <w:t>о</w:t>
      </w:r>
      <w:r w:rsidR="009E6570" w:rsidRPr="00CA0847">
        <w:rPr>
          <w:rFonts w:ascii="Times New Roman" w:hAnsi="Times New Roman" w:cs="Times New Roman"/>
          <w:sz w:val="24"/>
          <w:szCs w:val="24"/>
          <w:lang w:eastAsia="ru-RU"/>
        </w:rPr>
        <w:t>бъем инвестиций в основной</w:t>
      </w:r>
      <w:r w:rsidR="009E6570" w:rsidRPr="007707F9">
        <w:rPr>
          <w:rFonts w:ascii="Times New Roman" w:hAnsi="Times New Roman" w:cs="Times New Roman"/>
          <w:sz w:val="24"/>
          <w:szCs w:val="24"/>
          <w:lang w:eastAsia="ru-RU"/>
        </w:rPr>
        <w:t xml:space="preserve"> капитал по крупным и средним предприятиям за счет всех источников финансирования составил 2 502,6 млн. рублей (103,6% в действующих ценах к 2019 </w:t>
      </w:r>
      <w:r w:rsidR="002649EB" w:rsidRPr="007707F9">
        <w:rPr>
          <w:rFonts w:ascii="Times New Roman" w:hAnsi="Times New Roman" w:cs="Times New Roman"/>
          <w:sz w:val="24"/>
          <w:szCs w:val="24"/>
          <w:lang w:eastAsia="ru-RU"/>
        </w:rPr>
        <w:t>г.</w:t>
      </w:r>
      <w:r w:rsidR="009E6570" w:rsidRPr="007707F9">
        <w:rPr>
          <w:rFonts w:ascii="Times New Roman" w:hAnsi="Times New Roman" w:cs="Times New Roman"/>
          <w:sz w:val="24"/>
          <w:szCs w:val="24"/>
          <w:lang w:eastAsia="ru-RU"/>
        </w:rPr>
        <w:t xml:space="preserve">). </w:t>
      </w:r>
    </w:p>
    <w:p w:rsidR="009E6570" w:rsidRPr="007707F9" w:rsidRDefault="009E6570" w:rsidP="009E6570">
      <w:pPr>
        <w:tabs>
          <w:tab w:val="left" w:pos="1134"/>
        </w:tabs>
        <w:spacing w:after="0" w:line="240" w:lineRule="auto"/>
        <w:ind w:right="-1"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 xml:space="preserve">Основными источниками поступления инвестиций, без учета субъектов малого предпринимательства, продолжают оставаться собственные средства предприятий, доля которых </w:t>
      </w:r>
      <w:r w:rsidR="00A26EB3" w:rsidRPr="007707F9">
        <w:rPr>
          <w:rFonts w:ascii="Times New Roman" w:hAnsi="Times New Roman" w:cs="Times New Roman"/>
          <w:sz w:val="24"/>
          <w:szCs w:val="24"/>
          <w:lang w:eastAsia="ru-RU"/>
        </w:rPr>
        <w:t>в 2020</w:t>
      </w:r>
      <w:r w:rsidRPr="007707F9">
        <w:rPr>
          <w:rFonts w:ascii="Times New Roman" w:hAnsi="Times New Roman" w:cs="Times New Roman"/>
          <w:sz w:val="24"/>
          <w:szCs w:val="24"/>
          <w:lang w:eastAsia="ru-RU"/>
        </w:rPr>
        <w:t xml:space="preserve"> </w:t>
      </w:r>
      <w:r w:rsidR="002649EB" w:rsidRPr="007707F9">
        <w:rPr>
          <w:rFonts w:ascii="Times New Roman" w:hAnsi="Times New Roman" w:cs="Times New Roman"/>
          <w:sz w:val="24"/>
          <w:szCs w:val="24"/>
          <w:lang w:eastAsia="ru-RU"/>
        </w:rPr>
        <w:t>г.</w:t>
      </w:r>
      <w:r w:rsidRPr="007707F9">
        <w:rPr>
          <w:rFonts w:ascii="Times New Roman" w:hAnsi="Times New Roman" w:cs="Times New Roman"/>
          <w:sz w:val="24"/>
          <w:szCs w:val="24"/>
          <w:lang w:eastAsia="ru-RU"/>
        </w:rPr>
        <w:t xml:space="preserve"> составляет 80,9 % в общем объеме инвестиций.</w:t>
      </w:r>
    </w:p>
    <w:p w:rsidR="009E6570" w:rsidRPr="003F61FC" w:rsidRDefault="009E6570" w:rsidP="00C10F79">
      <w:pPr>
        <w:tabs>
          <w:tab w:val="left" w:pos="1134"/>
        </w:tabs>
        <w:spacing w:after="0" w:line="240" w:lineRule="auto"/>
        <w:ind w:right="-1" w:firstLine="709"/>
        <w:contextualSpacing/>
        <w:jc w:val="both"/>
        <w:rPr>
          <w:rFonts w:ascii="Times New Roman" w:hAnsi="Times New Roman" w:cs="Times New Roman"/>
          <w:sz w:val="24"/>
          <w:szCs w:val="24"/>
          <w:lang w:eastAsia="ru-RU"/>
        </w:rPr>
      </w:pPr>
      <w:r w:rsidRPr="003F61FC">
        <w:rPr>
          <w:rFonts w:ascii="Times New Roman" w:hAnsi="Times New Roman" w:cs="Times New Roman"/>
          <w:sz w:val="24"/>
          <w:szCs w:val="24"/>
          <w:lang w:eastAsia="ru-RU"/>
        </w:rPr>
        <w:t>Предприятиями Округа реализуются инвестиционные проекты с общим объемом инвестиций за весь период реализации – более 10,0 млрд. рублей</w:t>
      </w:r>
      <w:r w:rsidR="001241B8" w:rsidRPr="003F61FC">
        <w:rPr>
          <w:rFonts w:ascii="Times New Roman" w:hAnsi="Times New Roman" w:cs="Times New Roman"/>
          <w:sz w:val="24"/>
          <w:szCs w:val="24"/>
          <w:lang w:eastAsia="ru-RU"/>
        </w:rPr>
        <w:t xml:space="preserve"> </w:t>
      </w:r>
      <w:r w:rsidR="001241B8" w:rsidRPr="00B53773">
        <w:rPr>
          <w:rFonts w:ascii="Times New Roman" w:hAnsi="Times New Roman" w:cs="Times New Roman"/>
          <w:sz w:val="24"/>
          <w:szCs w:val="24"/>
          <w:lang w:eastAsia="ru-RU"/>
        </w:rPr>
        <w:t>(</w:t>
      </w:r>
      <w:r w:rsidR="003F61FC" w:rsidRPr="00B53773">
        <w:rPr>
          <w:rFonts w:ascii="Times New Roman" w:hAnsi="Times New Roman" w:cs="Times New Roman"/>
          <w:sz w:val="24"/>
          <w:szCs w:val="24"/>
          <w:lang w:eastAsia="ru-RU"/>
        </w:rPr>
        <w:t xml:space="preserve">ООО «Завод </w:t>
      </w:r>
      <w:proofErr w:type="spellStart"/>
      <w:r w:rsidR="003F61FC" w:rsidRPr="00B53773">
        <w:rPr>
          <w:rFonts w:ascii="Times New Roman" w:hAnsi="Times New Roman" w:cs="Times New Roman"/>
          <w:sz w:val="24"/>
          <w:szCs w:val="24"/>
          <w:lang w:eastAsia="ru-RU"/>
        </w:rPr>
        <w:t>СпецАгрегат</w:t>
      </w:r>
      <w:proofErr w:type="spellEnd"/>
      <w:r w:rsidR="003F61FC" w:rsidRPr="00B53773">
        <w:rPr>
          <w:rFonts w:ascii="Times New Roman" w:hAnsi="Times New Roman" w:cs="Times New Roman"/>
          <w:sz w:val="24"/>
          <w:szCs w:val="24"/>
          <w:lang w:eastAsia="ru-RU"/>
        </w:rPr>
        <w:t xml:space="preserve">», </w:t>
      </w:r>
      <w:r w:rsidR="001241B8" w:rsidRPr="00B53773">
        <w:rPr>
          <w:rFonts w:ascii="Times New Roman" w:hAnsi="Times New Roman" w:cs="Times New Roman"/>
          <w:sz w:val="24"/>
          <w:szCs w:val="24"/>
          <w:lang w:eastAsia="ru-RU"/>
        </w:rPr>
        <w:t>ООО «</w:t>
      </w:r>
      <w:proofErr w:type="spellStart"/>
      <w:r w:rsidR="001241B8" w:rsidRPr="00B53773">
        <w:rPr>
          <w:rFonts w:ascii="Times New Roman" w:hAnsi="Times New Roman" w:cs="Times New Roman"/>
          <w:sz w:val="24"/>
          <w:szCs w:val="24"/>
          <w:lang w:eastAsia="ru-RU"/>
        </w:rPr>
        <w:t>УралПожТехВооружение</w:t>
      </w:r>
      <w:proofErr w:type="spellEnd"/>
      <w:r w:rsidR="003F61FC" w:rsidRPr="00B53773">
        <w:rPr>
          <w:rFonts w:ascii="Times New Roman" w:hAnsi="Times New Roman" w:cs="Times New Roman"/>
          <w:sz w:val="24"/>
          <w:szCs w:val="24"/>
          <w:lang w:eastAsia="ru-RU"/>
        </w:rPr>
        <w:t>»</w:t>
      </w:r>
      <w:r w:rsidR="001241B8" w:rsidRPr="00B53773">
        <w:rPr>
          <w:rFonts w:ascii="Times New Roman" w:hAnsi="Times New Roman" w:cs="Times New Roman"/>
          <w:sz w:val="24"/>
          <w:szCs w:val="24"/>
          <w:lang w:eastAsia="ru-RU"/>
        </w:rPr>
        <w:t xml:space="preserve">, </w:t>
      </w:r>
      <w:r w:rsidRPr="00B53773">
        <w:rPr>
          <w:rFonts w:ascii="Times New Roman" w:hAnsi="Times New Roman" w:cs="Times New Roman"/>
          <w:sz w:val="24"/>
          <w:szCs w:val="24"/>
          <w:lang w:eastAsia="ru-RU"/>
        </w:rPr>
        <w:t>ООО «</w:t>
      </w:r>
      <w:proofErr w:type="spellStart"/>
      <w:r w:rsidRPr="00B53773">
        <w:rPr>
          <w:rFonts w:ascii="Times New Roman" w:hAnsi="Times New Roman" w:cs="Times New Roman"/>
          <w:sz w:val="24"/>
          <w:szCs w:val="24"/>
          <w:lang w:eastAsia="ru-RU"/>
        </w:rPr>
        <w:t>ЭкоТайм</w:t>
      </w:r>
      <w:proofErr w:type="spellEnd"/>
      <w:r w:rsidRPr="00B53773">
        <w:rPr>
          <w:rFonts w:ascii="Times New Roman" w:hAnsi="Times New Roman" w:cs="Times New Roman"/>
          <w:sz w:val="24"/>
          <w:szCs w:val="24"/>
          <w:lang w:eastAsia="ru-RU"/>
        </w:rPr>
        <w:t>»</w:t>
      </w:r>
      <w:r w:rsidR="00C10F79" w:rsidRPr="00B53773">
        <w:rPr>
          <w:rFonts w:ascii="Times New Roman" w:hAnsi="Times New Roman" w:cs="Times New Roman"/>
          <w:sz w:val="24"/>
          <w:szCs w:val="24"/>
          <w:lang w:eastAsia="ru-RU"/>
        </w:rPr>
        <w:t xml:space="preserve">, </w:t>
      </w:r>
      <w:r w:rsidRPr="00B53773">
        <w:rPr>
          <w:rFonts w:ascii="Times New Roman" w:hAnsi="Times New Roman" w:cs="Times New Roman"/>
          <w:sz w:val="24"/>
          <w:szCs w:val="24"/>
          <w:lang w:eastAsia="ru-RU"/>
        </w:rPr>
        <w:t>ООО «</w:t>
      </w:r>
      <w:proofErr w:type="spellStart"/>
      <w:r w:rsidRPr="00B53773">
        <w:rPr>
          <w:rFonts w:ascii="Times New Roman" w:hAnsi="Times New Roman" w:cs="Times New Roman"/>
          <w:sz w:val="24"/>
          <w:szCs w:val="24"/>
          <w:lang w:eastAsia="ru-RU"/>
        </w:rPr>
        <w:t>АвтоСпецТехника</w:t>
      </w:r>
      <w:proofErr w:type="spellEnd"/>
      <w:r w:rsidRPr="00B53773">
        <w:rPr>
          <w:rFonts w:ascii="Times New Roman" w:hAnsi="Times New Roman" w:cs="Times New Roman"/>
          <w:sz w:val="24"/>
          <w:szCs w:val="24"/>
          <w:lang w:eastAsia="ru-RU"/>
        </w:rPr>
        <w:t xml:space="preserve"> «Слон»</w:t>
      </w:r>
      <w:r w:rsidR="00C10F79" w:rsidRPr="00B53773">
        <w:rPr>
          <w:rFonts w:ascii="Times New Roman" w:hAnsi="Times New Roman" w:cs="Times New Roman"/>
          <w:sz w:val="24"/>
          <w:szCs w:val="24"/>
          <w:lang w:eastAsia="ru-RU"/>
        </w:rPr>
        <w:t xml:space="preserve">, АО «Ильмен-Тау», </w:t>
      </w:r>
      <w:r w:rsidRPr="00B53773">
        <w:rPr>
          <w:rFonts w:ascii="Times New Roman" w:hAnsi="Times New Roman" w:cs="Times New Roman"/>
          <w:sz w:val="24"/>
          <w:szCs w:val="24"/>
          <w:lang w:eastAsia="ru-RU"/>
        </w:rPr>
        <w:t>ООО «</w:t>
      </w:r>
      <w:proofErr w:type="spellStart"/>
      <w:r w:rsidRPr="00B53773">
        <w:rPr>
          <w:rFonts w:ascii="Times New Roman" w:hAnsi="Times New Roman" w:cs="Times New Roman"/>
          <w:sz w:val="24"/>
          <w:szCs w:val="24"/>
          <w:lang w:eastAsia="ru-RU"/>
        </w:rPr>
        <w:t>ОМГ-Сервис</w:t>
      </w:r>
      <w:proofErr w:type="spellEnd"/>
      <w:r w:rsidRPr="00B53773">
        <w:rPr>
          <w:rFonts w:ascii="Times New Roman" w:hAnsi="Times New Roman" w:cs="Times New Roman"/>
          <w:sz w:val="24"/>
          <w:szCs w:val="24"/>
          <w:lang w:eastAsia="ru-RU"/>
        </w:rPr>
        <w:t>»</w:t>
      </w:r>
      <w:r w:rsidR="00C10F79" w:rsidRPr="00B53773">
        <w:rPr>
          <w:rFonts w:ascii="Times New Roman" w:hAnsi="Times New Roman" w:cs="Times New Roman"/>
          <w:sz w:val="24"/>
          <w:szCs w:val="24"/>
          <w:lang w:eastAsia="ru-RU"/>
        </w:rPr>
        <w:t xml:space="preserve">, </w:t>
      </w:r>
      <w:r w:rsidRPr="00B53773">
        <w:rPr>
          <w:rFonts w:ascii="Times New Roman" w:hAnsi="Times New Roman" w:cs="Times New Roman"/>
          <w:sz w:val="24"/>
          <w:szCs w:val="24"/>
          <w:lang w:eastAsia="ru-RU"/>
        </w:rPr>
        <w:t>ООО «</w:t>
      </w:r>
      <w:proofErr w:type="spellStart"/>
      <w:r w:rsidRPr="00B53773">
        <w:rPr>
          <w:rFonts w:ascii="Times New Roman" w:hAnsi="Times New Roman" w:cs="Times New Roman"/>
          <w:sz w:val="24"/>
          <w:szCs w:val="24"/>
          <w:lang w:eastAsia="ru-RU"/>
        </w:rPr>
        <w:t>Профзакупки-ОМГ</w:t>
      </w:r>
      <w:proofErr w:type="spellEnd"/>
      <w:r w:rsidR="00B53773" w:rsidRPr="00B53773">
        <w:rPr>
          <w:rFonts w:ascii="Times New Roman" w:hAnsi="Times New Roman" w:cs="Times New Roman"/>
          <w:sz w:val="24"/>
          <w:szCs w:val="24"/>
          <w:lang w:eastAsia="ru-RU"/>
        </w:rPr>
        <w:t xml:space="preserve">», ООО «МЗМО», ООО «Завод паровых установок </w:t>
      </w:r>
      <w:proofErr w:type="spellStart"/>
      <w:r w:rsidR="00B53773" w:rsidRPr="00B53773">
        <w:rPr>
          <w:rFonts w:ascii="Times New Roman" w:hAnsi="Times New Roman" w:cs="Times New Roman"/>
          <w:sz w:val="24"/>
          <w:szCs w:val="24"/>
          <w:lang w:eastAsia="ru-RU"/>
        </w:rPr>
        <w:t>Юнистим</w:t>
      </w:r>
      <w:proofErr w:type="spellEnd"/>
      <w:r w:rsidR="00B53773" w:rsidRPr="00B53773">
        <w:rPr>
          <w:rFonts w:ascii="Times New Roman" w:hAnsi="Times New Roman" w:cs="Times New Roman"/>
          <w:sz w:val="24"/>
          <w:szCs w:val="24"/>
          <w:lang w:eastAsia="ru-RU"/>
        </w:rPr>
        <w:t>»</w:t>
      </w:r>
      <w:r w:rsidR="00C10F79" w:rsidRPr="00B53773">
        <w:rPr>
          <w:rFonts w:ascii="Times New Roman" w:hAnsi="Times New Roman" w:cs="Times New Roman"/>
          <w:sz w:val="24"/>
          <w:szCs w:val="24"/>
          <w:lang w:eastAsia="ru-RU"/>
        </w:rPr>
        <w:t xml:space="preserve"> и другие)</w:t>
      </w:r>
      <w:r w:rsidRPr="00B53773">
        <w:rPr>
          <w:rFonts w:ascii="Times New Roman" w:hAnsi="Times New Roman" w:cs="Times New Roman"/>
          <w:sz w:val="24"/>
          <w:szCs w:val="24"/>
          <w:lang w:eastAsia="ru-RU"/>
        </w:rPr>
        <w:t>.</w:t>
      </w:r>
    </w:p>
    <w:p w:rsidR="00B53773" w:rsidRDefault="00B53773" w:rsidP="00B53773">
      <w:pPr>
        <w:tabs>
          <w:tab w:val="left" w:pos="1134"/>
        </w:tabs>
        <w:snapToGrid w:val="0"/>
        <w:spacing w:after="0" w:line="240" w:lineRule="auto"/>
        <w:ind w:right="-1"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 xml:space="preserve">В рамках реализующихся инвестиционных проектов осуществляется создание высокотехнологичных производств изделий промышленного назначения, реконструкция существующих и строительство </w:t>
      </w:r>
      <w:r>
        <w:rPr>
          <w:rFonts w:ascii="Times New Roman" w:hAnsi="Times New Roman" w:cs="Times New Roman"/>
          <w:sz w:val="24"/>
          <w:szCs w:val="24"/>
          <w:lang w:eastAsia="ru-RU"/>
        </w:rPr>
        <w:t>туристическо-культурных центров и другие</w:t>
      </w:r>
      <w:r w:rsidRPr="007707F9">
        <w:rPr>
          <w:rFonts w:ascii="Times New Roman" w:hAnsi="Times New Roman" w:cs="Times New Roman"/>
          <w:sz w:val="24"/>
          <w:szCs w:val="24"/>
          <w:lang w:eastAsia="ru-RU"/>
        </w:rPr>
        <w:t>.</w:t>
      </w:r>
    </w:p>
    <w:p w:rsidR="009E6570" w:rsidRPr="003F61FC" w:rsidRDefault="009E6570" w:rsidP="009E6570">
      <w:pPr>
        <w:spacing w:after="0" w:line="240" w:lineRule="auto"/>
        <w:ind w:right="-1" w:firstLine="709"/>
        <w:contextualSpacing/>
        <w:jc w:val="both"/>
        <w:rPr>
          <w:rFonts w:ascii="Times New Roman" w:hAnsi="Times New Roman" w:cs="Times New Roman"/>
          <w:sz w:val="24"/>
          <w:szCs w:val="24"/>
          <w:lang w:eastAsia="ru-RU"/>
        </w:rPr>
      </w:pPr>
      <w:r w:rsidRPr="003F61FC">
        <w:rPr>
          <w:rFonts w:ascii="Times New Roman" w:hAnsi="Times New Roman" w:cs="Times New Roman"/>
          <w:sz w:val="24"/>
          <w:szCs w:val="24"/>
          <w:lang w:eastAsia="ru-RU"/>
        </w:rPr>
        <w:t xml:space="preserve">В 2019 </w:t>
      </w:r>
      <w:r w:rsidR="002649EB" w:rsidRPr="003F61FC">
        <w:rPr>
          <w:rFonts w:ascii="Times New Roman" w:hAnsi="Times New Roman" w:cs="Times New Roman"/>
          <w:sz w:val="24"/>
          <w:szCs w:val="24"/>
          <w:lang w:eastAsia="ru-RU"/>
        </w:rPr>
        <w:t>г.</w:t>
      </w:r>
      <w:r w:rsidRPr="003F61FC">
        <w:rPr>
          <w:rFonts w:ascii="Times New Roman" w:hAnsi="Times New Roman" w:cs="Times New Roman"/>
          <w:sz w:val="24"/>
          <w:szCs w:val="24"/>
          <w:lang w:eastAsia="ru-RU"/>
        </w:rPr>
        <w:t xml:space="preserve"> Миасскому городскому округу присвоен статус территории опережающего социально-экономического развития «Миасс» (Постановление Правительства РФ от 12.04.2019г. № 427 «О создании территории опережающего социально-экономического развития «Миасс»). </w:t>
      </w:r>
    </w:p>
    <w:p w:rsidR="00B53773" w:rsidRDefault="005A5783" w:rsidP="00B53773">
      <w:pPr>
        <w:tabs>
          <w:tab w:val="left" w:pos="993"/>
        </w:tabs>
        <w:spacing w:after="0" w:line="240" w:lineRule="auto"/>
        <w:ind w:firstLine="708"/>
        <w:jc w:val="both"/>
        <w:rPr>
          <w:rFonts w:ascii="Times New Roman" w:hAnsi="Times New Roman" w:cs="Times New Roman"/>
          <w:sz w:val="24"/>
          <w:szCs w:val="24"/>
          <w:lang w:eastAsia="ru-RU"/>
        </w:rPr>
      </w:pPr>
      <w:r w:rsidRPr="003F61FC">
        <w:rPr>
          <w:rFonts w:ascii="Times New Roman" w:hAnsi="Times New Roman" w:cs="Times New Roman"/>
          <w:sz w:val="24"/>
          <w:szCs w:val="24"/>
          <w:lang w:eastAsia="ru-RU"/>
        </w:rPr>
        <w:t>Н</w:t>
      </w:r>
      <w:r w:rsidR="009E6570" w:rsidRPr="003F61FC">
        <w:rPr>
          <w:rFonts w:ascii="Times New Roman" w:hAnsi="Times New Roman" w:cs="Times New Roman"/>
          <w:sz w:val="24"/>
          <w:szCs w:val="24"/>
          <w:lang w:eastAsia="ru-RU"/>
        </w:rPr>
        <w:t xml:space="preserve">а территории Миасского городского округа действуют </w:t>
      </w:r>
      <w:r w:rsidR="003F61FC">
        <w:rPr>
          <w:rFonts w:ascii="Times New Roman" w:hAnsi="Times New Roman" w:cs="Times New Roman"/>
          <w:sz w:val="24"/>
          <w:szCs w:val="24"/>
          <w:lang w:eastAsia="ru-RU"/>
        </w:rPr>
        <w:t>10</w:t>
      </w:r>
      <w:r w:rsidR="00ED1A01" w:rsidRPr="003F61FC">
        <w:rPr>
          <w:rFonts w:ascii="Times New Roman" w:hAnsi="Times New Roman" w:cs="Times New Roman"/>
          <w:sz w:val="24"/>
          <w:szCs w:val="24"/>
          <w:lang w:eastAsia="ru-RU"/>
        </w:rPr>
        <w:t xml:space="preserve"> </w:t>
      </w:r>
      <w:r w:rsidR="009E6570" w:rsidRPr="003F61FC">
        <w:rPr>
          <w:rFonts w:ascii="Times New Roman" w:hAnsi="Times New Roman" w:cs="Times New Roman"/>
          <w:sz w:val="24"/>
          <w:szCs w:val="24"/>
          <w:lang w:eastAsia="ru-RU"/>
        </w:rPr>
        <w:t xml:space="preserve">резидентов ТОСЭР, </w:t>
      </w:r>
      <w:r w:rsidR="00ED1A01" w:rsidRPr="003F61FC">
        <w:rPr>
          <w:rFonts w:ascii="Times New Roman" w:hAnsi="Times New Roman" w:cs="Times New Roman"/>
          <w:sz w:val="24"/>
          <w:szCs w:val="24"/>
          <w:lang w:eastAsia="ru-RU"/>
        </w:rPr>
        <w:t>7</w:t>
      </w:r>
      <w:r w:rsidR="009E6570" w:rsidRPr="003F61FC">
        <w:rPr>
          <w:rFonts w:ascii="Times New Roman" w:hAnsi="Times New Roman" w:cs="Times New Roman"/>
          <w:sz w:val="24"/>
          <w:szCs w:val="24"/>
          <w:lang w:eastAsia="ru-RU"/>
        </w:rPr>
        <w:t xml:space="preserve"> из </w:t>
      </w:r>
      <w:r w:rsidR="009E6570" w:rsidRPr="00B53773">
        <w:rPr>
          <w:rFonts w:ascii="Times New Roman" w:hAnsi="Times New Roman" w:cs="Times New Roman"/>
          <w:sz w:val="24"/>
          <w:szCs w:val="24"/>
          <w:lang w:eastAsia="ru-RU"/>
        </w:rPr>
        <w:t xml:space="preserve">которых были включены в реестр резидентов ТОСЭР в 2020 </w:t>
      </w:r>
      <w:r w:rsidR="002649EB" w:rsidRPr="00B53773">
        <w:rPr>
          <w:rFonts w:ascii="Times New Roman" w:hAnsi="Times New Roman" w:cs="Times New Roman"/>
          <w:sz w:val="24"/>
          <w:szCs w:val="24"/>
          <w:lang w:eastAsia="ru-RU"/>
        </w:rPr>
        <w:t>г</w:t>
      </w:r>
      <w:r w:rsidR="00B53773">
        <w:rPr>
          <w:rFonts w:ascii="Times New Roman" w:hAnsi="Times New Roman" w:cs="Times New Roman"/>
          <w:sz w:val="24"/>
          <w:szCs w:val="24"/>
          <w:lang w:eastAsia="ru-RU"/>
        </w:rPr>
        <w:t>.:</w:t>
      </w:r>
    </w:p>
    <w:p w:rsidR="00B53773" w:rsidRPr="00B53773" w:rsidRDefault="00B53773" w:rsidP="00B53773">
      <w:pPr>
        <w:tabs>
          <w:tab w:val="left" w:pos="993"/>
        </w:tabs>
        <w:spacing w:after="0" w:line="240" w:lineRule="auto"/>
        <w:ind w:firstLine="708"/>
        <w:jc w:val="both"/>
        <w:rPr>
          <w:rFonts w:ascii="Times New Roman" w:hAnsi="Times New Roman" w:cs="Times New Roman"/>
          <w:sz w:val="24"/>
          <w:szCs w:val="24"/>
          <w:lang w:eastAsia="ru-RU"/>
        </w:rPr>
      </w:pPr>
      <w:r w:rsidRPr="00B53773">
        <w:rPr>
          <w:rFonts w:ascii="Times New Roman" w:hAnsi="Times New Roman" w:cs="Times New Roman"/>
          <w:sz w:val="24"/>
          <w:szCs w:val="24"/>
          <w:lang w:eastAsia="ru-RU"/>
        </w:rPr>
        <w:t>-</w:t>
      </w:r>
      <w:r w:rsidRPr="00B53773">
        <w:rPr>
          <w:rFonts w:ascii="Times New Roman" w:hAnsi="Times New Roman" w:cs="Times New Roman"/>
          <w:sz w:val="24"/>
          <w:szCs w:val="24"/>
          <w:lang w:eastAsia="ru-RU"/>
        </w:rPr>
        <w:tab/>
        <w:t>ООО «Крутой берег» (инвестиционный проект «Строительство термального курорта  «Крутой берег»);</w:t>
      </w:r>
    </w:p>
    <w:p w:rsidR="00B53773" w:rsidRPr="00B53773" w:rsidRDefault="00B53773" w:rsidP="00B53773">
      <w:pPr>
        <w:tabs>
          <w:tab w:val="left" w:pos="993"/>
        </w:tabs>
        <w:spacing w:after="0" w:line="240" w:lineRule="auto"/>
        <w:ind w:firstLine="708"/>
        <w:jc w:val="both"/>
        <w:rPr>
          <w:rFonts w:ascii="Times New Roman" w:hAnsi="Times New Roman" w:cs="Times New Roman"/>
          <w:sz w:val="24"/>
          <w:szCs w:val="24"/>
          <w:lang w:eastAsia="ru-RU"/>
        </w:rPr>
      </w:pPr>
      <w:r w:rsidRPr="00B53773">
        <w:rPr>
          <w:rFonts w:ascii="Times New Roman" w:hAnsi="Times New Roman" w:cs="Times New Roman"/>
          <w:sz w:val="24"/>
          <w:szCs w:val="24"/>
          <w:lang w:eastAsia="ru-RU"/>
        </w:rPr>
        <w:t>-</w:t>
      </w:r>
      <w:r w:rsidRPr="00B53773">
        <w:rPr>
          <w:rFonts w:ascii="Times New Roman" w:hAnsi="Times New Roman" w:cs="Times New Roman"/>
          <w:sz w:val="24"/>
          <w:szCs w:val="24"/>
          <w:lang w:eastAsia="ru-RU"/>
        </w:rPr>
        <w:tab/>
        <w:t>ООО «Вектор производительности» (инвестиционный проект «Создание учебно-консультационного центра «Вектор производительности»);</w:t>
      </w:r>
    </w:p>
    <w:p w:rsidR="00B53773" w:rsidRPr="00B53773" w:rsidRDefault="00B53773" w:rsidP="00B53773">
      <w:pPr>
        <w:tabs>
          <w:tab w:val="left" w:pos="993"/>
        </w:tabs>
        <w:spacing w:after="0" w:line="240" w:lineRule="auto"/>
        <w:ind w:firstLine="708"/>
        <w:jc w:val="both"/>
        <w:rPr>
          <w:rFonts w:ascii="Times New Roman" w:hAnsi="Times New Roman" w:cs="Times New Roman"/>
          <w:sz w:val="24"/>
          <w:szCs w:val="24"/>
          <w:lang w:eastAsia="ru-RU"/>
        </w:rPr>
      </w:pPr>
      <w:r w:rsidRPr="00B53773">
        <w:rPr>
          <w:rFonts w:ascii="Times New Roman" w:hAnsi="Times New Roman" w:cs="Times New Roman"/>
          <w:sz w:val="24"/>
          <w:szCs w:val="24"/>
          <w:lang w:eastAsia="ru-RU"/>
        </w:rPr>
        <w:t>-</w:t>
      </w:r>
      <w:r w:rsidRPr="00B53773">
        <w:rPr>
          <w:rFonts w:ascii="Times New Roman" w:hAnsi="Times New Roman" w:cs="Times New Roman"/>
          <w:sz w:val="24"/>
          <w:szCs w:val="24"/>
          <w:lang w:eastAsia="ru-RU"/>
        </w:rPr>
        <w:tab/>
        <w:t>ООО «</w:t>
      </w:r>
      <w:proofErr w:type="spellStart"/>
      <w:r w:rsidRPr="00B53773">
        <w:rPr>
          <w:rFonts w:ascii="Times New Roman" w:hAnsi="Times New Roman" w:cs="Times New Roman"/>
          <w:sz w:val="24"/>
          <w:szCs w:val="24"/>
          <w:lang w:eastAsia="ru-RU"/>
        </w:rPr>
        <w:t>ПрофЗакупки-ОМГ</w:t>
      </w:r>
      <w:proofErr w:type="spellEnd"/>
      <w:r w:rsidRPr="00B53773">
        <w:rPr>
          <w:rFonts w:ascii="Times New Roman" w:hAnsi="Times New Roman" w:cs="Times New Roman"/>
          <w:sz w:val="24"/>
          <w:szCs w:val="24"/>
          <w:lang w:eastAsia="ru-RU"/>
        </w:rPr>
        <w:t>» (инвестиционный проект «Создание центра по оптимизации закупочной деятельности предприятий машиностроительного комплекса Челябинской области»);</w:t>
      </w:r>
    </w:p>
    <w:p w:rsidR="00B53773" w:rsidRPr="00B53773" w:rsidRDefault="00B53773" w:rsidP="00B53773">
      <w:pPr>
        <w:tabs>
          <w:tab w:val="left" w:pos="993"/>
        </w:tabs>
        <w:spacing w:after="0" w:line="240" w:lineRule="auto"/>
        <w:ind w:firstLine="708"/>
        <w:jc w:val="both"/>
        <w:rPr>
          <w:rFonts w:ascii="Times New Roman" w:hAnsi="Times New Roman" w:cs="Times New Roman"/>
          <w:sz w:val="24"/>
          <w:szCs w:val="24"/>
          <w:lang w:eastAsia="ru-RU"/>
        </w:rPr>
      </w:pPr>
      <w:r w:rsidRPr="00B53773">
        <w:rPr>
          <w:rFonts w:ascii="Times New Roman" w:hAnsi="Times New Roman" w:cs="Times New Roman"/>
          <w:sz w:val="24"/>
          <w:szCs w:val="24"/>
          <w:lang w:eastAsia="ru-RU"/>
        </w:rPr>
        <w:t>-</w:t>
      </w:r>
      <w:r w:rsidRPr="00B53773">
        <w:rPr>
          <w:rFonts w:ascii="Times New Roman" w:hAnsi="Times New Roman" w:cs="Times New Roman"/>
          <w:sz w:val="24"/>
          <w:szCs w:val="24"/>
          <w:lang w:eastAsia="ru-RU"/>
        </w:rPr>
        <w:tab/>
        <w:t xml:space="preserve">ООО «ФЕС» (инвестиционный «Организация производства пожарных </w:t>
      </w:r>
      <w:proofErr w:type="spellStart"/>
      <w:r w:rsidRPr="00B53773">
        <w:rPr>
          <w:rFonts w:ascii="Times New Roman" w:hAnsi="Times New Roman" w:cs="Times New Roman"/>
          <w:sz w:val="24"/>
          <w:szCs w:val="24"/>
          <w:lang w:eastAsia="ru-RU"/>
        </w:rPr>
        <w:t>извещателей</w:t>
      </w:r>
      <w:proofErr w:type="spellEnd"/>
      <w:r w:rsidRPr="00B53773">
        <w:rPr>
          <w:rFonts w:ascii="Times New Roman" w:hAnsi="Times New Roman" w:cs="Times New Roman"/>
          <w:sz w:val="24"/>
          <w:szCs w:val="24"/>
          <w:lang w:eastAsia="ru-RU"/>
        </w:rPr>
        <w:t xml:space="preserve"> в г. Миасс Челябинской области»);</w:t>
      </w:r>
    </w:p>
    <w:p w:rsidR="00B53773" w:rsidRPr="00B53773" w:rsidRDefault="00B53773" w:rsidP="00B53773">
      <w:pPr>
        <w:tabs>
          <w:tab w:val="left" w:pos="993"/>
        </w:tabs>
        <w:spacing w:after="0" w:line="240" w:lineRule="auto"/>
        <w:ind w:firstLine="708"/>
        <w:jc w:val="both"/>
        <w:rPr>
          <w:rFonts w:ascii="Times New Roman" w:hAnsi="Times New Roman" w:cs="Times New Roman"/>
          <w:sz w:val="24"/>
          <w:szCs w:val="24"/>
          <w:lang w:eastAsia="ru-RU"/>
        </w:rPr>
      </w:pPr>
      <w:r w:rsidRPr="00B53773">
        <w:rPr>
          <w:rFonts w:ascii="Times New Roman" w:hAnsi="Times New Roman" w:cs="Times New Roman"/>
          <w:sz w:val="24"/>
          <w:szCs w:val="24"/>
          <w:lang w:eastAsia="ru-RU"/>
        </w:rPr>
        <w:t>-</w:t>
      </w:r>
      <w:r w:rsidRPr="00B53773">
        <w:rPr>
          <w:rFonts w:ascii="Times New Roman" w:hAnsi="Times New Roman" w:cs="Times New Roman"/>
          <w:sz w:val="24"/>
          <w:szCs w:val="24"/>
          <w:lang w:eastAsia="ru-RU"/>
        </w:rPr>
        <w:tab/>
        <w:t xml:space="preserve">ООО «НОВАКОМ» (инвестиционный проект «Организация производства пожарных </w:t>
      </w:r>
      <w:proofErr w:type="spellStart"/>
      <w:r w:rsidRPr="00B53773">
        <w:rPr>
          <w:rFonts w:ascii="Times New Roman" w:hAnsi="Times New Roman" w:cs="Times New Roman"/>
          <w:sz w:val="24"/>
          <w:szCs w:val="24"/>
          <w:lang w:eastAsia="ru-RU"/>
        </w:rPr>
        <w:t>извещателей</w:t>
      </w:r>
      <w:proofErr w:type="spellEnd"/>
      <w:r w:rsidRPr="00B53773">
        <w:rPr>
          <w:rFonts w:ascii="Times New Roman" w:hAnsi="Times New Roman" w:cs="Times New Roman"/>
          <w:sz w:val="24"/>
          <w:szCs w:val="24"/>
          <w:lang w:eastAsia="ru-RU"/>
        </w:rPr>
        <w:t xml:space="preserve"> в г. Миасс Челябинской области»);</w:t>
      </w:r>
    </w:p>
    <w:p w:rsidR="00B53773" w:rsidRPr="00B53773" w:rsidRDefault="00B53773" w:rsidP="00B53773">
      <w:pPr>
        <w:tabs>
          <w:tab w:val="left" w:pos="993"/>
        </w:tabs>
        <w:spacing w:after="0" w:line="240" w:lineRule="auto"/>
        <w:ind w:firstLine="708"/>
        <w:jc w:val="both"/>
        <w:rPr>
          <w:rFonts w:ascii="Times New Roman" w:hAnsi="Times New Roman" w:cs="Times New Roman"/>
          <w:sz w:val="24"/>
          <w:szCs w:val="24"/>
          <w:lang w:eastAsia="ru-RU"/>
        </w:rPr>
      </w:pPr>
      <w:r w:rsidRPr="00B53773">
        <w:rPr>
          <w:rFonts w:ascii="Times New Roman" w:hAnsi="Times New Roman" w:cs="Times New Roman"/>
          <w:sz w:val="24"/>
          <w:szCs w:val="24"/>
          <w:lang w:eastAsia="ru-RU"/>
        </w:rPr>
        <w:t>- ООО «Завод Партнер» (инвестиционный проект «Организация производства комплектующих изделий для электродвигателей»);</w:t>
      </w:r>
    </w:p>
    <w:p w:rsidR="00B53773" w:rsidRPr="00B53773" w:rsidRDefault="00B53773" w:rsidP="00B53773">
      <w:pPr>
        <w:tabs>
          <w:tab w:val="left" w:pos="993"/>
        </w:tabs>
        <w:spacing w:after="0" w:line="240" w:lineRule="auto"/>
        <w:ind w:firstLine="708"/>
        <w:jc w:val="both"/>
        <w:rPr>
          <w:rFonts w:ascii="Times New Roman" w:hAnsi="Times New Roman" w:cs="Times New Roman"/>
          <w:sz w:val="24"/>
          <w:szCs w:val="24"/>
          <w:lang w:eastAsia="ru-RU"/>
        </w:rPr>
      </w:pPr>
      <w:r w:rsidRPr="00B53773">
        <w:rPr>
          <w:rFonts w:ascii="Times New Roman" w:hAnsi="Times New Roman" w:cs="Times New Roman"/>
          <w:sz w:val="24"/>
          <w:szCs w:val="24"/>
          <w:lang w:eastAsia="ru-RU"/>
        </w:rPr>
        <w:t>-   ООО «Лазурный берег «Тургояк» (инвестиционный проект «Создание гостиницы в курортной зоне озера Тургояк»);</w:t>
      </w:r>
    </w:p>
    <w:p w:rsidR="00B53773" w:rsidRPr="00B53773" w:rsidRDefault="00B53773" w:rsidP="00B53773">
      <w:pPr>
        <w:tabs>
          <w:tab w:val="left" w:pos="993"/>
        </w:tabs>
        <w:spacing w:after="0" w:line="240" w:lineRule="auto"/>
        <w:ind w:firstLine="708"/>
        <w:jc w:val="both"/>
        <w:rPr>
          <w:rFonts w:ascii="Times New Roman" w:hAnsi="Times New Roman" w:cs="Times New Roman"/>
          <w:sz w:val="24"/>
          <w:szCs w:val="24"/>
          <w:lang w:eastAsia="ru-RU"/>
        </w:rPr>
      </w:pPr>
      <w:r w:rsidRPr="00B53773">
        <w:rPr>
          <w:rFonts w:ascii="Times New Roman" w:hAnsi="Times New Roman" w:cs="Times New Roman"/>
          <w:sz w:val="24"/>
          <w:szCs w:val="24"/>
          <w:lang w:eastAsia="ru-RU"/>
        </w:rPr>
        <w:t>- ООО «Промышленные технологии» (инвестиционный проект «Организация производства металлических изделий ООО «</w:t>
      </w:r>
      <w:proofErr w:type="spellStart"/>
      <w:r w:rsidRPr="00B53773">
        <w:rPr>
          <w:rFonts w:ascii="Times New Roman" w:hAnsi="Times New Roman" w:cs="Times New Roman"/>
          <w:sz w:val="24"/>
          <w:szCs w:val="24"/>
          <w:lang w:eastAsia="ru-RU"/>
        </w:rPr>
        <w:t>Промтехнологии</w:t>
      </w:r>
      <w:proofErr w:type="spellEnd"/>
      <w:r w:rsidRPr="00B53773">
        <w:rPr>
          <w:rFonts w:ascii="Times New Roman" w:hAnsi="Times New Roman" w:cs="Times New Roman"/>
          <w:sz w:val="24"/>
          <w:szCs w:val="24"/>
          <w:lang w:eastAsia="ru-RU"/>
        </w:rPr>
        <w:t>»);</w:t>
      </w:r>
    </w:p>
    <w:p w:rsidR="00B53773" w:rsidRPr="00B53773" w:rsidRDefault="00B53773" w:rsidP="00B53773">
      <w:pPr>
        <w:tabs>
          <w:tab w:val="left" w:pos="993"/>
        </w:tabs>
        <w:spacing w:after="0" w:line="240" w:lineRule="auto"/>
        <w:ind w:firstLine="708"/>
        <w:jc w:val="both"/>
        <w:rPr>
          <w:rFonts w:ascii="Times New Roman" w:hAnsi="Times New Roman" w:cs="Times New Roman"/>
          <w:sz w:val="24"/>
          <w:szCs w:val="24"/>
          <w:lang w:eastAsia="ru-RU"/>
        </w:rPr>
      </w:pPr>
      <w:r w:rsidRPr="00B53773">
        <w:rPr>
          <w:rFonts w:ascii="Times New Roman" w:hAnsi="Times New Roman" w:cs="Times New Roman"/>
          <w:sz w:val="24"/>
          <w:szCs w:val="24"/>
          <w:lang w:eastAsia="ru-RU"/>
        </w:rPr>
        <w:t xml:space="preserve">-    ООО «Уральский завод подъемных механизмов АМТ» (инвестиционный проект «Производство </w:t>
      </w:r>
      <w:proofErr w:type="spellStart"/>
      <w:r w:rsidRPr="00B53773">
        <w:rPr>
          <w:rFonts w:ascii="Times New Roman" w:hAnsi="Times New Roman" w:cs="Times New Roman"/>
          <w:sz w:val="24"/>
          <w:szCs w:val="24"/>
          <w:lang w:eastAsia="ru-RU"/>
        </w:rPr>
        <w:t>крано-манипуляторных</w:t>
      </w:r>
      <w:proofErr w:type="spellEnd"/>
      <w:r w:rsidRPr="00B53773">
        <w:rPr>
          <w:rFonts w:ascii="Times New Roman" w:hAnsi="Times New Roman" w:cs="Times New Roman"/>
          <w:sz w:val="24"/>
          <w:szCs w:val="24"/>
          <w:lang w:eastAsia="ru-RU"/>
        </w:rPr>
        <w:t xml:space="preserve"> установок»);</w:t>
      </w:r>
    </w:p>
    <w:p w:rsidR="00B53773" w:rsidRPr="00B53773" w:rsidRDefault="00B53773" w:rsidP="00B53773">
      <w:pPr>
        <w:tabs>
          <w:tab w:val="left" w:pos="993"/>
        </w:tabs>
        <w:spacing w:after="0" w:line="240" w:lineRule="auto"/>
        <w:ind w:firstLine="708"/>
        <w:jc w:val="both"/>
        <w:rPr>
          <w:rFonts w:ascii="Times New Roman" w:hAnsi="Times New Roman" w:cs="Times New Roman"/>
          <w:sz w:val="24"/>
          <w:szCs w:val="24"/>
          <w:lang w:eastAsia="ru-RU"/>
        </w:rPr>
      </w:pPr>
      <w:r w:rsidRPr="00B53773">
        <w:rPr>
          <w:rFonts w:ascii="Times New Roman" w:hAnsi="Times New Roman" w:cs="Times New Roman"/>
          <w:sz w:val="24"/>
          <w:szCs w:val="24"/>
          <w:lang w:eastAsia="ru-RU"/>
        </w:rPr>
        <w:t>- ООО «АЕР» (инвестиционный проект «Расширение производства фурнитуры для мебели и прочих металлических изделий в г. Миассе ООО «АЕР»).</w:t>
      </w:r>
    </w:p>
    <w:p w:rsidR="00B53773" w:rsidRPr="00B53773" w:rsidRDefault="00B53773" w:rsidP="00B53773">
      <w:pPr>
        <w:tabs>
          <w:tab w:val="left" w:pos="1134"/>
        </w:tabs>
        <w:snapToGrid w:val="0"/>
        <w:spacing w:after="0" w:line="240" w:lineRule="auto"/>
        <w:ind w:right="-1" w:firstLine="709"/>
        <w:contextualSpacing/>
        <w:jc w:val="both"/>
        <w:rPr>
          <w:rFonts w:ascii="Times New Roman" w:hAnsi="Times New Roman" w:cs="Times New Roman"/>
          <w:sz w:val="24"/>
          <w:szCs w:val="24"/>
          <w:lang w:eastAsia="ru-RU"/>
        </w:rPr>
      </w:pPr>
      <w:r w:rsidRPr="00B53773">
        <w:rPr>
          <w:rFonts w:ascii="Times New Roman" w:hAnsi="Times New Roman" w:cs="Times New Roman"/>
          <w:sz w:val="24"/>
          <w:szCs w:val="24"/>
          <w:lang w:eastAsia="ru-RU"/>
        </w:rPr>
        <w:lastRenderedPageBreak/>
        <w:t xml:space="preserve">Общее количество планируемых к созданию новых постоянных рабочих мест резидентами – 303, на 01.01.2021 г. создано 40. Общий планируемый объем инвестиций 409,2 млн. рублей, в том числе планируемые капитальные вложения составляют 298,3 млн. рублей. На 01.01.2021 г. осуществлено капитальных вложений 182,3 млн. рублей. </w:t>
      </w:r>
    </w:p>
    <w:p w:rsidR="00CA0847" w:rsidRPr="007707F9" w:rsidRDefault="00CA0847" w:rsidP="00CA0847">
      <w:pPr>
        <w:tabs>
          <w:tab w:val="left" w:pos="1134"/>
        </w:tabs>
        <w:snapToGrid w:val="0"/>
        <w:spacing w:after="0" w:line="240" w:lineRule="auto"/>
        <w:ind w:right="-1"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В целях выработки предложений по улучшению инвестиционного климата, обеспечения стабильных условий осуществления инвестиционной деятельности и привлечения инвестиций в интересах социально-экономического развития Миасского городского округа ведет работу Совет по улуч</w:t>
      </w:r>
      <w:r>
        <w:rPr>
          <w:rFonts w:ascii="Times New Roman" w:hAnsi="Times New Roman" w:cs="Times New Roman"/>
          <w:sz w:val="24"/>
          <w:szCs w:val="24"/>
          <w:lang w:eastAsia="ru-RU"/>
        </w:rPr>
        <w:t xml:space="preserve">шению инвестиционного климата. </w:t>
      </w:r>
    </w:p>
    <w:p w:rsidR="009E6570" w:rsidRPr="007707F9" w:rsidRDefault="009E6570" w:rsidP="009E6570">
      <w:pPr>
        <w:tabs>
          <w:tab w:val="left" w:pos="1134"/>
        </w:tabs>
        <w:snapToGrid w:val="0"/>
        <w:spacing w:after="0" w:line="240" w:lineRule="auto"/>
        <w:ind w:right="-1" w:firstLine="709"/>
        <w:contextualSpacing/>
        <w:jc w:val="both"/>
        <w:rPr>
          <w:rFonts w:ascii="Times New Roman" w:eastAsia="Arial" w:hAnsi="Times New Roman" w:cs="Times New Roman"/>
          <w:sz w:val="24"/>
          <w:szCs w:val="24"/>
        </w:rPr>
      </w:pPr>
      <w:r w:rsidRPr="007707F9">
        <w:rPr>
          <w:rFonts w:ascii="Times New Roman" w:eastAsia="Arial" w:hAnsi="Times New Roman" w:cs="Times New Roman"/>
          <w:sz w:val="24"/>
          <w:szCs w:val="24"/>
        </w:rPr>
        <w:t xml:space="preserve">С целью привлечения инвестиций и открытия новых производств в Округе функционирует Автономная некоммерческая организация «Агентство инвестиционного развития Миасского городского округа», основной задачей которой является всестороннее содействие инвестору в реализации инвестиционного проекта, а также сопровождение инвесторов по принципу «одного окна». </w:t>
      </w:r>
    </w:p>
    <w:p w:rsidR="00EE53D6" w:rsidRDefault="009E6570" w:rsidP="009E6570">
      <w:pPr>
        <w:tabs>
          <w:tab w:val="left" w:pos="1134"/>
        </w:tabs>
        <w:snapToGrid w:val="0"/>
        <w:spacing w:after="0" w:line="240" w:lineRule="auto"/>
        <w:ind w:right="-1" w:firstLine="709"/>
        <w:contextualSpacing/>
        <w:jc w:val="both"/>
        <w:rPr>
          <w:rFonts w:ascii="Times New Roman" w:eastAsia="Arial" w:hAnsi="Times New Roman" w:cs="Times New Roman"/>
          <w:sz w:val="24"/>
          <w:szCs w:val="24"/>
        </w:rPr>
      </w:pPr>
      <w:r w:rsidRPr="00EE53D6">
        <w:rPr>
          <w:rFonts w:ascii="Times New Roman" w:eastAsia="Arial" w:hAnsi="Times New Roman" w:cs="Times New Roman"/>
          <w:sz w:val="24"/>
          <w:szCs w:val="24"/>
        </w:rPr>
        <w:t xml:space="preserve">Для привлечения </w:t>
      </w:r>
      <w:proofErr w:type="spellStart"/>
      <w:r w:rsidRPr="00EE53D6">
        <w:rPr>
          <w:rFonts w:ascii="Times New Roman" w:eastAsia="Arial" w:hAnsi="Times New Roman" w:cs="Times New Roman"/>
          <w:sz w:val="24"/>
          <w:szCs w:val="24"/>
        </w:rPr>
        <w:t>софинансирования</w:t>
      </w:r>
      <w:proofErr w:type="spellEnd"/>
      <w:r w:rsidRPr="00EE53D6">
        <w:rPr>
          <w:rFonts w:ascii="Times New Roman" w:eastAsia="Arial" w:hAnsi="Times New Roman" w:cs="Times New Roman"/>
          <w:sz w:val="24"/>
          <w:szCs w:val="24"/>
        </w:rPr>
        <w:t xml:space="preserve"> из бюджетов вышестоящих уровней специалистами Администрации Округа, АНО «АИР» проведена консультационная работа по возможным инструментам поддержки инвестиционных проектов. </w:t>
      </w:r>
    </w:p>
    <w:p w:rsidR="009E6570" w:rsidRPr="007707F9" w:rsidRDefault="009E6570" w:rsidP="009E6570">
      <w:pPr>
        <w:tabs>
          <w:tab w:val="left" w:pos="1134"/>
        </w:tabs>
        <w:snapToGrid w:val="0"/>
        <w:spacing w:after="0" w:line="240" w:lineRule="auto"/>
        <w:ind w:right="-1" w:firstLine="709"/>
        <w:contextualSpacing/>
        <w:jc w:val="both"/>
        <w:rPr>
          <w:rFonts w:ascii="Times New Roman" w:eastAsia="Arial" w:hAnsi="Times New Roman" w:cs="Times New Roman"/>
          <w:b/>
          <w:sz w:val="24"/>
          <w:szCs w:val="24"/>
        </w:rPr>
      </w:pPr>
      <w:proofErr w:type="gramStart"/>
      <w:r w:rsidRPr="007707F9">
        <w:rPr>
          <w:rFonts w:ascii="Times New Roman" w:eastAsia="Arial" w:hAnsi="Times New Roman" w:cs="Times New Roman"/>
          <w:sz w:val="24"/>
          <w:szCs w:val="24"/>
        </w:rPr>
        <w:t xml:space="preserve">В целях создания благоприятных условий для формирования в Миасском городском округе конкурентоспособной туристской отрасли как одной из сфер экономики, обеспечивающей стабильный вклад в социально-экономическое развитие округа, Агентством инвестиционного развития МГО в 2020 </w:t>
      </w:r>
      <w:r w:rsidR="002649EB" w:rsidRPr="007707F9">
        <w:rPr>
          <w:rFonts w:ascii="Times New Roman" w:eastAsia="Arial" w:hAnsi="Times New Roman" w:cs="Times New Roman"/>
          <w:sz w:val="24"/>
          <w:szCs w:val="24"/>
        </w:rPr>
        <w:t>г.</w:t>
      </w:r>
      <w:r w:rsidRPr="007707F9">
        <w:rPr>
          <w:rFonts w:ascii="Times New Roman" w:eastAsia="Arial" w:hAnsi="Times New Roman" w:cs="Times New Roman"/>
          <w:sz w:val="24"/>
          <w:szCs w:val="24"/>
        </w:rPr>
        <w:t xml:space="preserve"> оказано содействие в проведении фестивалей и массовых мероприятий туристской направленности на территории Миасского городского округа: открытие парка «Сказки Пушкина», X-WATERS URAL, фестиваль рождественских впечатлений «Счастье быть», городской</w:t>
      </w:r>
      <w:proofErr w:type="gramEnd"/>
      <w:r w:rsidRPr="007707F9">
        <w:rPr>
          <w:rFonts w:ascii="Times New Roman" w:eastAsia="Arial" w:hAnsi="Times New Roman" w:cs="Times New Roman"/>
          <w:sz w:val="24"/>
          <w:szCs w:val="24"/>
        </w:rPr>
        <w:t xml:space="preserve"> конкурс фотомарафон «Один день из жизни Миасса», фестиваль «Сельского туризма».</w:t>
      </w:r>
    </w:p>
    <w:p w:rsidR="00AD28C8" w:rsidRPr="007707F9" w:rsidRDefault="00AD28C8" w:rsidP="00AD28C8">
      <w:pPr>
        <w:tabs>
          <w:tab w:val="left" w:pos="1134"/>
        </w:tabs>
        <w:snapToGrid w:val="0"/>
        <w:spacing w:after="0" w:line="240" w:lineRule="auto"/>
        <w:ind w:right="126" w:firstLine="709"/>
        <w:contextualSpacing/>
        <w:jc w:val="center"/>
        <w:rPr>
          <w:rFonts w:ascii="Times New Roman" w:eastAsia="Arial" w:hAnsi="Times New Roman" w:cs="Times New Roman"/>
          <w:b/>
          <w:color w:val="7030A0"/>
          <w:sz w:val="24"/>
          <w:szCs w:val="24"/>
        </w:rPr>
      </w:pPr>
    </w:p>
    <w:p w:rsidR="00AD28C8" w:rsidRPr="007707F9" w:rsidRDefault="00AD28C8" w:rsidP="00AD28C8">
      <w:pPr>
        <w:tabs>
          <w:tab w:val="left" w:pos="1134"/>
        </w:tabs>
        <w:snapToGrid w:val="0"/>
        <w:spacing w:after="0" w:line="240" w:lineRule="auto"/>
        <w:ind w:right="126" w:firstLine="709"/>
        <w:contextualSpacing/>
        <w:jc w:val="center"/>
        <w:rPr>
          <w:rFonts w:ascii="Times New Roman" w:eastAsia="Arial" w:hAnsi="Times New Roman" w:cs="Times New Roman"/>
          <w:b/>
          <w:sz w:val="24"/>
          <w:szCs w:val="24"/>
        </w:rPr>
      </w:pPr>
      <w:r w:rsidRPr="007707F9">
        <w:rPr>
          <w:rFonts w:ascii="Times New Roman" w:eastAsia="Arial" w:hAnsi="Times New Roman" w:cs="Times New Roman"/>
          <w:b/>
          <w:sz w:val="24"/>
          <w:szCs w:val="24"/>
        </w:rPr>
        <w:t>Малое и среднее предпринимательство</w:t>
      </w:r>
    </w:p>
    <w:p w:rsidR="00AD28C8" w:rsidRPr="007707F9" w:rsidRDefault="00AD28C8" w:rsidP="00AD28C8">
      <w:pPr>
        <w:tabs>
          <w:tab w:val="left" w:pos="1134"/>
        </w:tabs>
        <w:snapToGrid w:val="0"/>
        <w:spacing w:after="0" w:line="240" w:lineRule="auto"/>
        <w:ind w:right="126" w:firstLine="709"/>
        <w:contextualSpacing/>
        <w:jc w:val="both"/>
        <w:rPr>
          <w:rFonts w:ascii="Times New Roman" w:hAnsi="Times New Roman" w:cs="Times New Roman"/>
          <w:color w:val="7030A0"/>
          <w:sz w:val="24"/>
          <w:szCs w:val="24"/>
        </w:rPr>
      </w:pPr>
    </w:p>
    <w:p w:rsidR="001363AD" w:rsidRPr="007707F9" w:rsidRDefault="00D01866" w:rsidP="005C730F">
      <w:pPr>
        <w:widowControl w:val="0"/>
        <w:tabs>
          <w:tab w:val="left" w:pos="6480"/>
        </w:tabs>
        <w:spacing w:after="0" w:line="240" w:lineRule="auto"/>
        <w:ind w:right="-1" w:firstLine="709"/>
        <w:contextualSpacing/>
        <w:jc w:val="both"/>
        <w:rPr>
          <w:rFonts w:ascii="Times New Roman" w:eastAsia="Arial" w:hAnsi="Times New Roman" w:cs="Times New Roman"/>
          <w:sz w:val="24"/>
          <w:szCs w:val="24"/>
        </w:rPr>
      </w:pPr>
      <w:r w:rsidRPr="007707F9">
        <w:rPr>
          <w:rFonts w:ascii="Times New Roman" w:eastAsia="Arial" w:hAnsi="Times New Roman" w:cs="Times New Roman"/>
          <w:sz w:val="24"/>
          <w:szCs w:val="24"/>
        </w:rPr>
        <w:t xml:space="preserve">Несмотря на то, что основу экономики муниципальных образований составляют крупные предприятия, </w:t>
      </w:r>
      <w:r w:rsidR="005C730F">
        <w:rPr>
          <w:rFonts w:ascii="Times New Roman" w:eastAsia="Arial" w:hAnsi="Times New Roman" w:cs="Times New Roman"/>
          <w:sz w:val="24"/>
          <w:szCs w:val="24"/>
        </w:rPr>
        <w:t>поддержка</w:t>
      </w:r>
      <w:r w:rsidRPr="007707F9">
        <w:rPr>
          <w:rFonts w:ascii="Times New Roman" w:eastAsia="Arial" w:hAnsi="Times New Roman" w:cs="Times New Roman"/>
          <w:sz w:val="24"/>
          <w:szCs w:val="24"/>
        </w:rPr>
        <w:t xml:space="preserve"> малого и среднего предпр</w:t>
      </w:r>
      <w:r w:rsidR="005C730F">
        <w:rPr>
          <w:rFonts w:ascii="Times New Roman" w:eastAsia="Arial" w:hAnsi="Times New Roman" w:cs="Times New Roman"/>
          <w:sz w:val="24"/>
          <w:szCs w:val="24"/>
        </w:rPr>
        <w:t xml:space="preserve">инимательства является одной из </w:t>
      </w:r>
      <w:r w:rsidRPr="007707F9">
        <w:rPr>
          <w:rFonts w:ascii="Times New Roman" w:eastAsia="Arial" w:hAnsi="Times New Roman" w:cs="Times New Roman"/>
          <w:sz w:val="24"/>
          <w:szCs w:val="24"/>
        </w:rPr>
        <w:t xml:space="preserve">ключевых задач муниципалитета. Своей работой предприниматели вносят значительный вклад в наполнение и формирование бюджета Округа, </w:t>
      </w:r>
      <w:r w:rsidR="00A26EB3" w:rsidRPr="007707F9">
        <w:rPr>
          <w:rFonts w:ascii="Times New Roman" w:eastAsia="Arial" w:hAnsi="Times New Roman" w:cs="Times New Roman"/>
          <w:sz w:val="24"/>
          <w:szCs w:val="24"/>
        </w:rPr>
        <w:t>а следовательно,</w:t>
      </w:r>
      <w:r w:rsidR="004F6F62" w:rsidRPr="007707F9">
        <w:rPr>
          <w:rFonts w:ascii="Times New Roman" w:eastAsia="Arial" w:hAnsi="Times New Roman" w:cs="Times New Roman"/>
          <w:sz w:val="24"/>
          <w:szCs w:val="24"/>
        </w:rPr>
        <w:t xml:space="preserve"> и в развитие </w:t>
      </w:r>
      <w:r w:rsidR="001363AD" w:rsidRPr="007707F9">
        <w:rPr>
          <w:rFonts w:ascii="Times New Roman" w:eastAsia="Arial" w:hAnsi="Times New Roman" w:cs="Times New Roman"/>
          <w:sz w:val="24"/>
          <w:szCs w:val="24"/>
        </w:rPr>
        <w:t>Округа.</w:t>
      </w:r>
    </w:p>
    <w:p w:rsidR="009E6570" w:rsidRPr="007707F9" w:rsidRDefault="009E6570" w:rsidP="009E6570">
      <w:pPr>
        <w:widowControl w:val="0"/>
        <w:tabs>
          <w:tab w:val="left" w:pos="6480"/>
        </w:tabs>
        <w:spacing w:after="0" w:line="240" w:lineRule="auto"/>
        <w:ind w:right="-1" w:firstLine="709"/>
        <w:contextualSpacing/>
        <w:jc w:val="both"/>
        <w:rPr>
          <w:rFonts w:ascii="Times New Roman" w:eastAsia="Arial" w:hAnsi="Times New Roman" w:cs="Times New Roman"/>
          <w:sz w:val="24"/>
          <w:szCs w:val="24"/>
        </w:rPr>
      </w:pPr>
      <w:r w:rsidRPr="007707F9">
        <w:rPr>
          <w:rFonts w:ascii="Times New Roman" w:eastAsia="Arial" w:hAnsi="Times New Roman" w:cs="Times New Roman"/>
          <w:sz w:val="24"/>
          <w:szCs w:val="24"/>
        </w:rPr>
        <w:t xml:space="preserve">По данным Межрайонной ИФНС России № 23 по Челябинской области количество субъектов малого и среднего предпринимательства (далее – СМСП) на </w:t>
      </w:r>
      <w:r w:rsidR="004F6F62" w:rsidRPr="007707F9">
        <w:rPr>
          <w:rFonts w:ascii="Times New Roman" w:eastAsia="Arial" w:hAnsi="Times New Roman" w:cs="Times New Roman"/>
          <w:sz w:val="24"/>
          <w:szCs w:val="24"/>
        </w:rPr>
        <w:t>01</w:t>
      </w:r>
      <w:r w:rsidR="00A26EB3" w:rsidRPr="007707F9">
        <w:rPr>
          <w:rFonts w:ascii="Times New Roman" w:eastAsia="Arial" w:hAnsi="Times New Roman" w:cs="Times New Roman"/>
          <w:sz w:val="24"/>
          <w:szCs w:val="24"/>
        </w:rPr>
        <w:t>.01.2</w:t>
      </w:r>
      <w:r w:rsidR="004F6F62" w:rsidRPr="007707F9">
        <w:rPr>
          <w:rFonts w:ascii="Times New Roman" w:eastAsia="Arial" w:hAnsi="Times New Roman" w:cs="Times New Roman"/>
          <w:sz w:val="24"/>
          <w:szCs w:val="24"/>
        </w:rPr>
        <w:t>021</w:t>
      </w:r>
      <w:r w:rsidRPr="007707F9">
        <w:rPr>
          <w:rFonts w:ascii="Times New Roman" w:eastAsia="Arial" w:hAnsi="Times New Roman" w:cs="Times New Roman"/>
          <w:sz w:val="24"/>
          <w:szCs w:val="24"/>
        </w:rPr>
        <w:t xml:space="preserve"> </w:t>
      </w:r>
      <w:r w:rsidR="002649EB" w:rsidRPr="007707F9">
        <w:rPr>
          <w:rFonts w:ascii="Times New Roman" w:eastAsia="Arial" w:hAnsi="Times New Roman" w:cs="Times New Roman"/>
          <w:sz w:val="24"/>
          <w:szCs w:val="24"/>
        </w:rPr>
        <w:t>г.</w:t>
      </w:r>
      <w:r w:rsidRPr="007707F9">
        <w:rPr>
          <w:rFonts w:ascii="Times New Roman" w:eastAsia="Arial" w:hAnsi="Times New Roman" w:cs="Times New Roman"/>
          <w:sz w:val="24"/>
          <w:szCs w:val="24"/>
        </w:rPr>
        <w:t xml:space="preserve"> составило 6 517 единиц (в 2019 </w:t>
      </w:r>
      <w:r w:rsidR="002649EB" w:rsidRPr="007707F9">
        <w:rPr>
          <w:rFonts w:ascii="Times New Roman" w:eastAsia="Arial" w:hAnsi="Times New Roman" w:cs="Times New Roman"/>
          <w:sz w:val="24"/>
          <w:szCs w:val="24"/>
        </w:rPr>
        <w:t>г.</w:t>
      </w:r>
      <w:r w:rsidRPr="007707F9">
        <w:rPr>
          <w:rFonts w:ascii="Times New Roman" w:eastAsia="Arial" w:hAnsi="Times New Roman" w:cs="Times New Roman"/>
          <w:sz w:val="24"/>
          <w:szCs w:val="24"/>
        </w:rPr>
        <w:t xml:space="preserve"> – 6 862 единицы), среднесписочная численность работников, занятых у СМСП  – 20 078 человек (в 2019 </w:t>
      </w:r>
      <w:r w:rsidR="002649EB" w:rsidRPr="007707F9">
        <w:rPr>
          <w:rFonts w:ascii="Times New Roman" w:eastAsia="Arial" w:hAnsi="Times New Roman" w:cs="Times New Roman"/>
          <w:sz w:val="24"/>
          <w:szCs w:val="24"/>
        </w:rPr>
        <w:t>г.</w:t>
      </w:r>
      <w:r w:rsidRPr="007707F9">
        <w:rPr>
          <w:rFonts w:ascii="Times New Roman" w:eastAsia="Arial" w:hAnsi="Times New Roman" w:cs="Times New Roman"/>
          <w:sz w:val="24"/>
          <w:szCs w:val="24"/>
        </w:rPr>
        <w:t xml:space="preserve"> – 19 832 человека), 1780 физических лиц </w:t>
      </w:r>
      <w:r w:rsidR="004F6F62" w:rsidRPr="007707F9">
        <w:rPr>
          <w:rFonts w:ascii="Times New Roman" w:eastAsia="Arial" w:hAnsi="Times New Roman" w:cs="Times New Roman"/>
          <w:sz w:val="24"/>
          <w:szCs w:val="24"/>
        </w:rPr>
        <w:t>зарегистрировались в качестве «</w:t>
      </w:r>
      <w:r w:rsidRPr="007707F9">
        <w:rPr>
          <w:rFonts w:ascii="Times New Roman" w:eastAsia="Arial" w:hAnsi="Times New Roman" w:cs="Times New Roman"/>
          <w:sz w:val="24"/>
          <w:szCs w:val="24"/>
        </w:rPr>
        <w:t>самозанятых</w:t>
      </w:r>
      <w:r w:rsidR="004F6F62" w:rsidRPr="007707F9">
        <w:rPr>
          <w:rFonts w:ascii="Times New Roman" w:eastAsia="Arial" w:hAnsi="Times New Roman" w:cs="Times New Roman"/>
          <w:sz w:val="24"/>
          <w:szCs w:val="24"/>
        </w:rPr>
        <w:t>»</w:t>
      </w:r>
      <w:r w:rsidRPr="007707F9">
        <w:rPr>
          <w:rFonts w:ascii="Times New Roman" w:eastAsia="Arial" w:hAnsi="Times New Roman" w:cs="Times New Roman"/>
          <w:sz w:val="24"/>
          <w:szCs w:val="24"/>
        </w:rPr>
        <w:t xml:space="preserve">. </w:t>
      </w:r>
    </w:p>
    <w:p w:rsidR="001363AD" w:rsidRPr="007707F9" w:rsidRDefault="001363AD" w:rsidP="001363AD">
      <w:pPr>
        <w:widowControl w:val="0"/>
        <w:tabs>
          <w:tab w:val="left" w:pos="6480"/>
        </w:tabs>
        <w:spacing w:after="0" w:line="240" w:lineRule="auto"/>
        <w:ind w:right="-6" w:firstLine="709"/>
        <w:contextualSpacing/>
        <w:jc w:val="both"/>
        <w:rPr>
          <w:rFonts w:ascii="Times New Roman" w:eastAsia="Arial" w:hAnsi="Times New Roman" w:cs="Times New Roman"/>
          <w:sz w:val="24"/>
          <w:szCs w:val="24"/>
        </w:rPr>
      </w:pPr>
      <w:r w:rsidRPr="007707F9">
        <w:rPr>
          <w:rFonts w:ascii="Times New Roman" w:eastAsia="Arial" w:hAnsi="Times New Roman" w:cs="Times New Roman"/>
          <w:sz w:val="24"/>
          <w:szCs w:val="24"/>
        </w:rPr>
        <w:t xml:space="preserve">В целях создания благоприятных условий развития бизнеса и оказания муниципальных и государственных услуг юридическим лицам и индивидуальным предпринимателям на территории </w:t>
      </w:r>
      <w:r w:rsidR="004F6F62" w:rsidRPr="007707F9">
        <w:rPr>
          <w:rFonts w:ascii="Times New Roman" w:eastAsia="Arial" w:hAnsi="Times New Roman" w:cs="Times New Roman"/>
          <w:sz w:val="24"/>
          <w:szCs w:val="24"/>
        </w:rPr>
        <w:t>Округа</w:t>
      </w:r>
      <w:r w:rsidRPr="007707F9">
        <w:rPr>
          <w:rFonts w:ascii="Times New Roman" w:eastAsia="Arial" w:hAnsi="Times New Roman" w:cs="Times New Roman"/>
          <w:sz w:val="24"/>
          <w:szCs w:val="24"/>
        </w:rPr>
        <w:t xml:space="preserve"> в </w:t>
      </w:r>
      <w:r w:rsidR="009E06B0" w:rsidRPr="007707F9">
        <w:rPr>
          <w:rFonts w:ascii="Times New Roman" w:eastAsia="Arial" w:hAnsi="Times New Roman" w:cs="Times New Roman"/>
          <w:sz w:val="24"/>
          <w:szCs w:val="24"/>
        </w:rPr>
        <w:t xml:space="preserve">ноябре </w:t>
      </w:r>
      <w:r w:rsidRPr="007707F9">
        <w:rPr>
          <w:rFonts w:ascii="Times New Roman" w:eastAsia="Arial" w:hAnsi="Times New Roman" w:cs="Times New Roman"/>
          <w:sz w:val="24"/>
          <w:szCs w:val="24"/>
        </w:rPr>
        <w:t xml:space="preserve">2020 </w:t>
      </w:r>
      <w:r w:rsidR="002649EB" w:rsidRPr="007707F9">
        <w:rPr>
          <w:rFonts w:ascii="Times New Roman" w:eastAsia="Arial" w:hAnsi="Times New Roman" w:cs="Times New Roman"/>
          <w:sz w:val="24"/>
          <w:szCs w:val="24"/>
        </w:rPr>
        <w:t>г.</w:t>
      </w:r>
      <w:r w:rsidRPr="007707F9">
        <w:rPr>
          <w:rFonts w:ascii="Times New Roman" w:eastAsia="Arial" w:hAnsi="Times New Roman" w:cs="Times New Roman"/>
          <w:sz w:val="24"/>
          <w:szCs w:val="24"/>
        </w:rPr>
        <w:t xml:space="preserve"> открыт Центр оказания услуг «Мой бизнес». На одной площадке по принципу «одного окна» предоставляют услуги: МФЦ «для бизнеса», Агентство инвестиционного развития, Администрация МГО, Фонд развития предпринимательства Челябинской области - Территория бизнеса.</w:t>
      </w:r>
    </w:p>
    <w:p w:rsidR="009F2839" w:rsidRPr="007707F9" w:rsidRDefault="009F2839" w:rsidP="009F2839">
      <w:pPr>
        <w:widowControl w:val="0"/>
        <w:tabs>
          <w:tab w:val="left" w:pos="6480"/>
        </w:tabs>
        <w:spacing w:after="0" w:line="240" w:lineRule="auto"/>
        <w:ind w:right="-6" w:firstLine="709"/>
        <w:contextualSpacing/>
        <w:jc w:val="both"/>
        <w:rPr>
          <w:rFonts w:ascii="Times New Roman" w:eastAsia="Arial" w:hAnsi="Times New Roman" w:cs="Times New Roman"/>
          <w:sz w:val="24"/>
          <w:szCs w:val="24"/>
        </w:rPr>
      </w:pPr>
      <w:r w:rsidRPr="007707F9">
        <w:rPr>
          <w:rFonts w:ascii="Times New Roman" w:eastAsia="Arial" w:hAnsi="Times New Roman" w:cs="Times New Roman"/>
          <w:sz w:val="24"/>
          <w:szCs w:val="24"/>
        </w:rPr>
        <w:t xml:space="preserve">Содействие малому бизнесу в Миасском городском округе в 2020 </w:t>
      </w:r>
      <w:r w:rsidR="002649EB" w:rsidRPr="007707F9">
        <w:rPr>
          <w:rFonts w:ascii="Times New Roman" w:eastAsia="Arial" w:hAnsi="Times New Roman" w:cs="Times New Roman"/>
          <w:sz w:val="24"/>
          <w:szCs w:val="24"/>
        </w:rPr>
        <w:t>г.</w:t>
      </w:r>
      <w:r w:rsidRPr="007707F9">
        <w:rPr>
          <w:rFonts w:ascii="Times New Roman" w:eastAsia="Arial" w:hAnsi="Times New Roman" w:cs="Times New Roman"/>
          <w:sz w:val="24"/>
          <w:szCs w:val="24"/>
        </w:rPr>
        <w:t xml:space="preserve"> осуществлялось в рамках реализации муниципальной программы «Поддержка и развитие малого и среднего </w:t>
      </w:r>
      <w:r w:rsidR="00A26EB3" w:rsidRPr="007707F9">
        <w:rPr>
          <w:rFonts w:ascii="Times New Roman" w:eastAsia="Arial" w:hAnsi="Times New Roman" w:cs="Times New Roman"/>
          <w:sz w:val="24"/>
          <w:szCs w:val="24"/>
        </w:rPr>
        <w:t>предпринимательства в</w:t>
      </w:r>
      <w:r w:rsidRPr="007707F9">
        <w:rPr>
          <w:rFonts w:ascii="Times New Roman" w:eastAsia="Arial" w:hAnsi="Times New Roman" w:cs="Times New Roman"/>
          <w:sz w:val="24"/>
          <w:szCs w:val="24"/>
        </w:rPr>
        <w:t xml:space="preserve"> </w:t>
      </w:r>
      <w:proofErr w:type="spellStart"/>
      <w:r w:rsidRPr="007707F9">
        <w:rPr>
          <w:rFonts w:ascii="Times New Roman" w:eastAsia="Arial" w:hAnsi="Times New Roman" w:cs="Times New Roman"/>
          <w:sz w:val="24"/>
          <w:szCs w:val="24"/>
        </w:rPr>
        <w:t>монопрофильном</w:t>
      </w:r>
      <w:proofErr w:type="spellEnd"/>
      <w:r w:rsidRPr="007707F9">
        <w:rPr>
          <w:rFonts w:ascii="Times New Roman" w:eastAsia="Arial" w:hAnsi="Times New Roman" w:cs="Times New Roman"/>
          <w:sz w:val="24"/>
          <w:szCs w:val="24"/>
        </w:rPr>
        <w:t xml:space="preserve"> муниципальном образовании </w:t>
      </w:r>
      <w:proofErr w:type="spellStart"/>
      <w:r w:rsidRPr="007707F9">
        <w:rPr>
          <w:rFonts w:ascii="Times New Roman" w:eastAsia="Arial" w:hAnsi="Times New Roman" w:cs="Times New Roman"/>
          <w:sz w:val="24"/>
          <w:szCs w:val="24"/>
        </w:rPr>
        <w:t>Миасский</w:t>
      </w:r>
      <w:proofErr w:type="spellEnd"/>
      <w:r w:rsidRPr="007707F9">
        <w:rPr>
          <w:rFonts w:ascii="Times New Roman" w:eastAsia="Arial" w:hAnsi="Times New Roman" w:cs="Times New Roman"/>
          <w:sz w:val="24"/>
          <w:szCs w:val="24"/>
        </w:rPr>
        <w:t xml:space="preserve"> городской округ». </w:t>
      </w:r>
    </w:p>
    <w:p w:rsidR="009F2839" w:rsidRPr="007707F9" w:rsidRDefault="009F2839" w:rsidP="009F2839">
      <w:pPr>
        <w:widowControl w:val="0"/>
        <w:tabs>
          <w:tab w:val="left" w:pos="6480"/>
        </w:tabs>
        <w:spacing w:after="0" w:line="240" w:lineRule="auto"/>
        <w:ind w:right="-6" w:firstLine="709"/>
        <w:contextualSpacing/>
        <w:jc w:val="both"/>
        <w:rPr>
          <w:rFonts w:ascii="Times New Roman" w:eastAsia="Arial" w:hAnsi="Times New Roman" w:cs="Times New Roman"/>
          <w:sz w:val="24"/>
          <w:szCs w:val="24"/>
        </w:rPr>
      </w:pPr>
      <w:r w:rsidRPr="007707F9">
        <w:rPr>
          <w:rFonts w:ascii="Times New Roman" w:eastAsia="Arial" w:hAnsi="Times New Roman" w:cs="Times New Roman"/>
          <w:sz w:val="24"/>
          <w:szCs w:val="24"/>
        </w:rPr>
        <w:t xml:space="preserve">В целях инфраструктурного обеспечения продолжена работа по предоставлению имущественной поддержки СМСП в рамках реализации федерального закона № 159 – ФЗ о предоставлении преимущественного права по выкупу нежилых помещений СМСП без торгов. По состоянию на </w:t>
      </w:r>
      <w:r w:rsidR="00A26EB3" w:rsidRPr="007707F9">
        <w:rPr>
          <w:rFonts w:ascii="Times New Roman" w:eastAsia="Arial" w:hAnsi="Times New Roman" w:cs="Times New Roman"/>
          <w:sz w:val="24"/>
          <w:szCs w:val="24"/>
        </w:rPr>
        <w:t xml:space="preserve">01.01.2021 </w:t>
      </w:r>
      <w:r w:rsidRPr="007707F9">
        <w:rPr>
          <w:rFonts w:ascii="Times New Roman" w:eastAsia="Arial" w:hAnsi="Times New Roman" w:cs="Times New Roman"/>
          <w:sz w:val="24"/>
          <w:szCs w:val="24"/>
        </w:rPr>
        <w:t xml:space="preserve">г. в перечне имущества, находящегося в муниципальной собственности МГО, предназначенного для передачи во владение и (или) пользование СМСП и самозанятым гражданам числится 27 объектов недвижимого </w:t>
      </w:r>
      <w:r w:rsidRPr="007707F9">
        <w:rPr>
          <w:rFonts w:ascii="Times New Roman" w:eastAsia="Arial" w:hAnsi="Times New Roman" w:cs="Times New Roman"/>
          <w:sz w:val="24"/>
          <w:szCs w:val="24"/>
        </w:rPr>
        <w:lastRenderedPageBreak/>
        <w:t xml:space="preserve">имущества (увеличение количества объектов по сравнению с 2019 </w:t>
      </w:r>
      <w:r w:rsidR="00A26EB3" w:rsidRPr="007707F9">
        <w:rPr>
          <w:rFonts w:ascii="Times New Roman" w:eastAsia="Arial" w:hAnsi="Times New Roman" w:cs="Times New Roman"/>
          <w:sz w:val="24"/>
          <w:szCs w:val="24"/>
        </w:rPr>
        <w:t>г.</w:t>
      </w:r>
      <w:r w:rsidRPr="007707F9">
        <w:rPr>
          <w:rFonts w:ascii="Times New Roman" w:eastAsia="Arial" w:hAnsi="Times New Roman" w:cs="Times New Roman"/>
          <w:sz w:val="24"/>
          <w:szCs w:val="24"/>
        </w:rPr>
        <w:t xml:space="preserve"> – 12,5 %) общей площадью 10 044,9 кв. м. В соответствии с указанным перечнем, в аренде у СМСП находится 19 объектов недвижимости. Объекты, находящиеся в данном перечне и арендуемые субъектами малого и среднего предпринимательства, подлежат в дальнейшем выкупу (в рассрочку) в соответствии с нормами 159-ФЗ.</w:t>
      </w:r>
    </w:p>
    <w:p w:rsidR="009F2839" w:rsidRPr="007707F9" w:rsidRDefault="00D66E9D" w:rsidP="009F2839">
      <w:pPr>
        <w:widowControl w:val="0"/>
        <w:tabs>
          <w:tab w:val="left" w:pos="6480"/>
        </w:tabs>
        <w:spacing w:after="0" w:line="240" w:lineRule="auto"/>
        <w:ind w:right="-6" w:firstLine="709"/>
        <w:contextualSpacing/>
        <w:jc w:val="both"/>
        <w:rPr>
          <w:rFonts w:ascii="Times New Roman" w:eastAsia="Arial" w:hAnsi="Times New Roman" w:cs="Times New Roman"/>
          <w:sz w:val="24"/>
          <w:szCs w:val="24"/>
        </w:rPr>
      </w:pPr>
      <w:r w:rsidRPr="007707F9">
        <w:rPr>
          <w:rFonts w:ascii="Times New Roman" w:eastAsia="Arial" w:hAnsi="Times New Roman" w:cs="Times New Roman"/>
          <w:sz w:val="24"/>
          <w:szCs w:val="24"/>
        </w:rPr>
        <w:t xml:space="preserve">В условиях пандемии коронавирусной инфекции по поручению Президента РФ и Губернатора Челябинской области </w:t>
      </w:r>
      <w:r w:rsidR="002649EB" w:rsidRPr="007707F9">
        <w:rPr>
          <w:rFonts w:ascii="Times New Roman" w:eastAsia="Arial" w:hAnsi="Times New Roman" w:cs="Times New Roman"/>
          <w:sz w:val="24"/>
          <w:szCs w:val="24"/>
        </w:rPr>
        <w:t>Администрацией Миасского городского округа в 2020 г. реализованы «антикризисные» меры п</w:t>
      </w:r>
      <w:r w:rsidRPr="007707F9">
        <w:rPr>
          <w:rFonts w:ascii="Times New Roman" w:eastAsia="Arial" w:hAnsi="Times New Roman" w:cs="Times New Roman"/>
          <w:sz w:val="24"/>
          <w:szCs w:val="24"/>
        </w:rPr>
        <w:t>оддержк</w:t>
      </w:r>
      <w:r w:rsidR="002649EB" w:rsidRPr="007707F9">
        <w:rPr>
          <w:rFonts w:ascii="Times New Roman" w:eastAsia="Arial" w:hAnsi="Times New Roman" w:cs="Times New Roman"/>
          <w:sz w:val="24"/>
          <w:szCs w:val="24"/>
        </w:rPr>
        <w:t>и</w:t>
      </w:r>
      <w:r w:rsidRPr="007707F9">
        <w:rPr>
          <w:rFonts w:ascii="Times New Roman" w:eastAsia="Arial" w:hAnsi="Times New Roman" w:cs="Times New Roman"/>
          <w:sz w:val="24"/>
          <w:szCs w:val="24"/>
        </w:rPr>
        <w:t xml:space="preserve"> субъектам малого и среднего предпринимательства</w:t>
      </w:r>
      <w:r w:rsidR="009F2839" w:rsidRPr="007707F9">
        <w:rPr>
          <w:rFonts w:ascii="Times New Roman" w:eastAsia="Arial" w:hAnsi="Times New Roman" w:cs="Times New Roman"/>
          <w:sz w:val="24"/>
          <w:szCs w:val="24"/>
        </w:rPr>
        <w:t>:</w:t>
      </w:r>
    </w:p>
    <w:p w:rsidR="009F2839" w:rsidRPr="007707F9" w:rsidRDefault="009F2839" w:rsidP="009F2839">
      <w:pPr>
        <w:widowControl w:val="0"/>
        <w:tabs>
          <w:tab w:val="left" w:pos="6480"/>
        </w:tabs>
        <w:spacing w:after="0" w:line="240" w:lineRule="auto"/>
        <w:ind w:right="-6" w:firstLine="709"/>
        <w:contextualSpacing/>
        <w:jc w:val="both"/>
        <w:rPr>
          <w:rFonts w:ascii="Times New Roman" w:eastAsia="Arial" w:hAnsi="Times New Roman" w:cs="Times New Roman"/>
          <w:sz w:val="24"/>
          <w:szCs w:val="24"/>
        </w:rPr>
      </w:pPr>
      <w:r w:rsidRPr="007707F9">
        <w:rPr>
          <w:rFonts w:ascii="Times New Roman" w:eastAsia="Arial" w:hAnsi="Times New Roman" w:cs="Times New Roman"/>
          <w:sz w:val="24"/>
          <w:szCs w:val="24"/>
        </w:rPr>
        <w:t xml:space="preserve">1. по отсрочке уплаты арендной платы по договорам аренды недвижимого имущества: </w:t>
      </w:r>
    </w:p>
    <w:p w:rsidR="009F2839" w:rsidRPr="007707F9" w:rsidRDefault="009F2839" w:rsidP="001C38AA">
      <w:pPr>
        <w:pStyle w:val="a5"/>
        <w:widowControl w:val="0"/>
        <w:numPr>
          <w:ilvl w:val="0"/>
          <w:numId w:val="12"/>
        </w:numPr>
        <w:tabs>
          <w:tab w:val="left" w:pos="993"/>
          <w:tab w:val="left" w:pos="6480"/>
        </w:tabs>
        <w:spacing w:after="0" w:line="240" w:lineRule="auto"/>
        <w:ind w:left="0" w:right="-6" w:firstLine="709"/>
        <w:jc w:val="both"/>
        <w:rPr>
          <w:rFonts w:ascii="Times New Roman" w:eastAsia="Arial" w:hAnsi="Times New Roman" w:cs="Times New Roman"/>
          <w:sz w:val="24"/>
          <w:szCs w:val="24"/>
        </w:rPr>
      </w:pPr>
      <w:r w:rsidRPr="007707F9">
        <w:rPr>
          <w:rFonts w:ascii="Times New Roman" w:eastAsia="Arial" w:hAnsi="Times New Roman" w:cs="Times New Roman"/>
          <w:sz w:val="24"/>
          <w:szCs w:val="24"/>
        </w:rPr>
        <w:t xml:space="preserve">договоры аренды муниципального имущества (в том числе земельных участков); </w:t>
      </w:r>
    </w:p>
    <w:p w:rsidR="009F2839" w:rsidRPr="007707F9" w:rsidRDefault="00A26EB3" w:rsidP="001C38AA">
      <w:pPr>
        <w:pStyle w:val="a5"/>
        <w:widowControl w:val="0"/>
        <w:numPr>
          <w:ilvl w:val="0"/>
          <w:numId w:val="12"/>
        </w:numPr>
        <w:tabs>
          <w:tab w:val="left" w:pos="993"/>
          <w:tab w:val="left" w:pos="6480"/>
        </w:tabs>
        <w:spacing w:after="0" w:line="240" w:lineRule="auto"/>
        <w:ind w:left="0" w:right="-6" w:firstLine="709"/>
        <w:jc w:val="both"/>
        <w:rPr>
          <w:rFonts w:ascii="Times New Roman" w:eastAsia="Arial" w:hAnsi="Times New Roman" w:cs="Times New Roman"/>
          <w:sz w:val="24"/>
          <w:szCs w:val="24"/>
        </w:rPr>
      </w:pPr>
      <w:r w:rsidRPr="007707F9">
        <w:rPr>
          <w:rFonts w:ascii="Times New Roman" w:eastAsia="Arial" w:hAnsi="Times New Roman" w:cs="Times New Roman"/>
          <w:sz w:val="24"/>
          <w:szCs w:val="24"/>
        </w:rPr>
        <w:t>д</w:t>
      </w:r>
      <w:r w:rsidR="009F2839" w:rsidRPr="007707F9">
        <w:rPr>
          <w:rFonts w:ascii="Times New Roman" w:eastAsia="Arial" w:hAnsi="Times New Roman" w:cs="Times New Roman"/>
          <w:sz w:val="24"/>
          <w:szCs w:val="24"/>
        </w:rPr>
        <w:t xml:space="preserve">оговоры на установку и эксплуатацию рекламных конструкций; </w:t>
      </w:r>
    </w:p>
    <w:p w:rsidR="009F2839" w:rsidRPr="007707F9" w:rsidRDefault="009F2839" w:rsidP="001C38AA">
      <w:pPr>
        <w:pStyle w:val="a5"/>
        <w:widowControl w:val="0"/>
        <w:numPr>
          <w:ilvl w:val="0"/>
          <w:numId w:val="12"/>
        </w:numPr>
        <w:tabs>
          <w:tab w:val="left" w:pos="993"/>
          <w:tab w:val="left" w:pos="6480"/>
        </w:tabs>
        <w:spacing w:after="0" w:line="240" w:lineRule="auto"/>
        <w:ind w:left="0" w:right="-6" w:firstLine="709"/>
        <w:jc w:val="both"/>
        <w:rPr>
          <w:rFonts w:ascii="Times New Roman" w:eastAsia="Arial" w:hAnsi="Times New Roman" w:cs="Times New Roman"/>
          <w:sz w:val="24"/>
          <w:szCs w:val="24"/>
        </w:rPr>
      </w:pPr>
      <w:r w:rsidRPr="007707F9">
        <w:rPr>
          <w:rFonts w:ascii="Times New Roman" w:eastAsia="Arial" w:hAnsi="Times New Roman" w:cs="Times New Roman"/>
          <w:sz w:val="24"/>
          <w:szCs w:val="24"/>
        </w:rPr>
        <w:t>договоры купли – продажи объектов приватизации (в части применения ФЗ № 159-ФЗ от 22.07.2008г.).</w:t>
      </w:r>
    </w:p>
    <w:p w:rsidR="009F2839" w:rsidRPr="007707F9" w:rsidRDefault="009F2839" w:rsidP="009F2839">
      <w:pPr>
        <w:widowControl w:val="0"/>
        <w:tabs>
          <w:tab w:val="left" w:pos="6480"/>
        </w:tabs>
        <w:spacing w:after="0" w:line="240" w:lineRule="auto"/>
        <w:ind w:right="-6" w:firstLine="709"/>
        <w:contextualSpacing/>
        <w:jc w:val="both"/>
        <w:rPr>
          <w:rFonts w:ascii="Times New Roman" w:eastAsia="Arial" w:hAnsi="Times New Roman" w:cs="Times New Roman"/>
          <w:sz w:val="24"/>
          <w:szCs w:val="24"/>
        </w:rPr>
      </w:pPr>
      <w:r w:rsidRPr="007707F9">
        <w:rPr>
          <w:rFonts w:ascii="Times New Roman" w:eastAsia="Arial" w:hAnsi="Times New Roman" w:cs="Times New Roman"/>
          <w:sz w:val="24"/>
          <w:szCs w:val="24"/>
        </w:rPr>
        <w:t>Заключено и реализовано 8 дополнительных соглашений с субъектами МСП.</w:t>
      </w:r>
    </w:p>
    <w:p w:rsidR="009F2839" w:rsidRPr="007707F9" w:rsidRDefault="009F2839" w:rsidP="009F2839">
      <w:pPr>
        <w:widowControl w:val="0"/>
        <w:tabs>
          <w:tab w:val="left" w:pos="6480"/>
        </w:tabs>
        <w:spacing w:after="0" w:line="240" w:lineRule="auto"/>
        <w:ind w:right="-6" w:firstLine="709"/>
        <w:contextualSpacing/>
        <w:jc w:val="both"/>
        <w:rPr>
          <w:rFonts w:ascii="Times New Roman" w:eastAsia="Arial" w:hAnsi="Times New Roman" w:cs="Times New Roman"/>
          <w:sz w:val="24"/>
          <w:szCs w:val="24"/>
        </w:rPr>
      </w:pPr>
      <w:r w:rsidRPr="007707F9">
        <w:rPr>
          <w:rFonts w:ascii="Times New Roman" w:eastAsia="Arial" w:hAnsi="Times New Roman" w:cs="Times New Roman"/>
          <w:sz w:val="24"/>
          <w:szCs w:val="24"/>
        </w:rPr>
        <w:t>2. по снижению ставки ЕНВД с 15% до 7,5% для категорий налогоплательщиков, осуществляющих следующие виды деятельности:</w:t>
      </w:r>
    </w:p>
    <w:p w:rsidR="009F2839" w:rsidRPr="007707F9" w:rsidRDefault="009F2839" w:rsidP="001C38AA">
      <w:pPr>
        <w:pStyle w:val="a5"/>
        <w:widowControl w:val="0"/>
        <w:numPr>
          <w:ilvl w:val="0"/>
          <w:numId w:val="13"/>
        </w:numPr>
        <w:tabs>
          <w:tab w:val="left" w:pos="993"/>
          <w:tab w:val="left" w:pos="6480"/>
        </w:tabs>
        <w:spacing w:after="0" w:line="240" w:lineRule="auto"/>
        <w:ind w:left="0" w:right="-6" w:firstLine="709"/>
        <w:jc w:val="both"/>
        <w:rPr>
          <w:rFonts w:ascii="Times New Roman" w:eastAsia="Arial" w:hAnsi="Times New Roman" w:cs="Times New Roman"/>
          <w:sz w:val="24"/>
          <w:szCs w:val="24"/>
        </w:rPr>
      </w:pPr>
      <w:r w:rsidRPr="007707F9">
        <w:rPr>
          <w:rFonts w:ascii="Times New Roman" w:eastAsia="Arial" w:hAnsi="Times New Roman" w:cs="Times New Roman"/>
          <w:sz w:val="24"/>
          <w:szCs w:val="24"/>
        </w:rPr>
        <w:t>оказание бытовых услуг;</w:t>
      </w:r>
    </w:p>
    <w:p w:rsidR="009F2839" w:rsidRPr="007707F9" w:rsidRDefault="009F2839" w:rsidP="001C38AA">
      <w:pPr>
        <w:pStyle w:val="a5"/>
        <w:widowControl w:val="0"/>
        <w:numPr>
          <w:ilvl w:val="0"/>
          <w:numId w:val="13"/>
        </w:numPr>
        <w:tabs>
          <w:tab w:val="left" w:pos="993"/>
          <w:tab w:val="left" w:pos="6480"/>
        </w:tabs>
        <w:spacing w:after="0" w:line="240" w:lineRule="auto"/>
        <w:ind w:left="0" w:right="-6" w:firstLine="709"/>
        <w:jc w:val="both"/>
        <w:rPr>
          <w:rFonts w:ascii="Times New Roman" w:eastAsia="Arial" w:hAnsi="Times New Roman" w:cs="Times New Roman"/>
          <w:sz w:val="24"/>
          <w:szCs w:val="24"/>
        </w:rPr>
      </w:pPr>
      <w:r w:rsidRPr="007707F9">
        <w:rPr>
          <w:rFonts w:ascii="Times New Roman" w:eastAsia="Arial" w:hAnsi="Times New Roman" w:cs="Times New Roman"/>
          <w:sz w:val="24"/>
          <w:szCs w:val="24"/>
        </w:rPr>
        <w:t>оказание автотранспортных услуг по перевозке пассажиров и грузов;</w:t>
      </w:r>
    </w:p>
    <w:p w:rsidR="009F2839" w:rsidRPr="007707F9" w:rsidRDefault="009F2839" w:rsidP="001C38AA">
      <w:pPr>
        <w:pStyle w:val="a5"/>
        <w:widowControl w:val="0"/>
        <w:numPr>
          <w:ilvl w:val="0"/>
          <w:numId w:val="13"/>
        </w:numPr>
        <w:tabs>
          <w:tab w:val="left" w:pos="993"/>
          <w:tab w:val="left" w:pos="6480"/>
        </w:tabs>
        <w:spacing w:after="0" w:line="240" w:lineRule="auto"/>
        <w:ind w:left="0" w:right="-6" w:firstLine="709"/>
        <w:jc w:val="both"/>
        <w:rPr>
          <w:rFonts w:ascii="Times New Roman" w:eastAsia="Arial" w:hAnsi="Times New Roman" w:cs="Times New Roman"/>
          <w:sz w:val="24"/>
          <w:szCs w:val="24"/>
        </w:rPr>
      </w:pPr>
      <w:r w:rsidRPr="007707F9">
        <w:rPr>
          <w:rFonts w:ascii="Times New Roman" w:eastAsia="Arial" w:hAnsi="Times New Roman" w:cs="Times New Roman"/>
          <w:sz w:val="24"/>
          <w:szCs w:val="24"/>
        </w:rPr>
        <w:t>оказание услуг по временному размещению и проживанию;</w:t>
      </w:r>
    </w:p>
    <w:p w:rsidR="009F2839" w:rsidRPr="007707F9" w:rsidRDefault="009F2839" w:rsidP="001C38AA">
      <w:pPr>
        <w:pStyle w:val="a5"/>
        <w:widowControl w:val="0"/>
        <w:numPr>
          <w:ilvl w:val="0"/>
          <w:numId w:val="13"/>
        </w:numPr>
        <w:tabs>
          <w:tab w:val="left" w:pos="993"/>
          <w:tab w:val="left" w:pos="6480"/>
        </w:tabs>
        <w:spacing w:after="0" w:line="240" w:lineRule="auto"/>
        <w:ind w:left="0" w:right="-6" w:firstLine="709"/>
        <w:jc w:val="both"/>
        <w:rPr>
          <w:rFonts w:ascii="Times New Roman" w:eastAsia="Arial" w:hAnsi="Times New Roman" w:cs="Times New Roman"/>
          <w:sz w:val="24"/>
          <w:szCs w:val="24"/>
        </w:rPr>
      </w:pPr>
      <w:r w:rsidRPr="007707F9">
        <w:rPr>
          <w:rFonts w:ascii="Times New Roman" w:eastAsia="Arial" w:hAnsi="Times New Roman" w:cs="Times New Roman"/>
          <w:sz w:val="24"/>
          <w:szCs w:val="24"/>
        </w:rPr>
        <w:t>оказание услуг общественного питания через объект организации общественного питания;</w:t>
      </w:r>
    </w:p>
    <w:p w:rsidR="009F2839" w:rsidRPr="007707F9" w:rsidRDefault="009F2839" w:rsidP="001C38AA">
      <w:pPr>
        <w:pStyle w:val="a5"/>
        <w:widowControl w:val="0"/>
        <w:numPr>
          <w:ilvl w:val="0"/>
          <w:numId w:val="13"/>
        </w:numPr>
        <w:tabs>
          <w:tab w:val="left" w:pos="993"/>
          <w:tab w:val="left" w:pos="6480"/>
        </w:tabs>
        <w:spacing w:after="0" w:line="240" w:lineRule="auto"/>
        <w:ind w:left="0" w:right="-6" w:firstLine="709"/>
        <w:jc w:val="both"/>
        <w:rPr>
          <w:rFonts w:ascii="Times New Roman" w:eastAsia="Arial" w:hAnsi="Times New Roman" w:cs="Times New Roman"/>
          <w:sz w:val="24"/>
          <w:szCs w:val="24"/>
        </w:rPr>
      </w:pPr>
      <w:r w:rsidRPr="007707F9">
        <w:rPr>
          <w:rFonts w:ascii="Times New Roman" w:eastAsia="Arial" w:hAnsi="Times New Roman" w:cs="Times New Roman"/>
          <w:sz w:val="24"/>
          <w:szCs w:val="24"/>
        </w:rPr>
        <w:t>розничная торговля непродовольственными товарами.</w:t>
      </w:r>
    </w:p>
    <w:p w:rsidR="009F2839" w:rsidRPr="007707F9" w:rsidRDefault="009F2839" w:rsidP="009F2839">
      <w:pPr>
        <w:widowControl w:val="0"/>
        <w:tabs>
          <w:tab w:val="left" w:pos="6480"/>
        </w:tabs>
        <w:spacing w:after="0" w:line="240" w:lineRule="auto"/>
        <w:ind w:right="-6" w:firstLine="709"/>
        <w:contextualSpacing/>
        <w:jc w:val="both"/>
        <w:rPr>
          <w:rFonts w:ascii="Times New Roman" w:eastAsia="Arial" w:hAnsi="Times New Roman" w:cs="Times New Roman"/>
          <w:sz w:val="24"/>
          <w:szCs w:val="24"/>
        </w:rPr>
      </w:pPr>
      <w:r w:rsidRPr="007707F9">
        <w:rPr>
          <w:rFonts w:ascii="Times New Roman" w:eastAsia="Arial" w:hAnsi="Times New Roman" w:cs="Times New Roman"/>
          <w:sz w:val="24"/>
          <w:szCs w:val="24"/>
        </w:rPr>
        <w:t xml:space="preserve">В рамках информационно-консультационной поддержки большое внимание уделялось консультированию </w:t>
      </w:r>
      <w:r w:rsidR="002649EB" w:rsidRPr="007707F9">
        <w:rPr>
          <w:rFonts w:ascii="Times New Roman" w:eastAsia="Arial" w:hAnsi="Times New Roman" w:cs="Times New Roman"/>
          <w:sz w:val="24"/>
          <w:szCs w:val="24"/>
        </w:rPr>
        <w:t>субъектов малого и среднего предпринимательства</w:t>
      </w:r>
      <w:r w:rsidRPr="007707F9">
        <w:rPr>
          <w:rFonts w:ascii="Times New Roman" w:eastAsia="Arial" w:hAnsi="Times New Roman" w:cs="Times New Roman"/>
          <w:sz w:val="24"/>
          <w:szCs w:val="24"/>
        </w:rPr>
        <w:t xml:space="preserve"> по изменению действующего законодательства, получению государственной финансовой или имущественной поддержки</w:t>
      </w:r>
      <w:r w:rsidR="004F6F62" w:rsidRPr="007707F9">
        <w:rPr>
          <w:rFonts w:ascii="Times New Roman" w:eastAsia="Arial" w:hAnsi="Times New Roman" w:cs="Times New Roman"/>
          <w:sz w:val="24"/>
          <w:szCs w:val="24"/>
        </w:rPr>
        <w:t xml:space="preserve">, а также проводилось регулярное оповещение о </w:t>
      </w:r>
      <w:r w:rsidR="005A590E" w:rsidRPr="007707F9">
        <w:rPr>
          <w:rFonts w:ascii="Times New Roman" w:eastAsia="Arial" w:hAnsi="Times New Roman" w:cs="Times New Roman"/>
          <w:sz w:val="24"/>
          <w:szCs w:val="24"/>
        </w:rPr>
        <w:t xml:space="preserve">соблюдении рекомендаций и профилактических </w:t>
      </w:r>
      <w:r w:rsidR="004F6F62" w:rsidRPr="007707F9">
        <w:rPr>
          <w:rFonts w:ascii="Times New Roman" w:eastAsia="Arial" w:hAnsi="Times New Roman" w:cs="Times New Roman"/>
          <w:sz w:val="24"/>
          <w:szCs w:val="24"/>
        </w:rPr>
        <w:t>мерах</w:t>
      </w:r>
      <w:r w:rsidR="005A590E" w:rsidRPr="007707F9">
        <w:rPr>
          <w:rFonts w:ascii="Times New Roman" w:eastAsia="Arial" w:hAnsi="Times New Roman" w:cs="Times New Roman"/>
          <w:sz w:val="24"/>
          <w:szCs w:val="24"/>
        </w:rPr>
        <w:t xml:space="preserve">, </w:t>
      </w:r>
      <w:r w:rsidR="004F6F62" w:rsidRPr="007707F9">
        <w:rPr>
          <w:rFonts w:ascii="Times New Roman" w:eastAsia="Arial" w:hAnsi="Times New Roman" w:cs="Times New Roman"/>
          <w:sz w:val="24"/>
          <w:szCs w:val="24"/>
        </w:rPr>
        <w:t>в период режима повышенной готовности, введенного в связи с распространение коронавирусной инфекции</w:t>
      </w:r>
      <w:r w:rsidRPr="007707F9">
        <w:rPr>
          <w:rFonts w:ascii="Times New Roman" w:eastAsia="Arial" w:hAnsi="Times New Roman" w:cs="Times New Roman"/>
          <w:sz w:val="24"/>
          <w:szCs w:val="24"/>
        </w:rPr>
        <w:t xml:space="preserve">. </w:t>
      </w:r>
    </w:p>
    <w:p w:rsidR="009F2839" w:rsidRPr="007707F9" w:rsidRDefault="009F2839" w:rsidP="009F2839">
      <w:pPr>
        <w:widowControl w:val="0"/>
        <w:tabs>
          <w:tab w:val="left" w:pos="6480"/>
        </w:tabs>
        <w:spacing w:after="0" w:line="240" w:lineRule="auto"/>
        <w:ind w:right="-6" w:firstLine="709"/>
        <w:contextualSpacing/>
        <w:jc w:val="both"/>
        <w:rPr>
          <w:rFonts w:ascii="Times New Roman" w:eastAsia="Arial" w:hAnsi="Times New Roman" w:cs="Times New Roman"/>
          <w:sz w:val="24"/>
          <w:szCs w:val="24"/>
        </w:rPr>
      </w:pPr>
      <w:r w:rsidRPr="007707F9">
        <w:rPr>
          <w:rFonts w:ascii="Times New Roman" w:eastAsia="Arial" w:hAnsi="Times New Roman" w:cs="Times New Roman"/>
          <w:sz w:val="24"/>
          <w:szCs w:val="24"/>
        </w:rPr>
        <w:t>Оказывалось постоянное содействие в информированности СМСП о проводимых конкурсах на муниципальном, областном и федеральных уровнях, о мерах поддержки и проводимых мероприятиях, по вопросам имущества и земельных участков, находящихся в муниципальной собственности МГО, предлагаемых для предоставления СМСП. Информация размещается на официальном сайте Администрации МГО (https://miass.gov74.ru), в группе в социальной сети «</w:t>
      </w:r>
      <w:proofErr w:type="spellStart"/>
      <w:r w:rsidRPr="007707F9">
        <w:rPr>
          <w:rFonts w:ascii="Times New Roman" w:eastAsia="Arial" w:hAnsi="Times New Roman" w:cs="Times New Roman"/>
          <w:sz w:val="24"/>
          <w:szCs w:val="24"/>
        </w:rPr>
        <w:t>ВКонтакте</w:t>
      </w:r>
      <w:proofErr w:type="spellEnd"/>
      <w:r w:rsidRPr="007707F9">
        <w:rPr>
          <w:rFonts w:ascii="Times New Roman" w:eastAsia="Arial" w:hAnsi="Times New Roman" w:cs="Times New Roman"/>
          <w:sz w:val="24"/>
          <w:szCs w:val="24"/>
        </w:rPr>
        <w:t>» (</w:t>
      </w:r>
      <w:r w:rsidR="00A26EB3" w:rsidRPr="007707F9">
        <w:rPr>
          <w:rFonts w:ascii="Times New Roman" w:eastAsia="Arial" w:hAnsi="Times New Roman" w:cs="Times New Roman"/>
          <w:sz w:val="24"/>
          <w:szCs w:val="24"/>
        </w:rPr>
        <w:t xml:space="preserve">Миасс. </w:t>
      </w:r>
      <w:r w:rsidRPr="007707F9">
        <w:rPr>
          <w:rFonts w:ascii="Times New Roman" w:eastAsia="Arial" w:hAnsi="Times New Roman" w:cs="Times New Roman"/>
          <w:sz w:val="24"/>
          <w:szCs w:val="24"/>
        </w:rPr>
        <w:t>Малый бизнес). В 2020</w:t>
      </w:r>
      <w:r w:rsidR="00A26EB3" w:rsidRPr="007707F9">
        <w:rPr>
          <w:rFonts w:ascii="Times New Roman" w:eastAsia="Arial" w:hAnsi="Times New Roman" w:cs="Times New Roman"/>
          <w:sz w:val="24"/>
          <w:szCs w:val="24"/>
        </w:rPr>
        <w:t xml:space="preserve"> </w:t>
      </w:r>
      <w:r w:rsidRPr="007707F9">
        <w:rPr>
          <w:rFonts w:ascii="Times New Roman" w:eastAsia="Arial" w:hAnsi="Times New Roman" w:cs="Times New Roman"/>
          <w:sz w:val="24"/>
          <w:szCs w:val="24"/>
        </w:rPr>
        <w:t xml:space="preserve">г. в сети Интернет размещена 531 новостная публикация (в 2019 </w:t>
      </w:r>
      <w:r w:rsidR="002649EB" w:rsidRPr="007707F9">
        <w:rPr>
          <w:rFonts w:ascii="Times New Roman" w:eastAsia="Arial" w:hAnsi="Times New Roman" w:cs="Times New Roman"/>
          <w:sz w:val="24"/>
          <w:szCs w:val="24"/>
        </w:rPr>
        <w:t>г.</w:t>
      </w:r>
      <w:r w:rsidRPr="007707F9">
        <w:rPr>
          <w:rFonts w:ascii="Times New Roman" w:eastAsia="Arial" w:hAnsi="Times New Roman" w:cs="Times New Roman"/>
          <w:sz w:val="24"/>
          <w:szCs w:val="24"/>
        </w:rPr>
        <w:t xml:space="preserve"> - 500 публикаций).</w:t>
      </w:r>
    </w:p>
    <w:p w:rsidR="009F2839" w:rsidRPr="007707F9" w:rsidRDefault="009F2839" w:rsidP="009F2839">
      <w:pPr>
        <w:widowControl w:val="0"/>
        <w:tabs>
          <w:tab w:val="left" w:pos="6480"/>
        </w:tabs>
        <w:spacing w:after="0" w:line="240" w:lineRule="auto"/>
        <w:ind w:right="-6" w:firstLine="709"/>
        <w:contextualSpacing/>
        <w:jc w:val="both"/>
        <w:rPr>
          <w:rFonts w:ascii="Times New Roman" w:eastAsia="Arial" w:hAnsi="Times New Roman" w:cs="Times New Roman"/>
          <w:sz w:val="24"/>
          <w:szCs w:val="24"/>
        </w:rPr>
      </w:pPr>
      <w:r w:rsidRPr="007707F9">
        <w:rPr>
          <w:rFonts w:ascii="Times New Roman" w:eastAsia="Arial" w:hAnsi="Times New Roman" w:cs="Times New Roman"/>
          <w:sz w:val="24"/>
          <w:szCs w:val="24"/>
        </w:rPr>
        <w:t xml:space="preserve">В 2020 </w:t>
      </w:r>
      <w:r w:rsidR="002649EB" w:rsidRPr="007707F9">
        <w:rPr>
          <w:rFonts w:ascii="Times New Roman" w:eastAsia="Arial" w:hAnsi="Times New Roman" w:cs="Times New Roman"/>
          <w:sz w:val="24"/>
          <w:szCs w:val="24"/>
        </w:rPr>
        <w:t>г.</w:t>
      </w:r>
      <w:r w:rsidRPr="007707F9">
        <w:rPr>
          <w:rFonts w:ascii="Times New Roman" w:eastAsia="Arial" w:hAnsi="Times New Roman" w:cs="Times New Roman"/>
          <w:sz w:val="24"/>
          <w:szCs w:val="24"/>
        </w:rPr>
        <w:t xml:space="preserve"> оказана информационно - консультационная поддержка 745 СМСП, проведено 21 мероприятие в форме семинаров, конференций по вопросам поддержки и развития предпринимательства с участием представителей банков, налоговой инспекции, которые посетили 227 предпринимателей.</w:t>
      </w:r>
    </w:p>
    <w:p w:rsidR="009F2839" w:rsidRPr="007707F9" w:rsidRDefault="009F2839" w:rsidP="009F2839">
      <w:pPr>
        <w:widowControl w:val="0"/>
        <w:tabs>
          <w:tab w:val="left" w:pos="6480"/>
        </w:tabs>
        <w:spacing w:after="0" w:line="240" w:lineRule="auto"/>
        <w:ind w:right="-6" w:firstLine="709"/>
        <w:contextualSpacing/>
        <w:jc w:val="both"/>
        <w:rPr>
          <w:rFonts w:ascii="Times New Roman" w:eastAsia="Arial" w:hAnsi="Times New Roman" w:cs="Times New Roman"/>
          <w:sz w:val="24"/>
          <w:szCs w:val="24"/>
        </w:rPr>
      </w:pPr>
      <w:r w:rsidRPr="007707F9">
        <w:rPr>
          <w:rFonts w:ascii="Times New Roman" w:eastAsia="Arial" w:hAnsi="Times New Roman" w:cs="Times New Roman"/>
          <w:sz w:val="24"/>
          <w:szCs w:val="24"/>
        </w:rPr>
        <w:t xml:space="preserve">В 2020 </w:t>
      </w:r>
      <w:r w:rsidR="002649EB" w:rsidRPr="007707F9">
        <w:rPr>
          <w:rFonts w:ascii="Times New Roman" w:eastAsia="Arial" w:hAnsi="Times New Roman" w:cs="Times New Roman"/>
          <w:sz w:val="24"/>
          <w:szCs w:val="24"/>
        </w:rPr>
        <w:t>г.</w:t>
      </w:r>
      <w:r w:rsidRPr="007707F9">
        <w:rPr>
          <w:rFonts w:ascii="Times New Roman" w:eastAsia="Arial" w:hAnsi="Times New Roman" w:cs="Times New Roman"/>
          <w:sz w:val="24"/>
          <w:szCs w:val="24"/>
        </w:rPr>
        <w:t xml:space="preserve"> продолжена работа с бизнес-ассоциациями и общественными объединениями, привлекаемыми в качестве экспертов при проведении оценки регулирующего воздействия:</w:t>
      </w:r>
    </w:p>
    <w:p w:rsidR="009F2839" w:rsidRPr="007707F9" w:rsidRDefault="009B5C52" w:rsidP="009F2839">
      <w:pPr>
        <w:widowControl w:val="0"/>
        <w:tabs>
          <w:tab w:val="left" w:pos="6480"/>
        </w:tabs>
        <w:spacing w:after="0" w:line="240" w:lineRule="auto"/>
        <w:ind w:right="-6" w:firstLine="709"/>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w:t>
      </w:r>
      <w:r w:rsidR="009F2839" w:rsidRPr="007707F9">
        <w:rPr>
          <w:rFonts w:ascii="Times New Roman" w:eastAsia="Arial" w:hAnsi="Times New Roman" w:cs="Times New Roman"/>
          <w:sz w:val="24"/>
          <w:szCs w:val="24"/>
        </w:rPr>
        <w:t>Торгово-промышленная палата Миасского городского округа;</w:t>
      </w:r>
    </w:p>
    <w:p w:rsidR="009F2839" w:rsidRDefault="009B5C52" w:rsidP="009F2839">
      <w:pPr>
        <w:widowControl w:val="0"/>
        <w:tabs>
          <w:tab w:val="left" w:pos="6480"/>
        </w:tabs>
        <w:spacing w:after="0" w:line="240" w:lineRule="auto"/>
        <w:ind w:right="-6" w:firstLine="709"/>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w:t>
      </w:r>
      <w:r w:rsidR="00DD0934" w:rsidRPr="007707F9">
        <w:rPr>
          <w:rFonts w:ascii="Times New Roman" w:eastAsia="Arial" w:hAnsi="Times New Roman" w:cs="Times New Roman"/>
          <w:sz w:val="24"/>
          <w:szCs w:val="24"/>
        </w:rPr>
        <w:t>Миасское отделение Челябинского регионального отделения Общероссийской</w:t>
      </w:r>
      <w:r w:rsidR="009F2839" w:rsidRPr="007707F9">
        <w:rPr>
          <w:rFonts w:ascii="Times New Roman" w:eastAsia="Arial" w:hAnsi="Times New Roman" w:cs="Times New Roman"/>
          <w:sz w:val="24"/>
          <w:szCs w:val="24"/>
        </w:rPr>
        <w:t xml:space="preserve"> общественной организации малого и среднего пре</w:t>
      </w:r>
      <w:r>
        <w:rPr>
          <w:rFonts w:ascii="Times New Roman" w:eastAsia="Arial" w:hAnsi="Times New Roman" w:cs="Times New Roman"/>
          <w:sz w:val="24"/>
          <w:szCs w:val="24"/>
        </w:rPr>
        <w:t>дпринимательства «ОПОРА РОССИИ»;</w:t>
      </w:r>
    </w:p>
    <w:p w:rsidR="009B5C52" w:rsidRPr="007707F9" w:rsidRDefault="009B5C52" w:rsidP="009F2839">
      <w:pPr>
        <w:widowControl w:val="0"/>
        <w:tabs>
          <w:tab w:val="left" w:pos="6480"/>
        </w:tabs>
        <w:spacing w:after="0" w:line="240" w:lineRule="auto"/>
        <w:ind w:right="-6" w:firstLine="709"/>
        <w:contextualSpacing/>
        <w:jc w:val="both"/>
        <w:rPr>
          <w:rFonts w:ascii="Times New Roman" w:eastAsia="Arial" w:hAnsi="Times New Roman" w:cs="Times New Roman"/>
          <w:sz w:val="24"/>
          <w:szCs w:val="24"/>
        </w:rPr>
      </w:pPr>
      <w:r>
        <w:rPr>
          <w:rFonts w:ascii="Times New Roman" w:eastAsia="Arial" w:hAnsi="Times New Roman" w:cs="Times New Roman"/>
          <w:sz w:val="24"/>
          <w:szCs w:val="24"/>
        </w:rPr>
        <w:t>-НП «Союз предпринимателей Миасса».</w:t>
      </w:r>
    </w:p>
    <w:p w:rsidR="009F2839" w:rsidRPr="007707F9" w:rsidRDefault="009F2839" w:rsidP="009F2839">
      <w:pPr>
        <w:widowControl w:val="0"/>
        <w:tabs>
          <w:tab w:val="left" w:pos="6480"/>
        </w:tabs>
        <w:spacing w:after="0" w:line="240" w:lineRule="auto"/>
        <w:ind w:right="-6" w:firstLine="709"/>
        <w:contextualSpacing/>
        <w:jc w:val="both"/>
        <w:rPr>
          <w:rFonts w:ascii="Times New Roman" w:eastAsia="Arial" w:hAnsi="Times New Roman" w:cs="Times New Roman"/>
          <w:sz w:val="24"/>
          <w:szCs w:val="24"/>
        </w:rPr>
      </w:pPr>
      <w:r w:rsidRPr="007707F9">
        <w:rPr>
          <w:rFonts w:ascii="Times New Roman" w:eastAsia="Arial" w:hAnsi="Times New Roman" w:cs="Times New Roman"/>
          <w:sz w:val="24"/>
          <w:szCs w:val="24"/>
        </w:rPr>
        <w:t xml:space="preserve">8 проектов муниципальных нормативных правовых актов прошли </w:t>
      </w:r>
      <w:r w:rsidR="00A26EB3" w:rsidRPr="007707F9">
        <w:rPr>
          <w:rFonts w:ascii="Times New Roman" w:eastAsia="Arial" w:hAnsi="Times New Roman" w:cs="Times New Roman"/>
          <w:sz w:val="24"/>
          <w:szCs w:val="24"/>
        </w:rPr>
        <w:t>процедуру оценки</w:t>
      </w:r>
      <w:r w:rsidRPr="007707F9">
        <w:rPr>
          <w:rFonts w:ascii="Times New Roman" w:eastAsia="Arial" w:hAnsi="Times New Roman" w:cs="Times New Roman"/>
          <w:sz w:val="24"/>
          <w:szCs w:val="24"/>
        </w:rPr>
        <w:t xml:space="preserve"> регулирующего воздействия.</w:t>
      </w:r>
    </w:p>
    <w:p w:rsidR="009F2839" w:rsidRPr="007707F9" w:rsidRDefault="009F2839" w:rsidP="009F2839">
      <w:pPr>
        <w:widowControl w:val="0"/>
        <w:tabs>
          <w:tab w:val="left" w:pos="6480"/>
        </w:tabs>
        <w:spacing w:after="0" w:line="240" w:lineRule="auto"/>
        <w:ind w:right="-6" w:firstLine="709"/>
        <w:contextualSpacing/>
        <w:jc w:val="both"/>
        <w:rPr>
          <w:rFonts w:ascii="Times New Roman" w:eastAsia="Arial" w:hAnsi="Times New Roman" w:cs="Times New Roman"/>
          <w:sz w:val="24"/>
          <w:szCs w:val="24"/>
        </w:rPr>
      </w:pPr>
      <w:r w:rsidRPr="007707F9">
        <w:rPr>
          <w:rFonts w:ascii="Times New Roman" w:eastAsia="Arial" w:hAnsi="Times New Roman" w:cs="Times New Roman"/>
          <w:sz w:val="24"/>
          <w:szCs w:val="24"/>
        </w:rPr>
        <w:t xml:space="preserve">Осуществляется сотрудничество с банковским сектором в интересах экономического и социального развития Округа по двум основным направлениям: реализация инвестиционных проектов с целью формирования благоприятной предпринимательской и </w:t>
      </w:r>
      <w:r w:rsidRPr="007707F9">
        <w:rPr>
          <w:rFonts w:ascii="Times New Roman" w:eastAsia="Arial" w:hAnsi="Times New Roman" w:cs="Times New Roman"/>
          <w:sz w:val="24"/>
          <w:szCs w:val="24"/>
        </w:rPr>
        <w:lastRenderedPageBreak/>
        <w:t>инвестиционной среды, а также взаимодействие в целях развития и поддержки малого и среднего предпринимательства.</w:t>
      </w:r>
    </w:p>
    <w:p w:rsidR="009F2839" w:rsidRPr="007707F9" w:rsidRDefault="009F2839" w:rsidP="009F2839">
      <w:pPr>
        <w:widowControl w:val="0"/>
        <w:tabs>
          <w:tab w:val="left" w:pos="6480"/>
        </w:tabs>
        <w:spacing w:after="0" w:line="240" w:lineRule="auto"/>
        <w:ind w:right="-6" w:firstLine="709"/>
        <w:contextualSpacing/>
        <w:jc w:val="both"/>
        <w:rPr>
          <w:rFonts w:ascii="Times New Roman" w:eastAsia="Arial" w:hAnsi="Times New Roman" w:cs="Times New Roman"/>
          <w:sz w:val="24"/>
          <w:szCs w:val="24"/>
        </w:rPr>
      </w:pPr>
      <w:r w:rsidRPr="007707F9">
        <w:rPr>
          <w:rFonts w:ascii="Times New Roman" w:eastAsia="Arial" w:hAnsi="Times New Roman" w:cs="Times New Roman"/>
          <w:sz w:val="24"/>
          <w:szCs w:val="24"/>
        </w:rPr>
        <w:t xml:space="preserve">На территории Округа </w:t>
      </w:r>
      <w:r w:rsidR="005A590E" w:rsidRPr="007707F9">
        <w:rPr>
          <w:rFonts w:ascii="Times New Roman" w:eastAsia="Arial" w:hAnsi="Times New Roman" w:cs="Times New Roman"/>
          <w:sz w:val="24"/>
          <w:szCs w:val="24"/>
        </w:rPr>
        <w:t>продолжа</w:t>
      </w:r>
      <w:r w:rsidR="00DD0934" w:rsidRPr="007707F9">
        <w:rPr>
          <w:rFonts w:ascii="Times New Roman" w:eastAsia="Arial" w:hAnsi="Times New Roman" w:cs="Times New Roman"/>
          <w:sz w:val="24"/>
          <w:szCs w:val="24"/>
        </w:rPr>
        <w:t>ет</w:t>
      </w:r>
      <w:r w:rsidRPr="007707F9">
        <w:rPr>
          <w:rFonts w:ascii="Times New Roman" w:eastAsia="Arial" w:hAnsi="Times New Roman" w:cs="Times New Roman"/>
          <w:sz w:val="24"/>
          <w:szCs w:val="24"/>
        </w:rPr>
        <w:t xml:space="preserve"> работу Общественный координационный Совет по развитию предпринимательской деятельности в Миасском городском округе, на заседаниях которого рассматрива</w:t>
      </w:r>
      <w:r w:rsidR="00DD0934" w:rsidRPr="007707F9">
        <w:rPr>
          <w:rFonts w:ascii="Times New Roman" w:eastAsia="Arial" w:hAnsi="Times New Roman" w:cs="Times New Roman"/>
          <w:sz w:val="24"/>
          <w:szCs w:val="24"/>
        </w:rPr>
        <w:t>ются</w:t>
      </w:r>
      <w:r w:rsidRPr="007707F9">
        <w:rPr>
          <w:rFonts w:ascii="Times New Roman" w:eastAsia="Arial" w:hAnsi="Times New Roman" w:cs="Times New Roman"/>
          <w:sz w:val="24"/>
          <w:szCs w:val="24"/>
        </w:rPr>
        <w:t xml:space="preserve"> вопросы ведения предпринимательской деятельности, условия</w:t>
      </w:r>
      <w:r w:rsidR="005A590E" w:rsidRPr="007707F9">
        <w:rPr>
          <w:rFonts w:ascii="Times New Roman" w:eastAsia="Arial" w:hAnsi="Times New Roman" w:cs="Times New Roman"/>
          <w:sz w:val="24"/>
          <w:szCs w:val="24"/>
        </w:rPr>
        <w:t>х</w:t>
      </w:r>
      <w:r w:rsidRPr="007707F9">
        <w:rPr>
          <w:rFonts w:ascii="Times New Roman" w:eastAsia="Arial" w:hAnsi="Times New Roman" w:cs="Times New Roman"/>
          <w:sz w:val="24"/>
          <w:szCs w:val="24"/>
        </w:rPr>
        <w:t xml:space="preserve"> и форм</w:t>
      </w:r>
      <w:r w:rsidR="00DD0934" w:rsidRPr="007707F9">
        <w:rPr>
          <w:rFonts w:ascii="Times New Roman" w:eastAsia="Arial" w:hAnsi="Times New Roman" w:cs="Times New Roman"/>
          <w:sz w:val="24"/>
          <w:szCs w:val="24"/>
        </w:rPr>
        <w:t>ах</w:t>
      </w:r>
      <w:r w:rsidRPr="007707F9">
        <w:rPr>
          <w:rFonts w:ascii="Times New Roman" w:eastAsia="Arial" w:hAnsi="Times New Roman" w:cs="Times New Roman"/>
          <w:sz w:val="24"/>
          <w:szCs w:val="24"/>
        </w:rPr>
        <w:t xml:space="preserve"> поддержки субъектов малого и среднего предпринимательства, а также вопросы по защите их прав и законных интересов.</w:t>
      </w:r>
    </w:p>
    <w:p w:rsidR="00ED29FB" w:rsidRPr="007707F9" w:rsidRDefault="00ED29FB" w:rsidP="00ED29FB">
      <w:pPr>
        <w:widowControl w:val="0"/>
        <w:tabs>
          <w:tab w:val="left" w:pos="6480"/>
        </w:tabs>
        <w:spacing w:after="0" w:line="240" w:lineRule="auto"/>
        <w:ind w:right="-6" w:firstLine="709"/>
        <w:contextualSpacing/>
        <w:jc w:val="both"/>
        <w:rPr>
          <w:rFonts w:ascii="Times New Roman" w:eastAsia="Arial" w:hAnsi="Times New Roman" w:cs="Times New Roman"/>
          <w:sz w:val="24"/>
          <w:szCs w:val="24"/>
        </w:rPr>
      </w:pPr>
      <w:r w:rsidRPr="007707F9">
        <w:rPr>
          <w:rFonts w:ascii="Times New Roman" w:eastAsia="Arial" w:hAnsi="Times New Roman" w:cs="Times New Roman"/>
          <w:sz w:val="24"/>
          <w:szCs w:val="24"/>
        </w:rPr>
        <w:t>Специалистами многофункционального центра для юридических лиц и ИП организовано оказание 84 государственных и муниципальных услуг по принципу «одного окна» (от регистрации до получения лицензий), что позволяет сократить сроки предоставления услуг и предоставлять услуги в электронном виде.</w:t>
      </w:r>
    </w:p>
    <w:p w:rsidR="00ED29FB" w:rsidRPr="007707F9" w:rsidRDefault="00ED29FB" w:rsidP="00ED29FB">
      <w:pPr>
        <w:widowControl w:val="0"/>
        <w:tabs>
          <w:tab w:val="left" w:pos="6480"/>
        </w:tabs>
        <w:spacing w:after="0" w:line="240" w:lineRule="auto"/>
        <w:ind w:right="-6" w:firstLine="709"/>
        <w:contextualSpacing/>
        <w:jc w:val="both"/>
        <w:rPr>
          <w:rFonts w:ascii="Times New Roman" w:hAnsi="Times New Roman" w:cs="Times New Roman"/>
          <w:color w:val="7030A0"/>
          <w:sz w:val="24"/>
          <w:szCs w:val="24"/>
        </w:rPr>
      </w:pPr>
      <w:r w:rsidRPr="007707F9">
        <w:rPr>
          <w:rFonts w:ascii="Times New Roman" w:eastAsia="Arial" w:hAnsi="Times New Roman" w:cs="Times New Roman"/>
          <w:sz w:val="24"/>
          <w:szCs w:val="24"/>
        </w:rPr>
        <w:t xml:space="preserve">В 2020 </w:t>
      </w:r>
      <w:r w:rsidR="002649EB" w:rsidRPr="007707F9">
        <w:rPr>
          <w:rFonts w:ascii="Times New Roman" w:eastAsia="Arial" w:hAnsi="Times New Roman" w:cs="Times New Roman"/>
          <w:sz w:val="24"/>
          <w:szCs w:val="24"/>
        </w:rPr>
        <w:t>г.</w:t>
      </w:r>
      <w:r w:rsidRPr="007707F9">
        <w:rPr>
          <w:rFonts w:ascii="Times New Roman" w:eastAsia="Arial" w:hAnsi="Times New Roman" w:cs="Times New Roman"/>
          <w:sz w:val="24"/>
          <w:szCs w:val="24"/>
        </w:rPr>
        <w:t xml:space="preserve"> в МФЦ для бизнеса обратилось более 4250 юридических лиц и ИП, а также лиц, планирующих ведение предпринимательской деятельности, 3</w:t>
      </w:r>
      <w:r w:rsidR="00DD0934" w:rsidRPr="007707F9">
        <w:rPr>
          <w:rFonts w:ascii="Times New Roman" w:eastAsia="Arial" w:hAnsi="Times New Roman" w:cs="Times New Roman"/>
          <w:sz w:val="24"/>
          <w:szCs w:val="24"/>
        </w:rPr>
        <w:t xml:space="preserve"> </w:t>
      </w:r>
      <w:r w:rsidRPr="007707F9">
        <w:rPr>
          <w:rFonts w:ascii="Times New Roman" w:eastAsia="Arial" w:hAnsi="Times New Roman" w:cs="Times New Roman"/>
          <w:sz w:val="24"/>
          <w:szCs w:val="24"/>
        </w:rPr>
        <w:t xml:space="preserve">540 услуг предоставлено субъектам малого и среднего предпринимательства (в 2019 </w:t>
      </w:r>
      <w:r w:rsidR="002649EB" w:rsidRPr="007707F9">
        <w:rPr>
          <w:rFonts w:ascii="Times New Roman" w:eastAsia="Arial" w:hAnsi="Times New Roman" w:cs="Times New Roman"/>
          <w:sz w:val="24"/>
          <w:szCs w:val="24"/>
        </w:rPr>
        <w:t>г.</w:t>
      </w:r>
      <w:r w:rsidRPr="007707F9">
        <w:rPr>
          <w:rFonts w:ascii="Times New Roman" w:eastAsia="Arial" w:hAnsi="Times New Roman" w:cs="Times New Roman"/>
          <w:sz w:val="24"/>
          <w:szCs w:val="24"/>
        </w:rPr>
        <w:t xml:space="preserve"> – 3</w:t>
      </w:r>
      <w:r w:rsidR="00DD0934" w:rsidRPr="007707F9">
        <w:rPr>
          <w:rFonts w:ascii="Times New Roman" w:eastAsia="Arial" w:hAnsi="Times New Roman" w:cs="Times New Roman"/>
          <w:sz w:val="24"/>
          <w:szCs w:val="24"/>
        </w:rPr>
        <w:t xml:space="preserve"> </w:t>
      </w:r>
      <w:r w:rsidRPr="007707F9">
        <w:rPr>
          <w:rFonts w:ascii="Times New Roman" w:eastAsia="Arial" w:hAnsi="Times New Roman" w:cs="Times New Roman"/>
          <w:sz w:val="24"/>
          <w:szCs w:val="24"/>
        </w:rPr>
        <w:t>904 услуги).</w:t>
      </w:r>
    </w:p>
    <w:p w:rsidR="00ED29FB" w:rsidRPr="007707F9" w:rsidRDefault="005A590E" w:rsidP="005A590E">
      <w:pPr>
        <w:widowControl w:val="0"/>
        <w:tabs>
          <w:tab w:val="left" w:pos="6480"/>
        </w:tabs>
        <w:spacing w:after="0" w:line="240" w:lineRule="auto"/>
        <w:ind w:right="-6" w:firstLine="709"/>
        <w:contextualSpacing/>
        <w:jc w:val="both"/>
        <w:rPr>
          <w:rFonts w:ascii="Times New Roman" w:eastAsia="Arial" w:hAnsi="Times New Roman" w:cs="Times New Roman"/>
          <w:sz w:val="24"/>
          <w:szCs w:val="24"/>
        </w:rPr>
      </w:pPr>
      <w:r w:rsidRPr="007707F9">
        <w:rPr>
          <w:rFonts w:ascii="Times New Roman" w:eastAsia="Arial" w:hAnsi="Times New Roman" w:cs="Times New Roman"/>
          <w:sz w:val="24"/>
          <w:szCs w:val="24"/>
        </w:rPr>
        <w:t xml:space="preserve">В целях определения состояния малого и микробизнеса в 2021 </w:t>
      </w:r>
      <w:r w:rsidR="002649EB" w:rsidRPr="007707F9">
        <w:rPr>
          <w:rFonts w:ascii="Times New Roman" w:eastAsia="Arial" w:hAnsi="Times New Roman" w:cs="Times New Roman"/>
          <w:sz w:val="24"/>
          <w:szCs w:val="24"/>
        </w:rPr>
        <w:t>г.</w:t>
      </w:r>
      <w:r w:rsidRPr="007707F9">
        <w:rPr>
          <w:rFonts w:ascii="Times New Roman" w:eastAsia="Arial" w:hAnsi="Times New Roman" w:cs="Times New Roman"/>
          <w:sz w:val="24"/>
          <w:szCs w:val="24"/>
        </w:rPr>
        <w:t xml:space="preserve"> Росстат </w:t>
      </w:r>
      <w:r w:rsidR="00300324" w:rsidRPr="007707F9">
        <w:rPr>
          <w:rFonts w:ascii="Times New Roman" w:eastAsia="Arial" w:hAnsi="Times New Roman" w:cs="Times New Roman"/>
          <w:sz w:val="24"/>
          <w:szCs w:val="24"/>
        </w:rPr>
        <w:t>проведет</w:t>
      </w:r>
      <w:r w:rsidRPr="007707F9">
        <w:rPr>
          <w:rFonts w:ascii="Times New Roman" w:eastAsia="Arial" w:hAnsi="Times New Roman" w:cs="Times New Roman"/>
          <w:sz w:val="24"/>
          <w:szCs w:val="24"/>
        </w:rPr>
        <w:t xml:space="preserve"> очередную экономическую перепись малого бизнеса — «Сплошное статистическое наблюдение малого и среднего бизнеса за 2020 год». Индивидуальные предприниматели, малые и микропредприятия должны сдать отчёты, которые включают информацию о количестве работников, выручке и стоимости имущества. На основании полученных данных будет проведена оценка эффективности работы органа местного </w:t>
      </w:r>
      <w:r w:rsidR="00ED29FB" w:rsidRPr="007707F9">
        <w:rPr>
          <w:rFonts w:ascii="Times New Roman" w:eastAsia="Arial" w:hAnsi="Times New Roman" w:cs="Times New Roman"/>
          <w:sz w:val="24"/>
          <w:szCs w:val="24"/>
        </w:rPr>
        <w:t>самоуправления</w:t>
      </w:r>
      <w:r w:rsidRPr="007707F9">
        <w:rPr>
          <w:rFonts w:ascii="Times New Roman" w:eastAsia="Arial" w:hAnsi="Times New Roman" w:cs="Times New Roman"/>
          <w:sz w:val="24"/>
          <w:szCs w:val="24"/>
        </w:rPr>
        <w:t xml:space="preserve"> по линии развития малого и среднего предпринимательства, а также </w:t>
      </w:r>
      <w:r w:rsidR="00ED29FB" w:rsidRPr="007707F9">
        <w:rPr>
          <w:rFonts w:ascii="Times New Roman" w:eastAsia="Arial" w:hAnsi="Times New Roman" w:cs="Times New Roman"/>
          <w:sz w:val="24"/>
          <w:szCs w:val="24"/>
        </w:rPr>
        <w:t>г</w:t>
      </w:r>
      <w:r w:rsidRPr="007707F9">
        <w:rPr>
          <w:rFonts w:ascii="Times New Roman" w:eastAsia="Arial" w:hAnsi="Times New Roman" w:cs="Times New Roman"/>
          <w:sz w:val="24"/>
          <w:szCs w:val="24"/>
        </w:rPr>
        <w:t>осударство использует информацию для</w:t>
      </w:r>
      <w:r w:rsidR="00ED29FB" w:rsidRPr="007707F9">
        <w:rPr>
          <w:rFonts w:ascii="Times New Roman" w:eastAsia="Arial" w:hAnsi="Times New Roman" w:cs="Times New Roman"/>
          <w:sz w:val="24"/>
          <w:szCs w:val="24"/>
        </w:rPr>
        <w:t xml:space="preserve"> разработки дополнительных мер поддержки.</w:t>
      </w:r>
    </w:p>
    <w:p w:rsidR="00ED29FB" w:rsidRPr="007707F9" w:rsidRDefault="00ED29FB" w:rsidP="00AD28C8">
      <w:pPr>
        <w:widowControl w:val="0"/>
        <w:tabs>
          <w:tab w:val="left" w:pos="6480"/>
        </w:tabs>
        <w:spacing w:after="0" w:line="240" w:lineRule="auto"/>
        <w:ind w:right="-6" w:firstLine="709"/>
        <w:contextualSpacing/>
        <w:jc w:val="center"/>
        <w:rPr>
          <w:rFonts w:ascii="Times New Roman" w:hAnsi="Times New Roman" w:cs="Times New Roman"/>
          <w:b/>
          <w:sz w:val="24"/>
          <w:szCs w:val="24"/>
        </w:rPr>
      </w:pPr>
    </w:p>
    <w:p w:rsidR="00AD28C8" w:rsidRPr="007707F9" w:rsidRDefault="00AD28C8" w:rsidP="00AD28C8">
      <w:pPr>
        <w:widowControl w:val="0"/>
        <w:tabs>
          <w:tab w:val="left" w:pos="6480"/>
        </w:tabs>
        <w:spacing w:after="0" w:line="240" w:lineRule="auto"/>
        <w:ind w:right="-6" w:firstLine="709"/>
        <w:contextualSpacing/>
        <w:jc w:val="center"/>
        <w:rPr>
          <w:rFonts w:ascii="Times New Roman" w:hAnsi="Times New Roman" w:cs="Times New Roman"/>
          <w:b/>
          <w:sz w:val="24"/>
          <w:szCs w:val="24"/>
        </w:rPr>
      </w:pPr>
      <w:r w:rsidRPr="007707F9">
        <w:rPr>
          <w:rFonts w:ascii="Times New Roman" w:hAnsi="Times New Roman" w:cs="Times New Roman"/>
          <w:b/>
          <w:sz w:val="24"/>
          <w:szCs w:val="24"/>
        </w:rPr>
        <w:t>Потребительский рынок</w:t>
      </w:r>
    </w:p>
    <w:p w:rsidR="00AD28C8" w:rsidRPr="007707F9" w:rsidRDefault="00AD28C8" w:rsidP="00AD28C8">
      <w:pPr>
        <w:widowControl w:val="0"/>
        <w:tabs>
          <w:tab w:val="left" w:pos="6480"/>
        </w:tabs>
        <w:spacing w:after="0" w:line="240" w:lineRule="auto"/>
        <w:ind w:right="-6" w:firstLine="709"/>
        <w:contextualSpacing/>
        <w:jc w:val="center"/>
        <w:rPr>
          <w:rFonts w:ascii="Times New Roman" w:hAnsi="Times New Roman" w:cs="Times New Roman"/>
          <w:b/>
          <w:color w:val="7030A0"/>
          <w:sz w:val="24"/>
          <w:szCs w:val="24"/>
        </w:rPr>
      </w:pPr>
    </w:p>
    <w:p w:rsidR="009E6570" w:rsidRPr="007707F9" w:rsidRDefault="00DD0934" w:rsidP="009E6570">
      <w:pPr>
        <w:autoSpaceDE w:val="0"/>
        <w:autoSpaceDN w:val="0"/>
        <w:adjustRightInd w:val="0"/>
        <w:spacing w:after="0" w:line="240" w:lineRule="auto"/>
        <w:ind w:right="-1" w:firstLine="709"/>
        <w:jc w:val="both"/>
        <w:rPr>
          <w:rFonts w:ascii="Times New Roman" w:eastAsia="Calibri" w:hAnsi="Times New Roman" w:cs="Times New Roman"/>
          <w:sz w:val="24"/>
          <w:szCs w:val="24"/>
          <w:lang w:eastAsia="ru-RU"/>
        </w:rPr>
      </w:pPr>
      <w:bookmarkStart w:id="6" w:name="_Toc37170906"/>
      <w:bookmarkStart w:id="7" w:name="_Toc37252647"/>
      <w:r w:rsidRPr="007707F9">
        <w:rPr>
          <w:rFonts w:ascii="Times New Roman" w:eastAsia="Calibri" w:hAnsi="Times New Roman" w:cs="Times New Roman"/>
          <w:sz w:val="24"/>
          <w:szCs w:val="24"/>
          <w:lang w:eastAsia="ru-RU"/>
        </w:rPr>
        <w:t>В</w:t>
      </w:r>
      <w:r w:rsidR="009E6570" w:rsidRPr="007707F9">
        <w:rPr>
          <w:rFonts w:ascii="Times New Roman" w:eastAsia="Calibri" w:hAnsi="Times New Roman" w:cs="Times New Roman"/>
          <w:sz w:val="24"/>
          <w:szCs w:val="24"/>
          <w:lang w:eastAsia="ru-RU"/>
        </w:rPr>
        <w:t xml:space="preserve"> 2020 г</w:t>
      </w:r>
      <w:r w:rsidRPr="007707F9">
        <w:rPr>
          <w:rFonts w:ascii="Times New Roman" w:eastAsia="Calibri" w:hAnsi="Times New Roman" w:cs="Times New Roman"/>
          <w:sz w:val="24"/>
          <w:szCs w:val="24"/>
          <w:lang w:eastAsia="ru-RU"/>
        </w:rPr>
        <w:t>.</w:t>
      </w:r>
      <w:r w:rsidR="009E6570" w:rsidRPr="007707F9">
        <w:rPr>
          <w:rFonts w:ascii="Times New Roman" w:eastAsia="Calibri" w:hAnsi="Times New Roman" w:cs="Times New Roman"/>
          <w:sz w:val="24"/>
          <w:szCs w:val="24"/>
          <w:lang w:eastAsia="ru-RU"/>
        </w:rPr>
        <w:t xml:space="preserve"> </w:t>
      </w:r>
      <w:r w:rsidRPr="007707F9">
        <w:rPr>
          <w:rFonts w:ascii="Times New Roman" w:eastAsia="Calibri" w:hAnsi="Times New Roman" w:cs="Times New Roman"/>
          <w:sz w:val="24"/>
          <w:szCs w:val="24"/>
          <w:lang w:eastAsia="ru-RU"/>
        </w:rPr>
        <w:t xml:space="preserve">на территории Округа </w:t>
      </w:r>
      <w:r w:rsidR="009E6570" w:rsidRPr="007707F9">
        <w:rPr>
          <w:rFonts w:ascii="Times New Roman" w:eastAsia="Calibri" w:hAnsi="Times New Roman" w:cs="Times New Roman"/>
          <w:sz w:val="24"/>
          <w:szCs w:val="24"/>
          <w:lang w:eastAsia="ru-RU"/>
        </w:rPr>
        <w:t xml:space="preserve">произведено продукции сельского хозяйства в хозяйствах всех категорий на </w:t>
      </w:r>
      <w:r w:rsidR="009E6570" w:rsidRPr="007707F9">
        <w:rPr>
          <w:rFonts w:ascii="Times New Roman" w:hAnsi="Times New Roman" w:cs="Times New Roman"/>
          <w:sz w:val="24"/>
          <w:szCs w:val="24"/>
        </w:rPr>
        <w:t>1</w:t>
      </w:r>
      <w:r w:rsidRPr="007707F9">
        <w:rPr>
          <w:rFonts w:ascii="Times New Roman" w:hAnsi="Times New Roman" w:cs="Times New Roman"/>
          <w:sz w:val="24"/>
          <w:szCs w:val="24"/>
        </w:rPr>
        <w:t xml:space="preserve"> </w:t>
      </w:r>
      <w:r w:rsidR="009E6570" w:rsidRPr="007707F9">
        <w:rPr>
          <w:rFonts w:ascii="Times New Roman" w:hAnsi="Times New Roman" w:cs="Times New Roman"/>
          <w:sz w:val="24"/>
          <w:szCs w:val="24"/>
        </w:rPr>
        <w:t xml:space="preserve">146,2 </w:t>
      </w:r>
      <w:r w:rsidR="009E6570" w:rsidRPr="007707F9">
        <w:rPr>
          <w:rFonts w:ascii="Times New Roman" w:eastAsia="Calibri" w:hAnsi="Times New Roman" w:cs="Times New Roman"/>
          <w:sz w:val="24"/>
          <w:szCs w:val="24"/>
          <w:lang w:eastAsia="ru-RU"/>
        </w:rPr>
        <w:t xml:space="preserve">млн. рублей (для сравнения в 2019 </w:t>
      </w:r>
      <w:r w:rsidR="002649EB" w:rsidRPr="007707F9">
        <w:rPr>
          <w:rFonts w:ascii="Times New Roman" w:eastAsia="Calibri" w:hAnsi="Times New Roman" w:cs="Times New Roman"/>
          <w:sz w:val="24"/>
          <w:szCs w:val="24"/>
          <w:lang w:eastAsia="ru-RU"/>
        </w:rPr>
        <w:t>г.</w:t>
      </w:r>
      <w:r w:rsidR="009E6570" w:rsidRPr="007707F9">
        <w:rPr>
          <w:rFonts w:ascii="Times New Roman" w:eastAsia="Calibri" w:hAnsi="Times New Roman" w:cs="Times New Roman"/>
          <w:sz w:val="24"/>
          <w:szCs w:val="24"/>
          <w:lang w:eastAsia="ru-RU"/>
        </w:rPr>
        <w:t xml:space="preserve"> – </w:t>
      </w:r>
      <w:r w:rsidR="009E6570" w:rsidRPr="007707F9">
        <w:rPr>
          <w:rFonts w:ascii="Times New Roman" w:hAnsi="Times New Roman" w:cs="Times New Roman"/>
          <w:sz w:val="24"/>
          <w:szCs w:val="24"/>
        </w:rPr>
        <w:t>1</w:t>
      </w:r>
      <w:r w:rsidRPr="007707F9">
        <w:rPr>
          <w:rFonts w:ascii="Times New Roman" w:hAnsi="Times New Roman" w:cs="Times New Roman"/>
          <w:sz w:val="24"/>
          <w:szCs w:val="24"/>
        </w:rPr>
        <w:t xml:space="preserve"> </w:t>
      </w:r>
      <w:r w:rsidR="009E6570" w:rsidRPr="007707F9">
        <w:rPr>
          <w:rFonts w:ascii="Times New Roman" w:hAnsi="Times New Roman" w:cs="Times New Roman"/>
          <w:sz w:val="24"/>
          <w:szCs w:val="24"/>
        </w:rPr>
        <w:t xml:space="preserve">176, 0 </w:t>
      </w:r>
      <w:r w:rsidR="009E6570" w:rsidRPr="007707F9">
        <w:rPr>
          <w:rFonts w:ascii="Times New Roman" w:eastAsia="Calibri" w:hAnsi="Times New Roman" w:cs="Times New Roman"/>
          <w:sz w:val="24"/>
          <w:szCs w:val="24"/>
          <w:lang w:eastAsia="ru-RU"/>
        </w:rPr>
        <w:t>млн. рублей).</w:t>
      </w:r>
    </w:p>
    <w:p w:rsidR="009E6570" w:rsidRPr="007707F9" w:rsidRDefault="009E6570" w:rsidP="009E6570">
      <w:pPr>
        <w:spacing w:after="0" w:line="240" w:lineRule="auto"/>
        <w:ind w:right="-1" w:firstLine="709"/>
        <w:jc w:val="both"/>
        <w:rPr>
          <w:rFonts w:ascii="Times New Roman" w:eastAsia="Calibri" w:hAnsi="Times New Roman" w:cs="Times New Roman"/>
          <w:sz w:val="24"/>
          <w:szCs w:val="24"/>
          <w:lang w:eastAsia="ru-RU"/>
        </w:rPr>
      </w:pPr>
      <w:r w:rsidRPr="007707F9">
        <w:rPr>
          <w:rFonts w:ascii="Times New Roman" w:eastAsia="Calibri" w:hAnsi="Times New Roman" w:cs="Times New Roman"/>
          <w:sz w:val="24"/>
          <w:szCs w:val="24"/>
          <w:lang w:eastAsia="ru-RU"/>
        </w:rPr>
        <w:t xml:space="preserve">На 01.01.2021 </w:t>
      </w:r>
      <w:r w:rsidR="002649EB" w:rsidRPr="007707F9">
        <w:rPr>
          <w:rFonts w:ascii="Times New Roman" w:eastAsia="Calibri" w:hAnsi="Times New Roman" w:cs="Times New Roman"/>
          <w:sz w:val="24"/>
          <w:szCs w:val="24"/>
          <w:lang w:eastAsia="ru-RU"/>
        </w:rPr>
        <w:t>г.</w:t>
      </w:r>
      <w:r w:rsidRPr="007707F9">
        <w:rPr>
          <w:rFonts w:ascii="Times New Roman" w:eastAsia="Calibri" w:hAnsi="Times New Roman" w:cs="Times New Roman"/>
          <w:sz w:val="24"/>
          <w:szCs w:val="24"/>
          <w:lang w:eastAsia="ru-RU"/>
        </w:rPr>
        <w:t xml:space="preserve"> в Округе зарегистрировано 1</w:t>
      </w:r>
      <w:r w:rsidR="00DD0934" w:rsidRPr="007707F9">
        <w:rPr>
          <w:rFonts w:ascii="Times New Roman" w:eastAsia="Calibri" w:hAnsi="Times New Roman" w:cs="Times New Roman"/>
          <w:sz w:val="24"/>
          <w:szCs w:val="24"/>
          <w:lang w:eastAsia="ru-RU"/>
        </w:rPr>
        <w:t xml:space="preserve"> </w:t>
      </w:r>
      <w:r w:rsidRPr="007707F9">
        <w:rPr>
          <w:rFonts w:ascii="Times New Roman" w:eastAsia="Calibri" w:hAnsi="Times New Roman" w:cs="Times New Roman"/>
          <w:sz w:val="24"/>
          <w:szCs w:val="24"/>
          <w:lang w:eastAsia="ru-RU"/>
        </w:rPr>
        <w:t>602 предприятия торговли и общественного питания, из них:</w:t>
      </w:r>
    </w:p>
    <w:p w:rsidR="009E6570" w:rsidRPr="007707F9" w:rsidRDefault="009E6570" w:rsidP="001C38AA">
      <w:pPr>
        <w:pStyle w:val="a5"/>
        <w:numPr>
          <w:ilvl w:val="0"/>
          <w:numId w:val="14"/>
        </w:numPr>
        <w:tabs>
          <w:tab w:val="left" w:pos="993"/>
        </w:tabs>
        <w:spacing w:after="0" w:line="240" w:lineRule="auto"/>
        <w:ind w:left="0" w:right="-1" w:firstLine="709"/>
        <w:jc w:val="both"/>
        <w:rPr>
          <w:rFonts w:ascii="Times New Roman" w:eastAsia="Calibri" w:hAnsi="Times New Roman" w:cs="Times New Roman"/>
          <w:sz w:val="24"/>
          <w:szCs w:val="24"/>
          <w:lang w:eastAsia="ru-RU"/>
        </w:rPr>
      </w:pPr>
      <w:r w:rsidRPr="007707F9">
        <w:rPr>
          <w:rFonts w:ascii="Times New Roman" w:eastAsia="Calibri" w:hAnsi="Times New Roman" w:cs="Times New Roman"/>
          <w:sz w:val="24"/>
          <w:szCs w:val="24"/>
          <w:lang w:eastAsia="ru-RU"/>
        </w:rPr>
        <w:t>1199 предприятий осуществляет деятельность по розничной торговле (955 стационарных и 240 нестационарных предприятий);</w:t>
      </w:r>
    </w:p>
    <w:p w:rsidR="009E6570" w:rsidRPr="007707F9" w:rsidRDefault="009E6570" w:rsidP="001C38AA">
      <w:pPr>
        <w:pStyle w:val="a5"/>
        <w:numPr>
          <w:ilvl w:val="0"/>
          <w:numId w:val="14"/>
        </w:numPr>
        <w:tabs>
          <w:tab w:val="left" w:pos="993"/>
        </w:tabs>
        <w:spacing w:after="0" w:line="240" w:lineRule="auto"/>
        <w:ind w:left="0" w:right="-1" w:firstLine="709"/>
        <w:jc w:val="both"/>
        <w:rPr>
          <w:rFonts w:ascii="Times New Roman" w:eastAsia="Calibri" w:hAnsi="Times New Roman" w:cs="Times New Roman"/>
          <w:sz w:val="24"/>
          <w:szCs w:val="24"/>
          <w:lang w:eastAsia="ru-RU"/>
        </w:rPr>
      </w:pPr>
      <w:r w:rsidRPr="007707F9">
        <w:rPr>
          <w:rFonts w:ascii="Times New Roman" w:eastAsia="Calibri" w:hAnsi="Times New Roman" w:cs="Times New Roman"/>
          <w:sz w:val="24"/>
          <w:szCs w:val="24"/>
          <w:lang w:eastAsia="ru-RU"/>
        </w:rPr>
        <w:t xml:space="preserve">403 предприятия общественного </w:t>
      </w:r>
      <w:r w:rsidR="00DD0934" w:rsidRPr="007707F9">
        <w:rPr>
          <w:rFonts w:ascii="Times New Roman" w:eastAsia="Calibri" w:hAnsi="Times New Roman" w:cs="Times New Roman"/>
          <w:sz w:val="24"/>
          <w:szCs w:val="24"/>
          <w:lang w:eastAsia="ru-RU"/>
        </w:rPr>
        <w:t>питания (</w:t>
      </w:r>
      <w:r w:rsidRPr="007707F9">
        <w:rPr>
          <w:rFonts w:ascii="Times New Roman" w:eastAsia="Calibri" w:hAnsi="Times New Roman" w:cs="Times New Roman"/>
          <w:sz w:val="24"/>
          <w:szCs w:val="24"/>
          <w:lang w:eastAsia="ru-RU"/>
        </w:rPr>
        <w:t>311 предприятий открытой сети и 92 объекта закрытой сети)</w:t>
      </w:r>
      <w:r w:rsidR="00DD0934" w:rsidRPr="007707F9">
        <w:rPr>
          <w:rFonts w:ascii="Times New Roman" w:eastAsia="Calibri" w:hAnsi="Times New Roman" w:cs="Times New Roman"/>
          <w:sz w:val="24"/>
          <w:szCs w:val="24"/>
          <w:lang w:eastAsia="ru-RU"/>
        </w:rPr>
        <w:t>.</w:t>
      </w:r>
    </w:p>
    <w:p w:rsidR="009E6570" w:rsidRPr="007707F9" w:rsidRDefault="009E6570" w:rsidP="009E6570">
      <w:pPr>
        <w:spacing w:after="0" w:line="240" w:lineRule="auto"/>
        <w:ind w:right="-1" w:firstLine="709"/>
        <w:jc w:val="both"/>
        <w:rPr>
          <w:rFonts w:ascii="Times New Roman" w:hAnsi="Times New Roman" w:cs="Times New Roman"/>
          <w:sz w:val="24"/>
          <w:szCs w:val="24"/>
        </w:rPr>
      </w:pPr>
      <w:r w:rsidRPr="007707F9">
        <w:rPr>
          <w:rFonts w:ascii="Times New Roman" w:hAnsi="Times New Roman" w:cs="Times New Roman"/>
          <w:sz w:val="24"/>
          <w:szCs w:val="24"/>
        </w:rPr>
        <w:t>Оборот розничной торговли за 2020 г</w:t>
      </w:r>
      <w:r w:rsidR="00DD0934" w:rsidRPr="007707F9">
        <w:rPr>
          <w:rFonts w:ascii="Times New Roman" w:hAnsi="Times New Roman" w:cs="Times New Roman"/>
          <w:sz w:val="24"/>
          <w:szCs w:val="24"/>
        </w:rPr>
        <w:t>.</w:t>
      </w:r>
      <w:r w:rsidRPr="007707F9">
        <w:rPr>
          <w:rFonts w:ascii="Times New Roman" w:hAnsi="Times New Roman" w:cs="Times New Roman"/>
          <w:sz w:val="24"/>
          <w:szCs w:val="24"/>
        </w:rPr>
        <w:t xml:space="preserve"> составил 14 407,6 млн. рублей, что на 21,1% больше, чем в 2019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в сопоставимых ценах (2019 г. – 11 801,7 млн. рублей).</w:t>
      </w:r>
    </w:p>
    <w:p w:rsidR="009E6570" w:rsidRPr="007707F9" w:rsidRDefault="009E6570" w:rsidP="009E6570">
      <w:pPr>
        <w:spacing w:after="0" w:line="240" w:lineRule="auto"/>
        <w:ind w:right="-1" w:firstLine="709"/>
        <w:jc w:val="both"/>
        <w:rPr>
          <w:rFonts w:ascii="Times New Roman" w:eastAsia="Calibri" w:hAnsi="Times New Roman" w:cs="Times New Roman"/>
          <w:sz w:val="24"/>
          <w:szCs w:val="24"/>
          <w:lang w:eastAsia="ru-RU"/>
        </w:rPr>
      </w:pPr>
      <w:r w:rsidRPr="007707F9">
        <w:rPr>
          <w:rFonts w:ascii="Times New Roman" w:eastAsia="Calibri" w:hAnsi="Times New Roman" w:cs="Times New Roman"/>
          <w:sz w:val="24"/>
          <w:szCs w:val="24"/>
          <w:lang w:eastAsia="ru-RU"/>
        </w:rPr>
        <w:t xml:space="preserve">Оборот общественного питания по крупным и средним предприятиям и организациям составил 314,1 млн. рублей, что на 10,6% ниже, чем в 2019 </w:t>
      </w:r>
      <w:r w:rsidR="002649EB" w:rsidRPr="007707F9">
        <w:rPr>
          <w:rFonts w:ascii="Times New Roman" w:eastAsia="Calibri" w:hAnsi="Times New Roman" w:cs="Times New Roman"/>
          <w:sz w:val="24"/>
          <w:szCs w:val="24"/>
          <w:lang w:eastAsia="ru-RU"/>
        </w:rPr>
        <w:t>г.</w:t>
      </w:r>
      <w:r w:rsidRPr="007707F9">
        <w:rPr>
          <w:rFonts w:ascii="Times New Roman" w:eastAsia="Calibri" w:hAnsi="Times New Roman" w:cs="Times New Roman"/>
          <w:sz w:val="24"/>
          <w:szCs w:val="24"/>
          <w:lang w:eastAsia="ru-RU"/>
        </w:rPr>
        <w:t xml:space="preserve"> в сопоставимых ценах (2019</w:t>
      </w:r>
      <w:r w:rsidR="00DD0934" w:rsidRPr="007707F9">
        <w:rPr>
          <w:rFonts w:ascii="Times New Roman" w:eastAsia="Calibri" w:hAnsi="Times New Roman" w:cs="Times New Roman"/>
          <w:sz w:val="24"/>
          <w:szCs w:val="24"/>
          <w:lang w:eastAsia="ru-RU"/>
        </w:rPr>
        <w:t xml:space="preserve"> </w:t>
      </w:r>
      <w:r w:rsidRPr="007707F9">
        <w:rPr>
          <w:rFonts w:ascii="Times New Roman" w:eastAsia="Calibri" w:hAnsi="Times New Roman" w:cs="Times New Roman"/>
          <w:sz w:val="24"/>
          <w:szCs w:val="24"/>
          <w:lang w:eastAsia="ru-RU"/>
        </w:rPr>
        <w:t>г. – 351,4 млн. рублей).</w:t>
      </w:r>
    </w:p>
    <w:p w:rsidR="009E6570" w:rsidRPr="007707F9" w:rsidRDefault="009E6570" w:rsidP="009E6570">
      <w:pPr>
        <w:spacing w:after="0" w:line="240" w:lineRule="auto"/>
        <w:ind w:right="-1" w:firstLine="709"/>
        <w:jc w:val="both"/>
        <w:rPr>
          <w:rFonts w:ascii="Times New Roman" w:eastAsia="Calibri" w:hAnsi="Times New Roman" w:cs="Times New Roman"/>
          <w:sz w:val="24"/>
          <w:szCs w:val="24"/>
          <w:lang w:eastAsia="ru-RU"/>
        </w:rPr>
      </w:pPr>
      <w:r w:rsidRPr="007707F9">
        <w:rPr>
          <w:rFonts w:ascii="Times New Roman" w:eastAsia="Calibri" w:hAnsi="Times New Roman" w:cs="Times New Roman"/>
          <w:sz w:val="24"/>
          <w:szCs w:val="24"/>
          <w:lang w:eastAsia="ru-RU"/>
        </w:rPr>
        <w:t xml:space="preserve">Текущая ситуация на потребительском рынке Округа остается стабильной, с высокой степенью товарного насыщения и развитием сферы </w:t>
      </w:r>
      <w:r w:rsidR="00DD0934" w:rsidRPr="007707F9">
        <w:rPr>
          <w:rFonts w:ascii="Times New Roman" w:eastAsia="Calibri" w:hAnsi="Times New Roman" w:cs="Times New Roman"/>
          <w:sz w:val="24"/>
          <w:szCs w:val="24"/>
          <w:lang w:eastAsia="ru-RU"/>
        </w:rPr>
        <w:t>торговли и</w:t>
      </w:r>
      <w:r w:rsidRPr="007707F9">
        <w:rPr>
          <w:rFonts w:ascii="Times New Roman" w:eastAsia="Calibri" w:hAnsi="Times New Roman" w:cs="Times New Roman"/>
          <w:sz w:val="24"/>
          <w:szCs w:val="24"/>
          <w:lang w:eastAsia="ru-RU"/>
        </w:rPr>
        <w:t xml:space="preserve"> услуг.</w:t>
      </w:r>
    </w:p>
    <w:p w:rsidR="009E6570" w:rsidRPr="007707F9" w:rsidRDefault="009E6570" w:rsidP="009E6570">
      <w:pPr>
        <w:spacing w:after="0" w:line="240" w:lineRule="auto"/>
        <w:ind w:right="-1" w:firstLine="709"/>
        <w:jc w:val="both"/>
        <w:rPr>
          <w:rFonts w:ascii="Times New Roman" w:eastAsia="Calibri" w:hAnsi="Times New Roman" w:cs="Times New Roman"/>
          <w:sz w:val="24"/>
          <w:szCs w:val="24"/>
          <w:lang w:eastAsia="ru-RU"/>
        </w:rPr>
      </w:pPr>
      <w:r w:rsidRPr="007707F9">
        <w:rPr>
          <w:rFonts w:ascii="Times New Roman" w:eastAsia="Calibri" w:hAnsi="Times New Roman" w:cs="Times New Roman"/>
          <w:sz w:val="24"/>
          <w:szCs w:val="24"/>
          <w:lang w:eastAsia="ru-RU"/>
        </w:rPr>
        <w:t>На территории Миасского городского округа по состоянию на 01.01.2021 г. функционируют:</w:t>
      </w:r>
    </w:p>
    <w:p w:rsidR="009E6570" w:rsidRPr="007707F9" w:rsidRDefault="009E6570" w:rsidP="001C38AA">
      <w:pPr>
        <w:pStyle w:val="a5"/>
        <w:numPr>
          <w:ilvl w:val="0"/>
          <w:numId w:val="15"/>
        </w:numPr>
        <w:tabs>
          <w:tab w:val="left" w:pos="993"/>
        </w:tabs>
        <w:spacing w:after="0" w:line="240" w:lineRule="auto"/>
        <w:ind w:left="0" w:right="-1" w:firstLine="709"/>
        <w:jc w:val="both"/>
        <w:rPr>
          <w:rFonts w:ascii="Times New Roman" w:eastAsia="Calibri" w:hAnsi="Times New Roman" w:cs="Times New Roman"/>
          <w:sz w:val="24"/>
          <w:szCs w:val="24"/>
          <w:lang w:eastAsia="ru-RU"/>
        </w:rPr>
      </w:pPr>
      <w:r w:rsidRPr="007707F9">
        <w:rPr>
          <w:rFonts w:ascii="Times New Roman" w:eastAsia="Calibri" w:hAnsi="Times New Roman" w:cs="Times New Roman"/>
          <w:sz w:val="24"/>
          <w:szCs w:val="24"/>
          <w:lang w:eastAsia="ru-RU"/>
        </w:rPr>
        <w:t xml:space="preserve">955 стационарных предприятий торговли с торговой площадью 152,33 тыс. кв.м., общей площадью 232,34 тыс. кв.м.; </w:t>
      </w:r>
    </w:p>
    <w:p w:rsidR="009E6570" w:rsidRPr="007707F9" w:rsidRDefault="009E6570" w:rsidP="001C38AA">
      <w:pPr>
        <w:pStyle w:val="a5"/>
        <w:numPr>
          <w:ilvl w:val="0"/>
          <w:numId w:val="15"/>
        </w:numPr>
        <w:tabs>
          <w:tab w:val="left" w:pos="993"/>
        </w:tabs>
        <w:spacing w:after="0" w:line="240" w:lineRule="auto"/>
        <w:ind w:left="0" w:right="-1" w:firstLine="709"/>
        <w:jc w:val="both"/>
        <w:rPr>
          <w:rFonts w:ascii="Times New Roman" w:eastAsia="Calibri" w:hAnsi="Times New Roman" w:cs="Times New Roman"/>
          <w:sz w:val="24"/>
          <w:szCs w:val="24"/>
          <w:lang w:eastAsia="ru-RU"/>
        </w:rPr>
      </w:pPr>
      <w:r w:rsidRPr="007707F9">
        <w:rPr>
          <w:rFonts w:ascii="Times New Roman" w:eastAsia="Calibri" w:hAnsi="Times New Roman" w:cs="Times New Roman"/>
          <w:sz w:val="24"/>
          <w:szCs w:val="24"/>
          <w:lang w:eastAsia="ru-RU"/>
        </w:rPr>
        <w:t>240 нестационарных торговых объекта (киоски, павильоны) с торговой площадью 5</w:t>
      </w:r>
      <w:r w:rsidR="00DD0934" w:rsidRPr="007707F9">
        <w:rPr>
          <w:rFonts w:ascii="Times New Roman" w:eastAsia="Calibri" w:hAnsi="Times New Roman" w:cs="Times New Roman"/>
          <w:sz w:val="24"/>
          <w:szCs w:val="24"/>
          <w:lang w:eastAsia="ru-RU"/>
        </w:rPr>
        <w:t xml:space="preserve"> </w:t>
      </w:r>
      <w:r w:rsidRPr="007707F9">
        <w:rPr>
          <w:rFonts w:ascii="Times New Roman" w:eastAsia="Calibri" w:hAnsi="Times New Roman" w:cs="Times New Roman"/>
          <w:sz w:val="24"/>
          <w:szCs w:val="24"/>
          <w:lang w:eastAsia="ru-RU"/>
        </w:rPr>
        <w:t>420 кв.м., общей площадью 9</w:t>
      </w:r>
      <w:r w:rsidR="00DD0934" w:rsidRPr="007707F9">
        <w:rPr>
          <w:rFonts w:ascii="Times New Roman" w:eastAsia="Calibri" w:hAnsi="Times New Roman" w:cs="Times New Roman"/>
          <w:sz w:val="24"/>
          <w:szCs w:val="24"/>
          <w:lang w:eastAsia="ru-RU"/>
        </w:rPr>
        <w:t xml:space="preserve"> </w:t>
      </w:r>
      <w:r w:rsidRPr="007707F9">
        <w:rPr>
          <w:rFonts w:ascii="Times New Roman" w:eastAsia="Calibri" w:hAnsi="Times New Roman" w:cs="Times New Roman"/>
          <w:sz w:val="24"/>
          <w:szCs w:val="24"/>
          <w:lang w:eastAsia="ru-RU"/>
        </w:rPr>
        <w:t>150 кв</w:t>
      </w:r>
      <w:proofErr w:type="gramStart"/>
      <w:r w:rsidRPr="007707F9">
        <w:rPr>
          <w:rFonts w:ascii="Times New Roman" w:eastAsia="Calibri" w:hAnsi="Times New Roman" w:cs="Times New Roman"/>
          <w:sz w:val="24"/>
          <w:szCs w:val="24"/>
          <w:lang w:eastAsia="ru-RU"/>
        </w:rPr>
        <w:t>.м</w:t>
      </w:r>
      <w:proofErr w:type="gramEnd"/>
      <w:r w:rsidRPr="007707F9">
        <w:rPr>
          <w:rFonts w:ascii="Times New Roman" w:eastAsia="Calibri" w:hAnsi="Times New Roman" w:cs="Times New Roman"/>
          <w:sz w:val="24"/>
          <w:szCs w:val="24"/>
          <w:lang w:eastAsia="ru-RU"/>
        </w:rPr>
        <w:t xml:space="preserve">; </w:t>
      </w:r>
    </w:p>
    <w:p w:rsidR="009E6570" w:rsidRPr="007707F9" w:rsidRDefault="009E6570" w:rsidP="001C38AA">
      <w:pPr>
        <w:pStyle w:val="a5"/>
        <w:numPr>
          <w:ilvl w:val="0"/>
          <w:numId w:val="15"/>
        </w:numPr>
        <w:tabs>
          <w:tab w:val="left" w:pos="993"/>
        </w:tabs>
        <w:spacing w:after="0" w:line="240" w:lineRule="auto"/>
        <w:ind w:left="0" w:right="-1" w:firstLine="709"/>
        <w:jc w:val="both"/>
        <w:rPr>
          <w:rFonts w:ascii="Times New Roman" w:eastAsia="Calibri" w:hAnsi="Times New Roman" w:cs="Times New Roman"/>
          <w:sz w:val="24"/>
          <w:szCs w:val="24"/>
          <w:lang w:eastAsia="ru-RU"/>
        </w:rPr>
      </w:pPr>
      <w:r w:rsidRPr="007707F9">
        <w:rPr>
          <w:rFonts w:ascii="Times New Roman" w:eastAsia="Calibri" w:hAnsi="Times New Roman" w:cs="Times New Roman"/>
          <w:sz w:val="24"/>
          <w:szCs w:val="24"/>
          <w:lang w:eastAsia="ru-RU"/>
        </w:rPr>
        <w:t>2 рынка на 116 торговых мест с торговой площадью 1</w:t>
      </w:r>
      <w:r w:rsidR="00DD0934" w:rsidRPr="007707F9">
        <w:rPr>
          <w:rFonts w:ascii="Times New Roman" w:eastAsia="Calibri" w:hAnsi="Times New Roman" w:cs="Times New Roman"/>
          <w:sz w:val="24"/>
          <w:szCs w:val="24"/>
          <w:lang w:eastAsia="ru-RU"/>
        </w:rPr>
        <w:t xml:space="preserve"> </w:t>
      </w:r>
      <w:r w:rsidRPr="007707F9">
        <w:rPr>
          <w:rFonts w:ascii="Times New Roman" w:eastAsia="Calibri" w:hAnsi="Times New Roman" w:cs="Times New Roman"/>
          <w:sz w:val="24"/>
          <w:szCs w:val="24"/>
          <w:lang w:eastAsia="ru-RU"/>
        </w:rPr>
        <w:t xml:space="preserve">790 кв.м., общая </w:t>
      </w:r>
      <w:r w:rsidR="00DD0934" w:rsidRPr="007707F9">
        <w:rPr>
          <w:rFonts w:ascii="Times New Roman" w:eastAsia="Calibri" w:hAnsi="Times New Roman" w:cs="Times New Roman"/>
          <w:sz w:val="24"/>
          <w:szCs w:val="24"/>
          <w:lang w:eastAsia="ru-RU"/>
        </w:rPr>
        <w:t>площадь 2000</w:t>
      </w:r>
      <w:r w:rsidRPr="007707F9">
        <w:rPr>
          <w:rFonts w:ascii="Times New Roman" w:eastAsia="Calibri" w:hAnsi="Times New Roman" w:cs="Times New Roman"/>
          <w:sz w:val="24"/>
          <w:szCs w:val="24"/>
          <w:lang w:eastAsia="ru-RU"/>
        </w:rPr>
        <w:t xml:space="preserve"> кв</w:t>
      </w:r>
      <w:proofErr w:type="gramStart"/>
      <w:r w:rsidRPr="007707F9">
        <w:rPr>
          <w:rFonts w:ascii="Times New Roman" w:eastAsia="Calibri" w:hAnsi="Times New Roman" w:cs="Times New Roman"/>
          <w:sz w:val="24"/>
          <w:szCs w:val="24"/>
          <w:lang w:eastAsia="ru-RU"/>
        </w:rPr>
        <w:t>.м</w:t>
      </w:r>
      <w:proofErr w:type="gramEnd"/>
      <w:r w:rsidRPr="007707F9">
        <w:rPr>
          <w:rFonts w:ascii="Times New Roman" w:eastAsia="Calibri" w:hAnsi="Times New Roman" w:cs="Times New Roman"/>
          <w:sz w:val="24"/>
          <w:szCs w:val="24"/>
          <w:lang w:eastAsia="ru-RU"/>
        </w:rPr>
        <w:t xml:space="preserve">; </w:t>
      </w:r>
    </w:p>
    <w:p w:rsidR="009E6570" w:rsidRPr="007707F9" w:rsidRDefault="009E6570" w:rsidP="001C38AA">
      <w:pPr>
        <w:pStyle w:val="a5"/>
        <w:numPr>
          <w:ilvl w:val="0"/>
          <w:numId w:val="15"/>
        </w:numPr>
        <w:tabs>
          <w:tab w:val="left" w:pos="993"/>
        </w:tabs>
        <w:spacing w:after="0" w:line="240" w:lineRule="auto"/>
        <w:ind w:left="0" w:right="-1" w:firstLine="709"/>
        <w:jc w:val="both"/>
        <w:rPr>
          <w:rFonts w:ascii="Times New Roman" w:eastAsia="Calibri" w:hAnsi="Times New Roman" w:cs="Times New Roman"/>
          <w:sz w:val="24"/>
          <w:szCs w:val="24"/>
          <w:lang w:eastAsia="ru-RU"/>
        </w:rPr>
      </w:pPr>
      <w:r w:rsidRPr="007707F9">
        <w:rPr>
          <w:rFonts w:ascii="Times New Roman" w:eastAsia="Calibri" w:hAnsi="Times New Roman" w:cs="Times New Roman"/>
          <w:sz w:val="24"/>
          <w:szCs w:val="24"/>
          <w:lang w:eastAsia="ru-RU"/>
        </w:rPr>
        <w:t xml:space="preserve">2 </w:t>
      </w:r>
      <w:r w:rsidR="00DD0934" w:rsidRPr="007707F9">
        <w:rPr>
          <w:rFonts w:ascii="Times New Roman" w:eastAsia="Calibri" w:hAnsi="Times New Roman" w:cs="Times New Roman"/>
          <w:sz w:val="24"/>
          <w:szCs w:val="24"/>
          <w:lang w:eastAsia="ru-RU"/>
        </w:rPr>
        <w:t>ярмарки на</w:t>
      </w:r>
      <w:r w:rsidRPr="007707F9">
        <w:rPr>
          <w:rFonts w:ascii="Times New Roman" w:eastAsia="Calibri" w:hAnsi="Times New Roman" w:cs="Times New Roman"/>
          <w:sz w:val="24"/>
          <w:szCs w:val="24"/>
          <w:lang w:eastAsia="ru-RU"/>
        </w:rPr>
        <w:t xml:space="preserve"> 172 торговых мест, с торговой площадью 1</w:t>
      </w:r>
      <w:r w:rsidR="00DD0934" w:rsidRPr="007707F9">
        <w:rPr>
          <w:rFonts w:ascii="Times New Roman" w:eastAsia="Calibri" w:hAnsi="Times New Roman" w:cs="Times New Roman"/>
          <w:sz w:val="24"/>
          <w:szCs w:val="24"/>
          <w:lang w:eastAsia="ru-RU"/>
        </w:rPr>
        <w:t xml:space="preserve"> </w:t>
      </w:r>
      <w:r w:rsidRPr="007707F9">
        <w:rPr>
          <w:rFonts w:ascii="Times New Roman" w:eastAsia="Calibri" w:hAnsi="Times New Roman" w:cs="Times New Roman"/>
          <w:sz w:val="24"/>
          <w:szCs w:val="24"/>
          <w:lang w:eastAsia="ru-RU"/>
        </w:rPr>
        <w:t>500 кв.м., общая площадь 4</w:t>
      </w:r>
      <w:r w:rsidR="00DD0934" w:rsidRPr="007707F9">
        <w:rPr>
          <w:rFonts w:ascii="Times New Roman" w:eastAsia="Calibri" w:hAnsi="Times New Roman" w:cs="Times New Roman"/>
          <w:sz w:val="24"/>
          <w:szCs w:val="24"/>
          <w:lang w:eastAsia="ru-RU"/>
        </w:rPr>
        <w:t xml:space="preserve"> </w:t>
      </w:r>
      <w:r w:rsidRPr="007707F9">
        <w:rPr>
          <w:rFonts w:ascii="Times New Roman" w:eastAsia="Calibri" w:hAnsi="Times New Roman" w:cs="Times New Roman"/>
          <w:sz w:val="24"/>
          <w:szCs w:val="24"/>
          <w:lang w:eastAsia="ru-RU"/>
        </w:rPr>
        <w:t xml:space="preserve">500 кв.м.;  </w:t>
      </w:r>
    </w:p>
    <w:p w:rsidR="009E6570" w:rsidRPr="007707F9" w:rsidRDefault="009E6570" w:rsidP="001C38AA">
      <w:pPr>
        <w:pStyle w:val="a5"/>
        <w:numPr>
          <w:ilvl w:val="0"/>
          <w:numId w:val="15"/>
        </w:numPr>
        <w:tabs>
          <w:tab w:val="left" w:pos="993"/>
        </w:tabs>
        <w:spacing w:after="0" w:line="240" w:lineRule="auto"/>
        <w:ind w:left="0" w:right="-1" w:firstLine="709"/>
        <w:jc w:val="both"/>
        <w:rPr>
          <w:rFonts w:ascii="Times New Roman" w:eastAsia="Calibri" w:hAnsi="Times New Roman" w:cs="Times New Roman"/>
          <w:sz w:val="24"/>
          <w:szCs w:val="24"/>
          <w:lang w:eastAsia="ru-RU"/>
        </w:rPr>
      </w:pPr>
      <w:r w:rsidRPr="007707F9">
        <w:rPr>
          <w:rFonts w:ascii="Times New Roman" w:eastAsia="Calibri" w:hAnsi="Times New Roman" w:cs="Times New Roman"/>
          <w:sz w:val="24"/>
          <w:szCs w:val="24"/>
          <w:lang w:eastAsia="ru-RU"/>
        </w:rPr>
        <w:t>15 предприятий оптовой торговли с площадью 4</w:t>
      </w:r>
      <w:r w:rsidR="00DD0934" w:rsidRPr="007707F9">
        <w:rPr>
          <w:rFonts w:ascii="Times New Roman" w:eastAsia="Calibri" w:hAnsi="Times New Roman" w:cs="Times New Roman"/>
          <w:sz w:val="24"/>
          <w:szCs w:val="24"/>
          <w:lang w:eastAsia="ru-RU"/>
        </w:rPr>
        <w:t xml:space="preserve"> </w:t>
      </w:r>
      <w:r w:rsidRPr="007707F9">
        <w:rPr>
          <w:rFonts w:ascii="Times New Roman" w:eastAsia="Calibri" w:hAnsi="Times New Roman" w:cs="Times New Roman"/>
          <w:sz w:val="24"/>
          <w:szCs w:val="24"/>
          <w:lang w:eastAsia="ru-RU"/>
        </w:rPr>
        <w:t xml:space="preserve">500 кв.м. </w:t>
      </w:r>
    </w:p>
    <w:p w:rsidR="009E6570" w:rsidRPr="007707F9" w:rsidRDefault="009E6570" w:rsidP="009E6570">
      <w:pPr>
        <w:spacing w:after="0" w:line="240" w:lineRule="auto"/>
        <w:ind w:right="-1" w:firstLine="709"/>
        <w:jc w:val="both"/>
        <w:rPr>
          <w:rFonts w:ascii="Times New Roman" w:eastAsia="Calibri" w:hAnsi="Times New Roman" w:cs="Times New Roman"/>
          <w:sz w:val="24"/>
          <w:szCs w:val="24"/>
          <w:lang w:eastAsia="ru-RU"/>
        </w:rPr>
      </w:pPr>
      <w:r w:rsidRPr="007707F9">
        <w:rPr>
          <w:rFonts w:ascii="Times New Roman" w:eastAsia="Calibri" w:hAnsi="Times New Roman" w:cs="Times New Roman"/>
          <w:sz w:val="24"/>
          <w:szCs w:val="24"/>
          <w:lang w:eastAsia="ru-RU"/>
        </w:rPr>
        <w:lastRenderedPageBreak/>
        <w:t>На 01.01.2021 г. торговая площадь предприятий торговли на территории Округа составила 161,04 тыс.</w:t>
      </w:r>
      <w:r w:rsidR="00DD0934" w:rsidRPr="007707F9">
        <w:rPr>
          <w:rFonts w:ascii="Times New Roman" w:eastAsia="Calibri" w:hAnsi="Times New Roman" w:cs="Times New Roman"/>
          <w:sz w:val="24"/>
          <w:szCs w:val="24"/>
          <w:lang w:eastAsia="ru-RU"/>
        </w:rPr>
        <w:t xml:space="preserve"> </w:t>
      </w:r>
      <w:r w:rsidRPr="007707F9">
        <w:rPr>
          <w:rFonts w:ascii="Times New Roman" w:eastAsia="Calibri" w:hAnsi="Times New Roman" w:cs="Times New Roman"/>
          <w:sz w:val="24"/>
          <w:szCs w:val="24"/>
          <w:lang w:eastAsia="ru-RU"/>
        </w:rPr>
        <w:t>м</w:t>
      </w:r>
      <w:r w:rsidRPr="007707F9">
        <w:rPr>
          <w:rFonts w:ascii="Times New Roman" w:eastAsia="Calibri" w:hAnsi="Times New Roman" w:cs="Times New Roman"/>
          <w:sz w:val="24"/>
          <w:szCs w:val="24"/>
          <w:vertAlign w:val="superscript"/>
          <w:lang w:eastAsia="ru-RU"/>
        </w:rPr>
        <w:t>2</w:t>
      </w:r>
      <w:r w:rsidRPr="007707F9">
        <w:rPr>
          <w:rFonts w:ascii="Times New Roman" w:eastAsia="Calibri" w:hAnsi="Times New Roman" w:cs="Times New Roman"/>
          <w:sz w:val="24"/>
          <w:szCs w:val="24"/>
          <w:lang w:eastAsia="ru-RU"/>
        </w:rPr>
        <w:t xml:space="preserve">. Обеспеченность населения стационарными торговыми площадями в 2020 </w:t>
      </w:r>
      <w:r w:rsidR="002649EB" w:rsidRPr="007707F9">
        <w:rPr>
          <w:rFonts w:ascii="Times New Roman" w:eastAsia="Calibri" w:hAnsi="Times New Roman" w:cs="Times New Roman"/>
          <w:sz w:val="24"/>
          <w:szCs w:val="24"/>
          <w:lang w:eastAsia="ru-RU"/>
        </w:rPr>
        <w:t>г.</w:t>
      </w:r>
      <w:r w:rsidRPr="007707F9">
        <w:rPr>
          <w:rFonts w:ascii="Times New Roman" w:eastAsia="Calibri" w:hAnsi="Times New Roman" w:cs="Times New Roman"/>
          <w:sz w:val="24"/>
          <w:szCs w:val="24"/>
          <w:lang w:eastAsia="ru-RU"/>
        </w:rPr>
        <w:t xml:space="preserve"> на 1 тыс</w:t>
      </w:r>
      <w:r w:rsidR="00DD0934" w:rsidRPr="007707F9">
        <w:rPr>
          <w:rFonts w:ascii="Times New Roman" w:eastAsia="Calibri" w:hAnsi="Times New Roman" w:cs="Times New Roman"/>
          <w:sz w:val="24"/>
          <w:szCs w:val="24"/>
          <w:lang w:eastAsia="ru-RU"/>
        </w:rPr>
        <w:t>.</w:t>
      </w:r>
      <w:r w:rsidRPr="007707F9">
        <w:rPr>
          <w:rFonts w:ascii="Times New Roman" w:eastAsia="Calibri" w:hAnsi="Times New Roman" w:cs="Times New Roman"/>
          <w:sz w:val="24"/>
          <w:szCs w:val="24"/>
          <w:lang w:eastAsia="ru-RU"/>
        </w:rPr>
        <w:t xml:space="preserve"> жителей Округа достигла 915,4 м</w:t>
      </w:r>
      <w:r w:rsidRPr="007707F9">
        <w:rPr>
          <w:rFonts w:ascii="Times New Roman" w:eastAsia="Calibri" w:hAnsi="Times New Roman" w:cs="Times New Roman"/>
          <w:sz w:val="24"/>
          <w:szCs w:val="24"/>
          <w:vertAlign w:val="superscript"/>
          <w:lang w:eastAsia="ru-RU"/>
        </w:rPr>
        <w:t>2</w:t>
      </w:r>
      <w:r w:rsidRPr="007707F9">
        <w:rPr>
          <w:rFonts w:ascii="Times New Roman" w:eastAsia="Calibri" w:hAnsi="Times New Roman" w:cs="Times New Roman"/>
          <w:sz w:val="24"/>
          <w:szCs w:val="24"/>
          <w:lang w:eastAsia="ru-RU"/>
        </w:rPr>
        <w:t xml:space="preserve">, что составляет 188,0 % от норматива. Обеспеченность стационарными торговыми площадями по продовольственной группе составляет 191,34%, по непродовольственной </w:t>
      </w:r>
      <w:r w:rsidR="00DD0934" w:rsidRPr="007707F9">
        <w:rPr>
          <w:rFonts w:ascii="Times New Roman" w:eastAsia="Calibri" w:hAnsi="Times New Roman" w:cs="Times New Roman"/>
          <w:sz w:val="24"/>
          <w:szCs w:val="24"/>
          <w:lang w:eastAsia="ru-RU"/>
        </w:rPr>
        <w:t>группе –</w:t>
      </w:r>
      <w:r w:rsidRPr="007707F9">
        <w:rPr>
          <w:rFonts w:ascii="Times New Roman" w:eastAsia="Calibri" w:hAnsi="Times New Roman" w:cs="Times New Roman"/>
          <w:sz w:val="24"/>
          <w:szCs w:val="24"/>
          <w:lang w:eastAsia="ru-RU"/>
        </w:rPr>
        <w:t xml:space="preserve"> 186,26</w:t>
      </w:r>
      <w:r w:rsidR="00DD0934" w:rsidRPr="007707F9">
        <w:rPr>
          <w:rFonts w:ascii="Times New Roman" w:eastAsia="Calibri" w:hAnsi="Times New Roman" w:cs="Times New Roman"/>
          <w:sz w:val="24"/>
          <w:szCs w:val="24"/>
          <w:lang w:eastAsia="ru-RU"/>
        </w:rPr>
        <w:t xml:space="preserve"> </w:t>
      </w:r>
      <w:r w:rsidRPr="007707F9">
        <w:rPr>
          <w:rFonts w:ascii="Times New Roman" w:eastAsia="Calibri" w:hAnsi="Times New Roman" w:cs="Times New Roman"/>
          <w:sz w:val="24"/>
          <w:szCs w:val="24"/>
          <w:lang w:eastAsia="ru-RU"/>
        </w:rPr>
        <w:t xml:space="preserve">% от норматива. </w:t>
      </w:r>
    </w:p>
    <w:p w:rsidR="009E6570" w:rsidRPr="007707F9" w:rsidRDefault="009E6570" w:rsidP="009E6570">
      <w:pPr>
        <w:spacing w:after="0" w:line="240" w:lineRule="auto"/>
        <w:ind w:right="-1" w:firstLine="709"/>
        <w:jc w:val="both"/>
        <w:rPr>
          <w:rFonts w:ascii="Times New Roman" w:eastAsia="Calibri" w:hAnsi="Times New Roman" w:cs="Times New Roman"/>
          <w:sz w:val="24"/>
          <w:szCs w:val="24"/>
          <w:lang w:eastAsia="ru-RU"/>
        </w:rPr>
      </w:pPr>
      <w:r w:rsidRPr="007707F9">
        <w:rPr>
          <w:rFonts w:ascii="Times New Roman" w:eastAsia="Calibri" w:hAnsi="Times New Roman" w:cs="Times New Roman"/>
          <w:sz w:val="24"/>
          <w:szCs w:val="24"/>
          <w:lang w:eastAsia="ru-RU"/>
        </w:rPr>
        <w:t xml:space="preserve">В 2020 </w:t>
      </w:r>
      <w:r w:rsidR="002649EB" w:rsidRPr="007707F9">
        <w:rPr>
          <w:rFonts w:ascii="Times New Roman" w:eastAsia="Calibri" w:hAnsi="Times New Roman" w:cs="Times New Roman"/>
          <w:sz w:val="24"/>
          <w:szCs w:val="24"/>
          <w:lang w:eastAsia="ru-RU"/>
        </w:rPr>
        <w:t>г.</w:t>
      </w:r>
      <w:r w:rsidRPr="007707F9">
        <w:rPr>
          <w:rFonts w:ascii="Times New Roman" w:eastAsia="Calibri" w:hAnsi="Times New Roman" w:cs="Times New Roman"/>
          <w:sz w:val="24"/>
          <w:szCs w:val="24"/>
          <w:lang w:eastAsia="ru-RU"/>
        </w:rPr>
        <w:t xml:space="preserve"> открыто 10 новых предприятий бытового обслуживания и оказания прочих услуг, дополнительно создано 16 рабочих мест. На 01.01.2021 г. оказывают бытовые услуги населению 881 предприятие на 1</w:t>
      </w:r>
      <w:r w:rsidR="00DD0934" w:rsidRPr="007707F9">
        <w:rPr>
          <w:rFonts w:ascii="Times New Roman" w:eastAsia="Calibri" w:hAnsi="Times New Roman" w:cs="Times New Roman"/>
          <w:sz w:val="24"/>
          <w:szCs w:val="24"/>
          <w:lang w:eastAsia="ru-RU"/>
        </w:rPr>
        <w:t xml:space="preserve"> </w:t>
      </w:r>
      <w:r w:rsidRPr="007707F9">
        <w:rPr>
          <w:rFonts w:ascii="Times New Roman" w:eastAsia="Calibri" w:hAnsi="Times New Roman" w:cs="Times New Roman"/>
          <w:sz w:val="24"/>
          <w:szCs w:val="24"/>
          <w:lang w:eastAsia="ru-RU"/>
        </w:rPr>
        <w:t xml:space="preserve">775 рабочих мест. </w:t>
      </w:r>
    </w:p>
    <w:p w:rsidR="009E6570" w:rsidRPr="007707F9" w:rsidRDefault="009E6570" w:rsidP="009E6570">
      <w:pPr>
        <w:spacing w:after="0" w:line="240" w:lineRule="auto"/>
        <w:ind w:right="-1" w:firstLine="709"/>
        <w:jc w:val="both"/>
        <w:rPr>
          <w:rFonts w:ascii="Times New Roman" w:eastAsia="Calibri" w:hAnsi="Times New Roman" w:cs="Times New Roman"/>
          <w:sz w:val="24"/>
          <w:szCs w:val="24"/>
          <w:lang w:eastAsia="ru-RU"/>
        </w:rPr>
      </w:pPr>
      <w:r w:rsidRPr="007707F9">
        <w:rPr>
          <w:rFonts w:ascii="Times New Roman" w:eastAsia="Calibri" w:hAnsi="Times New Roman" w:cs="Times New Roman"/>
          <w:sz w:val="24"/>
          <w:szCs w:val="24"/>
          <w:lang w:eastAsia="ru-RU"/>
        </w:rPr>
        <w:t xml:space="preserve">Увеличилось число предприятий по оказанию парикмахерских услуг на 3 единицы (102%); мастерских по ремонту машин и автомойки - на 3 </w:t>
      </w:r>
      <w:r w:rsidR="00DD0934" w:rsidRPr="007707F9">
        <w:rPr>
          <w:rFonts w:ascii="Times New Roman" w:eastAsia="Calibri" w:hAnsi="Times New Roman" w:cs="Times New Roman"/>
          <w:sz w:val="24"/>
          <w:szCs w:val="24"/>
          <w:lang w:eastAsia="ru-RU"/>
        </w:rPr>
        <w:t>единицы (</w:t>
      </w:r>
      <w:r w:rsidRPr="007707F9">
        <w:rPr>
          <w:rFonts w:ascii="Times New Roman" w:eastAsia="Calibri" w:hAnsi="Times New Roman" w:cs="Times New Roman"/>
          <w:sz w:val="24"/>
          <w:szCs w:val="24"/>
          <w:lang w:eastAsia="ru-RU"/>
        </w:rPr>
        <w:t xml:space="preserve">101,9%); по оказанию услуг фотоателье – 1.   В связи с конкуренцией на рынке услуг закрылись 4 предприятия по ремонту металлоизделий. </w:t>
      </w:r>
    </w:p>
    <w:p w:rsidR="009E6570" w:rsidRPr="007707F9" w:rsidRDefault="009E6570" w:rsidP="009E6570">
      <w:pPr>
        <w:spacing w:after="0" w:line="240" w:lineRule="auto"/>
        <w:ind w:right="-1" w:firstLine="709"/>
        <w:jc w:val="both"/>
        <w:rPr>
          <w:rFonts w:ascii="Times New Roman" w:eastAsia="Calibri" w:hAnsi="Times New Roman" w:cs="Times New Roman"/>
          <w:sz w:val="24"/>
          <w:szCs w:val="24"/>
          <w:lang w:eastAsia="ru-RU"/>
        </w:rPr>
      </w:pPr>
      <w:r w:rsidRPr="007707F9">
        <w:rPr>
          <w:rFonts w:ascii="Times New Roman" w:eastAsia="Calibri" w:hAnsi="Times New Roman" w:cs="Times New Roman"/>
          <w:sz w:val="24"/>
          <w:szCs w:val="24"/>
          <w:lang w:eastAsia="ru-RU"/>
        </w:rPr>
        <w:t>Сеть предприятий общественного питания на 01.01.2021 г. включает в себя 311 предприятий открытой сети на 8</w:t>
      </w:r>
      <w:r w:rsidR="00DD0934" w:rsidRPr="007707F9">
        <w:rPr>
          <w:rFonts w:ascii="Times New Roman" w:eastAsia="Calibri" w:hAnsi="Times New Roman" w:cs="Times New Roman"/>
          <w:sz w:val="24"/>
          <w:szCs w:val="24"/>
          <w:lang w:eastAsia="ru-RU"/>
        </w:rPr>
        <w:t xml:space="preserve"> </w:t>
      </w:r>
      <w:r w:rsidRPr="007707F9">
        <w:rPr>
          <w:rFonts w:ascii="Times New Roman" w:eastAsia="Calibri" w:hAnsi="Times New Roman" w:cs="Times New Roman"/>
          <w:sz w:val="24"/>
          <w:szCs w:val="24"/>
          <w:lang w:eastAsia="ru-RU"/>
        </w:rPr>
        <w:t>742 посадочных мест, 41 предприятие закрытой сети (при промышленных предприятиях) на 2</w:t>
      </w:r>
      <w:r w:rsidR="00DD0934" w:rsidRPr="007707F9">
        <w:rPr>
          <w:rFonts w:ascii="Times New Roman" w:eastAsia="Calibri" w:hAnsi="Times New Roman" w:cs="Times New Roman"/>
          <w:sz w:val="24"/>
          <w:szCs w:val="24"/>
          <w:lang w:eastAsia="ru-RU"/>
        </w:rPr>
        <w:t xml:space="preserve"> </w:t>
      </w:r>
      <w:r w:rsidRPr="007707F9">
        <w:rPr>
          <w:rFonts w:ascii="Times New Roman" w:eastAsia="Calibri" w:hAnsi="Times New Roman" w:cs="Times New Roman"/>
          <w:sz w:val="24"/>
          <w:szCs w:val="24"/>
          <w:lang w:eastAsia="ru-RU"/>
        </w:rPr>
        <w:t>417 посадочных мест, 51 предприятие при учебных заведениях на 4</w:t>
      </w:r>
      <w:r w:rsidR="00DD0934" w:rsidRPr="007707F9">
        <w:rPr>
          <w:rFonts w:ascii="Times New Roman" w:eastAsia="Calibri" w:hAnsi="Times New Roman" w:cs="Times New Roman"/>
          <w:sz w:val="24"/>
          <w:szCs w:val="24"/>
          <w:lang w:eastAsia="ru-RU"/>
        </w:rPr>
        <w:t xml:space="preserve"> </w:t>
      </w:r>
      <w:r w:rsidRPr="007707F9">
        <w:rPr>
          <w:rFonts w:ascii="Times New Roman" w:eastAsia="Calibri" w:hAnsi="Times New Roman" w:cs="Times New Roman"/>
          <w:sz w:val="24"/>
          <w:szCs w:val="24"/>
          <w:lang w:eastAsia="ru-RU"/>
        </w:rPr>
        <w:t>888 посадочных мест.</w:t>
      </w:r>
    </w:p>
    <w:p w:rsidR="009E6570" w:rsidRPr="007707F9" w:rsidRDefault="009E6570" w:rsidP="009E6570">
      <w:pPr>
        <w:spacing w:after="0" w:line="240" w:lineRule="auto"/>
        <w:ind w:right="-1" w:firstLine="709"/>
        <w:jc w:val="both"/>
        <w:rPr>
          <w:rFonts w:ascii="Times New Roman" w:eastAsia="Calibri" w:hAnsi="Times New Roman" w:cs="Times New Roman"/>
          <w:sz w:val="24"/>
          <w:szCs w:val="24"/>
          <w:lang w:eastAsia="ru-RU"/>
        </w:rPr>
      </w:pPr>
      <w:r w:rsidRPr="007707F9">
        <w:rPr>
          <w:rFonts w:ascii="Times New Roman" w:eastAsia="Calibri" w:hAnsi="Times New Roman" w:cs="Times New Roman"/>
          <w:sz w:val="24"/>
          <w:szCs w:val="24"/>
          <w:lang w:eastAsia="ru-RU"/>
        </w:rPr>
        <w:t xml:space="preserve">В 2020 </w:t>
      </w:r>
      <w:r w:rsidR="002649EB" w:rsidRPr="007707F9">
        <w:rPr>
          <w:rFonts w:ascii="Times New Roman" w:eastAsia="Calibri" w:hAnsi="Times New Roman" w:cs="Times New Roman"/>
          <w:sz w:val="24"/>
          <w:szCs w:val="24"/>
          <w:lang w:eastAsia="ru-RU"/>
        </w:rPr>
        <w:t>г.</w:t>
      </w:r>
      <w:r w:rsidRPr="007707F9">
        <w:rPr>
          <w:rFonts w:ascii="Times New Roman" w:eastAsia="Calibri" w:hAnsi="Times New Roman" w:cs="Times New Roman"/>
          <w:sz w:val="24"/>
          <w:szCs w:val="24"/>
          <w:lang w:eastAsia="ru-RU"/>
        </w:rPr>
        <w:t xml:space="preserve"> в Миасском городском округе введено в эксплуатацию 15 предприятий общественного питания на 234 посадочных мест. В связи с закрытием 19 предприятий общественного питания, динамика роста за 2020 год составила 98,7 %, по посадочным местам - 99, 55 %</w:t>
      </w:r>
    </w:p>
    <w:p w:rsidR="009E6570" w:rsidRPr="007707F9" w:rsidRDefault="009E6570" w:rsidP="009E6570">
      <w:pPr>
        <w:spacing w:after="0" w:line="240" w:lineRule="auto"/>
        <w:ind w:right="-1" w:firstLine="709"/>
        <w:jc w:val="both"/>
        <w:rPr>
          <w:rFonts w:ascii="Times New Roman" w:eastAsia="Calibri" w:hAnsi="Times New Roman" w:cs="Times New Roman"/>
          <w:sz w:val="24"/>
          <w:szCs w:val="24"/>
          <w:lang w:eastAsia="ru-RU"/>
        </w:rPr>
      </w:pPr>
      <w:r w:rsidRPr="007707F9">
        <w:rPr>
          <w:rFonts w:ascii="Times New Roman" w:eastAsia="Calibri" w:hAnsi="Times New Roman" w:cs="Times New Roman"/>
          <w:sz w:val="24"/>
          <w:szCs w:val="24"/>
          <w:lang w:eastAsia="ru-RU"/>
        </w:rPr>
        <w:t>На 01.01.2021</w:t>
      </w:r>
      <w:r w:rsidR="00DD0934" w:rsidRPr="007707F9">
        <w:rPr>
          <w:rFonts w:ascii="Times New Roman" w:eastAsia="Calibri" w:hAnsi="Times New Roman" w:cs="Times New Roman"/>
          <w:sz w:val="24"/>
          <w:szCs w:val="24"/>
          <w:lang w:eastAsia="ru-RU"/>
        </w:rPr>
        <w:t xml:space="preserve"> </w:t>
      </w:r>
      <w:r w:rsidRPr="007707F9">
        <w:rPr>
          <w:rFonts w:ascii="Times New Roman" w:eastAsia="Calibri" w:hAnsi="Times New Roman" w:cs="Times New Roman"/>
          <w:sz w:val="24"/>
          <w:szCs w:val="24"/>
          <w:lang w:eastAsia="ru-RU"/>
        </w:rPr>
        <w:t xml:space="preserve">г. в Миасском городском округе действует 14 </w:t>
      </w:r>
      <w:r w:rsidR="00DD0934" w:rsidRPr="007707F9">
        <w:rPr>
          <w:rFonts w:ascii="Times New Roman" w:eastAsia="Calibri" w:hAnsi="Times New Roman" w:cs="Times New Roman"/>
          <w:sz w:val="24"/>
          <w:szCs w:val="24"/>
          <w:lang w:eastAsia="ru-RU"/>
        </w:rPr>
        <w:t>предприятий пищевых</w:t>
      </w:r>
      <w:r w:rsidRPr="007707F9">
        <w:rPr>
          <w:rFonts w:ascii="Times New Roman" w:eastAsia="Calibri" w:hAnsi="Times New Roman" w:cs="Times New Roman"/>
          <w:sz w:val="24"/>
          <w:szCs w:val="24"/>
          <w:lang w:eastAsia="ru-RU"/>
        </w:rPr>
        <w:t xml:space="preserve"> и перерабатывающих цехов.</w:t>
      </w:r>
    </w:p>
    <w:p w:rsidR="009E6570" w:rsidRPr="007707F9" w:rsidRDefault="009E6570" w:rsidP="009E6570">
      <w:pPr>
        <w:spacing w:after="0" w:line="240" w:lineRule="auto"/>
        <w:ind w:right="-1" w:firstLine="709"/>
        <w:jc w:val="both"/>
        <w:rPr>
          <w:rFonts w:ascii="Times New Roman" w:eastAsia="Calibri" w:hAnsi="Times New Roman" w:cs="Times New Roman"/>
          <w:sz w:val="24"/>
          <w:szCs w:val="24"/>
          <w:lang w:eastAsia="ru-RU"/>
        </w:rPr>
      </w:pPr>
      <w:r w:rsidRPr="007707F9">
        <w:rPr>
          <w:rFonts w:ascii="Times New Roman" w:eastAsia="Calibri" w:hAnsi="Times New Roman" w:cs="Times New Roman"/>
          <w:sz w:val="24"/>
          <w:szCs w:val="24"/>
          <w:lang w:eastAsia="ru-RU"/>
        </w:rPr>
        <w:t xml:space="preserve">В 2020 </w:t>
      </w:r>
      <w:r w:rsidR="002649EB" w:rsidRPr="007707F9">
        <w:rPr>
          <w:rFonts w:ascii="Times New Roman" w:eastAsia="Calibri" w:hAnsi="Times New Roman" w:cs="Times New Roman"/>
          <w:sz w:val="24"/>
          <w:szCs w:val="24"/>
          <w:lang w:eastAsia="ru-RU"/>
        </w:rPr>
        <w:t>г.</w:t>
      </w:r>
      <w:r w:rsidRPr="007707F9">
        <w:rPr>
          <w:rFonts w:ascii="Times New Roman" w:eastAsia="Calibri" w:hAnsi="Times New Roman" w:cs="Times New Roman"/>
          <w:sz w:val="24"/>
          <w:szCs w:val="24"/>
          <w:lang w:eastAsia="ru-RU"/>
        </w:rPr>
        <w:t xml:space="preserve"> Администрацией МГО проведено 128 консультации для индивидуальных предпринимателей и руководителей предприятий потребительского рынка.</w:t>
      </w:r>
    </w:p>
    <w:p w:rsidR="009E6570" w:rsidRPr="007707F9" w:rsidRDefault="009E6570" w:rsidP="009E6570">
      <w:pPr>
        <w:spacing w:after="0" w:line="240" w:lineRule="auto"/>
        <w:ind w:right="-1" w:firstLine="709"/>
        <w:jc w:val="both"/>
        <w:rPr>
          <w:rFonts w:ascii="Times New Roman" w:eastAsia="Calibri" w:hAnsi="Times New Roman" w:cs="Times New Roman"/>
          <w:sz w:val="24"/>
          <w:szCs w:val="24"/>
          <w:lang w:eastAsia="ru-RU"/>
        </w:rPr>
      </w:pPr>
      <w:r w:rsidRPr="007707F9">
        <w:rPr>
          <w:rFonts w:ascii="Times New Roman" w:eastAsia="Calibri" w:hAnsi="Times New Roman" w:cs="Times New Roman"/>
          <w:sz w:val="24"/>
          <w:szCs w:val="24"/>
          <w:lang w:eastAsia="ru-RU"/>
        </w:rPr>
        <w:t xml:space="preserve">В целях создания ценовой конкуренции сетевым ритейлерам, в целях популяризации среди населения Округа торговли сельскохозяйственной продукцией, более полного удовлетворения потребностей жителей в качественной и безопасной продукции в  2020 </w:t>
      </w:r>
      <w:r w:rsidR="002649EB" w:rsidRPr="007707F9">
        <w:rPr>
          <w:rFonts w:ascii="Times New Roman" w:eastAsia="Calibri" w:hAnsi="Times New Roman" w:cs="Times New Roman"/>
          <w:sz w:val="24"/>
          <w:szCs w:val="24"/>
          <w:lang w:eastAsia="ru-RU"/>
        </w:rPr>
        <w:t>г.</w:t>
      </w:r>
      <w:r w:rsidRPr="007707F9">
        <w:rPr>
          <w:rFonts w:ascii="Times New Roman" w:eastAsia="Calibri" w:hAnsi="Times New Roman" w:cs="Times New Roman"/>
          <w:sz w:val="24"/>
          <w:szCs w:val="24"/>
          <w:lang w:eastAsia="ru-RU"/>
        </w:rPr>
        <w:t xml:space="preserve"> организовано и проведено 10 универсальных ярмарок по продаже сельскохозяйственной продукции, продовольственных и непродовольственных товаров с участием представителей местных, иногородних сельхозпроизводителей, торговых предприятий, из них 1 ярмарка «выходного дня», проводимая Администрацией МГО.</w:t>
      </w:r>
    </w:p>
    <w:p w:rsidR="009E6570" w:rsidRPr="007707F9" w:rsidRDefault="009E6570" w:rsidP="009E6570">
      <w:pPr>
        <w:spacing w:after="0" w:line="240" w:lineRule="auto"/>
        <w:ind w:right="-1" w:firstLine="709"/>
        <w:jc w:val="both"/>
        <w:rPr>
          <w:rFonts w:ascii="Times New Roman" w:eastAsia="Calibri" w:hAnsi="Times New Roman" w:cs="Times New Roman"/>
          <w:sz w:val="24"/>
          <w:szCs w:val="24"/>
          <w:lang w:eastAsia="ru-RU"/>
        </w:rPr>
      </w:pPr>
      <w:r w:rsidRPr="007707F9">
        <w:rPr>
          <w:rFonts w:ascii="Times New Roman" w:eastAsia="Calibri" w:hAnsi="Times New Roman" w:cs="Times New Roman"/>
          <w:sz w:val="24"/>
          <w:szCs w:val="24"/>
          <w:lang w:eastAsia="ru-RU"/>
        </w:rPr>
        <w:t xml:space="preserve"> В 2020 </w:t>
      </w:r>
      <w:r w:rsidR="002649EB" w:rsidRPr="007707F9">
        <w:rPr>
          <w:rFonts w:ascii="Times New Roman" w:eastAsia="Calibri" w:hAnsi="Times New Roman" w:cs="Times New Roman"/>
          <w:sz w:val="24"/>
          <w:szCs w:val="24"/>
          <w:lang w:eastAsia="ru-RU"/>
        </w:rPr>
        <w:t>г.</w:t>
      </w:r>
      <w:r w:rsidRPr="007707F9">
        <w:rPr>
          <w:rFonts w:ascii="Times New Roman" w:eastAsia="Calibri" w:hAnsi="Times New Roman" w:cs="Times New Roman"/>
          <w:sz w:val="24"/>
          <w:szCs w:val="24"/>
          <w:lang w:eastAsia="ru-RU"/>
        </w:rPr>
        <w:t xml:space="preserve"> организовано и проведено 3 заседания Комиссии по рассмотрению и подготовке предложений по включению нестационарных торговых объектов (далее – НТО) в Схему размещения НТО на территории Округа.</w:t>
      </w:r>
    </w:p>
    <w:p w:rsidR="009E6570" w:rsidRPr="007707F9" w:rsidRDefault="009E6570" w:rsidP="009E6570">
      <w:pPr>
        <w:spacing w:after="0" w:line="240" w:lineRule="auto"/>
        <w:ind w:right="-1" w:firstLine="709"/>
        <w:jc w:val="both"/>
        <w:rPr>
          <w:rFonts w:ascii="Times New Roman" w:eastAsia="Calibri" w:hAnsi="Times New Roman" w:cs="Times New Roman"/>
          <w:sz w:val="24"/>
          <w:szCs w:val="24"/>
          <w:lang w:eastAsia="ru-RU"/>
        </w:rPr>
      </w:pPr>
      <w:r w:rsidRPr="007707F9">
        <w:rPr>
          <w:rFonts w:ascii="Times New Roman" w:eastAsia="Calibri" w:hAnsi="Times New Roman" w:cs="Times New Roman"/>
          <w:sz w:val="24"/>
          <w:szCs w:val="24"/>
          <w:lang w:eastAsia="ru-RU"/>
        </w:rPr>
        <w:t>Рассмотрено 13 заявлений индивидуальных предпринимателей и юридических лиц по включению НТО в схему размещения. Решения Комиссии по обсуждаемым вопросам оформлены протоколами. Утверждена Схема размещения нестационарных торговых объектов на территории Миасского городского округа.</w:t>
      </w:r>
    </w:p>
    <w:p w:rsidR="009E6570" w:rsidRPr="007707F9" w:rsidRDefault="009E6570" w:rsidP="009E6570">
      <w:pPr>
        <w:spacing w:after="0" w:line="240" w:lineRule="auto"/>
        <w:ind w:right="-1" w:firstLine="709"/>
        <w:jc w:val="both"/>
        <w:rPr>
          <w:rFonts w:ascii="Times New Roman" w:eastAsia="Calibri" w:hAnsi="Times New Roman" w:cs="Times New Roman"/>
          <w:sz w:val="24"/>
          <w:szCs w:val="24"/>
          <w:lang w:eastAsia="ru-RU"/>
        </w:rPr>
      </w:pPr>
      <w:r w:rsidRPr="007707F9">
        <w:rPr>
          <w:rFonts w:ascii="Times New Roman" w:eastAsia="Calibri" w:hAnsi="Times New Roman" w:cs="Times New Roman"/>
          <w:sz w:val="24"/>
          <w:szCs w:val="24"/>
          <w:lang w:eastAsia="ru-RU"/>
        </w:rPr>
        <w:t>Организована работа по взаимодействию с государственными контролирующими органами, структурными подразделениями Администрации по вопросам регулирования деятельности в сфере услуг торговли, общественного питания и бытового обслуживания.</w:t>
      </w:r>
    </w:p>
    <w:p w:rsidR="009E6570" w:rsidRDefault="009E6570" w:rsidP="009E6570">
      <w:pPr>
        <w:spacing w:after="0" w:line="240" w:lineRule="auto"/>
        <w:ind w:right="-1" w:firstLine="709"/>
        <w:jc w:val="both"/>
        <w:rPr>
          <w:rFonts w:ascii="Times New Roman" w:eastAsia="Calibri" w:hAnsi="Times New Roman" w:cs="Times New Roman"/>
          <w:sz w:val="24"/>
          <w:szCs w:val="24"/>
          <w:lang w:eastAsia="ru-RU"/>
        </w:rPr>
      </w:pPr>
      <w:r w:rsidRPr="007707F9">
        <w:rPr>
          <w:rFonts w:ascii="Times New Roman" w:eastAsia="Calibri" w:hAnsi="Times New Roman" w:cs="Times New Roman"/>
          <w:sz w:val="24"/>
          <w:szCs w:val="24"/>
          <w:lang w:eastAsia="ru-RU"/>
        </w:rPr>
        <w:t>С целью пресечения незаконной уличной торговли специалистами Администрации МГО совместно с сотрудниками УВД проведено 39 рейдов, по результатам которых составлено 82 протокола. Протоколы об административном правонарушении, составленные в ходе проведения рейдов, переданы на рассмотрение в Административную комиссию, которая наложила административные взыскания в виде штрафов на сумму 182,5 тыс. рублей (взыскано в бюджет Округа по состоянию на 31.12.2020 г. - 121,32 тыс. рублей).</w:t>
      </w:r>
    </w:p>
    <w:p w:rsidR="00C77149" w:rsidRDefault="00C77149" w:rsidP="009E6570">
      <w:pPr>
        <w:spacing w:after="0" w:line="240" w:lineRule="auto"/>
        <w:ind w:right="-1" w:firstLine="709"/>
        <w:jc w:val="both"/>
        <w:rPr>
          <w:rFonts w:ascii="Times New Roman" w:eastAsia="Calibri" w:hAnsi="Times New Roman" w:cs="Times New Roman"/>
          <w:sz w:val="24"/>
          <w:szCs w:val="24"/>
          <w:lang w:eastAsia="ru-RU"/>
        </w:rPr>
      </w:pPr>
    </w:p>
    <w:p w:rsidR="00C77149" w:rsidRDefault="00C77149" w:rsidP="009E6570">
      <w:pPr>
        <w:spacing w:after="0" w:line="240" w:lineRule="auto"/>
        <w:ind w:right="-1" w:firstLine="709"/>
        <w:jc w:val="both"/>
        <w:rPr>
          <w:rFonts w:ascii="Times New Roman" w:eastAsia="Calibri" w:hAnsi="Times New Roman" w:cs="Times New Roman"/>
          <w:sz w:val="24"/>
          <w:szCs w:val="24"/>
          <w:lang w:eastAsia="ru-RU"/>
        </w:rPr>
      </w:pPr>
    </w:p>
    <w:p w:rsidR="00C77149" w:rsidRPr="007707F9" w:rsidRDefault="00C77149" w:rsidP="009E6570">
      <w:pPr>
        <w:spacing w:after="0" w:line="240" w:lineRule="auto"/>
        <w:ind w:right="-1" w:firstLine="709"/>
        <w:jc w:val="both"/>
        <w:rPr>
          <w:rFonts w:ascii="Times New Roman" w:eastAsia="Calibri" w:hAnsi="Times New Roman" w:cs="Times New Roman"/>
          <w:sz w:val="24"/>
          <w:szCs w:val="24"/>
          <w:lang w:eastAsia="ru-RU"/>
        </w:rPr>
      </w:pPr>
    </w:p>
    <w:p w:rsidR="00AD28C8" w:rsidRPr="007707F9" w:rsidRDefault="00AD28C8" w:rsidP="00526FA7">
      <w:pPr>
        <w:pStyle w:val="1"/>
        <w:ind w:left="714" w:hanging="357"/>
      </w:pPr>
      <w:r w:rsidRPr="007707F9">
        <w:lastRenderedPageBreak/>
        <w:t>Формирование и исполнение бюджета</w:t>
      </w:r>
      <w:bookmarkEnd w:id="6"/>
      <w:bookmarkEnd w:id="7"/>
    </w:p>
    <w:p w:rsidR="00AD28C8" w:rsidRPr="007707F9" w:rsidRDefault="00AD28C8" w:rsidP="00AD28C8">
      <w:pPr>
        <w:spacing w:after="0" w:line="240" w:lineRule="auto"/>
        <w:contextualSpacing/>
        <w:jc w:val="both"/>
        <w:rPr>
          <w:rFonts w:ascii="Times New Roman" w:hAnsi="Times New Roman" w:cs="Times New Roman"/>
          <w:bCs/>
          <w:color w:val="7030A0"/>
          <w:sz w:val="24"/>
          <w:szCs w:val="24"/>
        </w:rPr>
      </w:pPr>
    </w:p>
    <w:p w:rsidR="001966CC" w:rsidRPr="007707F9" w:rsidRDefault="001966CC" w:rsidP="001966CC">
      <w:pPr>
        <w:pStyle w:val="af1"/>
        <w:shd w:val="clear" w:color="auto" w:fill="FFFFFF"/>
        <w:tabs>
          <w:tab w:val="left" w:pos="993"/>
        </w:tabs>
        <w:spacing w:before="0" w:after="0"/>
        <w:ind w:firstLine="709"/>
        <w:jc w:val="both"/>
        <w:rPr>
          <w:color w:val="333333"/>
        </w:rPr>
      </w:pPr>
      <w:r w:rsidRPr="007707F9">
        <w:rPr>
          <w:color w:val="333333"/>
        </w:rPr>
        <w:t>Основными задачами, которые решались в процессе исполнения бюджета Округа, были повышение эффективности и качества управления муниципальными финансами, повышение уровня собственных доходов и результативности бюджетных расходов.</w:t>
      </w:r>
    </w:p>
    <w:p w:rsidR="001966CC" w:rsidRPr="007707F9" w:rsidRDefault="001966CC" w:rsidP="001966CC">
      <w:pPr>
        <w:tabs>
          <w:tab w:val="left" w:pos="993"/>
        </w:tabs>
        <w:spacing w:after="0" w:line="240" w:lineRule="auto"/>
        <w:ind w:firstLine="709"/>
        <w:jc w:val="both"/>
        <w:rPr>
          <w:rFonts w:ascii="Times New Roman" w:hAnsi="Times New Roman"/>
          <w:sz w:val="24"/>
          <w:szCs w:val="24"/>
        </w:rPr>
      </w:pPr>
      <w:r w:rsidRPr="007707F9">
        <w:rPr>
          <w:rFonts w:ascii="Times New Roman" w:hAnsi="Times New Roman"/>
          <w:sz w:val="24"/>
          <w:szCs w:val="24"/>
          <w:lang w:eastAsia="ru-RU"/>
        </w:rPr>
        <w:t xml:space="preserve">Исполнение бюджета Миасского городского округа в 2020 </w:t>
      </w:r>
      <w:r w:rsidR="002649EB" w:rsidRPr="007707F9">
        <w:rPr>
          <w:rFonts w:ascii="Times New Roman" w:hAnsi="Times New Roman"/>
          <w:sz w:val="24"/>
          <w:szCs w:val="24"/>
          <w:lang w:eastAsia="ru-RU"/>
        </w:rPr>
        <w:t>г.</w:t>
      </w:r>
      <w:r w:rsidRPr="007707F9">
        <w:rPr>
          <w:rFonts w:ascii="Times New Roman" w:hAnsi="Times New Roman"/>
          <w:sz w:val="24"/>
          <w:szCs w:val="24"/>
          <w:lang w:eastAsia="ru-RU"/>
        </w:rPr>
        <w:t xml:space="preserve"> осуществлялось в условиях ухудшения экономический ситуации, введения ограничительных карантинных мероприятий, а также</w:t>
      </w:r>
      <w:r w:rsidRPr="007707F9">
        <w:rPr>
          <w:rFonts w:ascii="Times New Roman" w:hAnsi="Times New Roman"/>
          <w:sz w:val="24"/>
          <w:szCs w:val="24"/>
        </w:rPr>
        <w:t xml:space="preserve"> </w:t>
      </w:r>
      <w:r w:rsidRPr="007707F9">
        <w:rPr>
          <w:rFonts w:ascii="Times New Roman" w:hAnsi="Times New Roman"/>
          <w:sz w:val="24"/>
          <w:szCs w:val="24"/>
          <w:lang w:eastAsia="ru-RU"/>
        </w:rPr>
        <w:t xml:space="preserve">рядом мер, принятых на федеральном, региональном и местном уровнях (таких как: перенос срока уплаты налогов за первый и второй квартал 2020 </w:t>
      </w:r>
      <w:r w:rsidR="002649EB" w:rsidRPr="007707F9">
        <w:rPr>
          <w:rFonts w:ascii="Times New Roman" w:hAnsi="Times New Roman"/>
          <w:sz w:val="24"/>
          <w:szCs w:val="24"/>
          <w:lang w:eastAsia="ru-RU"/>
        </w:rPr>
        <w:t>г.</w:t>
      </w:r>
      <w:r w:rsidRPr="007707F9">
        <w:rPr>
          <w:rFonts w:ascii="Times New Roman" w:hAnsi="Times New Roman"/>
          <w:sz w:val="24"/>
          <w:szCs w:val="24"/>
          <w:lang w:eastAsia="ru-RU"/>
        </w:rPr>
        <w:t xml:space="preserve">, мораторий на их взыскание, снижение ставок по налогам, необходимостью финансового обеспечения мероприятий, связанных с профилактикой и устранением последствий распространения коронавирусной инфекции). Своевременно принятые меры по снижению влияния негативных факторов на развитие отраслей экономики и социальной сферы Округа обеспечили устойчивость исполнения бюджета в 2020 </w:t>
      </w:r>
      <w:r w:rsidR="002649EB" w:rsidRPr="007707F9">
        <w:rPr>
          <w:rFonts w:ascii="Times New Roman" w:hAnsi="Times New Roman"/>
          <w:sz w:val="24"/>
          <w:szCs w:val="24"/>
          <w:lang w:eastAsia="ru-RU"/>
        </w:rPr>
        <w:t>г</w:t>
      </w:r>
      <w:r w:rsidRPr="007707F9">
        <w:rPr>
          <w:rFonts w:ascii="Times New Roman" w:hAnsi="Times New Roman"/>
          <w:sz w:val="24"/>
          <w:szCs w:val="24"/>
          <w:lang w:eastAsia="ru-RU"/>
        </w:rPr>
        <w:t>.</w:t>
      </w:r>
      <w:r w:rsidRPr="007707F9">
        <w:rPr>
          <w:rFonts w:ascii="Times New Roman" w:hAnsi="Times New Roman"/>
          <w:sz w:val="24"/>
          <w:szCs w:val="24"/>
        </w:rPr>
        <w:t xml:space="preserve"> </w:t>
      </w:r>
    </w:p>
    <w:p w:rsidR="001966CC" w:rsidRPr="007707F9" w:rsidRDefault="001966CC" w:rsidP="001966CC">
      <w:pPr>
        <w:tabs>
          <w:tab w:val="left" w:pos="993"/>
        </w:tabs>
        <w:spacing w:after="0" w:line="240" w:lineRule="auto"/>
        <w:ind w:firstLine="709"/>
        <w:jc w:val="both"/>
        <w:rPr>
          <w:rFonts w:ascii="Times New Roman" w:hAnsi="Times New Roman"/>
          <w:sz w:val="24"/>
          <w:szCs w:val="24"/>
          <w:lang w:eastAsia="ru-RU"/>
        </w:rPr>
      </w:pPr>
      <w:r w:rsidRPr="007707F9">
        <w:rPr>
          <w:rFonts w:ascii="Times New Roman" w:hAnsi="Times New Roman"/>
          <w:sz w:val="24"/>
          <w:szCs w:val="24"/>
        </w:rPr>
        <w:t>В целях обеспечения исполнения бюджета Округа на 2020 г</w:t>
      </w:r>
      <w:r w:rsidR="00DD0934" w:rsidRPr="007707F9">
        <w:rPr>
          <w:rFonts w:ascii="Times New Roman" w:hAnsi="Times New Roman"/>
          <w:sz w:val="24"/>
          <w:szCs w:val="24"/>
        </w:rPr>
        <w:t>.</w:t>
      </w:r>
      <w:r w:rsidRPr="007707F9">
        <w:rPr>
          <w:rFonts w:ascii="Times New Roman" w:hAnsi="Times New Roman"/>
          <w:sz w:val="24"/>
          <w:szCs w:val="24"/>
        </w:rPr>
        <w:t xml:space="preserve"> и на плановый период 2021 и 2022 г</w:t>
      </w:r>
      <w:r w:rsidR="00DD0934" w:rsidRPr="007707F9">
        <w:rPr>
          <w:rFonts w:ascii="Times New Roman" w:hAnsi="Times New Roman"/>
          <w:sz w:val="24"/>
          <w:szCs w:val="24"/>
        </w:rPr>
        <w:t>г.</w:t>
      </w:r>
      <w:r w:rsidRPr="007707F9">
        <w:rPr>
          <w:rFonts w:ascii="Times New Roman" w:hAnsi="Times New Roman"/>
          <w:sz w:val="24"/>
          <w:szCs w:val="24"/>
        </w:rPr>
        <w:t xml:space="preserve">, увеличения доходов  и повышения эффективности использования бюджетных средств, приняты Постановления Администрации МГО от 21.01.2020 </w:t>
      </w:r>
      <w:r w:rsidR="002649EB" w:rsidRPr="007707F9">
        <w:rPr>
          <w:rFonts w:ascii="Times New Roman" w:hAnsi="Times New Roman"/>
          <w:sz w:val="24"/>
          <w:szCs w:val="24"/>
        </w:rPr>
        <w:t>г.</w:t>
      </w:r>
      <w:r w:rsidRPr="007707F9">
        <w:rPr>
          <w:rFonts w:ascii="Times New Roman" w:hAnsi="Times New Roman"/>
          <w:sz w:val="24"/>
          <w:szCs w:val="24"/>
        </w:rPr>
        <w:t xml:space="preserve"> № 156  «О мерах по реализации решения Собрания депутатов Миасского городского округа «О бюджете Миасского городского округа на 2020 год и на плановый период 2021 и 2022 годов» и от 28.01.2020 № 285 «</w:t>
      </w:r>
      <w:r w:rsidRPr="007707F9">
        <w:rPr>
          <w:rFonts w:ascii="Times New Roman" w:hAnsi="Times New Roman"/>
          <w:color w:val="000000"/>
          <w:spacing w:val="-2"/>
          <w:sz w:val="24"/>
          <w:szCs w:val="24"/>
          <w:lang w:eastAsia="ru-RU"/>
        </w:rPr>
        <w:t xml:space="preserve">Об утверждении Плана мероприятий по увеличению эффективности использования собственной доходной базы и оптимизации расходов бюджета Миасского городского округа на 2020-2022 </w:t>
      </w:r>
      <w:r w:rsidR="002649EB" w:rsidRPr="007707F9">
        <w:rPr>
          <w:rFonts w:ascii="Times New Roman" w:hAnsi="Times New Roman"/>
          <w:color w:val="000000"/>
          <w:spacing w:val="-2"/>
          <w:sz w:val="24"/>
          <w:szCs w:val="24"/>
          <w:lang w:eastAsia="ru-RU"/>
        </w:rPr>
        <w:t>гг.</w:t>
      </w:r>
      <w:r w:rsidRPr="007707F9">
        <w:rPr>
          <w:rFonts w:ascii="Times New Roman" w:hAnsi="Times New Roman"/>
          <w:color w:val="000000"/>
          <w:spacing w:val="-2"/>
          <w:sz w:val="24"/>
          <w:szCs w:val="24"/>
          <w:lang w:eastAsia="ru-RU"/>
        </w:rPr>
        <w:t>»</w:t>
      </w:r>
      <w:r w:rsidRPr="007707F9">
        <w:rPr>
          <w:rFonts w:ascii="Times New Roman" w:hAnsi="Times New Roman"/>
          <w:sz w:val="24"/>
          <w:szCs w:val="24"/>
          <w:lang w:eastAsia="ru-RU"/>
        </w:rPr>
        <w:t xml:space="preserve">, разработанного с учетом </w:t>
      </w:r>
      <w:r w:rsidRPr="007707F9">
        <w:rPr>
          <w:rFonts w:ascii="Times New Roman" w:hAnsi="Times New Roman"/>
          <w:sz w:val="24"/>
          <w:szCs w:val="24"/>
        </w:rPr>
        <w:t xml:space="preserve">мероприятий «дорожной карты», утвержденной Губернатором Челябинской области. </w:t>
      </w:r>
      <w:r w:rsidRPr="007707F9">
        <w:rPr>
          <w:rFonts w:ascii="Times New Roman" w:hAnsi="Times New Roman"/>
          <w:sz w:val="24"/>
          <w:szCs w:val="24"/>
          <w:lang w:eastAsia="ru-RU"/>
        </w:rPr>
        <w:t xml:space="preserve">В течение </w:t>
      </w:r>
      <w:r w:rsidR="00DD0934" w:rsidRPr="007707F9">
        <w:rPr>
          <w:rFonts w:ascii="Times New Roman" w:hAnsi="Times New Roman"/>
          <w:sz w:val="24"/>
          <w:szCs w:val="24"/>
          <w:lang w:eastAsia="ru-RU"/>
        </w:rPr>
        <w:t>2020 г.</w:t>
      </w:r>
      <w:r w:rsidRPr="007707F9">
        <w:rPr>
          <w:rFonts w:ascii="Times New Roman" w:hAnsi="Times New Roman"/>
          <w:sz w:val="24"/>
          <w:szCs w:val="24"/>
          <w:lang w:eastAsia="ru-RU"/>
        </w:rPr>
        <w:t xml:space="preserve">  </w:t>
      </w:r>
      <w:r w:rsidR="00DD0934" w:rsidRPr="007707F9">
        <w:rPr>
          <w:rFonts w:ascii="Times New Roman" w:hAnsi="Times New Roman"/>
          <w:sz w:val="24"/>
          <w:szCs w:val="24"/>
          <w:lang w:eastAsia="ru-RU"/>
        </w:rPr>
        <w:t>проводилась работа</w:t>
      </w:r>
      <w:r w:rsidRPr="007707F9">
        <w:rPr>
          <w:rFonts w:ascii="Times New Roman" w:hAnsi="Times New Roman"/>
          <w:sz w:val="24"/>
          <w:szCs w:val="24"/>
          <w:lang w:eastAsia="ru-RU"/>
        </w:rPr>
        <w:t xml:space="preserve"> по их реализации. </w:t>
      </w:r>
      <w:r w:rsidRPr="007707F9">
        <w:rPr>
          <w:rFonts w:ascii="Times New Roman" w:hAnsi="Times New Roman"/>
          <w:sz w:val="24"/>
          <w:szCs w:val="24"/>
        </w:rPr>
        <w:t xml:space="preserve">По итогам </w:t>
      </w:r>
      <w:r w:rsidR="002649EB" w:rsidRPr="007707F9">
        <w:rPr>
          <w:rFonts w:ascii="Times New Roman" w:hAnsi="Times New Roman"/>
          <w:sz w:val="24"/>
          <w:szCs w:val="24"/>
        </w:rPr>
        <w:t>г</w:t>
      </w:r>
      <w:r w:rsidR="00DD0934" w:rsidRPr="007707F9">
        <w:rPr>
          <w:rFonts w:ascii="Times New Roman" w:hAnsi="Times New Roman"/>
          <w:sz w:val="24"/>
          <w:szCs w:val="24"/>
        </w:rPr>
        <w:t>ода</w:t>
      </w:r>
      <w:r w:rsidRPr="007707F9">
        <w:rPr>
          <w:rFonts w:ascii="Times New Roman" w:hAnsi="Times New Roman"/>
          <w:sz w:val="24"/>
          <w:szCs w:val="24"/>
        </w:rPr>
        <w:t xml:space="preserve"> получены следующие результаты:</w:t>
      </w:r>
    </w:p>
    <w:p w:rsidR="001966CC" w:rsidRPr="007707F9" w:rsidRDefault="001966CC" w:rsidP="001C38AA">
      <w:pPr>
        <w:pStyle w:val="a5"/>
        <w:numPr>
          <w:ilvl w:val="0"/>
          <w:numId w:val="16"/>
        </w:numPr>
        <w:tabs>
          <w:tab w:val="left" w:pos="993"/>
        </w:tabs>
        <w:autoSpaceDE w:val="0"/>
        <w:autoSpaceDN w:val="0"/>
        <w:adjustRightInd w:val="0"/>
        <w:spacing w:after="0" w:line="240" w:lineRule="auto"/>
        <w:ind w:left="0" w:firstLine="709"/>
        <w:jc w:val="both"/>
        <w:rPr>
          <w:rFonts w:ascii="Times New Roman" w:hAnsi="Times New Roman"/>
          <w:sz w:val="24"/>
          <w:szCs w:val="24"/>
        </w:rPr>
      </w:pPr>
      <w:r w:rsidRPr="007707F9">
        <w:rPr>
          <w:rFonts w:ascii="Times New Roman" w:hAnsi="Times New Roman"/>
          <w:sz w:val="24"/>
          <w:szCs w:val="24"/>
        </w:rPr>
        <w:t>рост налоговых доходов за 2020 г</w:t>
      </w:r>
      <w:r w:rsidR="00DD0934" w:rsidRPr="007707F9">
        <w:rPr>
          <w:rFonts w:ascii="Times New Roman" w:hAnsi="Times New Roman"/>
          <w:sz w:val="24"/>
          <w:szCs w:val="24"/>
        </w:rPr>
        <w:t>.</w:t>
      </w:r>
      <w:r w:rsidRPr="007707F9">
        <w:rPr>
          <w:rFonts w:ascii="Times New Roman" w:hAnsi="Times New Roman"/>
          <w:sz w:val="24"/>
          <w:szCs w:val="24"/>
        </w:rPr>
        <w:t xml:space="preserve"> к уровню 2019 </w:t>
      </w:r>
      <w:r w:rsidR="002649EB" w:rsidRPr="007707F9">
        <w:rPr>
          <w:rFonts w:ascii="Times New Roman" w:hAnsi="Times New Roman"/>
          <w:sz w:val="24"/>
          <w:szCs w:val="24"/>
        </w:rPr>
        <w:t>г.</w:t>
      </w:r>
      <w:r w:rsidRPr="007707F9">
        <w:rPr>
          <w:rFonts w:ascii="Times New Roman" w:hAnsi="Times New Roman"/>
          <w:sz w:val="24"/>
          <w:szCs w:val="24"/>
        </w:rPr>
        <w:t xml:space="preserve"> составил 16,8 %, или 229</w:t>
      </w:r>
      <w:r w:rsidR="00FE0265" w:rsidRPr="007707F9">
        <w:rPr>
          <w:rFonts w:ascii="Times New Roman" w:hAnsi="Times New Roman"/>
          <w:sz w:val="24"/>
          <w:szCs w:val="24"/>
        </w:rPr>
        <w:t>,</w:t>
      </w:r>
      <w:r w:rsidRPr="007707F9">
        <w:rPr>
          <w:rFonts w:ascii="Times New Roman" w:hAnsi="Times New Roman"/>
          <w:sz w:val="24"/>
          <w:szCs w:val="24"/>
        </w:rPr>
        <w:t>6</w:t>
      </w:r>
      <w:r w:rsidR="00FE0265" w:rsidRPr="007707F9">
        <w:rPr>
          <w:rFonts w:ascii="Times New Roman" w:hAnsi="Times New Roman"/>
          <w:sz w:val="24"/>
          <w:szCs w:val="24"/>
        </w:rPr>
        <w:t xml:space="preserve"> млн.</w:t>
      </w:r>
      <w:r w:rsidRPr="007707F9">
        <w:rPr>
          <w:rFonts w:ascii="Times New Roman" w:hAnsi="Times New Roman"/>
          <w:sz w:val="24"/>
          <w:szCs w:val="24"/>
        </w:rPr>
        <w:t xml:space="preserve"> рублей;</w:t>
      </w:r>
    </w:p>
    <w:p w:rsidR="001966CC" w:rsidRPr="007707F9" w:rsidRDefault="001966CC" w:rsidP="001C38AA">
      <w:pPr>
        <w:pStyle w:val="a5"/>
        <w:numPr>
          <w:ilvl w:val="0"/>
          <w:numId w:val="16"/>
        </w:numPr>
        <w:tabs>
          <w:tab w:val="left" w:pos="993"/>
        </w:tabs>
        <w:autoSpaceDE w:val="0"/>
        <w:autoSpaceDN w:val="0"/>
        <w:adjustRightInd w:val="0"/>
        <w:spacing w:after="0" w:line="240" w:lineRule="auto"/>
        <w:ind w:left="0" w:firstLine="709"/>
        <w:jc w:val="both"/>
        <w:rPr>
          <w:rFonts w:ascii="Times New Roman" w:eastAsiaTheme="minorEastAsia" w:hAnsi="Times New Roman"/>
          <w:sz w:val="24"/>
          <w:szCs w:val="24"/>
        </w:rPr>
      </w:pPr>
      <w:r w:rsidRPr="007707F9">
        <w:rPr>
          <w:rFonts w:ascii="Times New Roman" w:hAnsi="Times New Roman"/>
          <w:sz w:val="24"/>
          <w:szCs w:val="24"/>
        </w:rPr>
        <w:t>выполнены индикативные показатели по средней заработной плате отдельных категорий работников бюджетной сферы, установленные Указами Президента и распоряжением Правительства Челябинской области, и обеспечено доведение заработной платы до МРОТ;</w:t>
      </w:r>
    </w:p>
    <w:p w:rsidR="001966CC" w:rsidRPr="007707F9" w:rsidRDefault="001966CC" w:rsidP="001C38AA">
      <w:pPr>
        <w:pStyle w:val="a5"/>
        <w:numPr>
          <w:ilvl w:val="0"/>
          <w:numId w:val="16"/>
        </w:numPr>
        <w:tabs>
          <w:tab w:val="left" w:pos="993"/>
        </w:tabs>
        <w:spacing w:after="0" w:line="240" w:lineRule="auto"/>
        <w:ind w:left="0" w:firstLine="709"/>
        <w:jc w:val="both"/>
        <w:rPr>
          <w:rFonts w:ascii="Times New Roman" w:hAnsi="Times New Roman"/>
          <w:sz w:val="24"/>
          <w:szCs w:val="24"/>
        </w:rPr>
      </w:pPr>
      <w:r w:rsidRPr="007707F9">
        <w:rPr>
          <w:rFonts w:ascii="Times New Roman" w:hAnsi="Times New Roman"/>
          <w:sz w:val="24"/>
          <w:szCs w:val="24"/>
        </w:rPr>
        <w:t>экономия средств бюджета Округа при проведении конкурсных и котировочных процедур составила 26</w:t>
      </w:r>
      <w:r w:rsidR="00692E1A" w:rsidRPr="007707F9">
        <w:rPr>
          <w:rFonts w:ascii="Times New Roman" w:hAnsi="Times New Roman"/>
          <w:sz w:val="24"/>
          <w:szCs w:val="24"/>
        </w:rPr>
        <w:t>,</w:t>
      </w:r>
      <w:r w:rsidRPr="007707F9">
        <w:rPr>
          <w:rFonts w:ascii="Times New Roman" w:hAnsi="Times New Roman"/>
          <w:sz w:val="24"/>
          <w:szCs w:val="24"/>
        </w:rPr>
        <w:t>6</w:t>
      </w:r>
      <w:r w:rsidR="00692E1A" w:rsidRPr="007707F9">
        <w:rPr>
          <w:rFonts w:ascii="Times New Roman" w:hAnsi="Times New Roman"/>
          <w:sz w:val="24"/>
          <w:szCs w:val="24"/>
        </w:rPr>
        <w:t xml:space="preserve"> млн</w:t>
      </w:r>
      <w:r w:rsidRPr="007707F9">
        <w:rPr>
          <w:rFonts w:ascii="Times New Roman" w:hAnsi="Times New Roman"/>
          <w:sz w:val="24"/>
          <w:szCs w:val="24"/>
        </w:rPr>
        <w:t>. рублей (по результатам работы за 2019 г</w:t>
      </w:r>
      <w:r w:rsidR="00DD0934" w:rsidRPr="007707F9">
        <w:rPr>
          <w:rFonts w:ascii="Times New Roman" w:hAnsi="Times New Roman"/>
          <w:sz w:val="24"/>
          <w:szCs w:val="24"/>
        </w:rPr>
        <w:t>.</w:t>
      </w:r>
      <w:r w:rsidRPr="007707F9">
        <w:rPr>
          <w:rFonts w:ascii="Times New Roman" w:hAnsi="Times New Roman"/>
          <w:sz w:val="24"/>
          <w:szCs w:val="24"/>
        </w:rPr>
        <w:t xml:space="preserve"> </w:t>
      </w:r>
      <w:r w:rsidR="00DD0934" w:rsidRPr="007707F9">
        <w:rPr>
          <w:rFonts w:ascii="Times New Roman" w:hAnsi="Times New Roman"/>
          <w:sz w:val="24"/>
          <w:szCs w:val="24"/>
        </w:rPr>
        <w:t>- 17</w:t>
      </w:r>
      <w:r w:rsidR="00692E1A" w:rsidRPr="007707F9">
        <w:rPr>
          <w:rFonts w:ascii="Times New Roman" w:hAnsi="Times New Roman"/>
          <w:sz w:val="24"/>
          <w:szCs w:val="24"/>
        </w:rPr>
        <w:t>,</w:t>
      </w:r>
      <w:r w:rsidRPr="007707F9">
        <w:rPr>
          <w:rFonts w:ascii="Times New Roman" w:hAnsi="Times New Roman"/>
          <w:sz w:val="24"/>
          <w:szCs w:val="24"/>
        </w:rPr>
        <w:t>1</w:t>
      </w:r>
      <w:r w:rsidR="00692E1A" w:rsidRPr="007707F9">
        <w:rPr>
          <w:rFonts w:ascii="Times New Roman" w:hAnsi="Times New Roman"/>
          <w:sz w:val="24"/>
          <w:szCs w:val="24"/>
        </w:rPr>
        <w:t xml:space="preserve"> млн</w:t>
      </w:r>
      <w:r w:rsidRPr="007707F9">
        <w:rPr>
          <w:rFonts w:ascii="Times New Roman" w:hAnsi="Times New Roman"/>
          <w:sz w:val="24"/>
          <w:szCs w:val="24"/>
        </w:rPr>
        <w:t>. рублей, рост на 55,6%);</w:t>
      </w:r>
    </w:p>
    <w:p w:rsidR="001966CC" w:rsidRPr="007707F9" w:rsidRDefault="001966CC" w:rsidP="001C38AA">
      <w:pPr>
        <w:pStyle w:val="a5"/>
        <w:numPr>
          <w:ilvl w:val="0"/>
          <w:numId w:val="16"/>
        </w:numPr>
        <w:tabs>
          <w:tab w:val="left" w:pos="993"/>
        </w:tabs>
        <w:spacing w:after="0" w:line="240" w:lineRule="auto"/>
        <w:ind w:left="0" w:firstLine="709"/>
        <w:jc w:val="both"/>
        <w:rPr>
          <w:rFonts w:ascii="Times New Roman" w:hAnsi="Times New Roman"/>
          <w:i/>
          <w:sz w:val="24"/>
          <w:szCs w:val="24"/>
        </w:rPr>
      </w:pPr>
      <w:r w:rsidRPr="007707F9">
        <w:rPr>
          <w:rFonts w:ascii="Times New Roman" w:hAnsi="Times New Roman"/>
          <w:sz w:val="24"/>
          <w:szCs w:val="24"/>
        </w:rPr>
        <w:t xml:space="preserve">в целях оптимизации сети образовательных организаций, эффективного использования бюджетных средств проведена работа по укрупнению и присоединению учреждений с небольшой численностью работающих, а также организаций, загруженных менее чем на 50 </w:t>
      </w:r>
      <w:r w:rsidR="00DD0934" w:rsidRPr="007707F9">
        <w:rPr>
          <w:rFonts w:ascii="Times New Roman" w:hAnsi="Times New Roman"/>
          <w:sz w:val="24"/>
          <w:szCs w:val="24"/>
        </w:rPr>
        <w:t>%</w:t>
      </w:r>
      <w:r w:rsidRPr="007707F9">
        <w:rPr>
          <w:rFonts w:ascii="Times New Roman" w:hAnsi="Times New Roman"/>
          <w:sz w:val="24"/>
          <w:szCs w:val="24"/>
        </w:rPr>
        <w:t xml:space="preserve">, к более крупным, (так, по Управлению образования Администрации Округа прекращена деятельность 2 юридических лиц с февраля 2020 </w:t>
      </w:r>
      <w:r w:rsidR="002649EB" w:rsidRPr="007707F9">
        <w:rPr>
          <w:rFonts w:ascii="Times New Roman" w:hAnsi="Times New Roman"/>
          <w:sz w:val="24"/>
          <w:szCs w:val="24"/>
        </w:rPr>
        <w:t>г.</w:t>
      </w:r>
      <w:r w:rsidRPr="007707F9">
        <w:rPr>
          <w:rFonts w:ascii="Times New Roman" w:hAnsi="Times New Roman"/>
          <w:sz w:val="24"/>
          <w:szCs w:val="24"/>
        </w:rPr>
        <w:t xml:space="preserve"> в целях оптимизации сети образовательных организаций, бюджетный эффект составил 464,6 тыс. рублей, по Управлению культуры АМГО прекращена деятельность 1 юридического лица с января 2020 </w:t>
      </w:r>
      <w:r w:rsidR="002649EB" w:rsidRPr="007707F9">
        <w:rPr>
          <w:rFonts w:ascii="Times New Roman" w:hAnsi="Times New Roman"/>
          <w:sz w:val="24"/>
          <w:szCs w:val="24"/>
        </w:rPr>
        <w:t>г.</w:t>
      </w:r>
      <w:r w:rsidRPr="007707F9">
        <w:rPr>
          <w:rFonts w:ascii="Times New Roman" w:hAnsi="Times New Roman"/>
          <w:sz w:val="24"/>
          <w:szCs w:val="24"/>
        </w:rPr>
        <w:t xml:space="preserve"> в целях оптимизации сети организаций дополнительного образования, бюджетный эффект составил 281,0 тыс. рублей);</w:t>
      </w:r>
    </w:p>
    <w:p w:rsidR="001966CC" w:rsidRPr="007707F9" w:rsidRDefault="001966CC" w:rsidP="001C38AA">
      <w:pPr>
        <w:pStyle w:val="a5"/>
        <w:numPr>
          <w:ilvl w:val="0"/>
          <w:numId w:val="16"/>
        </w:numPr>
        <w:tabs>
          <w:tab w:val="left" w:pos="993"/>
        </w:tabs>
        <w:spacing w:after="0" w:line="240" w:lineRule="auto"/>
        <w:ind w:left="0" w:firstLine="709"/>
        <w:jc w:val="both"/>
        <w:rPr>
          <w:rFonts w:ascii="Times New Roman" w:hAnsi="Times New Roman"/>
          <w:i/>
          <w:sz w:val="24"/>
          <w:szCs w:val="24"/>
          <w:u w:val="single"/>
        </w:rPr>
      </w:pPr>
      <w:r w:rsidRPr="007707F9">
        <w:rPr>
          <w:rFonts w:ascii="Times New Roman" w:hAnsi="Times New Roman"/>
          <w:sz w:val="24"/>
          <w:szCs w:val="24"/>
        </w:rPr>
        <w:t xml:space="preserve">снижение кредиторской задолженности в сравнении с 2019 </w:t>
      </w:r>
      <w:r w:rsidR="00A26EB3" w:rsidRPr="007707F9">
        <w:rPr>
          <w:rFonts w:ascii="Times New Roman" w:hAnsi="Times New Roman"/>
          <w:sz w:val="24"/>
          <w:szCs w:val="24"/>
        </w:rPr>
        <w:t>г.</w:t>
      </w:r>
      <w:r w:rsidRPr="007707F9">
        <w:rPr>
          <w:rFonts w:ascii="Times New Roman" w:hAnsi="Times New Roman"/>
          <w:sz w:val="24"/>
          <w:szCs w:val="24"/>
        </w:rPr>
        <w:t xml:space="preserve"> на 43,5%</w:t>
      </w:r>
      <w:r w:rsidR="00690B96" w:rsidRPr="007707F9">
        <w:rPr>
          <w:rFonts w:ascii="Times New Roman" w:hAnsi="Times New Roman"/>
          <w:sz w:val="24"/>
          <w:szCs w:val="24"/>
        </w:rPr>
        <w:t>;</w:t>
      </w:r>
    </w:p>
    <w:p w:rsidR="001966CC" w:rsidRPr="007707F9" w:rsidRDefault="001966CC" w:rsidP="001C38AA">
      <w:pPr>
        <w:pStyle w:val="a5"/>
        <w:numPr>
          <w:ilvl w:val="0"/>
          <w:numId w:val="16"/>
        </w:numPr>
        <w:tabs>
          <w:tab w:val="left" w:pos="993"/>
        </w:tabs>
        <w:spacing w:after="0" w:line="240" w:lineRule="auto"/>
        <w:ind w:left="0" w:firstLine="709"/>
        <w:jc w:val="both"/>
        <w:rPr>
          <w:rFonts w:ascii="Times New Roman" w:hAnsi="Times New Roman"/>
          <w:sz w:val="24"/>
          <w:szCs w:val="24"/>
        </w:rPr>
      </w:pPr>
      <w:r w:rsidRPr="007707F9">
        <w:rPr>
          <w:rFonts w:ascii="Times New Roman" w:hAnsi="Times New Roman"/>
          <w:sz w:val="24"/>
          <w:szCs w:val="24"/>
        </w:rPr>
        <w:t xml:space="preserve">кредитные ресурсы для финансирования дефицита бюджета Округа в 2020 </w:t>
      </w:r>
      <w:r w:rsidR="002649EB" w:rsidRPr="007707F9">
        <w:rPr>
          <w:rFonts w:ascii="Times New Roman" w:hAnsi="Times New Roman"/>
          <w:sz w:val="24"/>
          <w:szCs w:val="24"/>
        </w:rPr>
        <w:t>г.</w:t>
      </w:r>
      <w:r w:rsidRPr="007707F9">
        <w:rPr>
          <w:rFonts w:ascii="Times New Roman" w:hAnsi="Times New Roman"/>
          <w:sz w:val="24"/>
          <w:szCs w:val="24"/>
        </w:rPr>
        <w:t xml:space="preserve"> не привлекались, что позволило исключить расходы бюджета Округа на их обслуживание. </w:t>
      </w:r>
    </w:p>
    <w:p w:rsidR="001966CC" w:rsidRPr="007707F9" w:rsidRDefault="001966CC" w:rsidP="001966CC">
      <w:pPr>
        <w:tabs>
          <w:tab w:val="left" w:pos="993"/>
        </w:tabs>
        <w:spacing w:after="0" w:line="240" w:lineRule="auto"/>
        <w:ind w:firstLine="709"/>
        <w:jc w:val="both"/>
        <w:rPr>
          <w:rFonts w:ascii="Times New Roman" w:hAnsi="Times New Roman"/>
          <w:sz w:val="24"/>
          <w:szCs w:val="24"/>
          <w:lang w:eastAsia="ru-RU"/>
        </w:rPr>
      </w:pPr>
      <w:r w:rsidRPr="007707F9">
        <w:rPr>
          <w:rFonts w:ascii="Times New Roman" w:hAnsi="Times New Roman"/>
          <w:sz w:val="24"/>
          <w:szCs w:val="24"/>
          <w:lang w:eastAsia="ru-RU"/>
        </w:rPr>
        <w:t>В непростых финансовых условиях особое внимание уделялось контролю эффективного использования бюджетных средств. Проводилась работа:</w:t>
      </w:r>
    </w:p>
    <w:p w:rsidR="001966CC" w:rsidRPr="007707F9" w:rsidRDefault="001966CC" w:rsidP="001C38AA">
      <w:pPr>
        <w:pStyle w:val="a5"/>
        <w:numPr>
          <w:ilvl w:val="0"/>
          <w:numId w:val="17"/>
        </w:numPr>
        <w:tabs>
          <w:tab w:val="left" w:pos="993"/>
        </w:tabs>
        <w:spacing w:after="0" w:line="240" w:lineRule="auto"/>
        <w:ind w:left="0" w:firstLine="709"/>
        <w:jc w:val="both"/>
        <w:rPr>
          <w:rFonts w:ascii="Times New Roman" w:hAnsi="Times New Roman"/>
          <w:sz w:val="24"/>
          <w:szCs w:val="24"/>
          <w:lang w:eastAsia="ru-RU"/>
        </w:rPr>
      </w:pPr>
      <w:r w:rsidRPr="007707F9">
        <w:rPr>
          <w:rFonts w:ascii="Times New Roman" w:hAnsi="Times New Roman"/>
          <w:sz w:val="24"/>
          <w:szCs w:val="24"/>
          <w:lang w:eastAsia="ru-RU"/>
        </w:rPr>
        <w:t>по обеспечению исполнения защищенных статей бюджета;</w:t>
      </w:r>
    </w:p>
    <w:p w:rsidR="001966CC" w:rsidRPr="007707F9" w:rsidRDefault="001966CC" w:rsidP="001C38AA">
      <w:pPr>
        <w:pStyle w:val="a5"/>
        <w:numPr>
          <w:ilvl w:val="0"/>
          <w:numId w:val="17"/>
        </w:numPr>
        <w:tabs>
          <w:tab w:val="left" w:pos="993"/>
        </w:tabs>
        <w:spacing w:after="0" w:line="240" w:lineRule="auto"/>
        <w:ind w:left="0" w:firstLine="709"/>
        <w:jc w:val="both"/>
        <w:rPr>
          <w:rFonts w:ascii="Times New Roman" w:hAnsi="Times New Roman"/>
          <w:sz w:val="24"/>
          <w:szCs w:val="24"/>
          <w:lang w:eastAsia="ru-RU"/>
        </w:rPr>
      </w:pPr>
      <w:r w:rsidRPr="007707F9">
        <w:rPr>
          <w:rFonts w:ascii="Times New Roman" w:hAnsi="Times New Roman"/>
          <w:sz w:val="24"/>
          <w:szCs w:val="24"/>
          <w:lang w:eastAsia="ru-RU"/>
        </w:rPr>
        <w:t>по осуществлению контроля выполнения индикативных показателей по средней заработной плате отдельных категорий работников бюджетной сферы, установленных Указами Президента РФ и Постановлением Правительства Челябинской области, обеспечению доведения заработной платы до минимального размера оплаты труда;</w:t>
      </w:r>
    </w:p>
    <w:p w:rsidR="001966CC" w:rsidRPr="007707F9" w:rsidRDefault="001966CC" w:rsidP="001C38AA">
      <w:pPr>
        <w:pStyle w:val="a5"/>
        <w:numPr>
          <w:ilvl w:val="0"/>
          <w:numId w:val="17"/>
        </w:numPr>
        <w:tabs>
          <w:tab w:val="left" w:pos="993"/>
        </w:tabs>
        <w:spacing w:after="0" w:line="240" w:lineRule="auto"/>
        <w:ind w:left="0" w:firstLine="709"/>
        <w:jc w:val="both"/>
        <w:rPr>
          <w:rFonts w:ascii="Times New Roman" w:hAnsi="Times New Roman"/>
          <w:sz w:val="24"/>
          <w:szCs w:val="24"/>
          <w:lang w:eastAsia="ru-RU"/>
        </w:rPr>
      </w:pPr>
      <w:r w:rsidRPr="007707F9">
        <w:rPr>
          <w:rFonts w:ascii="Times New Roman" w:hAnsi="Times New Roman"/>
          <w:sz w:val="24"/>
          <w:szCs w:val="24"/>
          <w:lang w:eastAsia="ru-RU"/>
        </w:rPr>
        <w:lastRenderedPageBreak/>
        <w:t>по доведению лимитов бюджетных обязательств до Главных распорядителей бюджетных средств, в соответствии с пунктом 9 Решение Собрания депутатов Миасского городского округа № 3 от 29.11.2019</w:t>
      </w:r>
      <w:r w:rsidR="00690B96" w:rsidRPr="007707F9">
        <w:rPr>
          <w:rFonts w:ascii="Times New Roman" w:hAnsi="Times New Roman"/>
          <w:sz w:val="24"/>
          <w:szCs w:val="24"/>
          <w:lang w:eastAsia="ru-RU"/>
        </w:rPr>
        <w:t xml:space="preserve"> г.</w:t>
      </w:r>
      <w:r w:rsidRPr="007707F9">
        <w:rPr>
          <w:rFonts w:ascii="Times New Roman" w:hAnsi="Times New Roman"/>
          <w:sz w:val="24"/>
          <w:szCs w:val="24"/>
          <w:lang w:eastAsia="ru-RU"/>
        </w:rPr>
        <w:t xml:space="preserve"> «О бюджете Миасского городского округа на 2020 г</w:t>
      </w:r>
      <w:r w:rsidR="00690B96" w:rsidRPr="007707F9">
        <w:rPr>
          <w:rFonts w:ascii="Times New Roman" w:hAnsi="Times New Roman"/>
          <w:sz w:val="24"/>
          <w:szCs w:val="24"/>
          <w:lang w:eastAsia="ru-RU"/>
        </w:rPr>
        <w:t>.</w:t>
      </w:r>
      <w:r w:rsidRPr="007707F9">
        <w:rPr>
          <w:rFonts w:ascii="Times New Roman" w:hAnsi="Times New Roman"/>
          <w:sz w:val="24"/>
          <w:szCs w:val="24"/>
          <w:lang w:eastAsia="ru-RU"/>
        </w:rPr>
        <w:t xml:space="preserve"> и на плановый период 2021 и 2022 г</w:t>
      </w:r>
      <w:r w:rsidR="00690B96" w:rsidRPr="007707F9">
        <w:rPr>
          <w:rFonts w:ascii="Times New Roman" w:hAnsi="Times New Roman"/>
          <w:sz w:val="24"/>
          <w:szCs w:val="24"/>
          <w:lang w:eastAsia="ru-RU"/>
        </w:rPr>
        <w:t>г.</w:t>
      </w:r>
      <w:r w:rsidRPr="007707F9">
        <w:rPr>
          <w:rFonts w:ascii="Times New Roman" w:hAnsi="Times New Roman"/>
          <w:sz w:val="24"/>
          <w:szCs w:val="24"/>
          <w:lang w:eastAsia="ru-RU"/>
        </w:rPr>
        <w:t xml:space="preserve">» и на основании детального анализа обоснованности расходов; </w:t>
      </w:r>
    </w:p>
    <w:p w:rsidR="001966CC" w:rsidRPr="007707F9" w:rsidRDefault="001966CC" w:rsidP="001C38AA">
      <w:pPr>
        <w:pStyle w:val="a5"/>
        <w:numPr>
          <w:ilvl w:val="0"/>
          <w:numId w:val="17"/>
        </w:numPr>
        <w:tabs>
          <w:tab w:val="left" w:pos="993"/>
        </w:tabs>
        <w:spacing w:after="0" w:line="240" w:lineRule="auto"/>
        <w:ind w:left="0" w:firstLine="709"/>
        <w:jc w:val="both"/>
        <w:rPr>
          <w:rFonts w:ascii="Times New Roman" w:hAnsi="Times New Roman"/>
          <w:sz w:val="24"/>
          <w:szCs w:val="24"/>
          <w:lang w:eastAsia="ru-RU"/>
        </w:rPr>
      </w:pPr>
      <w:r w:rsidRPr="007707F9">
        <w:rPr>
          <w:rFonts w:ascii="Times New Roman" w:hAnsi="Times New Roman"/>
          <w:sz w:val="24"/>
          <w:szCs w:val="24"/>
          <w:lang w:eastAsia="ru-RU"/>
        </w:rPr>
        <w:t xml:space="preserve">по проведению мониторинга кредиторской задолженности и основных показателей бюджета Округа (результат – отсутствие на 01.01.2021 </w:t>
      </w:r>
      <w:r w:rsidR="002649EB" w:rsidRPr="007707F9">
        <w:rPr>
          <w:rFonts w:ascii="Times New Roman" w:hAnsi="Times New Roman"/>
          <w:sz w:val="24"/>
          <w:szCs w:val="24"/>
          <w:lang w:eastAsia="ru-RU"/>
        </w:rPr>
        <w:t>г.</w:t>
      </w:r>
      <w:r w:rsidRPr="007707F9">
        <w:rPr>
          <w:rFonts w:ascii="Times New Roman" w:hAnsi="Times New Roman"/>
          <w:sz w:val="24"/>
          <w:szCs w:val="24"/>
          <w:lang w:eastAsia="ru-RU"/>
        </w:rPr>
        <w:t xml:space="preserve"> просроченной кредиторской задолженности).</w:t>
      </w:r>
    </w:p>
    <w:p w:rsidR="001966CC" w:rsidRPr="007707F9" w:rsidRDefault="001966CC" w:rsidP="001966CC">
      <w:pPr>
        <w:tabs>
          <w:tab w:val="left" w:pos="993"/>
        </w:tabs>
        <w:spacing w:after="0" w:line="240" w:lineRule="auto"/>
        <w:ind w:firstLine="709"/>
        <w:jc w:val="both"/>
        <w:rPr>
          <w:rFonts w:ascii="Times New Roman" w:hAnsi="Times New Roman"/>
          <w:sz w:val="24"/>
          <w:szCs w:val="24"/>
          <w:lang w:eastAsia="ru-RU"/>
        </w:rPr>
      </w:pPr>
      <w:r w:rsidRPr="007707F9">
        <w:rPr>
          <w:rFonts w:ascii="Times New Roman" w:hAnsi="Times New Roman"/>
          <w:sz w:val="24"/>
          <w:szCs w:val="24"/>
          <w:lang w:eastAsia="ru-RU"/>
        </w:rPr>
        <w:t>За 2020 г</w:t>
      </w:r>
      <w:r w:rsidR="00690B96" w:rsidRPr="007707F9">
        <w:rPr>
          <w:rFonts w:ascii="Times New Roman" w:hAnsi="Times New Roman"/>
          <w:sz w:val="24"/>
          <w:szCs w:val="24"/>
          <w:lang w:eastAsia="ru-RU"/>
        </w:rPr>
        <w:t>.</w:t>
      </w:r>
      <w:r w:rsidRPr="007707F9">
        <w:rPr>
          <w:rFonts w:ascii="Times New Roman" w:hAnsi="Times New Roman"/>
          <w:sz w:val="24"/>
          <w:szCs w:val="24"/>
          <w:lang w:eastAsia="ru-RU"/>
        </w:rPr>
        <w:t xml:space="preserve"> бюджет Миасского городского </w:t>
      </w:r>
      <w:r w:rsidR="00690B96" w:rsidRPr="007707F9">
        <w:rPr>
          <w:rFonts w:ascii="Times New Roman" w:hAnsi="Times New Roman"/>
          <w:sz w:val="24"/>
          <w:szCs w:val="24"/>
          <w:lang w:eastAsia="ru-RU"/>
        </w:rPr>
        <w:t>округа исполнен</w:t>
      </w:r>
      <w:r w:rsidRPr="007707F9">
        <w:rPr>
          <w:rFonts w:ascii="Times New Roman" w:hAnsi="Times New Roman"/>
          <w:sz w:val="24"/>
          <w:szCs w:val="24"/>
          <w:lang w:eastAsia="ru-RU"/>
        </w:rPr>
        <w:t>:</w:t>
      </w:r>
    </w:p>
    <w:p w:rsidR="001966CC" w:rsidRPr="007707F9" w:rsidRDefault="001966CC" w:rsidP="001C38AA">
      <w:pPr>
        <w:pStyle w:val="a5"/>
        <w:numPr>
          <w:ilvl w:val="0"/>
          <w:numId w:val="18"/>
        </w:numPr>
        <w:tabs>
          <w:tab w:val="left" w:pos="993"/>
        </w:tabs>
        <w:spacing w:after="0" w:line="240" w:lineRule="auto"/>
        <w:ind w:left="0" w:firstLine="709"/>
        <w:jc w:val="both"/>
        <w:rPr>
          <w:rFonts w:ascii="Times New Roman" w:hAnsi="Times New Roman"/>
          <w:sz w:val="24"/>
          <w:szCs w:val="24"/>
          <w:lang w:eastAsia="ru-RU"/>
        </w:rPr>
      </w:pPr>
      <w:r w:rsidRPr="007707F9">
        <w:rPr>
          <w:rFonts w:ascii="Times New Roman" w:hAnsi="Times New Roman"/>
          <w:sz w:val="24"/>
          <w:szCs w:val="24"/>
          <w:lang w:eastAsia="ru-RU"/>
        </w:rPr>
        <w:t xml:space="preserve">по </w:t>
      </w:r>
      <w:r w:rsidR="00690B96" w:rsidRPr="007707F9">
        <w:rPr>
          <w:rFonts w:ascii="Times New Roman" w:hAnsi="Times New Roman"/>
          <w:sz w:val="24"/>
          <w:szCs w:val="24"/>
          <w:lang w:eastAsia="ru-RU"/>
        </w:rPr>
        <w:t>доходам -</w:t>
      </w:r>
      <w:r w:rsidRPr="007707F9">
        <w:rPr>
          <w:rFonts w:ascii="Times New Roman" w:hAnsi="Times New Roman"/>
          <w:sz w:val="24"/>
          <w:szCs w:val="24"/>
          <w:lang w:eastAsia="ru-RU"/>
        </w:rPr>
        <w:t xml:space="preserve"> в сумме 5</w:t>
      </w:r>
      <w:r w:rsidR="00690B96" w:rsidRPr="007707F9">
        <w:rPr>
          <w:rFonts w:ascii="Times New Roman" w:hAnsi="Times New Roman"/>
          <w:sz w:val="24"/>
          <w:szCs w:val="24"/>
          <w:lang w:eastAsia="ru-RU"/>
        </w:rPr>
        <w:t xml:space="preserve"> </w:t>
      </w:r>
      <w:r w:rsidRPr="007707F9">
        <w:rPr>
          <w:rFonts w:ascii="Times New Roman" w:hAnsi="Times New Roman"/>
          <w:sz w:val="24"/>
          <w:szCs w:val="24"/>
          <w:lang w:eastAsia="ru-RU"/>
        </w:rPr>
        <w:t>562</w:t>
      </w:r>
      <w:r w:rsidR="00D9602B" w:rsidRPr="007707F9">
        <w:rPr>
          <w:rFonts w:ascii="Times New Roman" w:hAnsi="Times New Roman"/>
          <w:sz w:val="24"/>
          <w:szCs w:val="24"/>
          <w:lang w:eastAsia="ru-RU"/>
        </w:rPr>
        <w:t>,</w:t>
      </w:r>
      <w:r w:rsidRPr="007707F9">
        <w:rPr>
          <w:rFonts w:ascii="Times New Roman" w:hAnsi="Times New Roman"/>
          <w:sz w:val="24"/>
          <w:szCs w:val="24"/>
          <w:lang w:eastAsia="ru-RU"/>
        </w:rPr>
        <w:t>8</w:t>
      </w:r>
      <w:r w:rsidR="00D9602B" w:rsidRPr="007707F9">
        <w:rPr>
          <w:rFonts w:ascii="Times New Roman" w:hAnsi="Times New Roman"/>
          <w:sz w:val="24"/>
          <w:szCs w:val="24"/>
          <w:lang w:eastAsia="ru-RU"/>
        </w:rPr>
        <w:t xml:space="preserve"> млн</w:t>
      </w:r>
      <w:r w:rsidRPr="007707F9">
        <w:rPr>
          <w:rFonts w:ascii="Times New Roman" w:hAnsi="Times New Roman"/>
          <w:sz w:val="24"/>
          <w:szCs w:val="24"/>
          <w:lang w:eastAsia="ru-RU"/>
        </w:rPr>
        <w:t>. рублей (на 99,7 % от уточненного бюджета)</w:t>
      </w:r>
      <w:r w:rsidR="00690B96" w:rsidRPr="007707F9">
        <w:rPr>
          <w:rFonts w:ascii="Times New Roman" w:hAnsi="Times New Roman"/>
          <w:sz w:val="24"/>
          <w:szCs w:val="24"/>
          <w:lang w:eastAsia="ru-RU"/>
        </w:rPr>
        <w:t>;</w:t>
      </w:r>
      <w:r w:rsidRPr="007707F9">
        <w:rPr>
          <w:rFonts w:ascii="Times New Roman" w:hAnsi="Times New Roman"/>
          <w:sz w:val="24"/>
          <w:szCs w:val="24"/>
          <w:lang w:eastAsia="ru-RU"/>
        </w:rPr>
        <w:t xml:space="preserve"> </w:t>
      </w:r>
    </w:p>
    <w:p w:rsidR="001966CC" w:rsidRPr="007707F9" w:rsidRDefault="001966CC" w:rsidP="001C38AA">
      <w:pPr>
        <w:pStyle w:val="a5"/>
        <w:numPr>
          <w:ilvl w:val="0"/>
          <w:numId w:val="18"/>
        </w:numPr>
        <w:tabs>
          <w:tab w:val="left" w:pos="993"/>
        </w:tabs>
        <w:spacing w:after="0" w:line="240" w:lineRule="auto"/>
        <w:ind w:left="0" w:firstLine="709"/>
        <w:jc w:val="both"/>
        <w:rPr>
          <w:rFonts w:ascii="Times New Roman" w:hAnsi="Times New Roman"/>
          <w:sz w:val="24"/>
          <w:szCs w:val="24"/>
          <w:lang w:eastAsia="ru-RU"/>
        </w:rPr>
      </w:pPr>
      <w:r w:rsidRPr="007707F9">
        <w:rPr>
          <w:rFonts w:ascii="Times New Roman" w:hAnsi="Times New Roman"/>
          <w:sz w:val="24"/>
          <w:szCs w:val="24"/>
          <w:lang w:eastAsia="ru-RU"/>
        </w:rPr>
        <w:t>по расходам – в сумме 5</w:t>
      </w:r>
      <w:r w:rsidR="00690B96" w:rsidRPr="007707F9">
        <w:rPr>
          <w:rFonts w:ascii="Times New Roman" w:hAnsi="Times New Roman"/>
          <w:sz w:val="24"/>
          <w:szCs w:val="24"/>
          <w:lang w:eastAsia="ru-RU"/>
        </w:rPr>
        <w:t xml:space="preserve"> </w:t>
      </w:r>
      <w:r w:rsidRPr="007707F9">
        <w:rPr>
          <w:rFonts w:ascii="Times New Roman" w:hAnsi="Times New Roman"/>
          <w:sz w:val="24"/>
          <w:szCs w:val="24"/>
          <w:lang w:eastAsia="ru-RU"/>
        </w:rPr>
        <w:t>525</w:t>
      </w:r>
      <w:r w:rsidR="00D9602B" w:rsidRPr="007707F9">
        <w:rPr>
          <w:rFonts w:ascii="Times New Roman" w:hAnsi="Times New Roman"/>
          <w:sz w:val="24"/>
          <w:szCs w:val="24"/>
          <w:lang w:eastAsia="ru-RU"/>
        </w:rPr>
        <w:t>,</w:t>
      </w:r>
      <w:r w:rsidRPr="007707F9">
        <w:rPr>
          <w:rFonts w:ascii="Times New Roman" w:hAnsi="Times New Roman"/>
          <w:sz w:val="24"/>
          <w:szCs w:val="24"/>
          <w:lang w:eastAsia="ru-RU"/>
        </w:rPr>
        <w:t>4</w:t>
      </w:r>
      <w:r w:rsidR="00D9602B" w:rsidRPr="007707F9">
        <w:rPr>
          <w:rFonts w:ascii="Times New Roman" w:hAnsi="Times New Roman"/>
          <w:sz w:val="24"/>
          <w:szCs w:val="24"/>
          <w:lang w:eastAsia="ru-RU"/>
        </w:rPr>
        <w:t xml:space="preserve"> млн</w:t>
      </w:r>
      <w:r w:rsidRPr="007707F9">
        <w:rPr>
          <w:rFonts w:ascii="Times New Roman" w:hAnsi="Times New Roman"/>
          <w:sz w:val="24"/>
          <w:szCs w:val="24"/>
          <w:lang w:eastAsia="ru-RU"/>
        </w:rPr>
        <w:t>. рублей (на 98,5 % от уточненного бюджета)</w:t>
      </w:r>
      <w:r w:rsidR="00690B96" w:rsidRPr="007707F9">
        <w:rPr>
          <w:rFonts w:ascii="Times New Roman" w:hAnsi="Times New Roman"/>
          <w:sz w:val="24"/>
          <w:szCs w:val="24"/>
          <w:lang w:eastAsia="ru-RU"/>
        </w:rPr>
        <w:t>;</w:t>
      </w:r>
    </w:p>
    <w:p w:rsidR="001966CC" w:rsidRPr="007707F9" w:rsidRDefault="001966CC" w:rsidP="001C38AA">
      <w:pPr>
        <w:pStyle w:val="a5"/>
        <w:numPr>
          <w:ilvl w:val="0"/>
          <w:numId w:val="18"/>
        </w:numPr>
        <w:tabs>
          <w:tab w:val="left" w:pos="993"/>
        </w:tabs>
        <w:spacing w:after="0" w:line="240" w:lineRule="auto"/>
        <w:ind w:left="0" w:firstLine="709"/>
        <w:jc w:val="both"/>
        <w:rPr>
          <w:rFonts w:ascii="Times New Roman" w:hAnsi="Times New Roman"/>
          <w:sz w:val="24"/>
          <w:szCs w:val="24"/>
          <w:lang w:eastAsia="ru-RU"/>
        </w:rPr>
      </w:pPr>
      <w:r w:rsidRPr="007707F9">
        <w:rPr>
          <w:rFonts w:ascii="Times New Roman" w:hAnsi="Times New Roman"/>
          <w:sz w:val="24"/>
          <w:szCs w:val="24"/>
          <w:lang w:eastAsia="ru-RU"/>
        </w:rPr>
        <w:t>профицит составил 37</w:t>
      </w:r>
      <w:r w:rsidR="00D9602B" w:rsidRPr="007707F9">
        <w:rPr>
          <w:rFonts w:ascii="Times New Roman" w:hAnsi="Times New Roman"/>
          <w:sz w:val="24"/>
          <w:szCs w:val="24"/>
          <w:lang w:eastAsia="ru-RU"/>
        </w:rPr>
        <w:t>,4 млн.</w:t>
      </w:r>
      <w:r w:rsidRPr="007707F9">
        <w:rPr>
          <w:rFonts w:ascii="Times New Roman" w:hAnsi="Times New Roman"/>
          <w:sz w:val="24"/>
          <w:szCs w:val="24"/>
          <w:lang w:eastAsia="ru-RU"/>
        </w:rPr>
        <w:t xml:space="preserve"> рублей</w:t>
      </w:r>
      <w:r w:rsidRPr="007707F9">
        <w:rPr>
          <w:rFonts w:ascii="Times New Roman" w:hAnsi="Times New Roman"/>
          <w:i/>
          <w:sz w:val="24"/>
          <w:szCs w:val="24"/>
          <w:lang w:eastAsia="ru-RU"/>
        </w:rPr>
        <w:t>.</w:t>
      </w:r>
      <w:r w:rsidRPr="007707F9">
        <w:rPr>
          <w:rFonts w:ascii="Times New Roman" w:hAnsi="Times New Roman"/>
          <w:noProof/>
          <w:sz w:val="24"/>
          <w:szCs w:val="24"/>
          <w:lang w:eastAsia="ru-RU"/>
        </w:rPr>
        <w:t xml:space="preserve"> </w:t>
      </w:r>
    </w:p>
    <w:p w:rsidR="001966CC" w:rsidRPr="007707F9" w:rsidRDefault="00690B96" w:rsidP="001966CC">
      <w:pPr>
        <w:tabs>
          <w:tab w:val="left" w:pos="993"/>
        </w:tabs>
        <w:spacing w:after="0" w:line="240" w:lineRule="auto"/>
        <w:ind w:firstLine="709"/>
        <w:jc w:val="both"/>
        <w:rPr>
          <w:rFonts w:ascii="Times New Roman" w:hAnsi="Times New Roman"/>
          <w:color w:val="000000"/>
          <w:sz w:val="24"/>
          <w:szCs w:val="24"/>
          <w:lang w:eastAsia="ru-RU"/>
        </w:rPr>
      </w:pPr>
      <w:r w:rsidRPr="007707F9">
        <w:rPr>
          <w:rFonts w:ascii="Times New Roman" w:hAnsi="Times New Roman"/>
          <w:sz w:val="24"/>
          <w:szCs w:val="24"/>
          <w:lang w:eastAsia="ru-RU"/>
        </w:rPr>
        <w:t>Увеличение</w:t>
      </w:r>
      <w:r w:rsidRPr="007707F9">
        <w:rPr>
          <w:rFonts w:ascii="Times New Roman" w:hAnsi="Times New Roman"/>
          <w:color w:val="000000"/>
          <w:sz w:val="24"/>
          <w:szCs w:val="24"/>
          <w:lang w:eastAsia="ru-RU"/>
        </w:rPr>
        <w:t xml:space="preserve"> к</w:t>
      </w:r>
      <w:r w:rsidR="001966CC" w:rsidRPr="007707F9">
        <w:rPr>
          <w:rFonts w:ascii="Times New Roman" w:hAnsi="Times New Roman"/>
          <w:color w:val="000000"/>
          <w:sz w:val="24"/>
          <w:szCs w:val="24"/>
          <w:lang w:eastAsia="ru-RU"/>
        </w:rPr>
        <w:t xml:space="preserve"> уровню  2019 </w:t>
      </w:r>
      <w:r w:rsidR="002649EB" w:rsidRPr="007707F9">
        <w:rPr>
          <w:rFonts w:ascii="Times New Roman" w:hAnsi="Times New Roman"/>
          <w:color w:val="000000"/>
          <w:sz w:val="24"/>
          <w:szCs w:val="24"/>
          <w:lang w:eastAsia="ru-RU"/>
        </w:rPr>
        <w:t>г.</w:t>
      </w:r>
      <w:r w:rsidR="001966CC" w:rsidRPr="007707F9">
        <w:rPr>
          <w:rFonts w:ascii="Times New Roman" w:hAnsi="Times New Roman"/>
          <w:color w:val="000000"/>
          <w:sz w:val="24"/>
          <w:szCs w:val="24"/>
          <w:lang w:eastAsia="ru-RU"/>
        </w:rPr>
        <w:t xml:space="preserve">  составило:</w:t>
      </w:r>
    </w:p>
    <w:p w:rsidR="001966CC" w:rsidRPr="007707F9" w:rsidRDefault="001966CC" w:rsidP="001C38AA">
      <w:pPr>
        <w:pStyle w:val="a5"/>
        <w:numPr>
          <w:ilvl w:val="0"/>
          <w:numId w:val="19"/>
        </w:numPr>
        <w:tabs>
          <w:tab w:val="left" w:pos="993"/>
        </w:tabs>
        <w:spacing w:after="0" w:line="240" w:lineRule="auto"/>
        <w:ind w:left="0" w:firstLine="709"/>
        <w:jc w:val="both"/>
        <w:rPr>
          <w:rFonts w:ascii="Times New Roman" w:hAnsi="Times New Roman"/>
          <w:sz w:val="24"/>
          <w:szCs w:val="24"/>
          <w:lang w:eastAsia="ru-RU"/>
        </w:rPr>
      </w:pPr>
      <w:r w:rsidRPr="007707F9">
        <w:rPr>
          <w:rFonts w:ascii="Times New Roman" w:hAnsi="Times New Roman"/>
          <w:color w:val="000000"/>
          <w:sz w:val="24"/>
          <w:szCs w:val="24"/>
          <w:lang w:eastAsia="ru-RU"/>
        </w:rPr>
        <w:t xml:space="preserve">на 10,7 % по доходам (исполнено </w:t>
      </w:r>
      <w:r w:rsidRPr="007707F9">
        <w:rPr>
          <w:rFonts w:ascii="Times New Roman" w:hAnsi="Times New Roman"/>
          <w:sz w:val="24"/>
          <w:szCs w:val="24"/>
          <w:lang w:eastAsia="ru-RU"/>
        </w:rPr>
        <w:t>за 2019 год на сумму 5</w:t>
      </w:r>
      <w:r w:rsidR="00690B96" w:rsidRPr="007707F9">
        <w:rPr>
          <w:rFonts w:ascii="Times New Roman" w:hAnsi="Times New Roman"/>
          <w:sz w:val="24"/>
          <w:szCs w:val="24"/>
          <w:lang w:eastAsia="ru-RU"/>
        </w:rPr>
        <w:t xml:space="preserve"> </w:t>
      </w:r>
      <w:r w:rsidRPr="007707F9">
        <w:rPr>
          <w:rFonts w:ascii="Times New Roman" w:hAnsi="Times New Roman"/>
          <w:sz w:val="24"/>
          <w:szCs w:val="24"/>
          <w:lang w:eastAsia="ru-RU"/>
        </w:rPr>
        <w:t>026</w:t>
      </w:r>
      <w:r w:rsidR="00D9602B" w:rsidRPr="007707F9">
        <w:rPr>
          <w:rFonts w:ascii="Times New Roman" w:hAnsi="Times New Roman"/>
          <w:sz w:val="24"/>
          <w:szCs w:val="24"/>
          <w:lang w:eastAsia="ru-RU"/>
        </w:rPr>
        <w:t>,7 млн</w:t>
      </w:r>
      <w:r w:rsidRPr="007707F9">
        <w:rPr>
          <w:rFonts w:ascii="Times New Roman" w:hAnsi="Times New Roman"/>
          <w:sz w:val="24"/>
          <w:szCs w:val="24"/>
          <w:lang w:eastAsia="ru-RU"/>
        </w:rPr>
        <w:t>. рублей);</w:t>
      </w:r>
    </w:p>
    <w:p w:rsidR="001966CC" w:rsidRPr="007707F9" w:rsidRDefault="001966CC" w:rsidP="001C38AA">
      <w:pPr>
        <w:pStyle w:val="a5"/>
        <w:numPr>
          <w:ilvl w:val="0"/>
          <w:numId w:val="19"/>
        </w:numPr>
        <w:tabs>
          <w:tab w:val="left" w:pos="993"/>
        </w:tabs>
        <w:spacing w:after="0" w:line="240" w:lineRule="auto"/>
        <w:ind w:left="0" w:firstLine="709"/>
        <w:jc w:val="both"/>
        <w:rPr>
          <w:rFonts w:ascii="Times New Roman" w:hAnsi="Times New Roman"/>
          <w:color w:val="000000"/>
          <w:sz w:val="24"/>
          <w:szCs w:val="24"/>
          <w:lang w:eastAsia="ru-RU"/>
        </w:rPr>
      </w:pPr>
      <w:r w:rsidRPr="007707F9">
        <w:rPr>
          <w:rFonts w:ascii="Times New Roman" w:hAnsi="Times New Roman"/>
          <w:sz w:val="24"/>
          <w:szCs w:val="24"/>
          <w:lang w:eastAsia="ru-RU"/>
        </w:rPr>
        <w:t>на 10,9 % по расходам (исполнено за 2019</w:t>
      </w:r>
      <w:r w:rsidRPr="007707F9">
        <w:rPr>
          <w:rFonts w:ascii="Times New Roman" w:hAnsi="Times New Roman"/>
          <w:color w:val="000000"/>
          <w:sz w:val="24"/>
          <w:szCs w:val="24"/>
          <w:lang w:eastAsia="ru-RU"/>
        </w:rPr>
        <w:t xml:space="preserve"> год на сумму 4</w:t>
      </w:r>
      <w:r w:rsidR="00690B96" w:rsidRPr="007707F9">
        <w:rPr>
          <w:rFonts w:ascii="Times New Roman" w:hAnsi="Times New Roman"/>
          <w:color w:val="000000"/>
          <w:sz w:val="24"/>
          <w:szCs w:val="24"/>
          <w:lang w:eastAsia="ru-RU"/>
        </w:rPr>
        <w:t xml:space="preserve"> </w:t>
      </w:r>
      <w:r w:rsidRPr="007707F9">
        <w:rPr>
          <w:rFonts w:ascii="Times New Roman" w:hAnsi="Times New Roman"/>
          <w:color w:val="000000"/>
          <w:sz w:val="24"/>
          <w:szCs w:val="24"/>
          <w:lang w:eastAsia="ru-RU"/>
        </w:rPr>
        <w:t>983</w:t>
      </w:r>
      <w:r w:rsidR="00D9602B" w:rsidRPr="007707F9">
        <w:rPr>
          <w:rFonts w:ascii="Times New Roman" w:hAnsi="Times New Roman"/>
          <w:color w:val="000000"/>
          <w:sz w:val="24"/>
          <w:szCs w:val="24"/>
          <w:lang w:eastAsia="ru-RU"/>
        </w:rPr>
        <w:t>,</w:t>
      </w:r>
      <w:r w:rsidRPr="007707F9">
        <w:rPr>
          <w:rFonts w:ascii="Times New Roman" w:hAnsi="Times New Roman"/>
          <w:color w:val="000000"/>
          <w:sz w:val="24"/>
          <w:szCs w:val="24"/>
          <w:lang w:eastAsia="ru-RU"/>
        </w:rPr>
        <w:t>5</w:t>
      </w:r>
      <w:r w:rsidR="00D9602B" w:rsidRPr="007707F9">
        <w:rPr>
          <w:rFonts w:ascii="Times New Roman" w:hAnsi="Times New Roman"/>
          <w:color w:val="000000"/>
          <w:sz w:val="24"/>
          <w:szCs w:val="24"/>
          <w:lang w:eastAsia="ru-RU"/>
        </w:rPr>
        <w:t xml:space="preserve"> млн</w:t>
      </w:r>
      <w:r w:rsidRPr="007707F9">
        <w:rPr>
          <w:rFonts w:ascii="Times New Roman" w:hAnsi="Times New Roman"/>
          <w:color w:val="000000"/>
          <w:sz w:val="24"/>
          <w:szCs w:val="24"/>
          <w:lang w:eastAsia="ru-RU"/>
        </w:rPr>
        <w:t>. рублей).</w:t>
      </w:r>
    </w:p>
    <w:p w:rsidR="001966CC" w:rsidRPr="007707F9" w:rsidRDefault="001966CC" w:rsidP="001966CC">
      <w:pPr>
        <w:tabs>
          <w:tab w:val="left" w:pos="993"/>
        </w:tabs>
        <w:spacing w:after="0" w:line="240" w:lineRule="auto"/>
        <w:ind w:firstLine="709"/>
        <w:jc w:val="both"/>
        <w:rPr>
          <w:rFonts w:ascii="Times New Roman" w:hAnsi="Times New Roman"/>
          <w:sz w:val="24"/>
          <w:szCs w:val="24"/>
          <w:lang w:eastAsia="ru-RU"/>
        </w:rPr>
      </w:pPr>
      <w:r w:rsidRPr="007707F9">
        <w:rPr>
          <w:rFonts w:ascii="Times New Roman" w:hAnsi="Times New Roman"/>
          <w:sz w:val="24"/>
          <w:szCs w:val="24"/>
          <w:lang w:eastAsia="ru-RU"/>
        </w:rPr>
        <w:t xml:space="preserve">Бюджетная обеспеченность на одного жителя в </w:t>
      </w:r>
      <w:r w:rsidR="00690B96" w:rsidRPr="007707F9">
        <w:rPr>
          <w:rFonts w:ascii="Times New Roman" w:hAnsi="Times New Roman"/>
          <w:sz w:val="24"/>
          <w:szCs w:val="24"/>
          <w:lang w:eastAsia="ru-RU"/>
        </w:rPr>
        <w:t>2020 г.</w:t>
      </w:r>
      <w:r w:rsidRPr="007707F9">
        <w:rPr>
          <w:rFonts w:ascii="Times New Roman" w:hAnsi="Times New Roman"/>
          <w:sz w:val="24"/>
          <w:szCs w:val="24"/>
          <w:lang w:eastAsia="ru-RU"/>
        </w:rPr>
        <w:t xml:space="preserve"> составила 33,7 тыс. рублей (в 2019 </w:t>
      </w:r>
      <w:r w:rsidR="002649EB" w:rsidRPr="007707F9">
        <w:rPr>
          <w:rFonts w:ascii="Times New Roman" w:hAnsi="Times New Roman"/>
          <w:sz w:val="24"/>
          <w:szCs w:val="24"/>
          <w:lang w:eastAsia="ru-RU"/>
        </w:rPr>
        <w:t>г.</w:t>
      </w:r>
      <w:r w:rsidRPr="007707F9">
        <w:rPr>
          <w:rFonts w:ascii="Times New Roman" w:hAnsi="Times New Roman"/>
          <w:sz w:val="24"/>
          <w:szCs w:val="24"/>
          <w:lang w:eastAsia="ru-RU"/>
        </w:rPr>
        <w:t xml:space="preserve"> – 29,9 тыс. рублей). </w:t>
      </w:r>
    </w:p>
    <w:p w:rsidR="001966CC" w:rsidRPr="007707F9" w:rsidRDefault="001966CC" w:rsidP="001966CC">
      <w:pPr>
        <w:tabs>
          <w:tab w:val="left" w:pos="993"/>
        </w:tabs>
        <w:spacing w:after="0" w:line="240" w:lineRule="auto"/>
        <w:ind w:firstLine="709"/>
        <w:jc w:val="both"/>
        <w:rPr>
          <w:rFonts w:ascii="Times New Roman" w:hAnsi="Times New Roman"/>
          <w:sz w:val="24"/>
          <w:szCs w:val="24"/>
          <w:lang w:eastAsia="ru-RU"/>
        </w:rPr>
      </w:pPr>
      <w:r w:rsidRPr="007707F9">
        <w:rPr>
          <w:rFonts w:ascii="Times New Roman" w:hAnsi="Times New Roman"/>
          <w:sz w:val="24"/>
          <w:szCs w:val="24"/>
          <w:lang w:eastAsia="ru-RU"/>
        </w:rPr>
        <w:t xml:space="preserve">Доходная часть бюджета Округа была сформирована за счет безвозмездных поступлений (68,6 %), а также поступлений налоговых и неналоговых доходов (31,4 %). В 2019 </w:t>
      </w:r>
      <w:r w:rsidR="002649EB" w:rsidRPr="007707F9">
        <w:rPr>
          <w:rFonts w:ascii="Times New Roman" w:hAnsi="Times New Roman"/>
          <w:sz w:val="24"/>
          <w:szCs w:val="24"/>
          <w:lang w:eastAsia="ru-RU"/>
        </w:rPr>
        <w:t>г.</w:t>
      </w:r>
      <w:r w:rsidRPr="007707F9">
        <w:rPr>
          <w:rFonts w:ascii="Times New Roman" w:hAnsi="Times New Roman"/>
          <w:sz w:val="24"/>
          <w:szCs w:val="24"/>
          <w:lang w:eastAsia="ru-RU"/>
        </w:rPr>
        <w:t xml:space="preserve"> объем безвозмездных поступлений в общем объеме поступивших доходов составлял   69,6 %, а объем налоговых и неналоговых доходов – 30,4 </w:t>
      </w:r>
      <w:r w:rsidR="00690B96" w:rsidRPr="007707F9">
        <w:rPr>
          <w:rFonts w:ascii="Times New Roman" w:hAnsi="Times New Roman"/>
          <w:sz w:val="24"/>
          <w:szCs w:val="24"/>
          <w:lang w:eastAsia="ru-RU"/>
        </w:rPr>
        <w:t>%.</w:t>
      </w:r>
    </w:p>
    <w:p w:rsidR="001966CC" w:rsidRPr="007707F9" w:rsidRDefault="001966CC" w:rsidP="001966CC">
      <w:pPr>
        <w:tabs>
          <w:tab w:val="left" w:pos="993"/>
        </w:tabs>
        <w:spacing w:after="0" w:line="240" w:lineRule="auto"/>
        <w:ind w:firstLine="709"/>
        <w:jc w:val="both"/>
        <w:rPr>
          <w:rFonts w:ascii="Times New Roman" w:hAnsi="Times New Roman"/>
          <w:sz w:val="24"/>
          <w:szCs w:val="24"/>
          <w:lang w:eastAsia="ru-RU"/>
        </w:rPr>
      </w:pPr>
      <w:r w:rsidRPr="007707F9">
        <w:rPr>
          <w:rFonts w:ascii="Times New Roman" w:hAnsi="Times New Roman"/>
          <w:sz w:val="24"/>
          <w:szCs w:val="24"/>
          <w:lang w:eastAsia="ru-RU"/>
        </w:rPr>
        <w:t>Фактически за 2020 г</w:t>
      </w:r>
      <w:r w:rsidR="00690B96" w:rsidRPr="007707F9">
        <w:rPr>
          <w:rFonts w:ascii="Times New Roman" w:hAnsi="Times New Roman"/>
          <w:sz w:val="24"/>
          <w:szCs w:val="24"/>
          <w:lang w:eastAsia="ru-RU"/>
        </w:rPr>
        <w:t>.</w:t>
      </w:r>
      <w:r w:rsidRPr="007707F9">
        <w:rPr>
          <w:rFonts w:ascii="Times New Roman" w:hAnsi="Times New Roman"/>
          <w:sz w:val="24"/>
          <w:szCs w:val="24"/>
          <w:lang w:eastAsia="ru-RU"/>
        </w:rPr>
        <w:t xml:space="preserve"> поступило налоговых и неналоговых доходов в бюджет Округа в сумме 1</w:t>
      </w:r>
      <w:r w:rsidR="00690B96" w:rsidRPr="007707F9">
        <w:rPr>
          <w:rFonts w:ascii="Times New Roman" w:hAnsi="Times New Roman"/>
          <w:sz w:val="24"/>
          <w:szCs w:val="24"/>
          <w:lang w:eastAsia="ru-RU"/>
        </w:rPr>
        <w:t xml:space="preserve"> </w:t>
      </w:r>
      <w:r w:rsidRPr="007707F9">
        <w:rPr>
          <w:rFonts w:ascii="Times New Roman" w:hAnsi="Times New Roman"/>
          <w:sz w:val="24"/>
          <w:szCs w:val="24"/>
          <w:lang w:eastAsia="ru-RU"/>
        </w:rPr>
        <w:t>749</w:t>
      </w:r>
      <w:r w:rsidR="00D9602B" w:rsidRPr="007707F9">
        <w:rPr>
          <w:rFonts w:ascii="Times New Roman" w:hAnsi="Times New Roman"/>
          <w:sz w:val="24"/>
          <w:szCs w:val="24"/>
          <w:lang w:eastAsia="ru-RU"/>
        </w:rPr>
        <w:t>,5 млн</w:t>
      </w:r>
      <w:r w:rsidRPr="007707F9">
        <w:rPr>
          <w:rFonts w:ascii="Times New Roman" w:hAnsi="Times New Roman"/>
          <w:sz w:val="24"/>
          <w:szCs w:val="24"/>
          <w:lang w:eastAsia="ru-RU"/>
        </w:rPr>
        <w:t>. рублей, что составляет 101,9 % к уточненным годовым бюджетным назначениям 1</w:t>
      </w:r>
      <w:r w:rsidR="00690B96" w:rsidRPr="007707F9">
        <w:rPr>
          <w:rFonts w:ascii="Times New Roman" w:hAnsi="Times New Roman"/>
          <w:sz w:val="24"/>
          <w:szCs w:val="24"/>
          <w:lang w:eastAsia="ru-RU"/>
        </w:rPr>
        <w:t xml:space="preserve"> </w:t>
      </w:r>
      <w:r w:rsidRPr="007707F9">
        <w:rPr>
          <w:rFonts w:ascii="Times New Roman" w:hAnsi="Times New Roman"/>
          <w:sz w:val="24"/>
          <w:szCs w:val="24"/>
          <w:lang w:eastAsia="ru-RU"/>
        </w:rPr>
        <w:t>717</w:t>
      </w:r>
      <w:r w:rsidR="00D9602B" w:rsidRPr="007707F9">
        <w:rPr>
          <w:rFonts w:ascii="Times New Roman" w:hAnsi="Times New Roman"/>
          <w:sz w:val="24"/>
          <w:szCs w:val="24"/>
          <w:lang w:eastAsia="ru-RU"/>
        </w:rPr>
        <w:t>,7 млн</w:t>
      </w:r>
      <w:r w:rsidRPr="007707F9">
        <w:rPr>
          <w:rFonts w:ascii="Times New Roman" w:hAnsi="Times New Roman"/>
          <w:sz w:val="24"/>
          <w:szCs w:val="24"/>
          <w:lang w:eastAsia="ru-RU"/>
        </w:rPr>
        <w:t>. рублей.</w:t>
      </w:r>
      <w:r w:rsidRPr="007707F9">
        <w:t xml:space="preserve"> </w:t>
      </w:r>
      <w:r w:rsidRPr="007707F9">
        <w:rPr>
          <w:rFonts w:ascii="Times New Roman" w:hAnsi="Times New Roman"/>
          <w:sz w:val="24"/>
          <w:szCs w:val="24"/>
          <w:lang w:eastAsia="ru-RU"/>
        </w:rPr>
        <w:t xml:space="preserve">К уровню 2019 </w:t>
      </w:r>
      <w:r w:rsidR="002649EB" w:rsidRPr="007707F9">
        <w:rPr>
          <w:rFonts w:ascii="Times New Roman" w:hAnsi="Times New Roman"/>
          <w:sz w:val="24"/>
          <w:szCs w:val="24"/>
          <w:lang w:eastAsia="ru-RU"/>
        </w:rPr>
        <w:t>г.</w:t>
      </w:r>
      <w:r w:rsidRPr="007707F9">
        <w:rPr>
          <w:rFonts w:ascii="Times New Roman" w:hAnsi="Times New Roman"/>
          <w:sz w:val="24"/>
          <w:szCs w:val="24"/>
          <w:lang w:eastAsia="ru-RU"/>
        </w:rPr>
        <w:t xml:space="preserve"> рост составил 14,6 %, или 222</w:t>
      </w:r>
      <w:r w:rsidR="00D9602B" w:rsidRPr="007707F9">
        <w:rPr>
          <w:rFonts w:ascii="Times New Roman" w:hAnsi="Times New Roman"/>
          <w:sz w:val="24"/>
          <w:szCs w:val="24"/>
          <w:lang w:eastAsia="ru-RU"/>
        </w:rPr>
        <w:t>,</w:t>
      </w:r>
      <w:r w:rsidRPr="007707F9">
        <w:rPr>
          <w:rFonts w:ascii="Times New Roman" w:hAnsi="Times New Roman"/>
          <w:sz w:val="24"/>
          <w:szCs w:val="24"/>
          <w:lang w:eastAsia="ru-RU"/>
        </w:rPr>
        <w:t>6</w:t>
      </w:r>
      <w:r w:rsidR="00D9602B" w:rsidRPr="007707F9">
        <w:rPr>
          <w:rFonts w:ascii="Times New Roman" w:hAnsi="Times New Roman"/>
          <w:sz w:val="24"/>
          <w:szCs w:val="24"/>
          <w:lang w:eastAsia="ru-RU"/>
        </w:rPr>
        <w:t xml:space="preserve"> млн</w:t>
      </w:r>
      <w:r w:rsidRPr="007707F9">
        <w:rPr>
          <w:rFonts w:ascii="Times New Roman" w:hAnsi="Times New Roman"/>
          <w:sz w:val="24"/>
          <w:szCs w:val="24"/>
          <w:lang w:eastAsia="ru-RU"/>
        </w:rPr>
        <w:t>. рублей.</w:t>
      </w:r>
    </w:p>
    <w:p w:rsidR="001966CC" w:rsidRPr="007707F9" w:rsidRDefault="001966CC" w:rsidP="001966CC">
      <w:pPr>
        <w:tabs>
          <w:tab w:val="left" w:pos="993"/>
        </w:tabs>
        <w:spacing w:after="0" w:line="240" w:lineRule="auto"/>
        <w:ind w:firstLine="709"/>
        <w:jc w:val="both"/>
        <w:rPr>
          <w:rFonts w:ascii="Times New Roman" w:hAnsi="Times New Roman"/>
          <w:sz w:val="24"/>
          <w:szCs w:val="24"/>
          <w:lang w:eastAsia="ru-RU"/>
        </w:rPr>
      </w:pPr>
      <w:r w:rsidRPr="007707F9">
        <w:rPr>
          <w:rFonts w:ascii="Times New Roman" w:hAnsi="Times New Roman"/>
          <w:sz w:val="24"/>
          <w:szCs w:val="24"/>
          <w:lang w:eastAsia="ru-RU"/>
        </w:rPr>
        <w:t xml:space="preserve">Наибольший удельный вес в объеме налоговых и неналоговых доходов бюджета Округа в 2020 </w:t>
      </w:r>
      <w:r w:rsidR="002649EB" w:rsidRPr="007707F9">
        <w:rPr>
          <w:rFonts w:ascii="Times New Roman" w:hAnsi="Times New Roman"/>
          <w:sz w:val="24"/>
          <w:szCs w:val="24"/>
          <w:lang w:eastAsia="ru-RU"/>
        </w:rPr>
        <w:t>г.</w:t>
      </w:r>
      <w:r w:rsidRPr="007707F9">
        <w:rPr>
          <w:rFonts w:ascii="Times New Roman" w:hAnsi="Times New Roman"/>
          <w:sz w:val="24"/>
          <w:szCs w:val="24"/>
          <w:lang w:eastAsia="ru-RU"/>
        </w:rPr>
        <w:t xml:space="preserve"> приходится на следующие виды доходов:</w:t>
      </w:r>
    </w:p>
    <w:p w:rsidR="001966CC" w:rsidRPr="007707F9" w:rsidRDefault="001966CC" w:rsidP="001C38AA">
      <w:pPr>
        <w:pStyle w:val="a5"/>
        <w:numPr>
          <w:ilvl w:val="0"/>
          <w:numId w:val="20"/>
        </w:numPr>
        <w:tabs>
          <w:tab w:val="left" w:pos="284"/>
          <w:tab w:val="left" w:pos="993"/>
        </w:tabs>
        <w:spacing w:after="0" w:line="240" w:lineRule="auto"/>
        <w:ind w:left="0" w:firstLine="709"/>
        <w:jc w:val="both"/>
        <w:rPr>
          <w:rFonts w:ascii="Times New Roman" w:hAnsi="Times New Roman"/>
          <w:sz w:val="24"/>
          <w:szCs w:val="24"/>
          <w:lang w:eastAsia="ru-RU"/>
        </w:rPr>
      </w:pPr>
      <w:r w:rsidRPr="007707F9">
        <w:rPr>
          <w:rFonts w:ascii="Times New Roman" w:hAnsi="Times New Roman"/>
          <w:sz w:val="24"/>
          <w:szCs w:val="24"/>
          <w:lang w:eastAsia="ru-RU"/>
        </w:rPr>
        <w:t>налог на доходы физических лиц – 60,7%;</w:t>
      </w:r>
    </w:p>
    <w:p w:rsidR="001966CC" w:rsidRPr="007707F9" w:rsidRDefault="001966CC" w:rsidP="001C38AA">
      <w:pPr>
        <w:pStyle w:val="a5"/>
        <w:numPr>
          <w:ilvl w:val="0"/>
          <w:numId w:val="20"/>
        </w:numPr>
        <w:tabs>
          <w:tab w:val="left" w:pos="284"/>
          <w:tab w:val="left" w:pos="993"/>
        </w:tabs>
        <w:spacing w:after="0" w:line="240" w:lineRule="auto"/>
        <w:ind w:left="0" w:firstLine="709"/>
        <w:jc w:val="both"/>
        <w:rPr>
          <w:rFonts w:ascii="Times New Roman" w:hAnsi="Times New Roman"/>
          <w:sz w:val="24"/>
          <w:szCs w:val="24"/>
          <w:lang w:eastAsia="ru-RU"/>
        </w:rPr>
      </w:pPr>
      <w:r w:rsidRPr="007707F9">
        <w:rPr>
          <w:rFonts w:ascii="Times New Roman" w:hAnsi="Times New Roman"/>
          <w:sz w:val="24"/>
          <w:szCs w:val="24"/>
          <w:lang w:eastAsia="ru-RU"/>
        </w:rPr>
        <w:t>налог, взимаемый в связи с применением упрощенной системы налогообложения – 13,5%;</w:t>
      </w:r>
    </w:p>
    <w:p w:rsidR="001966CC" w:rsidRPr="007707F9" w:rsidRDefault="001966CC" w:rsidP="001C38AA">
      <w:pPr>
        <w:pStyle w:val="a5"/>
        <w:numPr>
          <w:ilvl w:val="0"/>
          <w:numId w:val="20"/>
        </w:numPr>
        <w:tabs>
          <w:tab w:val="left" w:pos="284"/>
          <w:tab w:val="left" w:pos="993"/>
        </w:tabs>
        <w:spacing w:after="0" w:line="240" w:lineRule="auto"/>
        <w:ind w:left="0" w:firstLine="709"/>
        <w:jc w:val="both"/>
        <w:rPr>
          <w:rFonts w:ascii="Times New Roman" w:hAnsi="Times New Roman"/>
          <w:sz w:val="24"/>
          <w:szCs w:val="24"/>
          <w:lang w:eastAsia="ru-RU"/>
        </w:rPr>
      </w:pPr>
      <w:r w:rsidRPr="007707F9">
        <w:rPr>
          <w:rFonts w:ascii="Times New Roman" w:hAnsi="Times New Roman"/>
          <w:sz w:val="24"/>
          <w:szCs w:val="24"/>
          <w:lang w:eastAsia="ru-RU"/>
        </w:rPr>
        <w:t>земельный налог – 6,3%.</w:t>
      </w:r>
    </w:p>
    <w:p w:rsidR="001966CC" w:rsidRPr="007707F9" w:rsidRDefault="001966CC" w:rsidP="001966CC">
      <w:pPr>
        <w:tabs>
          <w:tab w:val="left" w:pos="993"/>
        </w:tabs>
        <w:spacing w:after="0" w:line="240" w:lineRule="auto"/>
        <w:ind w:firstLine="709"/>
        <w:jc w:val="both"/>
        <w:rPr>
          <w:rFonts w:ascii="Times New Roman" w:hAnsi="Times New Roman"/>
          <w:sz w:val="24"/>
          <w:szCs w:val="24"/>
          <w:lang w:eastAsia="ru-RU"/>
        </w:rPr>
      </w:pPr>
      <w:r w:rsidRPr="007707F9">
        <w:rPr>
          <w:rFonts w:ascii="Times New Roman" w:hAnsi="Times New Roman"/>
          <w:sz w:val="24"/>
          <w:szCs w:val="24"/>
          <w:lang w:eastAsia="ru-RU"/>
        </w:rPr>
        <w:t>Налоговые доходы исполнены в объеме 1</w:t>
      </w:r>
      <w:r w:rsidR="00300324" w:rsidRPr="007707F9">
        <w:rPr>
          <w:rFonts w:ascii="Times New Roman" w:hAnsi="Times New Roman"/>
          <w:sz w:val="24"/>
          <w:szCs w:val="24"/>
          <w:lang w:eastAsia="ru-RU"/>
        </w:rPr>
        <w:t xml:space="preserve"> </w:t>
      </w:r>
      <w:r w:rsidRPr="007707F9">
        <w:rPr>
          <w:rFonts w:ascii="Times New Roman" w:hAnsi="Times New Roman"/>
          <w:sz w:val="24"/>
          <w:szCs w:val="24"/>
          <w:lang w:eastAsia="ru-RU"/>
        </w:rPr>
        <w:t>599</w:t>
      </w:r>
      <w:r w:rsidR="00D9602B" w:rsidRPr="007707F9">
        <w:rPr>
          <w:rFonts w:ascii="Times New Roman" w:hAnsi="Times New Roman"/>
          <w:sz w:val="24"/>
          <w:szCs w:val="24"/>
          <w:lang w:eastAsia="ru-RU"/>
        </w:rPr>
        <w:t>,</w:t>
      </w:r>
      <w:r w:rsidRPr="007707F9">
        <w:rPr>
          <w:rFonts w:ascii="Times New Roman" w:hAnsi="Times New Roman"/>
          <w:sz w:val="24"/>
          <w:szCs w:val="24"/>
          <w:lang w:eastAsia="ru-RU"/>
        </w:rPr>
        <w:t>8</w:t>
      </w:r>
      <w:r w:rsidR="00D9602B" w:rsidRPr="007707F9">
        <w:rPr>
          <w:rFonts w:ascii="Times New Roman" w:hAnsi="Times New Roman"/>
          <w:sz w:val="24"/>
          <w:szCs w:val="24"/>
          <w:lang w:eastAsia="ru-RU"/>
        </w:rPr>
        <w:t xml:space="preserve"> млн</w:t>
      </w:r>
      <w:r w:rsidRPr="007707F9">
        <w:rPr>
          <w:rFonts w:ascii="Times New Roman" w:hAnsi="Times New Roman"/>
          <w:sz w:val="24"/>
          <w:szCs w:val="24"/>
          <w:lang w:eastAsia="ru-RU"/>
        </w:rPr>
        <w:t xml:space="preserve">. рублей, или 102,0 % к годовым уточненным бюджетным назначениям </w:t>
      </w:r>
      <w:r w:rsidR="00D9602B" w:rsidRPr="007707F9">
        <w:rPr>
          <w:rFonts w:ascii="Times New Roman" w:hAnsi="Times New Roman"/>
          <w:sz w:val="24"/>
          <w:szCs w:val="24"/>
          <w:lang w:eastAsia="ru-RU"/>
        </w:rPr>
        <w:t>–</w:t>
      </w:r>
      <w:r w:rsidRPr="007707F9">
        <w:rPr>
          <w:rFonts w:ascii="Times New Roman" w:hAnsi="Times New Roman"/>
          <w:sz w:val="24"/>
          <w:szCs w:val="24"/>
          <w:lang w:eastAsia="ru-RU"/>
        </w:rPr>
        <w:t xml:space="preserve"> 1</w:t>
      </w:r>
      <w:r w:rsidR="00300324" w:rsidRPr="007707F9">
        <w:rPr>
          <w:rFonts w:ascii="Times New Roman" w:hAnsi="Times New Roman"/>
          <w:sz w:val="24"/>
          <w:szCs w:val="24"/>
          <w:lang w:eastAsia="ru-RU"/>
        </w:rPr>
        <w:t xml:space="preserve"> </w:t>
      </w:r>
      <w:r w:rsidRPr="007707F9">
        <w:rPr>
          <w:rFonts w:ascii="Times New Roman" w:hAnsi="Times New Roman"/>
          <w:sz w:val="24"/>
          <w:szCs w:val="24"/>
          <w:lang w:eastAsia="ru-RU"/>
        </w:rPr>
        <w:t>568</w:t>
      </w:r>
      <w:r w:rsidR="00D9602B" w:rsidRPr="007707F9">
        <w:rPr>
          <w:rFonts w:ascii="Times New Roman" w:hAnsi="Times New Roman"/>
          <w:sz w:val="24"/>
          <w:szCs w:val="24"/>
          <w:lang w:eastAsia="ru-RU"/>
        </w:rPr>
        <w:t>,97 млн</w:t>
      </w:r>
      <w:r w:rsidRPr="007707F9">
        <w:rPr>
          <w:rFonts w:ascii="Times New Roman" w:hAnsi="Times New Roman"/>
          <w:sz w:val="24"/>
          <w:szCs w:val="24"/>
          <w:lang w:eastAsia="ru-RU"/>
        </w:rPr>
        <w:t>. рублей. Дополнительно получено 30</w:t>
      </w:r>
      <w:r w:rsidR="00D9602B" w:rsidRPr="007707F9">
        <w:rPr>
          <w:rFonts w:ascii="Times New Roman" w:hAnsi="Times New Roman"/>
          <w:sz w:val="24"/>
          <w:szCs w:val="24"/>
          <w:lang w:eastAsia="ru-RU"/>
        </w:rPr>
        <w:t>,</w:t>
      </w:r>
      <w:r w:rsidRPr="007707F9">
        <w:rPr>
          <w:rFonts w:ascii="Times New Roman" w:hAnsi="Times New Roman"/>
          <w:sz w:val="24"/>
          <w:szCs w:val="24"/>
          <w:lang w:eastAsia="ru-RU"/>
        </w:rPr>
        <w:t>8</w:t>
      </w:r>
      <w:r w:rsidR="00D9602B" w:rsidRPr="007707F9">
        <w:rPr>
          <w:rFonts w:ascii="Times New Roman" w:hAnsi="Times New Roman"/>
          <w:sz w:val="24"/>
          <w:szCs w:val="24"/>
          <w:lang w:eastAsia="ru-RU"/>
        </w:rPr>
        <w:t xml:space="preserve"> млн</w:t>
      </w:r>
      <w:r w:rsidRPr="007707F9">
        <w:rPr>
          <w:rFonts w:ascii="Times New Roman" w:hAnsi="Times New Roman"/>
          <w:sz w:val="24"/>
          <w:szCs w:val="24"/>
          <w:lang w:eastAsia="ru-RU"/>
        </w:rPr>
        <w:t>. рублей.</w:t>
      </w:r>
    </w:p>
    <w:p w:rsidR="001966CC" w:rsidRPr="007707F9" w:rsidRDefault="001966CC" w:rsidP="001966CC">
      <w:pPr>
        <w:tabs>
          <w:tab w:val="left" w:pos="993"/>
        </w:tabs>
        <w:spacing w:after="0" w:line="240" w:lineRule="auto"/>
        <w:ind w:firstLine="709"/>
        <w:jc w:val="both"/>
        <w:rPr>
          <w:rFonts w:ascii="Times New Roman" w:hAnsi="Times New Roman"/>
          <w:sz w:val="24"/>
          <w:szCs w:val="24"/>
          <w:lang w:eastAsia="ru-RU"/>
        </w:rPr>
      </w:pPr>
      <w:r w:rsidRPr="007707F9">
        <w:rPr>
          <w:rFonts w:ascii="Times New Roman" w:hAnsi="Times New Roman"/>
          <w:sz w:val="24"/>
          <w:szCs w:val="24"/>
          <w:lang w:eastAsia="ru-RU"/>
        </w:rPr>
        <w:t xml:space="preserve">Неналоговые доходы в 2020 </w:t>
      </w:r>
      <w:r w:rsidR="002649EB" w:rsidRPr="007707F9">
        <w:rPr>
          <w:rFonts w:ascii="Times New Roman" w:hAnsi="Times New Roman"/>
          <w:sz w:val="24"/>
          <w:szCs w:val="24"/>
          <w:lang w:eastAsia="ru-RU"/>
        </w:rPr>
        <w:t>г.</w:t>
      </w:r>
      <w:r w:rsidRPr="007707F9">
        <w:rPr>
          <w:rFonts w:ascii="Times New Roman" w:hAnsi="Times New Roman"/>
          <w:sz w:val="24"/>
          <w:szCs w:val="24"/>
          <w:lang w:eastAsia="ru-RU"/>
        </w:rPr>
        <w:t xml:space="preserve"> исполнены в сумме 149</w:t>
      </w:r>
      <w:r w:rsidR="00D9602B" w:rsidRPr="007707F9">
        <w:rPr>
          <w:rFonts w:ascii="Times New Roman" w:hAnsi="Times New Roman"/>
          <w:sz w:val="24"/>
          <w:szCs w:val="24"/>
          <w:lang w:eastAsia="ru-RU"/>
        </w:rPr>
        <w:t>,</w:t>
      </w:r>
      <w:r w:rsidRPr="007707F9">
        <w:rPr>
          <w:rFonts w:ascii="Times New Roman" w:hAnsi="Times New Roman"/>
          <w:sz w:val="24"/>
          <w:szCs w:val="24"/>
          <w:lang w:eastAsia="ru-RU"/>
        </w:rPr>
        <w:t>7</w:t>
      </w:r>
      <w:r w:rsidR="00D9602B" w:rsidRPr="007707F9">
        <w:rPr>
          <w:rFonts w:ascii="Times New Roman" w:hAnsi="Times New Roman"/>
          <w:sz w:val="24"/>
          <w:szCs w:val="24"/>
          <w:lang w:eastAsia="ru-RU"/>
        </w:rPr>
        <w:t xml:space="preserve"> млн</w:t>
      </w:r>
      <w:r w:rsidRPr="007707F9">
        <w:rPr>
          <w:rFonts w:ascii="Times New Roman" w:hAnsi="Times New Roman"/>
          <w:sz w:val="24"/>
          <w:szCs w:val="24"/>
          <w:lang w:eastAsia="ru-RU"/>
        </w:rPr>
        <w:t>. рублей, или 100,7 % к годовым уточненным бюджетным назначениям в сумме 148</w:t>
      </w:r>
      <w:r w:rsidR="00D9602B" w:rsidRPr="007707F9">
        <w:rPr>
          <w:rFonts w:ascii="Times New Roman" w:hAnsi="Times New Roman"/>
          <w:sz w:val="24"/>
          <w:szCs w:val="24"/>
          <w:lang w:eastAsia="ru-RU"/>
        </w:rPr>
        <w:t>,7 млн</w:t>
      </w:r>
      <w:r w:rsidRPr="007707F9">
        <w:rPr>
          <w:rFonts w:ascii="Times New Roman" w:hAnsi="Times New Roman"/>
          <w:sz w:val="24"/>
          <w:szCs w:val="24"/>
          <w:lang w:eastAsia="ru-RU"/>
        </w:rPr>
        <w:t xml:space="preserve">. рублей. Дополнительно получено 988,0 тыс. рублей. Снижение неналоговых доходов по отношению к уровню </w:t>
      </w:r>
      <w:r w:rsidR="00D9602B" w:rsidRPr="007707F9">
        <w:rPr>
          <w:rFonts w:ascii="Times New Roman" w:hAnsi="Times New Roman"/>
          <w:sz w:val="24"/>
          <w:szCs w:val="24"/>
          <w:lang w:eastAsia="ru-RU"/>
        </w:rPr>
        <w:t xml:space="preserve">2019 </w:t>
      </w:r>
      <w:r w:rsidR="002649EB" w:rsidRPr="007707F9">
        <w:rPr>
          <w:rFonts w:ascii="Times New Roman" w:hAnsi="Times New Roman"/>
          <w:sz w:val="24"/>
          <w:szCs w:val="24"/>
          <w:lang w:eastAsia="ru-RU"/>
        </w:rPr>
        <w:t>г.</w:t>
      </w:r>
      <w:r w:rsidR="00D9602B" w:rsidRPr="007707F9">
        <w:rPr>
          <w:rFonts w:ascii="Times New Roman" w:hAnsi="Times New Roman"/>
          <w:sz w:val="24"/>
          <w:szCs w:val="24"/>
          <w:lang w:eastAsia="ru-RU"/>
        </w:rPr>
        <w:t xml:space="preserve"> составило 4,5 %, или 7,0 млн</w:t>
      </w:r>
      <w:r w:rsidRPr="007707F9">
        <w:rPr>
          <w:rFonts w:ascii="Times New Roman" w:hAnsi="Times New Roman"/>
          <w:sz w:val="24"/>
          <w:szCs w:val="24"/>
          <w:lang w:eastAsia="ru-RU"/>
        </w:rPr>
        <w:t>. рублей.</w:t>
      </w:r>
    </w:p>
    <w:p w:rsidR="001966CC" w:rsidRPr="007707F9" w:rsidRDefault="001966CC" w:rsidP="001966CC">
      <w:pPr>
        <w:tabs>
          <w:tab w:val="left" w:pos="709"/>
          <w:tab w:val="left" w:pos="993"/>
          <w:tab w:val="left" w:pos="8931"/>
        </w:tabs>
        <w:spacing w:after="0" w:line="240" w:lineRule="auto"/>
        <w:ind w:firstLine="709"/>
        <w:jc w:val="both"/>
        <w:rPr>
          <w:rFonts w:ascii="Times New Roman" w:hAnsi="Times New Roman"/>
          <w:sz w:val="24"/>
          <w:szCs w:val="24"/>
        </w:rPr>
      </w:pPr>
      <w:r w:rsidRPr="007707F9">
        <w:rPr>
          <w:rFonts w:ascii="Times New Roman" w:hAnsi="Times New Roman"/>
          <w:sz w:val="24"/>
          <w:szCs w:val="24"/>
        </w:rPr>
        <w:t xml:space="preserve">Объем недоимки по налогам и задолженности по неналоговым доходам на 01.01.2021 </w:t>
      </w:r>
      <w:r w:rsidR="002649EB" w:rsidRPr="007707F9">
        <w:rPr>
          <w:rFonts w:ascii="Times New Roman" w:hAnsi="Times New Roman"/>
          <w:sz w:val="24"/>
          <w:szCs w:val="24"/>
        </w:rPr>
        <w:t>г.</w:t>
      </w:r>
      <w:r w:rsidRPr="007707F9">
        <w:rPr>
          <w:rFonts w:ascii="Times New Roman" w:hAnsi="Times New Roman"/>
          <w:sz w:val="24"/>
          <w:szCs w:val="24"/>
        </w:rPr>
        <w:t xml:space="preserve"> составляет 166</w:t>
      </w:r>
      <w:r w:rsidR="00D9602B" w:rsidRPr="007707F9">
        <w:rPr>
          <w:rFonts w:ascii="Times New Roman" w:hAnsi="Times New Roman"/>
          <w:sz w:val="24"/>
          <w:szCs w:val="24"/>
        </w:rPr>
        <w:t>,</w:t>
      </w:r>
      <w:r w:rsidRPr="007707F9">
        <w:rPr>
          <w:rFonts w:ascii="Times New Roman" w:hAnsi="Times New Roman"/>
          <w:sz w:val="24"/>
          <w:szCs w:val="24"/>
        </w:rPr>
        <w:t>7</w:t>
      </w:r>
      <w:r w:rsidR="00D9602B" w:rsidRPr="007707F9">
        <w:rPr>
          <w:rFonts w:ascii="Times New Roman" w:hAnsi="Times New Roman"/>
          <w:sz w:val="24"/>
          <w:szCs w:val="24"/>
        </w:rPr>
        <w:t xml:space="preserve"> млн</w:t>
      </w:r>
      <w:r w:rsidRPr="007707F9">
        <w:rPr>
          <w:rFonts w:ascii="Times New Roman" w:hAnsi="Times New Roman"/>
          <w:sz w:val="24"/>
          <w:szCs w:val="24"/>
        </w:rPr>
        <w:t xml:space="preserve">. рублей. В условиях развития коронавирусной инфекции рост задолженности к уровню 2019 </w:t>
      </w:r>
      <w:r w:rsidR="002649EB" w:rsidRPr="007707F9">
        <w:rPr>
          <w:rFonts w:ascii="Times New Roman" w:hAnsi="Times New Roman"/>
          <w:sz w:val="24"/>
          <w:szCs w:val="24"/>
        </w:rPr>
        <w:t>г.</w:t>
      </w:r>
      <w:r w:rsidRPr="007707F9">
        <w:rPr>
          <w:rFonts w:ascii="Times New Roman" w:hAnsi="Times New Roman"/>
          <w:sz w:val="24"/>
          <w:szCs w:val="24"/>
        </w:rPr>
        <w:t xml:space="preserve"> </w:t>
      </w:r>
      <w:r w:rsidR="00690B96" w:rsidRPr="007707F9">
        <w:rPr>
          <w:rFonts w:ascii="Times New Roman" w:hAnsi="Times New Roman"/>
          <w:sz w:val="24"/>
          <w:szCs w:val="24"/>
        </w:rPr>
        <w:t>составил 2</w:t>
      </w:r>
      <w:r w:rsidRPr="007707F9">
        <w:rPr>
          <w:rFonts w:ascii="Times New Roman" w:hAnsi="Times New Roman"/>
          <w:sz w:val="24"/>
          <w:szCs w:val="24"/>
        </w:rPr>
        <w:t>,7 %, или 4</w:t>
      </w:r>
      <w:r w:rsidR="00D9602B" w:rsidRPr="007707F9">
        <w:rPr>
          <w:rFonts w:ascii="Times New Roman" w:hAnsi="Times New Roman"/>
          <w:sz w:val="24"/>
          <w:szCs w:val="24"/>
        </w:rPr>
        <w:t>,</w:t>
      </w:r>
      <w:r w:rsidRPr="007707F9">
        <w:rPr>
          <w:rFonts w:ascii="Times New Roman" w:hAnsi="Times New Roman"/>
          <w:sz w:val="24"/>
          <w:szCs w:val="24"/>
        </w:rPr>
        <w:t>4</w:t>
      </w:r>
      <w:r w:rsidR="00D9602B" w:rsidRPr="007707F9">
        <w:rPr>
          <w:rFonts w:ascii="Times New Roman" w:hAnsi="Times New Roman"/>
          <w:sz w:val="24"/>
          <w:szCs w:val="24"/>
        </w:rPr>
        <w:t xml:space="preserve"> млн</w:t>
      </w:r>
      <w:r w:rsidRPr="007707F9">
        <w:rPr>
          <w:rFonts w:ascii="Times New Roman" w:hAnsi="Times New Roman"/>
          <w:sz w:val="24"/>
          <w:szCs w:val="24"/>
        </w:rPr>
        <w:t>. рублей, в основном, по налоговым доходам, по ряду организаций и предпринимателей Округа, оказавшихся неплатежеспособными по ряду объективных причин.</w:t>
      </w:r>
      <w:r w:rsidR="00BB20FB">
        <w:rPr>
          <w:rFonts w:ascii="Times New Roman" w:hAnsi="Times New Roman"/>
          <w:sz w:val="24"/>
          <w:szCs w:val="24"/>
        </w:rPr>
        <w:t xml:space="preserve"> В рамках заседаний </w:t>
      </w:r>
      <w:r w:rsidR="00C77149">
        <w:rPr>
          <w:rFonts w:ascii="Times New Roman" w:hAnsi="Times New Roman"/>
          <w:sz w:val="24"/>
          <w:szCs w:val="24"/>
        </w:rPr>
        <w:t xml:space="preserve">межведомственной </w:t>
      </w:r>
      <w:r w:rsidR="00BB20FB">
        <w:rPr>
          <w:rFonts w:ascii="Times New Roman" w:hAnsi="Times New Roman"/>
          <w:sz w:val="24"/>
          <w:szCs w:val="24"/>
        </w:rPr>
        <w:t xml:space="preserve">рабочей группы по недоимке были заслушаны 35 организаций и предприятий Округа, </w:t>
      </w:r>
      <w:bookmarkStart w:id="8" w:name="_GoBack"/>
      <w:bookmarkEnd w:id="8"/>
      <w:r w:rsidR="00BB20FB" w:rsidRPr="00891A42">
        <w:rPr>
          <w:rFonts w:ascii="Times New Roman" w:hAnsi="Times New Roman"/>
          <w:sz w:val="24"/>
          <w:szCs w:val="24"/>
        </w:rPr>
        <w:t xml:space="preserve">по итогам проведения данной работы </w:t>
      </w:r>
      <w:r w:rsidR="00C77149" w:rsidRPr="00891A42">
        <w:rPr>
          <w:rFonts w:ascii="Times New Roman" w:hAnsi="Times New Roman"/>
          <w:sz w:val="24"/>
          <w:szCs w:val="24"/>
        </w:rPr>
        <w:t xml:space="preserve">сумма погашенной задолженности </w:t>
      </w:r>
      <w:r w:rsidR="00BB20FB" w:rsidRPr="00891A42">
        <w:rPr>
          <w:rFonts w:ascii="Times New Roman" w:hAnsi="Times New Roman"/>
          <w:sz w:val="24"/>
          <w:szCs w:val="24"/>
        </w:rPr>
        <w:t xml:space="preserve">в бюджет </w:t>
      </w:r>
      <w:r w:rsidR="00C77149" w:rsidRPr="00891A42">
        <w:rPr>
          <w:rFonts w:ascii="Times New Roman" w:hAnsi="Times New Roman"/>
          <w:sz w:val="24"/>
          <w:szCs w:val="24"/>
        </w:rPr>
        <w:t>О</w:t>
      </w:r>
      <w:r w:rsidR="00BB20FB" w:rsidRPr="00891A42">
        <w:rPr>
          <w:rFonts w:ascii="Times New Roman" w:hAnsi="Times New Roman"/>
          <w:sz w:val="24"/>
          <w:szCs w:val="24"/>
        </w:rPr>
        <w:t xml:space="preserve">круга </w:t>
      </w:r>
      <w:r w:rsidR="00C77149" w:rsidRPr="00891A42">
        <w:rPr>
          <w:rFonts w:ascii="Times New Roman" w:hAnsi="Times New Roman"/>
          <w:sz w:val="24"/>
          <w:szCs w:val="24"/>
        </w:rPr>
        <w:t>составила</w:t>
      </w:r>
      <w:r w:rsidR="00BB20FB" w:rsidRPr="00891A42">
        <w:rPr>
          <w:rFonts w:ascii="Times New Roman" w:hAnsi="Times New Roman"/>
          <w:sz w:val="24"/>
          <w:szCs w:val="24"/>
        </w:rPr>
        <w:t xml:space="preserve"> </w:t>
      </w:r>
      <w:r w:rsidR="00891A42" w:rsidRPr="00891A42">
        <w:rPr>
          <w:rFonts w:ascii="Times New Roman" w:hAnsi="Times New Roman"/>
          <w:sz w:val="24"/>
          <w:szCs w:val="24"/>
        </w:rPr>
        <w:t>586,4 тыс. рублей.</w:t>
      </w:r>
    </w:p>
    <w:p w:rsidR="001966CC" w:rsidRPr="007707F9" w:rsidRDefault="001966CC" w:rsidP="001966CC">
      <w:pPr>
        <w:tabs>
          <w:tab w:val="left" w:pos="993"/>
        </w:tabs>
        <w:spacing w:after="0" w:line="240" w:lineRule="auto"/>
        <w:ind w:firstLine="709"/>
        <w:jc w:val="both"/>
        <w:rPr>
          <w:rFonts w:ascii="Times New Roman" w:hAnsi="Times New Roman"/>
          <w:sz w:val="24"/>
          <w:szCs w:val="24"/>
          <w:lang w:eastAsia="ru-RU"/>
        </w:rPr>
      </w:pPr>
      <w:r w:rsidRPr="007707F9">
        <w:rPr>
          <w:rFonts w:ascii="Times New Roman" w:hAnsi="Times New Roman"/>
          <w:sz w:val="24"/>
          <w:szCs w:val="24"/>
          <w:lang w:eastAsia="ru-RU"/>
        </w:rPr>
        <w:t>Расходная часть бюджета Миасского городского округа исполнена в сумме 5</w:t>
      </w:r>
      <w:r w:rsidR="00300324" w:rsidRPr="007707F9">
        <w:rPr>
          <w:rFonts w:ascii="Times New Roman" w:hAnsi="Times New Roman"/>
          <w:sz w:val="24"/>
          <w:szCs w:val="24"/>
          <w:lang w:eastAsia="ru-RU"/>
        </w:rPr>
        <w:t xml:space="preserve"> </w:t>
      </w:r>
      <w:r w:rsidRPr="007707F9">
        <w:rPr>
          <w:rFonts w:ascii="Times New Roman" w:hAnsi="Times New Roman"/>
          <w:sz w:val="24"/>
          <w:szCs w:val="24"/>
          <w:lang w:eastAsia="ru-RU"/>
        </w:rPr>
        <w:t>525</w:t>
      </w:r>
      <w:r w:rsidR="00D9602B" w:rsidRPr="007707F9">
        <w:rPr>
          <w:rFonts w:ascii="Times New Roman" w:hAnsi="Times New Roman"/>
          <w:sz w:val="24"/>
          <w:szCs w:val="24"/>
          <w:lang w:eastAsia="ru-RU"/>
        </w:rPr>
        <w:t>,</w:t>
      </w:r>
      <w:r w:rsidRPr="007707F9">
        <w:rPr>
          <w:rFonts w:ascii="Times New Roman" w:hAnsi="Times New Roman"/>
          <w:sz w:val="24"/>
          <w:szCs w:val="24"/>
          <w:lang w:eastAsia="ru-RU"/>
        </w:rPr>
        <w:t>4</w:t>
      </w:r>
      <w:r w:rsidR="00D9602B" w:rsidRPr="007707F9">
        <w:rPr>
          <w:rFonts w:ascii="Times New Roman" w:hAnsi="Times New Roman"/>
          <w:sz w:val="24"/>
          <w:szCs w:val="24"/>
          <w:lang w:eastAsia="ru-RU"/>
        </w:rPr>
        <w:t xml:space="preserve"> млн</w:t>
      </w:r>
      <w:r w:rsidRPr="007707F9">
        <w:rPr>
          <w:rFonts w:ascii="Times New Roman" w:hAnsi="Times New Roman"/>
          <w:sz w:val="24"/>
          <w:szCs w:val="24"/>
          <w:lang w:eastAsia="ru-RU"/>
        </w:rPr>
        <w:t xml:space="preserve">. </w:t>
      </w:r>
      <w:r w:rsidR="00690B96" w:rsidRPr="007707F9">
        <w:rPr>
          <w:rFonts w:ascii="Times New Roman" w:hAnsi="Times New Roman"/>
          <w:sz w:val="24"/>
          <w:szCs w:val="24"/>
          <w:lang w:eastAsia="ru-RU"/>
        </w:rPr>
        <w:t>рублей при</w:t>
      </w:r>
      <w:r w:rsidRPr="007707F9">
        <w:rPr>
          <w:rFonts w:ascii="Times New Roman" w:hAnsi="Times New Roman"/>
          <w:sz w:val="24"/>
          <w:szCs w:val="24"/>
          <w:lang w:eastAsia="ru-RU"/>
        </w:rPr>
        <w:t xml:space="preserve"> уточненном бюджете Округа на 2020 год в сумме 5</w:t>
      </w:r>
      <w:r w:rsidR="00300324" w:rsidRPr="007707F9">
        <w:rPr>
          <w:rFonts w:ascii="Times New Roman" w:hAnsi="Times New Roman"/>
          <w:sz w:val="24"/>
          <w:szCs w:val="24"/>
          <w:lang w:eastAsia="ru-RU"/>
        </w:rPr>
        <w:t xml:space="preserve"> </w:t>
      </w:r>
      <w:r w:rsidRPr="007707F9">
        <w:rPr>
          <w:rFonts w:ascii="Times New Roman" w:hAnsi="Times New Roman"/>
          <w:sz w:val="24"/>
          <w:szCs w:val="24"/>
          <w:lang w:eastAsia="ru-RU"/>
        </w:rPr>
        <w:t>607</w:t>
      </w:r>
      <w:r w:rsidR="00D9602B" w:rsidRPr="007707F9">
        <w:rPr>
          <w:rFonts w:ascii="Times New Roman" w:hAnsi="Times New Roman"/>
          <w:sz w:val="24"/>
          <w:szCs w:val="24"/>
          <w:lang w:eastAsia="ru-RU"/>
        </w:rPr>
        <w:t>,</w:t>
      </w:r>
      <w:r w:rsidRPr="007707F9">
        <w:rPr>
          <w:rFonts w:ascii="Times New Roman" w:hAnsi="Times New Roman"/>
          <w:sz w:val="24"/>
          <w:szCs w:val="24"/>
          <w:lang w:eastAsia="ru-RU"/>
        </w:rPr>
        <w:t>2</w:t>
      </w:r>
      <w:r w:rsidR="00D9602B" w:rsidRPr="007707F9">
        <w:rPr>
          <w:rFonts w:ascii="Times New Roman" w:hAnsi="Times New Roman"/>
          <w:sz w:val="24"/>
          <w:szCs w:val="24"/>
          <w:lang w:eastAsia="ru-RU"/>
        </w:rPr>
        <w:t xml:space="preserve"> млн</w:t>
      </w:r>
      <w:r w:rsidRPr="007707F9">
        <w:rPr>
          <w:rFonts w:ascii="Times New Roman" w:hAnsi="Times New Roman"/>
          <w:sz w:val="24"/>
          <w:szCs w:val="24"/>
          <w:lang w:eastAsia="ru-RU"/>
        </w:rPr>
        <w:t>. рублей, или 98,5%</w:t>
      </w:r>
      <w:r w:rsidRPr="007707F9">
        <w:rPr>
          <w:rFonts w:ascii="Times New Roman" w:hAnsi="Times New Roman"/>
          <w:b/>
          <w:i/>
          <w:sz w:val="24"/>
          <w:szCs w:val="24"/>
          <w:lang w:eastAsia="ru-RU"/>
        </w:rPr>
        <w:t xml:space="preserve">. </w:t>
      </w:r>
    </w:p>
    <w:p w:rsidR="001966CC" w:rsidRPr="007707F9" w:rsidRDefault="001966CC" w:rsidP="001966CC">
      <w:pPr>
        <w:tabs>
          <w:tab w:val="left" w:pos="993"/>
        </w:tabs>
        <w:spacing w:after="0" w:line="240" w:lineRule="auto"/>
        <w:ind w:firstLine="709"/>
        <w:jc w:val="both"/>
        <w:rPr>
          <w:rFonts w:ascii="Times New Roman" w:hAnsi="Times New Roman"/>
          <w:sz w:val="24"/>
          <w:szCs w:val="24"/>
          <w:lang w:eastAsia="ru-RU"/>
        </w:rPr>
      </w:pPr>
      <w:r w:rsidRPr="007707F9">
        <w:rPr>
          <w:rFonts w:ascii="Times New Roman" w:hAnsi="Times New Roman"/>
          <w:sz w:val="24"/>
          <w:szCs w:val="24"/>
          <w:lang w:eastAsia="ru-RU"/>
        </w:rPr>
        <w:t xml:space="preserve">В общем объеме расходов 2020 </w:t>
      </w:r>
      <w:r w:rsidR="002649EB" w:rsidRPr="007707F9">
        <w:rPr>
          <w:rFonts w:ascii="Times New Roman" w:hAnsi="Times New Roman"/>
          <w:sz w:val="24"/>
          <w:szCs w:val="24"/>
          <w:lang w:eastAsia="ru-RU"/>
        </w:rPr>
        <w:t>г.</w:t>
      </w:r>
      <w:r w:rsidRPr="007707F9">
        <w:rPr>
          <w:rFonts w:ascii="Times New Roman" w:hAnsi="Times New Roman"/>
          <w:sz w:val="24"/>
          <w:szCs w:val="24"/>
          <w:lang w:eastAsia="ru-RU"/>
        </w:rPr>
        <w:t xml:space="preserve"> доля расходов на выполнение переданных государственных полномочий составила 48,9 %, или 2</w:t>
      </w:r>
      <w:r w:rsidR="00300324" w:rsidRPr="007707F9">
        <w:rPr>
          <w:rFonts w:ascii="Times New Roman" w:hAnsi="Times New Roman"/>
          <w:sz w:val="24"/>
          <w:szCs w:val="24"/>
          <w:lang w:eastAsia="ru-RU"/>
        </w:rPr>
        <w:t xml:space="preserve"> </w:t>
      </w:r>
      <w:r w:rsidRPr="007707F9">
        <w:rPr>
          <w:rFonts w:ascii="Times New Roman" w:hAnsi="Times New Roman"/>
          <w:sz w:val="24"/>
          <w:szCs w:val="24"/>
          <w:lang w:eastAsia="ru-RU"/>
        </w:rPr>
        <w:t>700</w:t>
      </w:r>
      <w:r w:rsidR="00D9602B" w:rsidRPr="007707F9">
        <w:rPr>
          <w:rFonts w:ascii="Times New Roman" w:hAnsi="Times New Roman"/>
          <w:sz w:val="24"/>
          <w:szCs w:val="24"/>
          <w:lang w:eastAsia="ru-RU"/>
        </w:rPr>
        <w:t>,6 млн</w:t>
      </w:r>
      <w:r w:rsidRPr="007707F9">
        <w:rPr>
          <w:rFonts w:ascii="Times New Roman" w:hAnsi="Times New Roman"/>
          <w:sz w:val="24"/>
          <w:szCs w:val="24"/>
          <w:lang w:eastAsia="ru-RU"/>
        </w:rPr>
        <w:t xml:space="preserve">. рублей при плане </w:t>
      </w:r>
      <w:r w:rsidR="00690B96" w:rsidRPr="007707F9">
        <w:rPr>
          <w:rFonts w:ascii="Times New Roman" w:hAnsi="Times New Roman"/>
          <w:sz w:val="24"/>
          <w:szCs w:val="24"/>
          <w:lang w:eastAsia="ru-RU"/>
        </w:rPr>
        <w:t>2 721</w:t>
      </w:r>
      <w:r w:rsidR="00D9602B" w:rsidRPr="007707F9">
        <w:rPr>
          <w:rFonts w:ascii="Times New Roman" w:hAnsi="Times New Roman"/>
          <w:sz w:val="24"/>
          <w:szCs w:val="24"/>
          <w:lang w:eastAsia="ru-RU"/>
        </w:rPr>
        <w:t>,3 млн</w:t>
      </w:r>
      <w:r w:rsidRPr="007707F9">
        <w:rPr>
          <w:rFonts w:ascii="Times New Roman" w:hAnsi="Times New Roman"/>
          <w:sz w:val="24"/>
          <w:szCs w:val="24"/>
          <w:lang w:eastAsia="ru-RU"/>
        </w:rPr>
        <w:t>. рублей. Расходы по собственным полномочиям составили 2</w:t>
      </w:r>
      <w:r w:rsidR="00690B96" w:rsidRPr="007707F9">
        <w:rPr>
          <w:rFonts w:ascii="Times New Roman" w:hAnsi="Times New Roman"/>
          <w:sz w:val="24"/>
          <w:szCs w:val="24"/>
          <w:lang w:eastAsia="ru-RU"/>
        </w:rPr>
        <w:t xml:space="preserve"> </w:t>
      </w:r>
      <w:r w:rsidRPr="007707F9">
        <w:rPr>
          <w:rFonts w:ascii="Times New Roman" w:hAnsi="Times New Roman"/>
          <w:sz w:val="24"/>
          <w:szCs w:val="24"/>
          <w:lang w:eastAsia="ru-RU"/>
        </w:rPr>
        <w:t>824</w:t>
      </w:r>
      <w:r w:rsidR="00D9602B" w:rsidRPr="007707F9">
        <w:rPr>
          <w:rFonts w:ascii="Times New Roman" w:hAnsi="Times New Roman"/>
          <w:sz w:val="24"/>
          <w:szCs w:val="24"/>
          <w:lang w:eastAsia="ru-RU"/>
        </w:rPr>
        <w:t>,</w:t>
      </w:r>
      <w:r w:rsidRPr="007707F9">
        <w:rPr>
          <w:rFonts w:ascii="Times New Roman" w:hAnsi="Times New Roman"/>
          <w:sz w:val="24"/>
          <w:szCs w:val="24"/>
          <w:lang w:eastAsia="ru-RU"/>
        </w:rPr>
        <w:t>8</w:t>
      </w:r>
      <w:r w:rsidR="00D9602B" w:rsidRPr="007707F9">
        <w:rPr>
          <w:rFonts w:ascii="Times New Roman" w:hAnsi="Times New Roman"/>
          <w:sz w:val="24"/>
          <w:szCs w:val="24"/>
          <w:lang w:eastAsia="ru-RU"/>
        </w:rPr>
        <w:t xml:space="preserve"> млн</w:t>
      </w:r>
      <w:r w:rsidRPr="007707F9">
        <w:rPr>
          <w:rFonts w:ascii="Times New Roman" w:hAnsi="Times New Roman"/>
          <w:sz w:val="24"/>
          <w:szCs w:val="24"/>
          <w:lang w:eastAsia="ru-RU"/>
        </w:rPr>
        <w:t>. рублей (при плане на 2020 г</w:t>
      </w:r>
      <w:r w:rsidR="00690B96" w:rsidRPr="007707F9">
        <w:rPr>
          <w:rFonts w:ascii="Times New Roman" w:hAnsi="Times New Roman"/>
          <w:sz w:val="24"/>
          <w:szCs w:val="24"/>
          <w:lang w:eastAsia="ru-RU"/>
        </w:rPr>
        <w:t>.</w:t>
      </w:r>
      <w:r w:rsidRPr="007707F9">
        <w:rPr>
          <w:rFonts w:ascii="Times New Roman" w:hAnsi="Times New Roman"/>
          <w:sz w:val="24"/>
          <w:szCs w:val="24"/>
          <w:lang w:eastAsia="ru-RU"/>
        </w:rPr>
        <w:t xml:space="preserve"> – 2885</w:t>
      </w:r>
      <w:r w:rsidR="00D9602B" w:rsidRPr="007707F9">
        <w:rPr>
          <w:rFonts w:ascii="Times New Roman" w:hAnsi="Times New Roman"/>
          <w:sz w:val="24"/>
          <w:szCs w:val="24"/>
          <w:lang w:eastAsia="ru-RU"/>
        </w:rPr>
        <w:t>,</w:t>
      </w:r>
      <w:r w:rsidRPr="007707F9">
        <w:rPr>
          <w:rFonts w:ascii="Times New Roman" w:hAnsi="Times New Roman"/>
          <w:sz w:val="24"/>
          <w:szCs w:val="24"/>
          <w:lang w:eastAsia="ru-RU"/>
        </w:rPr>
        <w:t>9</w:t>
      </w:r>
      <w:r w:rsidR="00D9602B" w:rsidRPr="007707F9">
        <w:rPr>
          <w:rFonts w:ascii="Times New Roman" w:hAnsi="Times New Roman"/>
          <w:sz w:val="24"/>
          <w:szCs w:val="24"/>
          <w:lang w:eastAsia="ru-RU"/>
        </w:rPr>
        <w:t xml:space="preserve"> млн</w:t>
      </w:r>
      <w:r w:rsidRPr="007707F9">
        <w:rPr>
          <w:rFonts w:ascii="Times New Roman" w:hAnsi="Times New Roman"/>
          <w:sz w:val="24"/>
          <w:szCs w:val="24"/>
          <w:lang w:eastAsia="ru-RU"/>
        </w:rPr>
        <w:t xml:space="preserve">. рублей), </w:t>
      </w:r>
      <w:r w:rsidR="00690B96" w:rsidRPr="007707F9">
        <w:rPr>
          <w:rFonts w:ascii="Times New Roman" w:hAnsi="Times New Roman"/>
          <w:sz w:val="24"/>
          <w:szCs w:val="24"/>
          <w:lang w:eastAsia="ru-RU"/>
        </w:rPr>
        <w:t>или 51</w:t>
      </w:r>
      <w:r w:rsidRPr="007707F9">
        <w:rPr>
          <w:rFonts w:ascii="Times New Roman" w:hAnsi="Times New Roman"/>
          <w:sz w:val="24"/>
          <w:szCs w:val="24"/>
          <w:lang w:eastAsia="ru-RU"/>
        </w:rPr>
        <w:t xml:space="preserve">,1 % от общего объема расходов. </w:t>
      </w:r>
    </w:p>
    <w:p w:rsidR="001966CC" w:rsidRPr="007707F9" w:rsidRDefault="001966CC" w:rsidP="001966CC">
      <w:pPr>
        <w:tabs>
          <w:tab w:val="left" w:pos="993"/>
        </w:tabs>
        <w:spacing w:after="0" w:line="240" w:lineRule="auto"/>
        <w:ind w:firstLine="709"/>
        <w:jc w:val="both"/>
        <w:rPr>
          <w:rFonts w:ascii="Times New Roman" w:hAnsi="Times New Roman"/>
          <w:sz w:val="24"/>
          <w:szCs w:val="24"/>
          <w:lang w:eastAsia="ru-RU"/>
        </w:rPr>
      </w:pPr>
      <w:r w:rsidRPr="007707F9">
        <w:rPr>
          <w:rFonts w:ascii="Times New Roman" w:hAnsi="Times New Roman"/>
          <w:sz w:val="24"/>
          <w:szCs w:val="24"/>
          <w:lang w:eastAsia="ru-RU"/>
        </w:rPr>
        <w:lastRenderedPageBreak/>
        <w:t xml:space="preserve">На выплату заработной платы и начислений в отчетном периоде </w:t>
      </w:r>
      <w:r w:rsidR="00690B96" w:rsidRPr="007707F9">
        <w:rPr>
          <w:rFonts w:ascii="Times New Roman" w:hAnsi="Times New Roman"/>
          <w:sz w:val="24"/>
          <w:szCs w:val="24"/>
          <w:lang w:eastAsia="ru-RU"/>
        </w:rPr>
        <w:t>направлено 2 738</w:t>
      </w:r>
      <w:r w:rsidR="00D9602B" w:rsidRPr="007707F9">
        <w:rPr>
          <w:rFonts w:ascii="Times New Roman" w:hAnsi="Times New Roman"/>
          <w:sz w:val="24"/>
          <w:szCs w:val="24"/>
          <w:lang w:eastAsia="ru-RU"/>
        </w:rPr>
        <w:t>,</w:t>
      </w:r>
      <w:r w:rsidRPr="007707F9">
        <w:rPr>
          <w:rFonts w:ascii="Times New Roman" w:hAnsi="Times New Roman"/>
          <w:sz w:val="24"/>
          <w:szCs w:val="24"/>
          <w:lang w:eastAsia="ru-RU"/>
        </w:rPr>
        <w:t>7</w:t>
      </w:r>
      <w:r w:rsidR="00D9602B" w:rsidRPr="007707F9">
        <w:rPr>
          <w:rFonts w:ascii="Times New Roman" w:hAnsi="Times New Roman"/>
          <w:sz w:val="24"/>
          <w:szCs w:val="24"/>
          <w:lang w:eastAsia="ru-RU"/>
        </w:rPr>
        <w:t xml:space="preserve"> млн</w:t>
      </w:r>
      <w:r w:rsidRPr="007707F9">
        <w:rPr>
          <w:rFonts w:ascii="Times New Roman" w:hAnsi="Times New Roman"/>
          <w:sz w:val="24"/>
          <w:szCs w:val="24"/>
          <w:lang w:eastAsia="ru-RU"/>
        </w:rPr>
        <w:t>. рублей, или 49,6% от общего объема расходов отчетного периода, за 2019 г</w:t>
      </w:r>
      <w:r w:rsidR="00690B96" w:rsidRPr="007707F9">
        <w:rPr>
          <w:rFonts w:ascii="Times New Roman" w:hAnsi="Times New Roman"/>
          <w:sz w:val="24"/>
          <w:szCs w:val="24"/>
          <w:lang w:eastAsia="ru-RU"/>
        </w:rPr>
        <w:t>.</w:t>
      </w:r>
      <w:r w:rsidRPr="007707F9">
        <w:rPr>
          <w:rFonts w:ascii="Times New Roman" w:hAnsi="Times New Roman"/>
          <w:sz w:val="24"/>
          <w:szCs w:val="24"/>
          <w:lang w:eastAsia="ru-RU"/>
        </w:rPr>
        <w:t xml:space="preserve"> </w:t>
      </w:r>
      <w:r w:rsidR="00D9602B" w:rsidRPr="007707F9">
        <w:rPr>
          <w:rFonts w:ascii="Times New Roman" w:hAnsi="Times New Roman"/>
          <w:sz w:val="24"/>
          <w:szCs w:val="24"/>
          <w:lang w:eastAsia="ru-RU"/>
        </w:rPr>
        <w:t>–</w:t>
      </w:r>
      <w:r w:rsidRPr="007707F9">
        <w:rPr>
          <w:rFonts w:ascii="Times New Roman" w:hAnsi="Times New Roman"/>
          <w:sz w:val="24"/>
          <w:szCs w:val="24"/>
          <w:lang w:eastAsia="ru-RU"/>
        </w:rPr>
        <w:t xml:space="preserve"> 2</w:t>
      </w:r>
      <w:r w:rsidR="00690B96" w:rsidRPr="007707F9">
        <w:rPr>
          <w:rFonts w:ascii="Times New Roman" w:hAnsi="Times New Roman"/>
          <w:sz w:val="24"/>
          <w:szCs w:val="24"/>
          <w:lang w:eastAsia="ru-RU"/>
        </w:rPr>
        <w:t xml:space="preserve"> </w:t>
      </w:r>
      <w:r w:rsidRPr="007707F9">
        <w:rPr>
          <w:rFonts w:ascii="Times New Roman" w:hAnsi="Times New Roman"/>
          <w:sz w:val="24"/>
          <w:szCs w:val="24"/>
          <w:lang w:eastAsia="ru-RU"/>
        </w:rPr>
        <w:t>589</w:t>
      </w:r>
      <w:r w:rsidR="00D9602B" w:rsidRPr="007707F9">
        <w:rPr>
          <w:rFonts w:ascii="Times New Roman" w:hAnsi="Times New Roman"/>
          <w:sz w:val="24"/>
          <w:szCs w:val="24"/>
          <w:lang w:eastAsia="ru-RU"/>
        </w:rPr>
        <w:t>,1</w:t>
      </w:r>
      <w:r w:rsidRPr="007707F9">
        <w:rPr>
          <w:rFonts w:ascii="Times New Roman" w:hAnsi="Times New Roman"/>
          <w:sz w:val="24"/>
          <w:szCs w:val="24"/>
          <w:lang w:eastAsia="ru-RU"/>
        </w:rPr>
        <w:t xml:space="preserve"> </w:t>
      </w:r>
      <w:r w:rsidR="00D9602B" w:rsidRPr="007707F9">
        <w:rPr>
          <w:rFonts w:ascii="Times New Roman" w:hAnsi="Times New Roman"/>
          <w:sz w:val="24"/>
          <w:szCs w:val="24"/>
          <w:lang w:eastAsia="ru-RU"/>
        </w:rPr>
        <w:t>млн</w:t>
      </w:r>
      <w:r w:rsidRPr="007707F9">
        <w:rPr>
          <w:rFonts w:ascii="Times New Roman" w:hAnsi="Times New Roman"/>
          <w:sz w:val="24"/>
          <w:szCs w:val="24"/>
          <w:lang w:eastAsia="ru-RU"/>
        </w:rPr>
        <w:t>. рублей, или 52,0% от общего объема расходов. Увеличение расходов на 149</w:t>
      </w:r>
      <w:r w:rsidR="00D9602B" w:rsidRPr="007707F9">
        <w:rPr>
          <w:rFonts w:ascii="Times New Roman" w:hAnsi="Times New Roman"/>
          <w:sz w:val="24"/>
          <w:szCs w:val="24"/>
          <w:lang w:eastAsia="ru-RU"/>
        </w:rPr>
        <w:t>,7 млн</w:t>
      </w:r>
      <w:r w:rsidRPr="007707F9">
        <w:rPr>
          <w:rFonts w:ascii="Times New Roman" w:hAnsi="Times New Roman"/>
          <w:sz w:val="24"/>
          <w:szCs w:val="24"/>
          <w:lang w:eastAsia="ru-RU"/>
        </w:rPr>
        <w:t>. рублей, в основном</w:t>
      </w:r>
      <w:r w:rsidR="00300324" w:rsidRPr="007707F9">
        <w:rPr>
          <w:rFonts w:ascii="Times New Roman" w:hAnsi="Times New Roman"/>
          <w:sz w:val="24"/>
          <w:szCs w:val="24"/>
          <w:lang w:eastAsia="ru-RU"/>
        </w:rPr>
        <w:t xml:space="preserve"> </w:t>
      </w:r>
      <w:r w:rsidRPr="007707F9">
        <w:rPr>
          <w:rFonts w:ascii="Times New Roman" w:hAnsi="Times New Roman"/>
          <w:sz w:val="24"/>
          <w:szCs w:val="24"/>
          <w:lang w:eastAsia="ru-RU"/>
        </w:rPr>
        <w:t>связано с изменением индикативных показателей средней заработной платы</w:t>
      </w:r>
      <w:r w:rsidR="00300324" w:rsidRPr="007707F9">
        <w:rPr>
          <w:rFonts w:ascii="Times New Roman" w:hAnsi="Times New Roman"/>
          <w:sz w:val="24"/>
          <w:szCs w:val="24"/>
          <w:lang w:eastAsia="ru-RU"/>
        </w:rPr>
        <w:t xml:space="preserve"> </w:t>
      </w:r>
      <w:r w:rsidRPr="007707F9">
        <w:rPr>
          <w:rFonts w:ascii="Times New Roman" w:hAnsi="Times New Roman"/>
          <w:sz w:val="24"/>
          <w:szCs w:val="24"/>
          <w:lang w:eastAsia="ru-RU"/>
        </w:rPr>
        <w:t xml:space="preserve">отдельных категорий работников бюджетной сферы, установленных Указами Президента и распоряжением Правительства Челябинской области, обеспечением доведения заработной платы до минимального размера оплаты труда, </w:t>
      </w:r>
      <w:r w:rsidR="00300324" w:rsidRPr="007707F9">
        <w:rPr>
          <w:rFonts w:ascii="Times New Roman" w:hAnsi="Times New Roman"/>
          <w:sz w:val="24"/>
          <w:szCs w:val="24"/>
          <w:lang w:eastAsia="ru-RU"/>
        </w:rPr>
        <w:t xml:space="preserve">а также </w:t>
      </w:r>
      <w:r w:rsidRPr="007707F9">
        <w:rPr>
          <w:rFonts w:ascii="Times New Roman" w:hAnsi="Times New Roman"/>
          <w:sz w:val="24"/>
          <w:szCs w:val="24"/>
          <w:lang w:eastAsia="ru-RU"/>
        </w:rPr>
        <w:t xml:space="preserve">повышением заработной платы прочим категориям работников на 4,3% с 01.09.2019 </w:t>
      </w:r>
      <w:r w:rsidR="002649EB" w:rsidRPr="007707F9">
        <w:rPr>
          <w:rFonts w:ascii="Times New Roman" w:hAnsi="Times New Roman"/>
          <w:sz w:val="24"/>
          <w:szCs w:val="24"/>
          <w:lang w:eastAsia="ru-RU"/>
        </w:rPr>
        <w:t>г.</w:t>
      </w:r>
      <w:r w:rsidRPr="007707F9">
        <w:rPr>
          <w:rFonts w:ascii="Times New Roman" w:hAnsi="Times New Roman"/>
          <w:sz w:val="24"/>
          <w:szCs w:val="24"/>
          <w:lang w:eastAsia="ru-RU"/>
        </w:rPr>
        <w:t xml:space="preserve"> и на 3% с 01.10.2020 </w:t>
      </w:r>
      <w:r w:rsidR="002649EB" w:rsidRPr="007707F9">
        <w:rPr>
          <w:rFonts w:ascii="Times New Roman" w:hAnsi="Times New Roman"/>
          <w:sz w:val="24"/>
          <w:szCs w:val="24"/>
          <w:lang w:eastAsia="ru-RU"/>
        </w:rPr>
        <w:t>г.</w:t>
      </w:r>
      <w:r w:rsidRPr="007707F9">
        <w:rPr>
          <w:rFonts w:ascii="Times New Roman" w:hAnsi="Times New Roman"/>
          <w:sz w:val="24"/>
          <w:szCs w:val="24"/>
          <w:lang w:eastAsia="ru-RU"/>
        </w:rPr>
        <w:t xml:space="preserve">. По состоянию на 01.01.2021 </w:t>
      </w:r>
      <w:r w:rsidR="002649EB" w:rsidRPr="007707F9">
        <w:rPr>
          <w:rFonts w:ascii="Times New Roman" w:hAnsi="Times New Roman"/>
          <w:sz w:val="24"/>
          <w:szCs w:val="24"/>
          <w:lang w:eastAsia="ru-RU"/>
        </w:rPr>
        <w:t>г.</w:t>
      </w:r>
      <w:r w:rsidRPr="007707F9">
        <w:rPr>
          <w:rFonts w:ascii="Times New Roman" w:hAnsi="Times New Roman"/>
          <w:sz w:val="24"/>
          <w:szCs w:val="24"/>
          <w:lang w:eastAsia="ru-RU"/>
        </w:rPr>
        <w:t xml:space="preserve"> просроченная задолженность по заработной плате отсутствует.</w:t>
      </w:r>
    </w:p>
    <w:p w:rsidR="001966CC" w:rsidRPr="007707F9" w:rsidRDefault="001966CC" w:rsidP="00D93F3B">
      <w:pPr>
        <w:tabs>
          <w:tab w:val="left" w:pos="993"/>
        </w:tabs>
        <w:spacing w:after="0" w:line="240" w:lineRule="auto"/>
        <w:ind w:firstLine="709"/>
        <w:jc w:val="both"/>
        <w:rPr>
          <w:rFonts w:ascii="Times New Roman" w:hAnsi="Times New Roman"/>
          <w:sz w:val="24"/>
          <w:szCs w:val="24"/>
          <w:lang w:eastAsia="ru-RU"/>
        </w:rPr>
      </w:pPr>
      <w:r w:rsidRPr="007707F9">
        <w:rPr>
          <w:rFonts w:ascii="Times New Roman" w:hAnsi="Times New Roman"/>
          <w:sz w:val="24"/>
          <w:szCs w:val="24"/>
          <w:lang w:eastAsia="ru-RU"/>
        </w:rPr>
        <w:t xml:space="preserve">Мероприятия, направленные на реализацию национальных проектов, проводились в рамках государственных и муниципальных программ. В 2020 </w:t>
      </w:r>
      <w:r w:rsidR="002649EB" w:rsidRPr="007707F9">
        <w:rPr>
          <w:rFonts w:ascii="Times New Roman" w:hAnsi="Times New Roman"/>
          <w:sz w:val="24"/>
          <w:szCs w:val="24"/>
          <w:lang w:eastAsia="ru-RU"/>
        </w:rPr>
        <w:t>г.</w:t>
      </w:r>
      <w:r w:rsidRPr="007707F9">
        <w:rPr>
          <w:rFonts w:ascii="Times New Roman" w:hAnsi="Times New Roman"/>
          <w:sz w:val="24"/>
          <w:szCs w:val="24"/>
          <w:lang w:eastAsia="ru-RU"/>
        </w:rPr>
        <w:t xml:space="preserve"> на выполнение национальных проектов направлено 188</w:t>
      </w:r>
      <w:r w:rsidR="00D9602B" w:rsidRPr="007707F9">
        <w:rPr>
          <w:rFonts w:ascii="Times New Roman" w:hAnsi="Times New Roman"/>
          <w:sz w:val="24"/>
          <w:szCs w:val="24"/>
          <w:lang w:eastAsia="ru-RU"/>
        </w:rPr>
        <w:t>,7 млн</w:t>
      </w:r>
      <w:r w:rsidRPr="007707F9">
        <w:rPr>
          <w:rFonts w:ascii="Times New Roman" w:hAnsi="Times New Roman"/>
          <w:sz w:val="24"/>
          <w:szCs w:val="24"/>
          <w:lang w:eastAsia="ru-RU"/>
        </w:rPr>
        <w:t>. рублей (90,5% выделен</w:t>
      </w:r>
      <w:r w:rsidR="00D9602B" w:rsidRPr="007707F9">
        <w:rPr>
          <w:rFonts w:ascii="Times New Roman" w:hAnsi="Times New Roman"/>
          <w:sz w:val="24"/>
          <w:szCs w:val="24"/>
          <w:lang w:eastAsia="ru-RU"/>
        </w:rPr>
        <w:t xml:space="preserve">ных средств), что составило 3,4 </w:t>
      </w:r>
      <w:r w:rsidRPr="007707F9">
        <w:rPr>
          <w:rFonts w:ascii="Times New Roman" w:hAnsi="Times New Roman"/>
          <w:sz w:val="24"/>
          <w:szCs w:val="24"/>
          <w:lang w:eastAsia="ru-RU"/>
        </w:rPr>
        <w:t xml:space="preserve">от общей суммы расходов бюджета Округа. </w:t>
      </w:r>
    </w:p>
    <w:p w:rsidR="001966CC" w:rsidRPr="007707F9" w:rsidRDefault="001966CC" w:rsidP="001966CC">
      <w:pPr>
        <w:tabs>
          <w:tab w:val="left" w:pos="993"/>
        </w:tabs>
        <w:spacing w:after="0" w:line="240" w:lineRule="auto"/>
        <w:ind w:firstLine="709"/>
        <w:jc w:val="both"/>
        <w:rPr>
          <w:rFonts w:ascii="Times New Roman" w:hAnsi="Times New Roman"/>
          <w:sz w:val="24"/>
          <w:szCs w:val="24"/>
          <w:lang w:eastAsia="ru-RU"/>
        </w:rPr>
      </w:pPr>
      <w:r w:rsidRPr="007707F9">
        <w:rPr>
          <w:rFonts w:ascii="Times New Roman" w:hAnsi="Times New Roman"/>
          <w:sz w:val="24"/>
          <w:szCs w:val="24"/>
          <w:lang w:eastAsia="ru-RU"/>
        </w:rPr>
        <w:t xml:space="preserve">Бюджет Миасского городского округа сохраняет свою социальную направленность. Расходы на социальную сферу составили в 2020 </w:t>
      </w:r>
      <w:r w:rsidR="002649EB" w:rsidRPr="007707F9">
        <w:rPr>
          <w:rFonts w:ascii="Times New Roman" w:hAnsi="Times New Roman"/>
          <w:sz w:val="24"/>
          <w:szCs w:val="24"/>
          <w:lang w:eastAsia="ru-RU"/>
        </w:rPr>
        <w:t>г.</w:t>
      </w:r>
      <w:r w:rsidRPr="007707F9">
        <w:rPr>
          <w:rFonts w:ascii="Times New Roman" w:hAnsi="Times New Roman"/>
          <w:sz w:val="24"/>
          <w:szCs w:val="24"/>
          <w:lang w:eastAsia="ru-RU"/>
        </w:rPr>
        <w:t xml:space="preserve"> 4</w:t>
      </w:r>
      <w:r w:rsidR="00300324" w:rsidRPr="007707F9">
        <w:rPr>
          <w:rFonts w:ascii="Times New Roman" w:hAnsi="Times New Roman"/>
          <w:sz w:val="24"/>
          <w:szCs w:val="24"/>
          <w:lang w:eastAsia="ru-RU"/>
        </w:rPr>
        <w:t xml:space="preserve"> </w:t>
      </w:r>
      <w:r w:rsidRPr="007707F9">
        <w:rPr>
          <w:rFonts w:ascii="Times New Roman" w:hAnsi="Times New Roman"/>
          <w:sz w:val="24"/>
          <w:szCs w:val="24"/>
          <w:lang w:eastAsia="ru-RU"/>
        </w:rPr>
        <w:t>335</w:t>
      </w:r>
      <w:r w:rsidR="00D9602B" w:rsidRPr="007707F9">
        <w:rPr>
          <w:rFonts w:ascii="Times New Roman" w:hAnsi="Times New Roman"/>
          <w:sz w:val="24"/>
          <w:szCs w:val="24"/>
          <w:lang w:eastAsia="ru-RU"/>
        </w:rPr>
        <w:t>,</w:t>
      </w:r>
      <w:r w:rsidRPr="007707F9">
        <w:rPr>
          <w:rFonts w:ascii="Times New Roman" w:hAnsi="Times New Roman"/>
          <w:sz w:val="24"/>
          <w:szCs w:val="24"/>
          <w:lang w:eastAsia="ru-RU"/>
        </w:rPr>
        <w:t>8</w:t>
      </w:r>
      <w:r w:rsidR="00D9602B" w:rsidRPr="007707F9">
        <w:rPr>
          <w:rFonts w:ascii="Times New Roman" w:hAnsi="Times New Roman"/>
          <w:sz w:val="24"/>
          <w:szCs w:val="24"/>
          <w:lang w:eastAsia="ru-RU"/>
        </w:rPr>
        <w:t xml:space="preserve"> млн</w:t>
      </w:r>
      <w:r w:rsidRPr="007707F9">
        <w:rPr>
          <w:rFonts w:ascii="Times New Roman" w:hAnsi="Times New Roman"/>
          <w:sz w:val="24"/>
          <w:szCs w:val="24"/>
          <w:lang w:eastAsia="ru-RU"/>
        </w:rPr>
        <w:t xml:space="preserve">. рублей или 78,5% от общего объема расходов. Доля расходов на финансирование социальной сферы в 2019 </w:t>
      </w:r>
      <w:r w:rsidR="002649EB" w:rsidRPr="007707F9">
        <w:rPr>
          <w:rFonts w:ascii="Times New Roman" w:hAnsi="Times New Roman"/>
          <w:sz w:val="24"/>
          <w:szCs w:val="24"/>
          <w:lang w:eastAsia="ru-RU"/>
        </w:rPr>
        <w:t>г.</w:t>
      </w:r>
      <w:r w:rsidRPr="007707F9">
        <w:rPr>
          <w:rFonts w:ascii="Times New Roman" w:hAnsi="Times New Roman"/>
          <w:sz w:val="24"/>
          <w:szCs w:val="24"/>
          <w:lang w:eastAsia="ru-RU"/>
        </w:rPr>
        <w:t xml:space="preserve"> составляла 80,8 %, или 4</w:t>
      </w:r>
      <w:r w:rsidR="00690B96" w:rsidRPr="007707F9">
        <w:rPr>
          <w:rFonts w:ascii="Times New Roman" w:hAnsi="Times New Roman"/>
          <w:sz w:val="24"/>
          <w:szCs w:val="24"/>
          <w:lang w:eastAsia="ru-RU"/>
        </w:rPr>
        <w:t xml:space="preserve"> </w:t>
      </w:r>
      <w:r w:rsidRPr="007707F9">
        <w:rPr>
          <w:rFonts w:ascii="Times New Roman" w:hAnsi="Times New Roman"/>
          <w:sz w:val="24"/>
          <w:szCs w:val="24"/>
          <w:lang w:eastAsia="ru-RU"/>
        </w:rPr>
        <w:t>025</w:t>
      </w:r>
      <w:r w:rsidR="00D9602B" w:rsidRPr="007707F9">
        <w:rPr>
          <w:rFonts w:ascii="Times New Roman" w:hAnsi="Times New Roman"/>
          <w:sz w:val="24"/>
          <w:szCs w:val="24"/>
          <w:lang w:eastAsia="ru-RU"/>
        </w:rPr>
        <w:t>,</w:t>
      </w:r>
      <w:r w:rsidRPr="007707F9">
        <w:rPr>
          <w:rFonts w:ascii="Times New Roman" w:hAnsi="Times New Roman"/>
          <w:sz w:val="24"/>
          <w:szCs w:val="24"/>
          <w:lang w:eastAsia="ru-RU"/>
        </w:rPr>
        <w:t>4</w:t>
      </w:r>
      <w:r w:rsidR="00D9602B" w:rsidRPr="007707F9">
        <w:rPr>
          <w:rFonts w:ascii="Times New Roman" w:hAnsi="Times New Roman"/>
          <w:sz w:val="24"/>
          <w:szCs w:val="24"/>
          <w:lang w:eastAsia="ru-RU"/>
        </w:rPr>
        <w:t xml:space="preserve"> млн</w:t>
      </w:r>
      <w:r w:rsidRPr="007707F9">
        <w:rPr>
          <w:rFonts w:ascii="Times New Roman" w:hAnsi="Times New Roman"/>
          <w:sz w:val="24"/>
          <w:szCs w:val="24"/>
          <w:lang w:eastAsia="ru-RU"/>
        </w:rPr>
        <w:t xml:space="preserve">. рублей в общей сумме расходов бюджета Округа. </w:t>
      </w:r>
      <w:r w:rsidRPr="007707F9">
        <w:rPr>
          <w:rFonts w:ascii="Times New Roman" w:hAnsi="Times New Roman"/>
          <w:sz w:val="24"/>
          <w:szCs w:val="24"/>
        </w:rPr>
        <w:t>Снижение доли связано с увеличением общего объема расходов, в то же время рост</w:t>
      </w:r>
      <w:r w:rsidRPr="007707F9">
        <w:rPr>
          <w:rFonts w:ascii="Times New Roman" w:hAnsi="Times New Roman"/>
          <w:sz w:val="24"/>
          <w:szCs w:val="24"/>
          <w:lang w:eastAsia="ru-RU"/>
        </w:rPr>
        <w:t xml:space="preserve"> расходов на социальную сферу в суммарном выражении в сравнении с 2019 </w:t>
      </w:r>
      <w:r w:rsidR="00A26EB3" w:rsidRPr="007707F9">
        <w:rPr>
          <w:rFonts w:ascii="Times New Roman" w:hAnsi="Times New Roman"/>
          <w:sz w:val="24"/>
          <w:szCs w:val="24"/>
          <w:lang w:eastAsia="ru-RU"/>
        </w:rPr>
        <w:t>г.</w:t>
      </w:r>
      <w:r w:rsidRPr="007707F9">
        <w:rPr>
          <w:rFonts w:ascii="Times New Roman" w:hAnsi="Times New Roman"/>
          <w:sz w:val="24"/>
          <w:szCs w:val="24"/>
          <w:lang w:eastAsia="ru-RU"/>
        </w:rPr>
        <w:t xml:space="preserve"> составил 310</w:t>
      </w:r>
      <w:r w:rsidR="00D9602B" w:rsidRPr="007707F9">
        <w:rPr>
          <w:rFonts w:ascii="Times New Roman" w:hAnsi="Times New Roman"/>
          <w:sz w:val="24"/>
          <w:szCs w:val="24"/>
          <w:lang w:eastAsia="ru-RU"/>
        </w:rPr>
        <w:t>,</w:t>
      </w:r>
      <w:r w:rsidRPr="007707F9">
        <w:rPr>
          <w:rFonts w:ascii="Times New Roman" w:hAnsi="Times New Roman"/>
          <w:sz w:val="24"/>
          <w:szCs w:val="24"/>
          <w:lang w:eastAsia="ru-RU"/>
        </w:rPr>
        <w:t>4</w:t>
      </w:r>
      <w:r w:rsidR="00D9602B" w:rsidRPr="007707F9">
        <w:rPr>
          <w:rFonts w:ascii="Times New Roman" w:hAnsi="Times New Roman"/>
          <w:sz w:val="24"/>
          <w:szCs w:val="24"/>
          <w:lang w:eastAsia="ru-RU"/>
        </w:rPr>
        <w:t xml:space="preserve"> млн</w:t>
      </w:r>
      <w:r w:rsidRPr="007707F9">
        <w:rPr>
          <w:rFonts w:ascii="Times New Roman" w:hAnsi="Times New Roman"/>
          <w:sz w:val="24"/>
          <w:szCs w:val="24"/>
          <w:lang w:eastAsia="ru-RU"/>
        </w:rPr>
        <w:t>. рублей.</w:t>
      </w:r>
    </w:p>
    <w:p w:rsidR="001966CC" w:rsidRPr="007707F9" w:rsidRDefault="001966CC" w:rsidP="001966CC">
      <w:pPr>
        <w:tabs>
          <w:tab w:val="left" w:pos="993"/>
        </w:tabs>
        <w:spacing w:after="0" w:line="240" w:lineRule="auto"/>
        <w:ind w:firstLine="709"/>
        <w:jc w:val="both"/>
        <w:rPr>
          <w:rFonts w:ascii="Times New Roman" w:hAnsi="Times New Roman"/>
          <w:sz w:val="24"/>
          <w:szCs w:val="24"/>
          <w:lang w:eastAsia="ru-RU"/>
        </w:rPr>
      </w:pPr>
      <w:r w:rsidRPr="007707F9">
        <w:rPr>
          <w:rFonts w:ascii="Times New Roman" w:hAnsi="Times New Roman"/>
          <w:sz w:val="24"/>
          <w:szCs w:val="24"/>
          <w:lang w:eastAsia="ru-RU"/>
        </w:rPr>
        <w:t xml:space="preserve">Основные причины увеличения расходов на социальную сферу: </w:t>
      </w:r>
      <w:r w:rsidRPr="007707F9">
        <w:rPr>
          <w:rFonts w:ascii="Times New Roman" w:hAnsi="Times New Roman"/>
          <w:sz w:val="24"/>
          <w:szCs w:val="24"/>
        </w:rPr>
        <w:t xml:space="preserve">обеспечение выплат ежемесячного денежного вознаграждения за классное руководство педагогическим работникам, изменение индикативных показателей средней заработной платы, обеспечение доведения заработной платы до минимального размера оплаты труда, повышением заработной платы прочим категориям работников на 4,3% с 01.09.2019 </w:t>
      </w:r>
      <w:r w:rsidR="002649EB" w:rsidRPr="007707F9">
        <w:rPr>
          <w:rFonts w:ascii="Times New Roman" w:hAnsi="Times New Roman"/>
          <w:sz w:val="24"/>
          <w:szCs w:val="24"/>
        </w:rPr>
        <w:t>г.</w:t>
      </w:r>
      <w:r w:rsidRPr="007707F9">
        <w:rPr>
          <w:rFonts w:ascii="Times New Roman" w:hAnsi="Times New Roman"/>
          <w:sz w:val="24"/>
          <w:szCs w:val="24"/>
        </w:rPr>
        <w:t xml:space="preserve"> и на 3% с 01.10.2020 </w:t>
      </w:r>
      <w:r w:rsidR="002649EB" w:rsidRPr="007707F9">
        <w:rPr>
          <w:rFonts w:ascii="Times New Roman" w:hAnsi="Times New Roman"/>
          <w:sz w:val="24"/>
          <w:szCs w:val="24"/>
        </w:rPr>
        <w:t>г.</w:t>
      </w:r>
      <w:r w:rsidRPr="007707F9">
        <w:rPr>
          <w:rFonts w:ascii="Times New Roman" w:hAnsi="Times New Roman"/>
          <w:sz w:val="24"/>
          <w:szCs w:val="24"/>
        </w:rPr>
        <w:t>, создание новых мест дополнительного образования детей на базе МАУ ДО «ДДТ «Юность» им. В.П. Макеева», обеспечение горячим питанием обучающихся начального общего образования, приобретение оборудования для пищеблоков общеобразовательных организаций, приобретение средств защиты для обеспечения санитарно - эпидемиологической безопасности</w:t>
      </w:r>
      <w:r w:rsidRPr="007707F9">
        <w:rPr>
          <w:rFonts w:ascii="Times New Roman" w:hAnsi="Times New Roman"/>
          <w:sz w:val="24"/>
          <w:szCs w:val="24"/>
          <w:lang w:eastAsia="ru-RU"/>
        </w:rPr>
        <w:t>,</w:t>
      </w:r>
      <w:r w:rsidRPr="007707F9">
        <w:rPr>
          <w:rFonts w:ascii="Times New Roman" w:hAnsi="Times New Roman"/>
          <w:sz w:val="24"/>
          <w:szCs w:val="24"/>
        </w:rPr>
        <w:t xml:space="preserve"> проведение</w:t>
      </w:r>
      <w:r w:rsidRPr="007707F9">
        <w:rPr>
          <w:rFonts w:ascii="Times New Roman" w:hAnsi="Times New Roman"/>
          <w:sz w:val="24"/>
          <w:szCs w:val="24"/>
          <w:lang w:eastAsia="ru-RU"/>
        </w:rPr>
        <w:t xml:space="preserve"> капитального ремонта  (модернизации) центрального футбольного поля и установка каркасно-тентового модуля с холодильным оборудованием и круглогодичным искусственным льдом на стадионе «Труд» и другие расходы).</w:t>
      </w:r>
    </w:p>
    <w:p w:rsidR="001966CC" w:rsidRPr="007707F9" w:rsidRDefault="001966CC" w:rsidP="001966CC">
      <w:pPr>
        <w:shd w:val="clear" w:color="auto" w:fill="FFFFFF"/>
        <w:tabs>
          <w:tab w:val="left" w:pos="993"/>
        </w:tabs>
        <w:spacing w:after="0" w:line="240" w:lineRule="auto"/>
        <w:ind w:right="14" w:firstLine="709"/>
        <w:jc w:val="both"/>
        <w:rPr>
          <w:rFonts w:ascii="Times New Roman" w:hAnsi="Times New Roman"/>
          <w:sz w:val="24"/>
          <w:szCs w:val="24"/>
          <w:lang w:eastAsia="ru-RU"/>
        </w:rPr>
      </w:pPr>
      <w:r w:rsidRPr="007707F9">
        <w:rPr>
          <w:rFonts w:ascii="Times New Roman" w:hAnsi="Times New Roman"/>
          <w:sz w:val="24"/>
          <w:szCs w:val="24"/>
          <w:lang w:eastAsia="ru-RU"/>
        </w:rPr>
        <w:t>На расходы в сфере экономики (жилищно-коммунальное хозяйство, транспорт, дорожное хозяйство, строительство и т.д.) направлено 850</w:t>
      </w:r>
      <w:r w:rsidR="00D9602B" w:rsidRPr="007707F9">
        <w:rPr>
          <w:rFonts w:ascii="Times New Roman" w:hAnsi="Times New Roman"/>
          <w:sz w:val="24"/>
          <w:szCs w:val="24"/>
          <w:lang w:eastAsia="ru-RU"/>
        </w:rPr>
        <w:t>,</w:t>
      </w:r>
      <w:r w:rsidRPr="007707F9">
        <w:rPr>
          <w:rFonts w:ascii="Times New Roman" w:hAnsi="Times New Roman"/>
          <w:sz w:val="24"/>
          <w:szCs w:val="24"/>
          <w:lang w:eastAsia="ru-RU"/>
        </w:rPr>
        <w:t>6</w:t>
      </w:r>
      <w:r w:rsidR="00D9602B" w:rsidRPr="007707F9">
        <w:rPr>
          <w:rFonts w:ascii="Times New Roman" w:hAnsi="Times New Roman"/>
          <w:sz w:val="24"/>
          <w:szCs w:val="24"/>
          <w:lang w:eastAsia="ru-RU"/>
        </w:rPr>
        <w:t xml:space="preserve"> млн</w:t>
      </w:r>
      <w:r w:rsidRPr="007707F9">
        <w:rPr>
          <w:rFonts w:ascii="Times New Roman" w:hAnsi="Times New Roman"/>
          <w:sz w:val="24"/>
          <w:szCs w:val="24"/>
          <w:lang w:eastAsia="ru-RU"/>
        </w:rPr>
        <w:t xml:space="preserve">. рублей, или 15,4 % от общего объема расходов. В 2019 </w:t>
      </w:r>
      <w:r w:rsidR="002649EB" w:rsidRPr="007707F9">
        <w:rPr>
          <w:rFonts w:ascii="Times New Roman" w:hAnsi="Times New Roman"/>
          <w:sz w:val="24"/>
          <w:szCs w:val="24"/>
          <w:lang w:eastAsia="ru-RU"/>
        </w:rPr>
        <w:t>г.</w:t>
      </w:r>
      <w:r w:rsidRPr="007707F9">
        <w:rPr>
          <w:rFonts w:ascii="Times New Roman" w:hAnsi="Times New Roman"/>
          <w:sz w:val="24"/>
          <w:szCs w:val="24"/>
          <w:lang w:eastAsia="ru-RU"/>
        </w:rPr>
        <w:t xml:space="preserve"> данный показатель составлял 683</w:t>
      </w:r>
      <w:r w:rsidR="00D9602B" w:rsidRPr="007707F9">
        <w:rPr>
          <w:rFonts w:ascii="Times New Roman" w:hAnsi="Times New Roman"/>
          <w:sz w:val="24"/>
          <w:szCs w:val="24"/>
          <w:lang w:eastAsia="ru-RU"/>
        </w:rPr>
        <w:t>,1</w:t>
      </w:r>
      <w:r w:rsidRPr="007707F9">
        <w:rPr>
          <w:rFonts w:ascii="Times New Roman" w:hAnsi="Times New Roman"/>
          <w:sz w:val="24"/>
          <w:szCs w:val="24"/>
          <w:lang w:eastAsia="ru-RU"/>
        </w:rPr>
        <w:t xml:space="preserve"> </w:t>
      </w:r>
      <w:r w:rsidR="00D9602B" w:rsidRPr="007707F9">
        <w:rPr>
          <w:rFonts w:ascii="Times New Roman" w:hAnsi="Times New Roman"/>
          <w:sz w:val="24"/>
          <w:szCs w:val="24"/>
          <w:lang w:eastAsia="ru-RU"/>
        </w:rPr>
        <w:t>млн</w:t>
      </w:r>
      <w:r w:rsidRPr="007707F9">
        <w:rPr>
          <w:rFonts w:ascii="Times New Roman" w:hAnsi="Times New Roman"/>
          <w:sz w:val="24"/>
          <w:szCs w:val="24"/>
          <w:lang w:eastAsia="ru-RU"/>
        </w:rPr>
        <w:t xml:space="preserve">. </w:t>
      </w:r>
      <w:r w:rsidR="00690B96" w:rsidRPr="007707F9">
        <w:rPr>
          <w:rFonts w:ascii="Times New Roman" w:hAnsi="Times New Roman"/>
          <w:sz w:val="24"/>
          <w:szCs w:val="24"/>
          <w:lang w:eastAsia="ru-RU"/>
        </w:rPr>
        <w:t>рублей, или</w:t>
      </w:r>
      <w:r w:rsidRPr="007707F9">
        <w:rPr>
          <w:rFonts w:ascii="Times New Roman" w:hAnsi="Times New Roman"/>
          <w:sz w:val="24"/>
          <w:szCs w:val="24"/>
          <w:lang w:eastAsia="ru-RU"/>
        </w:rPr>
        <w:t xml:space="preserve"> 13,7 %. Основные причины роста расходов в 2020 </w:t>
      </w:r>
      <w:r w:rsidR="002649EB" w:rsidRPr="007707F9">
        <w:rPr>
          <w:rFonts w:ascii="Times New Roman" w:hAnsi="Times New Roman"/>
          <w:sz w:val="24"/>
          <w:szCs w:val="24"/>
          <w:lang w:eastAsia="ru-RU"/>
        </w:rPr>
        <w:t>г.</w:t>
      </w:r>
      <w:r w:rsidRPr="007707F9">
        <w:rPr>
          <w:rFonts w:ascii="Times New Roman" w:hAnsi="Times New Roman"/>
          <w:sz w:val="24"/>
          <w:szCs w:val="24"/>
          <w:lang w:eastAsia="ru-RU"/>
        </w:rPr>
        <w:t xml:space="preserve">: </w:t>
      </w:r>
    </w:p>
    <w:p w:rsidR="001966CC" w:rsidRPr="007707F9" w:rsidRDefault="001966CC" w:rsidP="001C38AA">
      <w:pPr>
        <w:pStyle w:val="a5"/>
        <w:numPr>
          <w:ilvl w:val="0"/>
          <w:numId w:val="21"/>
        </w:numPr>
        <w:shd w:val="clear" w:color="auto" w:fill="FFFFFF"/>
        <w:tabs>
          <w:tab w:val="left" w:pos="993"/>
        </w:tabs>
        <w:spacing w:after="0" w:line="240" w:lineRule="auto"/>
        <w:ind w:left="0" w:right="14" w:firstLine="709"/>
        <w:jc w:val="both"/>
        <w:rPr>
          <w:rFonts w:ascii="Times New Roman" w:hAnsi="Times New Roman"/>
          <w:sz w:val="24"/>
          <w:szCs w:val="24"/>
          <w:lang w:eastAsia="ru-RU"/>
        </w:rPr>
      </w:pPr>
      <w:r w:rsidRPr="007707F9">
        <w:rPr>
          <w:rFonts w:ascii="Times New Roman" w:hAnsi="Times New Roman"/>
          <w:sz w:val="24"/>
          <w:szCs w:val="24"/>
          <w:lang w:eastAsia="ru-RU"/>
        </w:rPr>
        <w:t>выделение дополнительных средств из областного бюджета в виде субсидий (в том числе на обеспечение мероприятий  по переселению граждан из аварийного жилищного фонда, капитальный ремонт автомобильных дорог и мероприятий по безопасности дорожного движения, строительство газопроводов и газовых сетей, обновление и (или) капитально-восстановительный ремонт пассажирского подвижного состава общественного транспорта  и т.д.);</w:t>
      </w:r>
    </w:p>
    <w:p w:rsidR="001966CC" w:rsidRPr="007707F9" w:rsidRDefault="001966CC" w:rsidP="001C38AA">
      <w:pPr>
        <w:pStyle w:val="a5"/>
        <w:numPr>
          <w:ilvl w:val="0"/>
          <w:numId w:val="21"/>
        </w:numPr>
        <w:shd w:val="clear" w:color="auto" w:fill="FFFFFF"/>
        <w:tabs>
          <w:tab w:val="left" w:pos="993"/>
        </w:tabs>
        <w:spacing w:after="0" w:line="240" w:lineRule="auto"/>
        <w:ind w:left="0" w:right="14" w:firstLine="709"/>
        <w:jc w:val="both"/>
        <w:rPr>
          <w:rFonts w:ascii="Times New Roman" w:hAnsi="Times New Roman"/>
          <w:sz w:val="24"/>
          <w:szCs w:val="24"/>
          <w:lang w:eastAsia="ru-RU"/>
        </w:rPr>
      </w:pPr>
      <w:r w:rsidRPr="007707F9">
        <w:rPr>
          <w:rFonts w:ascii="Times New Roman" w:hAnsi="Times New Roman"/>
          <w:sz w:val="24"/>
          <w:szCs w:val="24"/>
          <w:lang w:eastAsia="ru-RU"/>
        </w:rPr>
        <w:t>увеличение расходов на содержание и уборку автомобильных дорог, благоустройство (увеличение территории обслуживаемых МБУ «</w:t>
      </w:r>
      <w:proofErr w:type="spellStart"/>
      <w:r w:rsidRPr="007707F9">
        <w:rPr>
          <w:rFonts w:ascii="Times New Roman" w:hAnsi="Times New Roman"/>
          <w:sz w:val="24"/>
          <w:szCs w:val="24"/>
          <w:lang w:eastAsia="ru-RU"/>
        </w:rPr>
        <w:t>ЦКОиБ</w:t>
      </w:r>
      <w:proofErr w:type="spellEnd"/>
      <w:r w:rsidRPr="007707F9">
        <w:rPr>
          <w:rFonts w:ascii="Times New Roman" w:hAnsi="Times New Roman"/>
          <w:sz w:val="24"/>
          <w:szCs w:val="24"/>
          <w:lang w:eastAsia="ru-RU"/>
        </w:rPr>
        <w:t>» - городской пляж, территорий вокруг контейнерных площадок в селах и поселках) и др.</w:t>
      </w:r>
    </w:p>
    <w:p w:rsidR="001966CC" w:rsidRPr="007707F9" w:rsidRDefault="001966CC" w:rsidP="001966CC">
      <w:pPr>
        <w:tabs>
          <w:tab w:val="left" w:pos="993"/>
        </w:tabs>
        <w:spacing w:after="0" w:line="240" w:lineRule="auto"/>
        <w:ind w:firstLine="709"/>
        <w:jc w:val="both"/>
        <w:rPr>
          <w:rFonts w:ascii="Times New Roman" w:hAnsi="Times New Roman"/>
          <w:sz w:val="24"/>
          <w:szCs w:val="24"/>
          <w:lang w:eastAsia="ru-RU"/>
        </w:rPr>
      </w:pPr>
      <w:r w:rsidRPr="007707F9">
        <w:rPr>
          <w:rFonts w:ascii="Times New Roman" w:hAnsi="Times New Roman"/>
          <w:sz w:val="24"/>
          <w:szCs w:val="24"/>
          <w:lang w:eastAsia="ru-RU"/>
        </w:rPr>
        <w:t xml:space="preserve">По состоянию на 01.01.2021 </w:t>
      </w:r>
      <w:r w:rsidR="002649EB" w:rsidRPr="007707F9">
        <w:rPr>
          <w:rFonts w:ascii="Times New Roman" w:hAnsi="Times New Roman"/>
          <w:sz w:val="24"/>
          <w:szCs w:val="24"/>
          <w:lang w:eastAsia="ru-RU"/>
        </w:rPr>
        <w:t>г.</w:t>
      </w:r>
      <w:r w:rsidRPr="007707F9">
        <w:rPr>
          <w:rFonts w:ascii="Times New Roman" w:hAnsi="Times New Roman"/>
          <w:sz w:val="24"/>
          <w:szCs w:val="24"/>
          <w:lang w:eastAsia="ru-RU"/>
        </w:rPr>
        <w:t xml:space="preserve"> муниципальный долг отсутствует. Гарантии и поручительства в 2020 </w:t>
      </w:r>
      <w:r w:rsidR="002649EB" w:rsidRPr="007707F9">
        <w:rPr>
          <w:rFonts w:ascii="Times New Roman" w:hAnsi="Times New Roman"/>
          <w:sz w:val="24"/>
          <w:szCs w:val="24"/>
          <w:lang w:eastAsia="ru-RU"/>
        </w:rPr>
        <w:t>г.</w:t>
      </w:r>
      <w:r w:rsidRPr="007707F9">
        <w:rPr>
          <w:rFonts w:ascii="Times New Roman" w:hAnsi="Times New Roman"/>
          <w:sz w:val="24"/>
          <w:szCs w:val="24"/>
          <w:lang w:eastAsia="ru-RU"/>
        </w:rPr>
        <w:t xml:space="preserve"> не предоставлялись.</w:t>
      </w:r>
    </w:p>
    <w:p w:rsidR="001966CC" w:rsidRPr="007707F9" w:rsidRDefault="001966CC" w:rsidP="001966CC">
      <w:pPr>
        <w:tabs>
          <w:tab w:val="left" w:pos="993"/>
        </w:tabs>
        <w:spacing w:after="0" w:line="240" w:lineRule="auto"/>
        <w:ind w:firstLine="709"/>
        <w:jc w:val="both"/>
        <w:rPr>
          <w:rFonts w:ascii="Times New Roman" w:hAnsi="Times New Roman"/>
          <w:sz w:val="24"/>
          <w:szCs w:val="24"/>
          <w:lang w:eastAsia="ru-RU"/>
        </w:rPr>
      </w:pPr>
      <w:r w:rsidRPr="007707F9">
        <w:rPr>
          <w:rFonts w:ascii="Times New Roman" w:hAnsi="Times New Roman"/>
          <w:sz w:val="24"/>
          <w:szCs w:val="24"/>
          <w:lang w:eastAsia="ru-RU"/>
        </w:rPr>
        <w:t xml:space="preserve">В 2020 </w:t>
      </w:r>
      <w:r w:rsidR="002649EB" w:rsidRPr="007707F9">
        <w:rPr>
          <w:rFonts w:ascii="Times New Roman" w:hAnsi="Times New Roman"/>
          <w:sz w:val="24"/>
          <w:szCs w:val="24"/>
          <w:lang w:eastAsia="ru-RU"/>
        </w:rPr>
        <w:t>г.</w:t>
      </w:r>
      <w:r w:rsidRPr="007707F9">
        <w:rPr>
          <w:rFonts w:ascii="Times New Roman" w:hAnsi="Times New Roman"/>
          <w:sz w:val="24"/>
          <w:szCs w:val="24"/>
          <w:lang w:eastAsia="ru-RU"/>
        </w:rPr>
        <w:t>, в целях учета мнения жителей Округа</w:t>
      </w:r>
      <w:r w:rsidRPr="007707F9">
        <w:rPr>
          <w:rFonts w:ascii="Times New Roman" w:hAnsi="Times New Roman"/>
          <w:i/>
          <w:sz w:val="24"/>
          <w:szCs w:val="24"/>
          <w:lang w:eastAsia="ru-RU"/>
        </w:rPr>
        <w:t xml:space="preserve">, </w:t>
      </w:r>
      <w:r w:rsidRPr="007707F9">
        <w:rPr>
          <w:rFonts w:ascii="Times New Roman" w:hAnsi="Times New Roman"/>
          <w:sz w:val="24"/>
          <w:szCs w:val="24"/>
          <w:lang w:eastAsia="ru-RU"/>
        </w:rPr>
        <w:t>проводились общественные обсуждения содержания брошюры «Бюджет для граждан». Результаты данного обсуждения были представлены жителям города Миасса в брошюре «Бюджет для граждан» к проекту бюджета на 2021 г.</w:t>
      </w:r>
    </w:p>
    <w:p w:rsidR="001966CC" w:rsidRPr="007707F9" w:rsidRDefault="001966CC" w:rsidP="001966CC">
      <w:pPr>
        <w:tabs>
          <w:tab w:val="left" w:pos="993"/>
        </w:tabs>
        <w:spacing w:after="0" w:line="240" w:lineRule="auto"/>
        <w:ind w:firstLine="709"/>
        <w:jc w:val="both"/>
        <w:rPr>
          <w:rFonts w:ascii="Times New Roman" w:hAnsi="Times New Roman"/>
          <w:sz w:val="24"/>
          <w:szCs w:val="24"/>
          <w:lang w:eastAsia="ru-RU"/>
        </w:rPr>
      </w:pPr>
      <w:r w:rsidRPr="007707F9">
        <w:rPr>
          <w:rFonts w:ascii="Times New Roman" w:hAnsi="Times New Roman"/>
          <w:sz w:val="24"/>
          <w:szCs w:val="24"/>
          <w:lang w:eastAsia="ru-RU"/>
        </w:rPr>
        <w:lastRenderedPageBreak/>
        <w:t xml:space="preserve">Все вышеперечисленные мероприятия обеспечили достаточно высокий уровень доступности показателей бюджета для жителей </w:t>
      </w:r>
      <w:r w:rsidR="00DC6295" w:rsidRPr="007707F9">
        <w:rPr>
          <w:rFonts w:ascii="Times New Roman" w:hAnsi="Times New Roman"/>
          <w:sz w:val="24"/>
          <w:szCs w:val="24"/>
          <w:lang w:eastAsia="ru-RU"/>
        </w:rPr>
        <w:t>Миасского городского округа</w:t>
      </w:r>
      <w:r w:rsidRPr="007707F9">
        <w:rPr>
          <w:rFonts w:ascii="Times New Roman" w:hAnsi="Times New Roman"/>
          <w:sz w:val="24"/>
          <w:szCs w:val="24"/>
          <w:lang w:eastAsia="ru-RU"/>
        </w:rPr>
        <w:t xml:space="preserve">. </w:t>
      </w:r>
    </w:p>
    <w:p w:rsidR="004E0F0F" w:rsidRPr="007707F9" w:rsidRDefault="004E0F0F" w:rsidP="004E0F0F">
      <w:pPr>
        <w:spacing w:after="0" w:line="240" w:lineRule="auto"/>
        <w:ind w:firstLine="708"/>
        <w:jc w:val="both"/>
        <w:rPr>
          <w:rFonts w:ascii="Times New Roman" w:hAnsi="Times New Roman"/>
          <w:sz w:val="24"/>
          <w:szCs w:val="24"/>
          <w:lang w:eastAsia="ru-RU"/>
        </w:rPr>
      </w:pPr>
    </w:p>
    <w:p w:rsidR="00AD28C8" w:rsidRPr="007707F9" w:rsidRDefault="00AD28C8" w:rsidP="00AD28C8">
      <w:pPr>
        <w:pStyle w:val="1"/>
      </w:pPr>
      <w:bookmarkStart w:id="9" w:name="_Toc37170907"/>
      <w:bookmarkStart w:id="10" w:name="_Toc37252648"/>
      <w:r w:rsidRPr="007707F9">
        <w:t>Жилищно-коммунальное и городское хозяйство</w:t>
      </w:r>
      <w:bookmarkEnd w:id="9"/>
      <w:bookmarkEnd w:id="10"/>
    </w:p>
    <w:p w:rsidR="00347CC7" w:rsidRPr="007707F9" w:rsidRDefault="00347CC7" w:rsidP="00347CC7">
      <w:pPr>
        <w:tabs>
          <w:tab w:val="num" w:pos="1134"/>
        </w:tabs>
        <w:spacing w:after="0" w:line="240" w:lineRule="auto"/>
        <w:ind w:firstLine="709"/>
        <w:contextualSpacing/>
        <w:jc w:val="both"/>
        <w:rPr>
          <w:rFonts w:ascii="Times New Roman" w:hAnsi="Times New Roman" w:cs="Times New Roman"/>
          <w:color w:val="7030A0"/>
          <w:sz w:val="24"/>
          <w:szCs w:val="24"/>
        </w:rPr>
      </w:pPr>
    </w:p>
    <w:p w:rsidR="001966CC" w:rsidRPr="007707F9" w:rsidRDefault="001966CC" w:rsidP="001966CC">
      <w:pPr>
        <w:pStyle w:val="a5"/>
        <w:spacing w:after="0" w:line="240" w:lineRule="auto"/>
        <w:rPr>
          <w:rFonts w:ascii="Times New Roman" w:hAnsi="Times New Roman" w:cs="Times New Roman"/>
          <w:bCs/>
          <w:sz w:val="24"/>
          <w:szCs w:val="24"/>
        </w:rPr>
      </w:pPr>
      <w:bookmarkStart w:id="11" w:name="_Toc37170908"/>
      <w:bookmarkStart w:id="12" w:name="_Toc37252649"/>
    </w:p>
    <w:p w:rsidR="001966CC" w:rsidRPr="007707F9" w:rsidRDefault="001966CC" w:rsidP="001966CC">
      <w:pPr>
        <w:tabs>
          <w:tab w:val="num" w:pos="1134"/>
        </w:tabs>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 xml:space="preserve">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w:t>
      </w:r>
      <w:r w:rsidR="00690B96" w:rsidRPr="007707F9">
        <w:rPr>
          <w:rFonts w:ascii="Times New Roman" w:hAnsi="Times New Roman" w:cs="Times New Roman"/>
          <w:sz w:val="24"/>
          <w:szCs w:val="24"/>
        </w:rPr>
        <w:t>расходы по</w:t>
      </w:r>
      <w:r w:rsidRPr="007707F9">
        <w:rPr>
          <w:rFonts w:ascii="Times New Roman" w:hAnsi="Times New Roman" w:cs="Times New Roman"/>
          <w:sz w:val="24"/>
          <w:szCs w:val="24"/>
        </w:rPr>
        <w:t xml:space="preserve"> отрасли жилищно-коммунальное хозяйство, энергетика и транспорт составили 624,2 млн. рублей, в том числе по подразделам:</w:t>
      </w:r>
    </w:p>
    <w:p w:rsidR="001966CC" w:rsidRPr="007707F9" w:rsidRDefault="001966CC" w:rsidP="001966CC">
      <w:pPr>
        <w:tabs>
          <w:tab w:val="num" w:pos="1134"/>
        </w:tabs>
        <w:spacing w:after="0" w:line="240" w:lineRule="auto"/>
        <w:ind w:firstLine="709"/>
        <w:contextualSpacing/>
        <w:jc w:val="right"/>
        <w:rPr>
          <w:rFonts w:ascii="Times New Roman" w:hAnsi="Times New Roman" w:cs="Times New Roman"/>
          <w:sz w:val="24"/>
          <w:szCs w:val="24"/>
        </w:rPr>
      </w:pPr>
    </w:p>
    <w:tbl>
      <w:tblPr>
        <w:tblW w:w="9645" w:type="dxa"/>
        <w:tblInd w:w="108" w:type="dxa"/>
        <w:tblLayout w:type="fixed"/>
        <w:tblLook w:val="04A0"/>
      </w:tblPr>
      <w:tblGrid>
        <w:gridCol w:w="4822"/>
        <w:gridCol w:w="1135"/>
        <w:gridCol w:w="1135"/>
        <w:gridCol w:w="1419"/>
        <w:gridCol w:w="1134"/>
      </w:tblGrid>
      <w:tr w:rsidR="001966CC" w:rsidRPr="007707F9" w:rsidTr="001966CC">
        <w:trPr>
          <w:trHeight w:val="960"/>
        </w:trPr>
        <w:tc>
          <w:tcPr>
            <w:tcW w:w="4820" w:type="dxa"/>
            <w:tcBorders>
              <w:top w:val="single" w:sz="4" w:space="0" w:color="auto"/>
              <w:left w:val="single" w:sz="4" w:space="0" w:color="auto"/>
              <w:bottom w:val="single" w:sz="4" w:space="0" w:color="auto"/>
              <w:right w:val="single" w:sz="4" w:space="0" w:color="auto"/>
            </w:tcBorders>
            <w:noWrap/>
            <w:vAlign w:val="center"/>
            <w:hideMark/>
          </w:tcPr>
          <w:p w:rsidR="001966CC" w:rsidRPr="007707F9" w:rsidRDefault="001966CC">
            <w:pPr>
              <w:tabs>
                <w:tab w:val="num" w:pos="1134"/>
              </w:tabs>
              <w:spacing w:after="0" w:line="240" w:lineRule="auto"/>
              <w:contextualSpacing/>
              <w:rPr>
                <w:rFonts w:ascii="Times New Roman" w:hAnsi="Times New Roman" w:cs="Times New Roman"/>
                <w:sz w:val="24"/>
                <w:szCs w:val="24"/>
              </w:rPr>
            </w:pPr>
            <w:r w:rsidRPr="007707F9">
              <w:rPr>
                <w:rFonts w:ascii="Times New Roman" w:hAnsi="Times New Roman" w:cs="Times New Roman"/>
                <w:sz w:val="24"/>
                <w:szCs w:val="24"/>
              </w:rPr>
              <w:t>Наименование (раздел, подраздел)</w:t>
            </w:r>
          </w:p>
        </w:tc>
        <w:tc>
          <w:tcPr>
            <w:tcW w:w="1134" w:type="dxa"/>
            <w:tcBorders>
              <w:top w:val="single" w:sz="4" w:space="0" w:color="auto"/>
              <w:left w:val="nil"/>
              <w:bottom w:val="single" w:sz="4" w:space="0" w:color="auto"/>
              <w:right w:val="single" w:sz="4" w:space="0" w:color="auto"/>
            </w:tcBorders>
            <w:noWrap/>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sz w:val="24"/>
                <w:szCs w:val="24"/>
              </w:rPr>
            </w:pPr>
            <w:r w:rsidRPr="007707F9">
              <w:rPr>
                <w:rFonts w:ascii="Times New Roman" w:hAnsi="Times New Roman" w:cs="Times New Roman"/>
                <w:sz w:val="24"/>
                <w:szCs w:val="24"/>
                <w:lang w:val="en-US"/>
              </w:rPr>
              <w:t>2018</w:t>
            </w:r>
            <w:r w:rsidR="00690B96" w:rsidRPr="007707F9">
              <w:rPr>
                <w:rFonts w:ascii="Times New Roman" w:hAnsi="Times New Roman" w:cs="Times New Roman"/>
                <w:sz w:val="24"/>
                <w:szCs w:val="24"/>
              </w:rPr>
              <w:t xml:space="preserve"> г.</w:t>
            </w:r>
            <w:r w:rsidRPr="007707F9">
              <w:rPr>
                <w:rFonts w:ascii="Times New Roman" w:hAnsi="Times New Roman" w:cs="Times New Roman"/>
                <w:sz w:val="24"/>
                <w:szCs w:val="24"/>
              </w:rPr>
              <w:t>, млн.руб.</w:t>
            </w:r>
          </w:p>
        </w:tc>
        <w:tc>
          <w:tcPr>
            <w:tcW w:w="1134" w:type="dxa"/>
            <w:tcBorders>
              <w:top w:val="single" w:sz="4" w:space="0" w:color="auto"/>
              <w:left w:val="nil"/>
              <w:bottom w:val="single" w:sz="4" w:space="0" w:color="auto"/>
              <w:right w:val="single" w:sz="4" w:space="0" w:color="auto"/>
            </w:tcBorders>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sz w:val="24"/>
                <w:szCs w:val="24"/>
              </w:rPr>
            </w:pPr>
            <w:r w:rsidRPr="007707F9">
              <w:rPr>
                <w:rFonts w:ascii="Times New Roman" w:hAnsi="Times New Roman" w:cs="Times New Roman"/>
                <w:sz w:val="24"/>
                <w:szCs w:val="24"/>
              </w:rPr>
              <w:t>2019</w:t>
            </w:r>
            <w:r w:rsidR="00690B96" w:rsidRPr="007707F9">
              <w:rPr>
                <w:rFonts w:ascii="Times New Roman" w:hAnsi="Times New Roman" w:cs="Times New Roman"/>
                <w:sz w:val="24"/>
                <w:szCs w:val="24"/>
              </w:rPr>
              <w:t xml:space="preserve"> г.</w:t>
            </w:r>
            <w:r w:rsidRPr="007707F9">
              <w:rPr>
                <w:rFonts w:ascii="Times New Roman" w:hAnsi="Times New Roman" w:cs="Times New Roman"/>
                <w:sz w:val="24"/>
                <w:szCs w:val="24"/>
              </w:rPr>
              <w:t>, млн.руб.</w:t>
            </w:r>
          </w:p>
        </w:tc>
        <w:tc>
          <w:tcPr>
            <w:tcW w:w="1418" w:type="dxa"/>
            <w:tcBorders>
              <w:top w:val="single" w:sz="4" w:space="0" w:color="auto"/>
              <w:left w:val="single" w:sz="4" w:space="0" w:color="auto"/>
              <w:bottom w:val="single" w:sz="4" w:space="0" w:color="auto"/>
              <w:right w:val="single" w:sz="4" w:space="0" w:color="auto"/>
            </w:tcBorders>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sz w:val="24"/>
                <w:szCs w:val="24"/>
              </w:rPr>
            </w:pPr>
            <w:r w:rsidRPr="007707F9">
              <w:rPr>
                <w:rFonts w:ascii="Times New Roman" w:hAnsi="Times New Roman" w:cs="Times New Roman"/>
                <w:sz w:val="24"/>
                <w:szCs w:val="24"/>
              </w:rPr>
              <w:t>2020</w:t>
            </w:r>
            <w:r w:rsidR="00690B96" w:rsidRPr="007707F9">
              <w:rPr>
                <w:rFonts w:ascii="Times New Roman" w:hAnsi="Times New Roman" w:cs="Times New Roman"/>
                <w:sz w:val="24"/>
                <w:szCs w:val="24"/>
              </w:rPr>
              <w:t xml:space="preserve"> г.</w:t>
            </w:r>
            <w:r w:rsidRPr="007707F9">
              <w:rPr>
                <w:rFonts w:ascii="Times New Roman" w:hAnsi="Times New Roman" w:cs="Times New Roman"/>
                <w:sz w:val="24"/>
                <w:szCs w:val="24"/>
              </w:rPr>
              <w:t>, млн.руб.</w:t>
            </w:r>
          </w:p>
        </w:tc>
        <w:tc>
          <w:tcPr>
            <w:tcW w:w="1133" w:type="dxa"/>
            <w:tcBorders>
              <w:top w:val="single" w:sz="4" w:space="0" w:color="auto"/>
              <w:left w:val="single" w:sz="4" w:space="0" w:color="auto"/>
              <w:bottom w:val="single" w:sz="4" w:space="0" w:color="auto"/>
              <w:right w:val="single" w:sz="4" w:space="0" w:color="auto"/>
            </w:tcBorders>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sz w:val="24"/>
                <w:szCs w:val="24"/>
              </w:rPr>
            </w:pPr>
            <w:r w:rsidRPr="007707F9">
              <w:rPr>
                <w:rFonts w:ascii="Times New Roman" w:hAnsi="Times New Roman" w:cs="Times New Roman"/>
                <w:sz w:val="24"/>
                <w:szCs w:val="24"/>
              </w:rPr>
              <w:t>% к 2019</w:t>
            </w:r>
            <w:r w:rsidR="00690B96" w:rsidRPr="007707F9">
              <w:rPr>
                <w:rFonts w:ascii="Times New Roman" w:hAnsi="Times New Roman" w:cs="Times New Roman"/>
                <w:sz w:val="24"/>
                <w:szCs w:val="24"/>
              </w:rPr>
              <w:t xml:space="preserve"> </w:t>
            </w:r>
            <w:r w:rsidRPr="007707F9">
              <w:rPr>
                <w:rFonts w:ascii="Times New Roman" w:hAnsi="Times New Roman" w:cs="Times New Roman"/>
                <w:sz w:val="24"/>
                <w:szCs w:val="24"/>
              </w:rPr>
              <w:t>г.</w:t>
            </w:r>
          </w:p>
        </w:tc>
      </w:tr>
      <w:tr w:rsidR="001966CC" w:rsidRPr="007707F9" w:rsidTr="001966CC">
        <w:trPr>
          <w:trHeight w:val="157"/>
        </w:trPr>
        <w:tc>
          <w:tcPr>
            <w:tcW w:w="4820" w:type="dxa"/>
            <w:tcBorders>
              <w:top w:val="nil"/>
              <w:left w:val="single" w:sz="4" w:space="0" w:color="auto"/>
              <w:bottom w:val="single" w:sz="4" w:space="0" w:color="auto"/>
              <w:right w:val="single" w:sz="4" w:space="0" w:color="auto"/>
            </w:tcBorders>
            <w:noWrap/>
            <w:vAlign w:val="center"/>
            <w:hideMark/>
          </w:tcPr>
          <w:p w:rsidR="001966CC" w:rsidRPr="007707F9" w:rsidRDefault="001966CC">
            <w:pPr>
              <w:tabs>
                <w:tab w:val="num" w:pos="1134"/>
              </w:tabs>
              <w:spacing w:after="0" w:line="240" w:lineRule="auto"/>
              <w:contextualSpacing/>
              <w:rPr>
                <w:rFonts w:ascii="Times New Roman" w:hAnsi="Times New Roman" w:cs="Times New Roman"/>
                <w:sz w:val="24"/>
                <w:szCs w:val="24"/>
              </w:rPr>
            </w:pPr>
            <w:r w:rsidRPr="007707F9">
              <w:rPr>
                <w:rFonts w:ascii="Times New Roman" w:hAnsi="Times New Roman" w:cs="Times New Roman"/>
                <w:sz w:val="24"/>
                <w:szCs w:val="24"/>
              </w:rPr>
              <w:t xml:space="preserve">Всего: </w:t>
            </w:r>
          </w:p>
        </w:tc>
        <w:tc>
          <w:tcPr>
            <w:tcW w:w="1134" w:type="dxa"/>
            <w:tcBorders>
              <w:top w:val="nil"/>
              <w:left w:val="nil"/>
              <w:bottom w:val="single" w:sz="4" w:space="0" w:color="auto"/>
              <w:right w:val="single" w:sz="4" w:space="0" w:color="auto"/>
            </w:tcBorders>
            <w:noWrap/>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bCs/>
                <w:sz w:val="24"/>
                <w:szCs w:val="24"/>
              </w:rPr>
            </w:pPr>
            <w:r w:rsidRPr="007707F9">
              <w:rPr>
                <w:rFonts w:ascii="Times New Roman" w:hAnsi="Times New Roman" w:cs="Times New Roman"/>
                <w:bCs/>
                <w:sz w:val="24"/>
                <w:szCs w:val="24"/>
              </w:rPr>
              <w:t>440,7</w:t>
            </w:r>
          </w:p>
        </w:tc>
        <w:tc>
          <w:tcPr>
            <w:tcW w:w="1134" w:type="dxa"/>
            <w:tcBorders>
              <w:top w:val="single" w:sz="4" w:space="0" w:color="auto"/>
              <w:left w:val="nil"/>
              <w:bottom w:val="single" w:sz="4" w:space="0" w:color="auto"/>
              <w:right w:val="single" w:sz="4" w:space="0" w:color="auto"/>
            </w:tcBorders>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bCs/>
                <w:sz w:val="24"/>
                <w:szCs w:val="24"/>
              </w:rPr>
            </w:pPr>
            <w:r w:rsidRPr="007707F9">
              <w:rPr>
                <w:rFonts w:ascii="Times New Roman" w:hAnsi="Times New Roman" w:cs="Times New Roman"/>
                <w:bCs/>
                <w:sz w:val="24"/>
                <w:szCs w:val="24"/>
              </w:rPr>
              <w:t>622,8</w:t>
            </w:r>
          </w:p>
        </w:tc>
        <w:tc>
          <w:tcPr>
            <w:tcW w:w="1418" w:type="dxa"/>
            <w:tcBorders>
              <w:top w:val="nil"/>
              <w:left w:val="single" w:sz="4" w:space="0" w:color="auto"/>
              <w:bottom w:val="single" w:sz="4" w:space="0" w:color="auto"/>
              <w:right w:val="single" w:sz="4" w:space="0" w:color="auto"/>
            </w:tcBorders>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bCs/>
                <w:sz w:val="24"/>
                <w:szCs w:val="24"/>
              </w:rPr>
            </w:pPr>
            <w:r w:rsidRPr="007707F9">
              <w:rPr>
                <w:rFonts w:ascii="Times New Roman" w:hAnsi="Times New Roman" w:cs="Times New Roman"/>
                <w:bCs/>
                <w:sz w:val="24"/>
                <w:szCs w:val="24"/>
              </w:rPr>
              <w:t>624,2</w:t>
            </w:r>
          </w:p>
        </w:tc>
        <w:tc>
          <w:tcPr>
            <w:tcW w:w="1133" w:type="dxa"/>
            <w:tcBorders>
              <w:top w:val="nil"/>
              <w:left w:val="single" w:sz="4" w:space="0" w:color="auto"/>
              <w:bottom w:val="single" w:sz="4" w:space="0" w:color="auto"/>
              <w:right w:val="single" w:sz="4" w:space="0" w:color="auto"/>
            </w:tcBorders>
            <w:noWrap/>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bCs/>
                <w:sz w:val="24"/>
                <w:szCs w:val="24"/>
              </w:rPr>
            </w:pPr>
            <w:r w:rsidRPr="007707F9">
              <w:rPr>
                <w:rFonts w:ascii="Times New Roman" w:hAnsi="Times New Roman" w:cs="Times New Roman"/>
                <w:bCs/>
                <w:sz w:val="24"/>
                <w:szCs w:val="24"/>
              </w:rPr>
              <w:t>100,2</w:t>
            </w:r>
          </w:p>
        </w:tc>
      </w:tr>
      <w:tr w:rsidR="001966CC" w:rsidRPr="007707F9" w:rsidTr="001966CC">
        <w:trPr>
          <w:trHeight w:val="64"/>
        </w:trPr>
        <w:tc>
          <w:tcPr>
            <w:tcW w:w="4820" w:type="dxa"/>
            <w:tcBorders>
              <w:top w:val="nil"/>
              <w:left w:val="single" w:sz="4" w:space="0" w:color="auto"/>
              <w:bottom w:val="single" w:sz="4" w:space="0" w:color="auto"/>
              <w:right w:val="single" w:sz="4" w:space="0" w:color="auto"/>
            </w:tcBorders>
            <w:noWrap/>
            <w:vAlign w:val="center"/>
            <w:hideMark/>
          </w:tcPr>
          <w:p w:rsidR="001966CC" w:rsidRPr="007707F9" w:rsidRDefault="001966CC">
            <w:pPr>
              <w:tabs>
                <w:tab w:val="num" w:pos="1134"/>
              </w:tabs>
              <w:spacing w:after="0" w:line="240" w:lineRule="auto"/>
              <w:contextualSpacing/>
              <w:rPr>
                <w:rFonts w:ascii="Times New Roman" w:hAnsi="Times New Roman" w:cs="Times New Roman"/>
                <w:sz w:val="24"/>
                <w:szCs w:val="24"/>
              </w:rPr>
            </w:pPr>
            <w:r w:rsidRPr="007707F9">
              <w:rPr>
                <w:rFonts w:ascii="Times New Roman" w:hAnsi="Times New Roman" w:cs="Times New Roman"/>
                <w:sz w:val="24"/>
                <w:szCs w:val="24"/>
              </w:rPr>
              <w:t xml:space="preserve">в том числе: </w:t>
            </w:r>
          </w:p>
        </w:tc>
        <w:tc>
          <w:tcPr>
            <w:tcW w:w="1134" w:type="dxa"/>
            <w:tcBorders>
              <w:top w:val="nil"/>
              <w:left w:val="nil"/>
              <w:bottom w:val="single" w:sz="4" w:space="0" w:color="auto"/>
              <w:right w:val="single" w:sz="4" w:space="0" w:color="auto"/>
            </w:tcBorders>
            <w:noWrap/>
            <w:vAlign w:val="center"/>
            <w:hideMark/>
          </w:tcPr>
          <w:p w:rsidR="001966CC" w:rsidRPr="007707F9" w:rsidRDefault="001966CC">
            <w:pPr>
              <w:spacing w:after="0"/>
            </w:pPr>
          </w:p>
        </w:tc>
        <w:tc>
          <w:tcPr>
            <w:tcW w:w="1134" w:type="dxa"/>
            <w:tcBorders>
              <w:top w:val="single" w:sz="4" w:space="0" w:color="auto"/>
              <w:left w:val="nil"/>
              <w:bottom w:val="single" w:sz="4" w:space="0" w:color="auto"/>
              <w:right w:val="single" w:sz="4" w:space="0" w:color="auto"/>
            </w:tcBorders>
            <w:vAlign w:val="center"/>
          </w:tcPr>
          <w:p w:rsidR="001966CC" w:rsidRPr="007707F9" w:rsidRDefault="001966CC">
            <w:pPr>
              <w:tabs>
                <w:tab w:val="num" w:pos="1134"/>
              </w:tabs>
              <w:spacing w:after="0" w:line="240" w:lineRule="auto"/>
              <w:contextualSpacing/>
              <w:jc w:val="center"/>
              <w:rPr>
                <w:rFonts w:ascii="Times New Roman" w:hAnsi="Times New Roman" w:cs="Times New Roman"/>
                <w:bCs/>
                <w:sz w:val="24"/>
                <w:szCs w:val="24"/>
              </w:rPr>
            </w:pPr>
          </w:p>
        </w:tc>
        <w:tc>
          <w:tcPr>
            <w:tcW w:w="1418" w:type="dxa"/>
            <w:tcBorders>
              <w:top w:val="nil"/>
              <w:left w:val="single" w:sz="4" w:space="0" w:color="auto"/>
              <w:bottom w:val="single" w:sz="4" w:space="0" w:color="auto"/>
              <w:right w:val="single" w:sz="4" w:space="0" w:color="auto"/>
            </w:tcBorders>
            <w:vAlign w:val="center"/>
          </w:tcPr>
          <w:p w:rsidR="001966CC" w:rsidRPr="007707F9" w:rsidRDefault="001966CC">
            <w:pPr>
              <w:tabs>
                <w:tab w:val="num" w:pos="1134"/>
              </w:tabs>
              <w:spacing w:after="0" w:line="240" w:lineRule="auto"/>
              <w:contextualSpacing/>
              <w:jc w:val="center"/>
              <w:rPr>
                <w:rFonts w:ascii="Times New Roman" w:hAnsi="Times New Roman" w:cs="Times New Roman"/>
                <w:bCs/>
                <w:sz w:val="24"/>
                <w:szCs w:val="24"/>
              </w:rPr>
            </w:pPr>
          </w:p>
        </w:tc>
        <w:tc>
          <w:tcPr>
            <w:tcW w:w="1133" w:type="dxa"/>
            <w:tcBorders>
              <w:top w:val="nil"/>
              <w:left w:val="single" w:sz="4" w:space="0" w:color="auto"/>
              <w:bottom w:val="single" w:sz="4" w:space="0" w:color="auto"/>
              <w:right w:val="single" w:sz="4" w:space="0" w:color="auto"/>
            </w:tcBorders>
            <w:noWrap/>
            <w:vAlign w:val="center"/>
            <w:hideMark/>
          </w:tcPr>
          <w:p w:rsidR="001966CC" w:rsidRPr="007707F9" w:rsidRDefault="001966CC">
            <w:pPr>
              <w:spacing w:after="0"/>
            </w:pPr>
          </w:p>
        </w:tc>
      </w:tr>
      <w:tr w:rsidR="001966CC" w:rsidRPr="007707F9" w:rsidTr="001966CC">
        <w:trPr>
          <w:trHeight w:val="165"/>
        </w:trPr>
        <w:tc>
          <w:tcPr>
            <w:tcW w:w="4820" w:type="dxa"/>
            <w:tcBorders>
              <w:top w:val="nil"/>
              <w:left w:val="single" w:sz="4" w:space="0" w:color="auto"/>
              <w:bottom w:val="single" w:sz="4" w:space="0" w:color="auto"/>
              <w:right w:val="single" w:sz="4" w:space="0" w:color="auto"/>
            </w:tcBorders>
            <w:noWrap/>
            <w:vAlign w:val="center"/>
            <w:hideMark/>
          </w:tcPr>
          <w:p w:rsidR="001966CC" w:rsidRPr="007707F9" w:rsidRDefault="001966CC">
            <w:pPr>
              <w:tabs>
                <w:tab w:val="num" w:pos="1134"/>
              </w:tabs>
              <w:spacing w:after="0" w:line="240" w:lineRule="auto"/>
              <w:contextualSpacing/>
              <w:rPr>
                <w:rFonts w:ascii="Times New Roman" w:hAnsi="Times New Roman" w:cs="Times New Roman"/>
                <w:sz w:val="24"/>
                <w:szCs w:val="24"/>
              </w:rPr>
            </w:pPr>
            <w:r w:rsidRPr="007707F9">
              <w:rPr>
                <w:rFonts w:ascii="Times New Roman" w:hAnsi="Times New Roman" w:cs="Times New Roman"/>
                <w:sz w:val="24"/>
                <w:szCs w:val="24"/>
              </w:rPr>
              <w:t xml:space="preserve">Транспорт </w:t>
            </w:r>
          </w:p>
        </w:tc>
        <w:tc>
          <w:tcPr>
            <w:tcW w:w="1134" w:type="dxa"/>
            <w:tcBorders>
              <w:top w:val="nil"/>
              <w:left w:val="nil"/>
              <w:bottom w:val="single" w:sz="4" w:space="0" w:color="auto"/>
              <w:right w:val="single" w:sz="4" w:space="0" w:color="auto"/>
            </w:tcBorders>
            <w:noWrap/>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bCs/>
                <w:sz w:val="24"/>
                <w:szCs w:val="24"/>
              </w:rPr>
            </w:pPr>
            <w:r w:rsidRPr="007707F9">
              <w:rPr>
                <w:rFonts w:ascii="Times New Roman" w:hAnsi="Times New Roman" w:cs="Times New Roman"/>
                <w:bCs/>
                <w:sz w:val="24"/>
                <w:szCs w:val="24"/>
              </w:rPr>
              <w:t>103,9</w:t>
            </w:r>
          </w:p>
        </w:tc>
        <w:tc>
          <w:tcPr>
            <w:tcW w:w="1134" w:type="dxa"/>
            <w:tcBorders>
              <w:top w:val="single" w:sz="4" w:space="0" w:color="auto"/>
              <w:left w:val="nil"/>
              <w:bottom w:val="single" w:sz="4" w:space="0" w:color="auto"/>
              <w:right w:val="single" w:sz="4" w:space="0" w:color="auto"/>
            </w:tcBorders>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bCs/>
                <w:sz w:val="24"/>
                <w:szCs w:val="24"/>
              </w:rPr>
            </w:pPr>
            <w:r w:rsidRPr="007707F9">
              <w:rPr>
                <w:rFonts w:ascii="Times New Roman" w:hAnsi="Times New Roman" w:cs="Times New Roman"/>
                <w:bCs/>
                <w:sz w:val="24"/>
                <w:szCs w:val="24"/>
              </w:rPr>
              <w:t>126,8</w:t>
            </w:r>
          </w:p>
        </w:tc>
        <w:tc>
          <w:tcPr>
            <w:tcW w:w="1418" w:type="dxa"/>
            <w:tcBorders>
              <w:top w:val="nil"/>
              <w:left w:val="single" w:sz="4" w:space="0" w:color="auto"/>
              <w:bottom w:val="single" w:sz="4" w:space="0" w:color="auto"/>
              <w:right w:val="single" w:sz="4" w:space="0" w:color="auto"/>
            </w:tcBorders>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bCs/>
                <w:sz w:val="24"/>
                <w:szCs w:val="24"/>
              </w:rPr>
            </w:pPr>
            <w:r w:rsidRPr="007707F9">
              <w:rPr>
                <w:rFonts w:ascii="Times New Roman" w:hAnsi="Times New Roman" w:cs="Times New Roman"/>
                <w:bCs/>
                <w:sz w:val="24"/>
                <w:szCs w:val="24"/>
              </w:rPr>
              <w:t>140,4</w:t>
            </w:r>
          </w:p>
        </w:tc>
        <w:tc>
          <w:tcPr>
            <w:tcW w:w="1133" w:type="dxa"/>
            <w:tcBorders>
              <w:top w:val="nil"/>
              <w:left w:val="single" w:sz="4" w:space="0" w:color="auto"/>
              <w:bottom w:val="single" w:sz="4" w:space="0" w:color="auto"/>
              <w:right w:val="single" w:sz="4" w:space="0" w:color="auto"/>
            </w:tcBorders>
            <w:noWrap/>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bCs/>
                <w:sz w:val="24"/>
                <w:szCs w:val="24"/>
              </w:rPr>
            </w:pPr>
            <w:r w:rsidRPr="007707F9">
              <w:rPr>
                <w:rFonts w:ascii="Times New Roman" w:hAnsi="Times New Roman" w:cs="Times New Roman"/>
                <w:bCs/>
                <w:sz w:val="24"/>
                <w:szCs w:val="24"/>
              </w:rPr>
              <w:t>110,7</w:t>
            </w:r>
          </w:p>
        </w:tc>
      </w:tr>
      <w:tr w:rsidR="001966CC" w:rsidRPr="007707F9" w:rsidTr="001966CC">
        <w:trPr>
          <w:trHeight w:val="287"/>
        </w:trPr>
        <w:tc>
          <w:tcPr>
            <w:tcW w:w="4820" w:type="dxa"/>
            <w:tcBorders>
              <w:top w:val="nil"/>
              <w:left w:val="single" w:sz="4" w:space="0" w:color="auto"/>
              <w:bottom w:val="single" w:sz="4" w:space="0" w:color="auto"/>
              <w:right w:val="single" w:sz="4" w:space="0" w:color="auto"/>
            </w:tcBorders>
            <w:noWrap/>
            <w:vAlign w:val="center"/>
            <w:hideMark/>
          </w:tcPr>
          <w:p w:rsidR="001966CC" w:rsidRPr="007707F9" w:rsidRDefault="001966CC">
            <w:pPr>
              <w:tabs>
                <w:tab w:val="num" w:pos="1134"/>
              </w:tabs>
              <w:spacing w:after="0" w:line="240" w:lineRule="auto"/>
              <w:contextualSpacing/>
              <w:rPr>
                <w:rFonts w:ascii="Times New Roman" w:hAnsi="Times New Roman" w:cs="Times New Roman"/>
                <w:sz w:val="24"/>
                <w:szCs w:val="24"/>
              </w:rPr>
            </w:pPr>
            <w:r w:rsidRPr="007707F9">
              <w:rPr>
                <w:rFonts w:ascii="Times New Roman" w:hAnsi="Times New Roman" w:cs="Times New Roman"/>
                <w:sz w:val="24"/>
                <w:szCs w:val="24"/>
              </w:rPr>
              <w:t xml:space="preserve">Дорожное хозяйство (дорожные фонды) </w:t>
            </w:r>
          </w:p>
        </w:tc>
        <w:tc>
          <w:tcPr>
            <w:tcW w:w="1134" w:type="dxa"/>
            <w:tcBorders>
              <w:top w:val="nil"/>
              <w:left w:val="nil"/>
              <w:bottom w:val="single" w:sz="4" w:space="0" w:color="auto"/>
              <w:right w:val="single" w:sz="4" w:space="0" w:color="auto"/>
            </w:tcBorders>
            <w:noWrap/>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bCs/>
                <w:sz w:val="24"/>
                <w:szCs w:val="24"/>
              </w:rPr>
            </w:pPr>
            <w:r w:rsidRPr="007707F9">
              <w:rPr>
                <w:rFonts w:ascii="Times New Roman" w:hAnsi="Times New Roman" w:cs="Times New Roman"/>
                <w:bCs/>
                <w:sz w:val="24"/>
                <w:szCs w:val="24"/>
              </w:rPr>
              <w:t>148,3</w:t>
            </w:r>
          </w:p>
        </w:tc>
        <w:tc>
          <w:tcPr>
            <w:tcW w:w="1134" w:type="dxa"/>
            <w:tcBorders>
              <w:top w:val="single" w:sz="4" w:space="0" w:color="auto"/>
              <w:left w:val="nil"/>
              <w:bottom w:val="single" w:sz="4" w:space="0" w:color="auto"/>
              <w:right w:val="single" w:sz="4" w:space="0" w:color="auto"/>
            </w:tcBorders>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bCs/>
                <w:sz w:val="24"/>
                <w:szCs w:val="24"/>
              </w:rPr>
            </w:pPr>
            <w:r w:rsidRPr="007707F9">
              <w:rPr>
                <w:rFonts w:ascii="Times New Roman" w:hAnsi="Times New Roman" w:cs="Times New Roman"/>
                <w:bCs/>
                <w:sz w:val="24"/>
                <w:szCs w:val="24"/>
              </w:rPr>
              <w:t xml:space="preserve">176,6 </w:t>
            </w:r>
          </w:p>
        </w:tc>
        <w:tc>
          <w:tcPr>
            <w:tcW w:w="1418" w:type="dxa"/>
            <w:tcBorders>
              <w:top w:val="nil"/>
              <w:left w:val="single" w:sz="4" w:space="0" w:color="auto"/>
              <w:bottom w:val="single" w:sz="4" w:space="0" w:color="auto"/>
              <w:right w:val="single" w:sz="4" w:space="0" w:color="auto"/>
            </w:tcBorders>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bCs/>
                <w:sz w:val="24"/>
                <w:szCs w:val="24"/>
              </w:rPr>
            </w:pPr>
            <w:r w:rsidRPr="007707F9">
              <w:rPr>
                <w:rFonts w:ascii="Times New Roman" w:hAnsi="Times New Roman" w:cs="Times New Roman"/>
                <w:bCs/>
                <w:sz w:val="24"/>
                <w:szCs w:val="24"/>
              </w:rPr>
              <w:t xml:space="preserve">244,0 </w:t>
            </w:r>
          </w:p>
        </w:tc>
        <w:tc>
          <w:tcPr>
            <w:tcW w:w="1133" w:type="dxa"/>
            <w:tcBorders>
              <w:top w:val="nil"/>
              <w:left w:val="single" w:sz="4" w:space="0" w:color="auto"/>
              <w:bottom w:val="single" w:sz="4" w:space="0" w:color="auto"/>
              <w:right w:val="single" w:sz="4" w:space="0" w:color="auto"/>
            </w:tcBorders>
            <w:noWrap/>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bCs/>
                <w:sz w:val="24"/>
                <w:szCs w:val="24"/>
              </w:rPr>
            </w:pPr>
            <w:r w:rsidRPr="007707F9">
              <w:rPr>
                <w:rFonts w:ascii="Times New Roman" w:hAnsi="Times New Roman" w:cs="Times New Roman"/>
                <w:bCs/>
                <w:sz w:val="24"/>
                <w:szCs w:val="24"/>
              </w:rPr>
              <w:t>138,2</w:t>
            </w:r>
          </w:p>
        </w:tc>
      </w:tr>
      <w:tr w:rsidR="001966CC" w:rsidRPr="007707F9" w:rsidTr="001966CC">
        <w:trPr>
          <w:trHeight w:val="64"/>
        </w:trPr>
        <w:tc>
          <w:tcPr>
            <w:tcW w:w="4820" w:type="dxa"/>
            <w:tcBorders>
              <w:top w:val="nil"/>
              <w:left w:val="single" w:sz="4" w:space="0" w:color="auto"/>
              <w:bottom w:val="single" w:sz="4" w:space="0" w:color="auto"/>
              <w:right w:val="single" w:sz="4" w:space="0" w:color="auto"/>
            </w:tcBorders>
            <w:noWrap/>
            <w:vAlign w:val="center"/>
            <w:hideMark/>
          </w:tcPr>
          <w:p w:rsidR="001966CC" w:rsidRPr="007707F9" w:rsidRDefault="001966CC">
            <w:pPr>
              <w:tabs>
                <w:tab w:val="num" w:pos="1134"/>
              </w:tabs>
              <w:spacing w:after="0" w:line="240" w:lineRule="auto"/>
              <w:contextualSpacing/>
              <w:rPr>
                <w:rFonts w:ascii="Times New Roman" w:hAnsi="Times New Roman" w:cs="Times New Roman"/>
                <w:sz w:val="24"/>
                <w:szCs w:val="24"/>
              </w:rPr>
            </w:pPr>
            <w:r w:rsidRPr="007707F9">
              <w:rPr>
                <w:rFonts w:ascii="Times New Roman" w:hAnsi="Times New Roman" w:cs="Times New Roman"/>
                <w:sz w:val="24"/>
                <w:szCs w:val="24"/>
              </w:rPr>
              <w:t xml:space="preserve">Коммунальное хозяйство </w:t>
            </w:r>
          </w:p>
        </w:tc>
        <w:tc>
          <w:tcPr>
            <w:tcW w:w="1134" w:type="dxa"/>
            <w:tcBorders>
              <w:top w:val="nil"/>
              <w:left w:val="nil"/>
              <w:bottom w:val="single" w:sz="4" w:space="0" w:color="auto"/>
              <w:right w:val="single" w:sz="4" w:space="0" w:color="auto"/>
            </w:tcBorders>
            <w:noWrap/>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bCs/>
                <w:sz w:val="24"/>
                <w:szCs w:val="24"/>
              </w:rPr>
            </w:pPr>
            <w:r w:rsidRPr="007707F9">
              <w:rPr>
                <w:rFonts w:ascii="Times New Roman" w:hAnsi="Times New Roman" w:cs="Times New Roman"/>
                <w:bCs/>
                <w:sz w:val="24"/>
                <w:szCs w:val="24"/>
              </w:rPr>
              <w:t>37,9</w:t>
            </w:r>
          </w:p>
        </w:tc>
        <w:tc>
          <w:tcPr>
            <w:tcW w:w="1134" w:type="dxa"/>
            <w:tcBorders>
              <w:top w:val="single" w:sz="4" w:space="0" w:color="auto"/>
              <w:left w:val="nil"/>
              <w:bottom w:val="single" w:sz="4" w:space="0" w:color="auto"/>
              <w:right w:val="single" w:sz="4" w:space="0" w:color="auto"/>
            </w:tcBorders>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bCs/>
                <w:sz w:val="24"/>
                <w:szCs w:val="24"/>
              </w:rPr>
            </w:pPr>
            <w:r w:rsidRPr="007707F9">
              <w:rPr>
                <w:rFonts w:ascii="Times New Roman" w:hAnsi="Times New Roman" w:cs="Times New Roman"/>
                <w:bCs/>
                <w:sz w:val="24"/>
                <w:szCs w:val="24"/>
              </w:rPr>
              <w:t>105,4</w:t>
            </w:r>
          </w:p>
        </w:tc>
        <w:tc>
          <w:tcPr>
            <w:tcW w:w="1418" w:type="dxa"/>
            <w:tcBorders>
              <w:top w:val="nil"/>
              <w:left w:val="single" w:sz="4" w:space="0" w:color="auto"/>
              <w:bottom w:val="single" w:sz="4" w:space="0" w:color="auto"/>
              <w:right w:val="single" w:sz="4" w:space="0" w:color="auto"/>
            </w:tcBorders>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bCs/>
                <w:sz w:val="24"/>
                <w:szCs w:val="24"/>
              </w:rPr>
            </w:pPr>
            <w:r w:rsidRPr="007707F9">
              <w:rPr>
                <w:rFonts w:ascii="Times New Roman" w:hAnsi="Times New Roman" w:cs="Times New Roman"/>
                <w:bCs/>
                <w:sz w:val="24"/>
                <w:szCs w:val="24"/>
              </w:rPr>
              <w:t>21,1</w:t>
            </w:r>
          </w:p>
        </w:tc>
        <w:tc>
          <w:tcPr>
            <w:tcW w:w="1133" w:type="dxa"/>
            <w:tcBorders>
              <w:top w:val="nil"/>
              <w:left w:val="single" w:sz="4" w:space="0" w:color="auto"/>
              <w:bottom w:val="single" w:sz="4" w:space="0" w:color="auto"/>
              <w:right w:val="single" w:sz="4" w:space="0" w:color="auto"/>
            </w:tcBorders>
            <w:noWrap/>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bCs/>
                <w:sz w:val="24"/>
                <w:szCs w:val="24"/>
              </w:rPr>
            </w:pPr>
            <w:r w:rsidRPr="007707F9">
              <w:rPr>
                <w:rFonts w:ascii="Times New Roman" w:hAnsi="Times New Roman" w:cs="Times New Roman"/>
                <w:bCs/>
                <w:sz w:val="24"/>
                <w:szCs w:val="24"/>
              </w:rPr>
              <w:t>20,0</w:t>
            </w:r>
          </w:p>
        </w:tc>
      </w:tr>
      <w:tr w:rsidR="001966CC" w:rsidRPr="007707F9" w:rsidTr="001966CC">
        <w:trPr>
          <w:trHeight w:val="136"/>
        </w:trPr>
        <w:tc>
          <w:tcPr>
            <w:tcW w:w="4820" w:type="dxa"/>
            <w:tcBorders>
              <w:top w:val="nil"/>
              <w:left w:val="single" w:sz="4" w:space="0" w:color="auto"/>
              <w:bottom w:val="single" w:sz="4" w:space="0" w:color="auto"/>
              <w:right w:val="single" w:sz="4" w:space="0" w:color="auto"/>
            </w:tcBorders>
            <w:noWrap/>
            <w:vAlign w:val="center"/>
            <w:hideMark/>
          </w:tcPr>
          <w:p w:rsidR="001966CC" w:rsidRPr="007707F9" w:rsidRDefault="001966CC">
            <w:pPr>
              <w:tabs>
                <w:tab w:val="num" w:pos="1134"/>
              </w:tabs>
              <w:spacing w:after="0" w:line="240" w:lineRule="auto"/>
              <w:contextualSpacing/>
              <w:rPr>
                <w:rFonts w:ascii="Times New Roman" w:hAnsi="Times New Roman" w:cs="Times New Roman"/>
                <w:sz w:val="24"/>
                <w:szCs w:val="24"/>
              </w:rPr>
            </w:pPr>
            <w:r w:rsidRPr="007707F9">
              <w:rPr>
                <w:rFonts w:ascii="Times New Roman" w:hAnsi="Times New Roman" w:cs="Times New Roman"/>
                <w:sz w:val="24"/>
                <w:szCs w:val="24"/>
              </w:rPr>
              <w:t>Благоустройство</w:t>
            </w:r>
          </w:p>
        </w:tc>
        <w:tc>
          <w:tcPr>
            <w:tcW w:w="1134" w:type="dxa"/>
            <w:tcBorders>
              <w:top w:val="nil"/>
              <w:left w:val="nil"/>
              <w:bottom w:val="single" w:sz="4" w:space="0" w:color="auto"/>
              <w:right w:val="single" w:sz="4" w:space="0" w:color="auto"/>
            </w:tcBorders>
            <w:noWrap/>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bCs/>
                <w:sz w:val="24"/>
                <w:szCs w:val="24"/>
              </w:rPr>
            </w:pPr>
            <w:r w:rsidRPr="007707F9">
              <w:rPr>
                <w:rFonts w:ascii="Times New Roman" w:hAnsi="Times New Roman" w:cs="Times New Roman"/>
                <w:bCs/>
                <w:sz w:val="24"/>
                <w:szCs w:val="24"/>
              </w:rPr>
              <w:t>150,6</w:t>
            </w:r>
          </w:p>
        </w:tc>
        <w:tc>
          <w:tcPr>
            <w:tcW w:w="1134" w:type="dxa"/>
            <w:tcBorders>
              <w:top w:val="single" w:sz="4" w:space="0" w:color="auto"/>
              <w:left w:val="nil"/>
              <w:bottom w:val="single" w:sz="4" w:space="0" w:color="auto"/>
              <w:right w:val="single" w:sz="4" w:space="0" w:color="auto"/>
            </w:tcBorders>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bCs/>
                <w:sz w:val="24"/>
                <w:szCs w:val="24"/>
              </w:rPr>
            </w:pPr>
            <w:r w:rsidRPr="007707F9">
              <w:rPr>
                <w:rFonts w:ascii="Times New Roman" w:hAnsi="Times New Roman" w:cs="Times New Roman"/>
                <w:bCs/>
                <w:sz w:val="24"/>
                <w:szCs w:val="24"/>
              </w:rPr>
              <w:t>214,0</w:t>
            </w:r>
          </w:p>
        </w:tc>
        <w:tc>
          <w:tcPr>
            <w:tcW w:w="1418" w:type="dxa"/>
            <w:tcBorders>
              <w:top w:val="nil"/>
              <w:left w:val="single" w:sz="4" w:space="0" w:color="auto"/>
              <w:bottom w:val="single" w:sz="4" w:space="0" w:color="auto"/>
              <w:right w:val="single" w:sz="4" w:space="0" w:color="auto"/>
            </w:tcBorders>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bCs/>
                <w:sz w:val="24"/>
                <w:szCs w:val="24"/>
              </w:rPr>
            </w:pPr>
            <w:r w:rsidRPr="007707F9">
              <w:rPr>
                <w:rFonts w:ascii="Times New Roman" w:hAnsi="Times New Roman" w:cs="Times New Roman"/>
                <w:bCs/>
                <w:sz w:val="24"/>
                <w:szCs w:val="24"/>
              </w:rPr>
              <w:t>218,7</w:t>
            </w:r>
          </w:p>
        </w:tc>
        <w:tc>
          <w:tcPr>
            <w:tcW w:w="1133" w:type="dxa"/>
            <w:tcBorders>
              <w:top w:val="nil"/>
              <w:left w:val="single" w:sz="4" w:space="0" w:color="auto"/>
              <w:bottom w:val="single" w:sz="4" w:space="0" w:color="auto"/>
              <w:right w:val="single" w:sz="4" w:space="0" w:color="auto"/>
            </w:tcBorders>
            <w:noWrap/>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bCs/>
                <w:sz w:val="24"/>
                <w:szCs w:val="24"/>
              </w:rPr>
            </w:pPr>
            <w:r w:rsidRPr="007707F9">
              <w:rPr>
                <w:rFonts w:ascii="Times New Roman" w:hAnsi="Times New Roman" w:cs="Times New Roman"/>
                <w:bCs/>
                <w:sz w:val="24"/>
                <w:szCs w:val="24"/>
              </w:rPr>
              <w:t>102,2</w:t>
            </w:r>
          </w:p>
        </w:tc>
      </w:tr>
    </w:tbl>
    <w:p w:rsidR="001966CC" w:rsidRPr="007707F9" w:rsidRDefault="001966CC" w:rsidP="001966CC">
      <w:pPr>
        <w:tabs>
          <w:tab w:val="num" w:pos="1134"/>
        </w:tabs>
        <w:spacing w:after="0" w:line="240" w:lineRule="auto"/>
        <w:ind w:firstLine="709"/>
        <w:contextualSpacing/>
        <w:jc w:val="both"/>
        <w:rPr>
          <w:rFonts w:ascii="Times New Roman" w:hAnsi="Times New Roman" w:cs="Times New Roman"/>
          <w:sz w:val="24"/>
          <w:szCs w:val="24"/>
        </w:rPr>
      </w:pPr>
    </w:p>
    <w:p w:rsidR="001966CC" w:rsidRPr="007707F9" w:rsidRDefault="001966CC" w:rsidP="001966CC">
      <w:pPr>
        <w:tabs>
          <w:tab w:val="num" w:pos="1134"/>
        </w:tabs>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 xml:space="preserve">Доля средств бюджета Округа составила 431,2 млн. рублей (или 69%). Доля привлеченных средств из областного бюджета – 193,0 млн. рублей (или 31%), из них: </w:t>
      </w:r>
    </w:p>
    <w:p w:rsidR="001966CC" w:rsidRPr="007707F9" w:rsidRDefault="001966CC" w:rsidP="001966CC">
      <w:pPr>
        <w:tabs>
          <w:tab w:val="num" w:pos="1134"/>
        </w:tabs>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 xml:space="preserve">– 132,6 млн. рублей – на проведение ремонта дорог и реализацию мероприятий по безопасности дорожного движения; </w:t>
      </w:r>
    </w:p>
    <w:p w:rsidR="001966CC" w:rsidRPr="007707F9" w:rsidRDefault="001966CC" w:rsidP="001966CC">
      <w:pPr>
        <w:tabs>
          <w:tab w:val="num" w:pos="1134"/>
        </w:tabs>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 56,6 млн. рублей – на формирование современной городской среды;</w:t>
      </w:r>
    </w:p>
    <w:p w:rsidR="001966CC" w:rsidRPr="007707F9" w:rsidRDefault="001966CC" w:rsidP="001966CC">
      <w:pPr>
        <w:tabs>
          <w:tab w:val="num" w:pos="1134"/>
        </w:tabs>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 3,0 млн. рублей – на устройство, ремонт и восстановление контейнерных площадок;</w:t>
      </w:r>
    </w:p>
    <w:p w:rsidR="001966CC" w:rsidRPr="007707F9" w:rsidRDefault="001966CC" w:rsidP="001966CC">
      <w:pPr>
        <w:tabs>
          <w:tab w:val="num" w:pos="1134"/>
        </w:tabs>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 0,8 млн. рублей – на отлов безнадзорных животных (переданные государственные полномочия).</w:t>
      </w:r>
    </w:p>
    <w:p w:rsidR="001966CC" w:rsidRPr="007707F9" w:rsidRDefault="001966CC" w:rsidP="001966CC">
      <w:pPr>
        <w:suppressAutoHyphens/>
        <w:spacing w:after="0" w:line="240" w:lineRule="auto"/>
        <w:ind w:left="709"/>
        <w:contextualSpacing/>
        <w:jc w:val="center"/>
        <w:rPr>
          <w:rFonts w:ascii="Times New Roman" w:hAnsi="Times New Roman" w:cs="Times New Roman"/>
          <w:b/>
          <w:sz w:val="24"/>
          <w:szCs w:val="24"/>
        </w:rPr>
      </w:pPr>
      <w:r w:rsidRPr="007707F9">
        <w:rPr>
          <w:rFonts w:ascii="Times New Roman" w:hAnsi="Times New Roman" w:cs="Times New Roman"/>
          <w:b/>
          <w:sz w:val="24"/>
          <w:szCs w:val="24"/>
        </w:rPr>
        <w:t>Дорожное хозяйство</w:t>
      </w:r>
    </w:p>
    <w:p w:rsidR="001966CC" w:rsidRPr="007707F9" w:rsidRDefault="001966CC" w:rsidP="001966CC">
      <w:pPr>
        <w:tabs>
          <w:tab w:val="num" w:pos="1134"/>
        </w:tabs>
        <w:spacing w:after="0" w:line="240" w:lineRule="auto"/>
        <w:ind w:left="720"/>
        <w:contextualSpacing/>
        <w:jc w:val="both"/>
        <w:rPr>
          <w:rFonts w:ascii="Times New Roman" w:hAnsi="Times New Roman" w:cs="Times New Roman"/>
          <w:b/>
          <w:sz w:val="24"/>
          <w:szCs w:val="24"/>
        </w:rPr>
      </w:pPr>
    </w:p>
    <w:p w:rsidR="001966CC" w:rsidRPr="007707F9" w:rsidRDefault="001966CC" w:rsidP="001966CC">
      <w:pPr>
        <w:tabs>
          <w:tab w:val="num" w:pos="1134"/>
        </w:tabs>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Объем бюджетного финансирования дорожного хозяйства в 2019–2020 гг.:</w:t>
      </w:r>
    </w:p>
    <w:p w:rsidR="001966CC" w:rsidRPr="007707F9" w:rsidRDefault="001966CC" w:rsidP="001966CC">
      <w:pPr>
        <w:tabs>
          <w:tab w:val="left" w:pos="1875"/>
        </w:tabs>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ab/>
      </w:r>
    </w:p>
    <w:tbl>
      <w:tblPr>
        <w:tblW w:w="9656" w:type="dxa"/>
        <w:tblInd w:w="93" w:type="dxa"/>
        <w:tblLook w:val="04A0"/>
      </w:tblPr>
      <w:tblGrid>
        <w:gridCol w:w="540"/>
        <w:gridCol w:w="4578"/>
        <w:gridCol w:w="1360"/>
        <w:gridCol w:w="1192"/>
        <w:gridCol w:w="1986"/>
      </w:tblGrid>
      <w:tr w:rsidR="001966CC" w:rsidRPr="007707F9" w:rsidTr="001966CC">
        <w:trPr>
          <w:trHeight w:val="20"/>
        </w:trPr>
        <w:tc>
          <w:tcPr>
            <w:tcW w:w="540" w:type="dxa"/>
            <w:vMerge w:val="restart"/>
            <w:tcBorders>
              <w:top w:val="single" w:sz="8" w:space="0" w:color="auto"/>
              <w:left w:val="single" w:sz="8" w:space="0" w:color="auto"/>
              <w:bottom w:val="single" w:sz="8" w:space="0" w:color="000000"/>
              <w:right w:val="single" w:sz="8" w:space="0" w:color="auto"/>
            </w:tcBorders>
            <w:vAlign w:val="center"/>
          </w:tcPr>
          <w:p w:rsidR="001966CC" w:rsidRPr="007707F9" w:rsidRDefault="001966CC">
            <w:pPr>
              <w:tabs>
                <w:tab w:val="num" w:pos="1134"/>
              </w:tabs>
              <w:spacing w:after="0" w:line="240" w:lineRule="auto"/>
              <w:ind w:left="-519"/>
              <w:contextualSpacing/>
              <w:jc w:val="center"/>
              <w:rPr>
                <w:rFonts w:ascii="Times New Roman" w:hAnsi="Times New Roman" w:cs="Times New Roman"/>
                <w:sz w:val="24"/>
                <w:szCs w:val="24"/>
                <w:lang w:eastAsia="ru-RU"/>
              </w:rPr>
            </w:pPr>
          </w:p>
        </w:tc>
        <w:tc>
          <w:tcPr>
            <w:tcW w:w="4578" w:type="dxa"/>
            <w:vMerge w:val="restart"/>
            <w:tcBorders>
              <w:top w:val="single" w:sz="8" w:space="0" w:color="auto"/>
              <w:left w:val="single" w:sz="8" w:space="0" w:color="auto"/>
              <w:bottom w:val="single" w:sz="8" w:space="0" w:color="000000"/>
              <w:right w:val="single" w:sz="8" w:space="0" w:color="auto"/>
            </w:tcBorders>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sz w:val="24"/>
                <w:szCs w:val="24"/>
                <w:lang w:eastAsia="ru-RU"/>
              </w:rPr>
            </w:pPr>
            <w:r w:rsidRPr="007707F9">
              <w:rPr>
                <w:rFonts w:ascii="Times New Roman" w:hAnsi="Times New Roman" w:cs="Times New Roman"/>
                <w:bCs/>
                <w:sz w:val="24"/>
                <w:szCs w:val="24"/>
                <w:lang w:eastAsia="ru-RU"/>
              </w:rPr>
              <w:t>Наименование объекта</w:t>
            </w:r>
          </w:p>
        </w:tc>
        <w:tc>
          <w:tcPr>
            <w:tcW w:w="4538" w:type="dxa"/>
            <w:gridSpan w:val="3"/>
            <w:tcBorders>
              <w:top w:val="single" w:sz="8" w:space="0" w:color="auto"/>
              <w:left w:val="nil"/>
              <w:bottom w:val="single" w:sz="8" w:space="0" w:color="auto"/>
              <w:right w:val="single" w:sz="8" w:space="0" w:color="000000"/>
            </w:tcBorders>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sz w:val="24"/>
                <w:szCs w:val="24"/>
                <w:lang w:eastAsia="ru-RU"/>
              </w:rPr>
            </w:pPr>
            <w:r w:rsidRPr="007707F9">
              <w:rPr>
                <w:rFonts w:ascii="Times New Roman" w:hAnsi="Times New Roman" w:cs="Times New Roman"/>
                <w:bCs/>
                <w:sz w:val="24"/>
                <w:szCs w:val="24"/>
                <w:lang w:eastAsia="ru-RU"/>
              </w:rPr>
              <w:t>Объем бюджетного финансирования,</w:t>
            </w:r>
          </w:p>
        </w:tc>
      </w:tr>
      <w:tr w:rsidR="001966CC" w:rsidRPr="007707F9" w:rsidTr="001966CC">
        <w:trPr>
          <w:trHeight w:val="2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966CC" w:rsidRPr="007707F9" w:rsidRDefault="001966CC">
            <w:pPr>
              <w:spacing w:after="0" w:line="240" w:lineRule="auto"/>
              <w:rPr>
                <w:rFonts w:ascii="Times New Roman" w:hAnsi="Times New Roman" w:cs="Times New Roman"/>
                <w:sz w:val="24"/>
                <w:szCs w:val="24"/>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966CC" w:rsidRPr="007707F9" w:rsidRDefault="001966CC">
            <w:pPr>
              <w:spacing w:after="0" w:line="240" w:lineRule="auto"/>
              <w:rPr>
                <w:rFonts w:ascii="Times New Roman" w:hAnsi="Times New Roman" w:cs="Times New Roman"/>
                <w:sz w:val="24"/>
                <w:szCs w:val="24"/>
                <w:lang w:eastAsia="ru-RU"/>
              </w:rPr>
            </w:pPr>
          </w:p>
        </w:tc>
        <w:tc>
          <w:tcPr>
            <w:tcW w:w="4538" w:type="dxa"/>
            <w:gridSpan w:val="3"/>
            <w:tcBorders>
              <w:top w:val="single" w:sz="8" w:space="0" w:color="auto"/>
              <w:left w:val="nil"/>
              <w:bottom w:val="single" w:sz="8" w:space="0" w:color="auto"/>
              <w:right w:val="single" w:sz="8" w:space="0" w:color="000000"/>
            </w:tcBorders>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sz w:val="24"/>
                <w:szCs w:val="24"/>
                <w:lang w:eastAsia="ru-RU"/>
              </w:rPr>
            </w:pPr>
            <w:r w:rsidRPr="007707F9">
              <w:rPr>
                <w:rFonts w:ascii="Times New Roman" w:hAnsi="Times New Roman" w:cs="Times New Roman"/>
                <w:sz w:val="24"/>
                <w:szCs w:val="24"/>
              </w:rPr>
              <w:t>млн. рублей</w:t>
            </w:r>
          </w:p>
        </w:tc>
      </w:tr>
      <w:tr w:rsidR="001966CC" w:rsidRPr="007707F9" w:rsidTr="001966CC">
        <w:trPr>
          <w:trHeight w:val="20"/>
        </w:trPr>
        <w:tc>
          <w:tcPr>
            <w:tcW w:w="0" w:type="auto"/>
            <w:vMerge/>
            <w:tcBorders>
              <w:top w:val="single" w:sz="8" w:space="0" w:color="auto"/>
              <w:left w:val="single" w:sz="8" w:space="0" w:color="auto"/>
              <w:bottom w:val="single" w:sz="8" w:space="0" w:color="000000"/>
              <w:right w:val="single" w:sz="8" w:space="0" w:color="auto"/>
            </w:tcBorders>
            <w:vAlign w:val="center"/>
            <w:hideMark/>
          </w:tcPr>
          <w:p w:rsidR="001966CC" w:rsidRPr="007707F9" w:rsidRDefault="001966CC">
            <w:pPr>
              <w:spacing w:after="0" w:line="240" w:lineRule="auto"/>
              <w:rPr>
                <w:rFonts w:ascii="Times New Roman" w:hAnsi="Times New Roman" w:cs="Times New Roman"/>
                <w:sz w:val="24"/>
                <w:szCs w:val="24"/>
                <w:lang w:eastAsia="ru-RU"/>
              </w:rPr>
            </w:pPr>
          </w:p>
        </w:tc>
        <w:tc>
          <w:tcPr>
            <w:tcW w:w="0" w:type="auto"/>
            <w:vMerge/>
            <w:tcBorders>
              <w:top w:val="single" w:sz="8" w:space="0" w:color="auto"/>
              <w:left w:val="single" w:sz="8" w:space="0" w:color="auto"/>
              <w:bottom w:val="single" w:sz="8" w:space="0" w:color="000000"/>
              <w:right w:val="single" w:sz="8" w:space="0" w:color="auto"/>
            </w:tcBorders>
            <w:vAlign w:val="center"/>
            <w:hideMark/>
          </w:tcPr>
          <w:p w:rsidR="001966CC" w:rsidRPr="007707F9" w:rsidRDefault="001966CC">
            <w:pPr>
              <w:spacing w:after="0" w:line="240" w:lineRule="auto"/>
              <w:rPr>
                <w:rFonts w:ascii="Times New Roman" w:hAnsi="Times New Roman" w:cs="Times New Roman"/>
                <w:sz w:val="24"/>
                <w:szCs w:val="24"/>
                <w:lang w:eastAsia="ru-RU"/>
              </w:rPr>
            </w:pPr>
          </w:p>
        </w:tc>
        <w:tc>
          <w:tcPr>
            <w:tcW w:w="1360" w:type="dxa"/>
            <w:tcBorders>
              <w:top w:val="nil"/>
              <w:left w:val="nil"/>
              <w:bottom w:val="single" w:sz="8" w:space="0" w:color="auto"/>
              <w:right w:val="single" w:sz="8" w:space="0" w:color="auto"/>
            </w:tcBorders>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sz w:val="24"/>
                <w:szCs w:val="24"/>
                <w:lang w:eastAsia="ru-RU"/>
              </w:rPr>
            </w:pPr>
            <w:r w:rsidRPr="007707F9">
              <w:rPr>
                <w:rFonts w:ascii="Times New Roman" w:hAnsi="Times New Roman" w:cs="Times New Roman"/>
                <w:bCs/>
                <w:sz w:val="24"/>
                <w:szCs w:val="24"/>
                <w:lang w:eastAsia="ru-RU"/>
              </w:rPr>
              <w:t>2019 год</w:t>
            </w:r>
          </w:p>
        </w:tc>
        <w:tc>
          <w:tcPr>
            <w:tcW w:w="1192" w:type="dxa"/>
            <w:tcBorders>
              <w:top w:val="nil"/>
              <w:left w:val="nil"/>
              <w:bottom w:val="single" w:sz="8" w:space="0" w:color="auto"/>
              <w:right w:val="single" w:sz="8" w:space="0" w:color="auto"/>
            </w:tcBorders>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sz w:val="24"/>
                <w:szCs w:val="24"/>
                <w:lang w:eastAsia="ru-RU"/>
              </w:rPr>
            </w:pPr>
            <w:r w:rsidRPr="007707F9">
              <w:rPr>
                <w:rFonts w:ascii="Times New Roman" w:hAnsi="Times New Roman" w:cs="Times New Roman"/>
                <w:bCs/>
                <w:sz w:val="24"/>
                <w:szCs w:val="24"/>
                <w:lang w:eastAsia="ru-RU"/>
              </w:rPr>
              <w:t>2020 год</w:t>
            </w:r>
          </w:p>
        </w:tc>
        <w:tc>
          <w:tcPr>
            <w:tcW w:w="1986" w:type="dxa"/>
            <w:tcBorders>
              <w:top w:val="nil"/>
              <w:left w:val="nil"/>
              <w:bottom w:val="single" w:sz="8" w:space="0" w:color="auto"/>
              <w:right w:val="single" w:sz="8" w:space="0" w:color="auto"/>
            </w:tcBorders>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sz w:val="24"/>
                <w:szCs w:val="24"/>
                <w:lang w:eastAsia="ru-RU"/>
              </w:rPr>
            </w:pPr>
            <w:r w:rsidRPr="007707F9">
              <w:rPr>
                <w:rFonts w:ascii="Times New Roman" w:hAnsi="Times New Roman" w:cs="Times New Roman"/>
                <w:bCs/>
                <w:sz w:val="24"/>
                <w:szCs w:val="24"/>
                <w:lang w:eastAsia="ru-RU"/>
              </w:rPr>
              <w:t>%</w:t>
            </w:r>
          </w:p>
        </w:tc>
      </w:tr>
      <w:tr w:rsidR="001966CC" w:rsidRPr="007707F9" w:rsidTr="001966CC">
        <w:trPr>
          <w:trHeight w:val="20"/>
        </w:trPr>
        <w:tc>
          <w:tcPr>
            <w:tcW w:w="540" w:type="dxa"/>
            <w:tcBorders>
              <w:top w:val="nil"/>
              <w:left w:val="single" w:sz="8" w:space="0" w:color="auto"/>
              <w:bottom w:val="single" w:sz="8" w:space="0" w:color="auto"/>
              <w:right w:val="single" w:sz="8" w:space="0" w:color="auto"/>
            </w:tcBorders>
            <w:noWrap/>
            <w:vAlign w:val="center"/>
          </w:tcPr>
          <w:p w:rsidR="001966CC" w:rsidRPr="007707F9" w:rsidRDefault="001966CC">
            <w:pPr>
              <w:tabs>
                <w:tab w:val="num" w:pos="1134"/>
              </w:tabs>
              <w:spacing w:after="0" w:line="240" w:lineRule="auto"/>
              <w:ind w:left="-519" w:firstLine="709"/>
              <w:contextualSpacing/>
              <w:jc w:val="center"/>
              <w:rPr>
                <w:rFonts w:ascii="Times New Roman" w:hAnsi="Times New Roman" w:cs="Times New Roman"/>
                <w:sz w:val="24"/>
                <w:szCs w:val="24"/>
                <w:lang w:eastAsia="ru-RU"/>
              </w:rPr>
            </w:pPr>
          </w:p>
        </w:tc>
        <w:tc>
          <w:tcPr>
            <w:tcW w:w="4578" w:type="dxa"/>
            <w:tcBorders>
              <w:top w:val="nil"/>
              <w:left w:val="nil"/>
              <w:bottom w:val="single" w:sz="8" w:space="0" w:color="auto"/>
              <w:right w:val="single" w:sz="8" w:space="0" w:color="auto"/>
            </w:tcBorders>
            <w:vAlign w:val="center"/>
            <w:hideMark/>
          </w:tcPr>
          <w:p w:rsidR="001966CC" w:rsidRPr="007707F9" w:rsidRDefault="001966CC">
            <w:pPr>
              <w:tabs>
                <w:tab w:val="num" w:pos="1134"/>
              </w:tabs>
              <w:spacing w:after="0" w:line="240" w:lineRule="auto"/>
              <w:contextualSpacing/>
              <w:rPr>
                <w:rFonts w:ascii="Times New Roman" w:hAnsi="Times New Roman" w:cs="Times New Roman"/>
                <w:sz w:val="24"/>
                <w:szCs w:val="24"/>
                <w:lang w:eastAsia="ru-RU"/>
              </w:rPr>
            </w:pPr>
            <w:r w:rsidRPr="007707F9">
              <w:rPr>
                <w:rFonts w:ascii="Times New Roman" w:hAnsi="Times New Roman" w:cs="Times New Roman"/>
                <w:sz w:val="24"/>
                <w:szCs w:val="24"/>
                <w:lang w:eastAsia="ru-RU"/>
              </w:rPr>
              <w:t>Ремонт автомобильных дорог</w:t>
            </w:r>
          </w:p>
        </w:tc>
        <w:tc>
          <w:tcPr>
            <w:tcW w:w="1360" w:type="dxa"/>
            <w:tcBorders>
              <w:top w:val="nil"/>
              <w:left w:val="nil"/>
              <w:bottom w:val="single" w:sz="8" w:space="0" w:color="auto"/>
              <w:right w:val="single" w:sz="8" w:space="0" w:color="auto"/>
            </w:tcBorders>
            <w:noWrap/>
            <w:vAlign w:val="center"/>
            <w:hideMark/>
          </w:tcPr>
          <w:p w:rsidR="001966CC" w:rsidRPr="007707F9" w:rsidRDefault="001966CC">
            <w:pPr>
              <w:tabs>
                <w:tab w:val="num" w:pos="1134"/>
              </w:tabs>
              <w:spacing w:after="0" w:line="240" w:lineRule="auto"/>
              <w:contextualSpacing/>
              <w:jc w:val="right"/>
              <w:rPr>
                <w:rFonts w:ascii="Times New Roman" w:hAnsi="Times New Roman" w:cs="Times New Roman"/>
                <w:sz w:val="24"/>
                <w:szCs w:val="24"/>
                <w:lang w:eastAsia="ru-RU"/>
              </w:rPr>
            </w:pPr>
            <w:r w:rsidRPr="007707F9">
              <w:rPr>
                <w:rFonts w:ascii="Times New Roman" w:hAnsi="Times New Roman" w:cs="Times New Roman"/>
                <w:sz w:val="24"/>
                <w:szCs w:val="24"/>
                <w:lang w:eastAsia="ru-RU"/>
              </w:rPr>
              <w:t>77,5</w:t>
            </w:r>
          </w:p>
        </w:tc>
        <w:tc>
          <w:tcPr>
            <w:tcW w:w="1192" w:type="dxa"/>
            <w:tcBorders>
              <w:top w:val="nil"/>
              <w:left w:val="nil"/>
              <w:bottom w:val="single" w:sz="8" w:space="0" w:color="auto"/>
              <w:right w:val="single" w:sz="8" w:space="0" w:color="auto"/>
            </w:tcBorders>
            <w:noWrap/>
            <w:vAlign w:val="center"/>
            <w:hideMark/>
          </w:tcPr>
          <w:p w:rsidR="001966CC" w:rsidRPr="007707F9" w:rsidRDefault="001966CC">
            <w:pPr>
              <w:tabs>
                <w:tab w:val="num" w:pos="1134"/>
              </w:tabs>
              <w:spacing w:after="0" w:line="240" w:lineRule="auto"/>
              <w:contextualSpacing/>
              <w:jc w:val="right"/>
              <w:rPr>
                <w:rFonts w:ascii="Times New Roman" w:hAnsi="Times New Roman" w:cs="Times New Roman"/>
                <w:sz w:val="24"/>
                <w:szCs w:val="24"/>
                <w:lang w:eastAsia="ru-RU"/>
              </w:rPr>
            </w:pPr>
            <w:r w:rsidRPr="007707F9">
              <w:rPr>
                <w:rFonts w:ascii="Times New Roman" w:hAnsi="Times New Roman" w:cs="Times New Roman"/>
                <w:sz w:val="24"/>
                <w:szCs w:val="24"/>
                <w:lang w:eastAsia="ru-RU"/>
              </w:rPr>
              <w:t>122,6</w:t>
            </w:r>
          </w:p>
        </w:tc>
        <w:tc>
          <w:tcPr>
            <w:tcW w:w="1986" w:type="dxa"/>
            <w:tcBorders>
              <w:top w:val="nil"/>
              <w:left w:val="nil"/>
              <w:bottom w:val="single" w:sz="8" w:space="0" w:color="auto"/>
              <w:right w:val="single" w:sz="8" w:space="0" w:color="auto"/>
            </w:tcBorders>
            <w:noWrap/>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sz w:val="24"/>
                <w:szCs w:val="24"/>
                <w:lang w:eastAsia="ru-RU"/>
              </w:rPr>
            </w:pPr>
            <w:r w:rsidRPr="007707F9">
              <w:rPr>
                <w:rFonts w:ascii="Times New Roman" w:hAnsi="Times New Roman" w:cs="Times New Roman"/>
                <w:sz w:val="24"/>
                <w:szCs w:val="24"/>
                <w:lang w:eastAsia="ru-RU"/>
              </w:rPr>
              <w:t>58,2</w:t>
            </w:r>
          </w:p>
        </w:tc>
      </w:tr>
      <w:tr w:rsidR="001966CC" w:rsidRPr="007707F9" w:rsidTr="001966CC">
        <w:trPr>
          <w:trHeight w:val="20"/>
        </w:trPr>
        <w:tc>
          <w:tcPr>
            <w:tcW w:w="540" w:type="dxa"/>
            <w:tcBorders>
              <w:top w:val="nil"/>
              <w:left w:val="single" w:sz="8" w:space="0" w:color="auto"/>
              <w:bottom w:val="single" w:sz="8" w:space="0" w:color="auto"/>
              <w:right w:val="single" w:sz="8" w:space="0" w:color="auto"/>
            </w:tcBorders>
            <w:noWrap/>
            <w:vAlign w:val="center"/>
          </w:tcPr>
          <w:p w:rsidR="001966CC" w:rsidRPr="007707F9" w:rsidRDefault="001966CC">
            <w:pPr>
              <w:tabs>
                <w:tab w:val="num" w:pos="1134"/>
              </w:tabs>
              <w:spacing w:after="0" w:line="240" w:lineRule="auto"/>
              <w:ind w:left="-519" w:firstLine="709"/>
              <w:contextualSpacing/>
              <w:jc w:val="center"/>
              <w:rPr>
                <w:rFonts w:ascii="Times New Roman" w:hAnsi="Times New Roman" w:cs="Times New Roman"/>
                <w:sz w:val="24"/>
                <w:szCs w:val="24"/>
                <w:lang w:eastAsia="ru-RU"/>
              </w:rPr>
            </w:pPr>
          </w:p>
        </w:tc>
        <w:tc>
          <w:tcPr>
            <w:tcW w:w="4578" w:type="dxa"/>
            <w:tcBorders>
              <w:top w:val="nil"/>
              <w:left w:val="nil"/>
              <w:bottom w:val="single" w:sz="8" w:space="0" w:color="auto"/>
              <w:right w:val="single" w:sz="8" w:space="0" w:color="auto"/>
            </w:tcBorders>
            <w:vAlign w:val="center"/>
            <w:hideMark/>
          </w:tcPr>
          <w:p w:rsidR="001966CC" w:rsidRPr="007707F9" w:rsidRDefault="001966CC">
            <w:pPr>
              <w:tabs>
                <w:tab w:val="num" w:pos="1134"/>
              </w:tabs>
              <w:spacing w:after="0" w:line="240" w:lineRule="auto"/>
              <w:contextualSpacing/>
              <w:rPr>
                <w:rFonts w:ascii="Times New Roman" w:hAnsi="Times New Roman" w:cs="Times New Roman"/>
                <w:sz w:val="24"/>
                <w:szCs w:val="24"/>
                <w:lang w:eastAsia="ru-RU"/>
              </w:rPr>
            </w:pPr>
            <w:r w:rsidRPr="007707F9">
              <w:rPr>
                <w:rFonts w:ascii="Times New Roman" w:hAnsi="Times New Roman" w:cs="Times New Roman"/>
                <w:sz w:val="24"/>
                <w:szCs w:val="24"/>
                <w:lang w:eastAsia="ru-RU"/>
              </w:rPr>
              <w:t>Содержание автомобильных дорог</w:t>
            </w:r>
          </w:p>
        </w:tc>
        <w:tc>
          <w:tcPr>
            <w:tcW w:w="1360" w:type="dxa"/>
            <w:tcBorders>
              <w:top w:val="nil"/>
              <w:left w:val="nil"/>
              <w:bottom w:val="single" w:sz="8" w:space="0" w:color="auto"/>
              <w:right w:val="single" w:sz="8" w:space="0" w:color="auto"/>
            </w:tcBorders>
            <w:noWrap/>
            <w:vAlign w:val="center"/>
            <w:hideMark/>
          </w:tcPr>
          <w:p w:rsidR="001966CC" w:rsidRPr="007707F9" w:rsidRDefault="001966CC">
            <w:pPr>
              <w:tabs>
                <w:tab w:val="num" w:pos="1134"/>
              </w:tabs>
              <w:spacing w:after="0" w:line="240" w:lineRule="auto"/>
              <w:contextualSpacing/>
              <w:jc w:val="right"/>
              <w:rPr>
                <w:rFonts w:ascii="Times New Roman" w:hAnsi="Times New Roman" w:cs="Times New Roman"/>
                <w:sz w:val="24"/>
                <w:szCs w:val="24"/>
                <w:lang w:eastAsia="ru-RU"/>
              </w:rPr>
            </w:pPr>
            <w:r w:rsidRPr="007707F9">
              <w:rPr>
                <w:rFonts w:ascii="Times New Roman" w:hAnsi="Times New Roman" w:cs="Times New Roman"/>
                <w:sz w:val="24"/>
                <w:szCs w:val="24"/>
                <w:lang w:eastAsia="ru-RU"/>
              </w:rPr>
              <w:t>80,3</w:t>
            </w:r>
          </w:p>
        </w:tc>
        <w:tc>
          <w:tcPr>
            <w:tcW w:w="1192" w:type="dxa"/>
            <w:tcBorders>
              <w:top w:val="nil"/>
              <w:left w:val="nil"/>
              <w:bottom w:val="single" w:sz="8" w:space="0" w:color="auto"/>
              <w:right w:val="single" w:sz="8" w:space="0" w:color="auto"/>
            </w:tcBorders>
            <w:noWrap/>
            <w:vAlign w:val="center"/>
            <w:hideMark/>
          </w:tcPr>
          <w:p w:rsidR="001966CC" w:rsidRPr="007707F9" w:rsidRDefault="001966CC">
            <w:pPr>
              <w:tabs>
                <w:tab w:val="num" w:pos="1134"/>
              </w:tabs>
              <w:spacing w:after="0" w:line="240" w:lineRule="auto"/>
              <w:contextualSpacing/>
              <w:jc w:val="right"/>
              <w:rPr>
                <w:rFonts w:ascii="Times New Roman" w:hAnsi="Times New Roman" w:cs="Times New Roman"/>
                <w:sz w:val="24"/>
                <w:szCs w:val="24"/>
                <w:lang w:eastAsia="ru-RU"/>
              </w:rPr>
            </w:pPr>
            <w:r w:rsidRPr="007707F9">
              <w:rPr>
                <w:rFonts w:ascii="Times New Roman" w:hAnsi="Times New Roman" w:cs="Times New Roman"/>
                <w:sz w:val="24"/>
                <w:szCs w:val="24"/>
                <w:lang w:eastAsia="ru-RU"/>
              </w:rPr>
              <w:t>90,1</w:t>
            </w:r>
          </w:p>
        </w:tc>
        <w:tc>
          <w:tcPr>
            <w:tcW w:w="1986" w:type="dxa"/>
            <w:tcBorders>
              <w:top w:val="nil"/>
              <w:left w:val="nil"/>
              <w:bottom w:val="single" w:sz="8" w:space="0" w:color="auto"/>
              <w:right w:val="single" w:sz="8" w:space="0" w:color="auto"/>
            </w:tcBorders>
            <w:noWrap/>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sz w:val="24"/>
                <w:szCs w:val="24"/>
                <w:lang w:eastAsia="ru-RU"/>
              </w:rPr>
            </w:pPr>
            <w:r w:rsidRPr="007707F9">
              <w:rPr>
                <w:rFonts w:ascii="Times New Roman" w:hAnsi="Times New Roman" w:cs="Times New Roman"/>
                <w:sz w:val="24"/>
                <w:szCs w:val="24"/>
                <w:lang w:eastAsia="ru-RU"/>
              </w:rPr>
              <w:t>12,2</w:t>
            </w:r>
          </w:p>
        </w:tc>
      </w:tr>
      <w:tr w:rsidR="001966CC" w:rsidRPr="007707F9" w:rsidTr="001966CC">
        <w:trPr>
          <w:trHeight w:val="20"/>
        </w:trPr>
        <w:tc>
          <w:tcPr>
            <w:tcW w:w="540" w:type="dxa"/>
            <w:tcBorders>
              <w:top w:val="nil"/>
              <w:left w:val="single" w:sz="8" w:space="0" w:color="auto"/>
              <w:bottom w:val="single" w:sz="8" w:space="0" w:color="auto"/>
              <w:right w:val="single" w:sz="8" w:space="0" w:color="auto"/>
            </w:tcBorders>
            <w:noWrap/>
            <w:vAlign w:val="center"/>
          </w:tcPr>
          <w:p w:rsidR="001966CC" w:rsidRPr="007707F9" w:rsidRDefault="001966CC">
            <w:pPr>
              <w:tabs>
                <w:tab w:val="num" w:pos="1134"/>
              </w:tabs>
              <w:spacing w:after="0" w:line="240" w:lineRule="auto"/>
              <w:ind w:left="-519" w:firstLine="709"/>
              <w:contextualSpacing/>
              <w:jc w:val="center"/>
              <w:rPr>
                <w:rFonts w:ascii="Times New Roman" w:hAnsi="Times New Roman" w:cs="Times New Roman"/>
                <w:sz w:val="24"/>
                <w:szCs w:val="24"/>
                <w:lang w:eastAsia="ru-RU"/>
              </w:rPr>
            </w:pPr>
          </w:p>
        </w:tc>
        <w:tc>
          <w:tcPr>
            <w:tcW w:w="4578" w:type="dxa"/>
            <w:tcBorders>
              <w:top w:val="nil"/>
              <w:left w:val="nil"/>
              <w:bottom w:val="single" w:sz="8" w:space="0" w:color="auto"/>
              <w:right w:val="single" w:sz="8" w:space="0" w:color="auto"/>
            </w:tcBorders>
            <w:vAlign w:val="center"/>
            <w:hideMark/>
          </w:tcPr>
          <w:p w:rsidR="001966CC" w:rsidRPr="007707F9" w:rsidRDefault="001966CC">
            <w:pPr>
              <w:tabs>
                <w:tab w:val="num" w:pos="1134"/>
              </w:tabs>
              <w:spacing w:after="0" w:line="240" w:lineRule="auto"/>
              <w:contextualSpacing/>
              <w:rPr>
                <w:rFonts w:ascii="Times New Roman" w:hAnsi="Times New Roman" w:cs="Times New Roman"/>
                <w:sz w:val="24"/>
                <w:szCs w:val="24"/>
                <w:lang w:eastAsia="ru-RU"/>
              </w:rPr>
            </w:pPr>
            <w:r w:rsidRPr="007707F9">
              <w:rPr>
                <w:rFonts w:ascii="Times New Roman" w:hAnsi="Times New Roman" w:cs="Times New Roman"/>
                <w:sz w:val="24"/>
                <w:szCs w:val="24"/>
                <w:lang w:eastAsia="ru-RU"/>
              </w:rPr>
              <w:t>Мероприятия по обеспечению безопасности дорожного движения</w:t>
            </w:r>
          </w:p>
        </w:tc>
        <w:tc>
          <w:tcPr>
            <w:tcW w:w="1360" w:type="dxa"/>
            <w:tcBorders>
              <w:top w:val="nil"/>
              <w:left w:val="nil"/>
              <w:bottom w:val="single" w:sz="8" w:space="0" w:color="auto"/>
              <w:right w:val="single" w:sz="8" w:space="0" w:color="auto"/>
            </w:tcBorders>
            <w:noWrap/>
            <w:vAlign w:val="center"/>
            <w:hideMark/>
          </w:tcPr>
          <w:p w:rsidR="001966CC" w:rsidRPr="007707F9" w:rsidRDefault="001966CC">
            <w:pPr>
              <w:tabs>
                <w:tab w:val="num" w:pos="1134"/>
              </w:tabs>
              <w:spacing w:after="0" w:line="240" w:lineRule="auto"/>
              <w:contextualSpacing/>
              <w:jc w:val="right"/>
              <w:rPr>
                <w:rFonts w:ascii="Times New Roman" w:hAnsi="Times New Roman" w:cs="Times New Roman"/>
                <w:sz w:val="24"/>
                <w:szCs w:val="24"/>
                <w:lang w:eastAsia="ru-RU"/>
              </w:rPr>
            </w:pPr>
            <w:r w:rsidRPr="007707F9">
              <w:rPr>
                <w:rFonts w:ascii="Times New Roman" w:hAnsi="Times New Roman" w:cs="Times New Roman"/>
                <w:sz w:val="24"/>
                <w:szCs w:val="24"/>
                <w:lang w:eastAsia="ru-RU"/>
              </w:rPr>
              <w:t>18,8</w:t>
            </w:r>
          </w:p>
        </w:tc>
        <w:tc>
          <w:tcPr>
            <w:tcW w:w="1192" w:type="dxa"/>
            <w:tcBorders>
              <w:top w:val="nil"/>
              <w:left w:val="nil"/>
              <w:bottom w:val="single" w:sz="8" w:space="0" w:color="auto"/>
              <w:right w:val="single" w:sz="8" w:space="0" w:color="auto"/>
            </w:tcBorders>
            <w:noWrap/>
            <w:vAlign w:val="center"/>
            <w:hideMark/>
          </w:tcPr>
          <w:p w:rsidR="001966CC" w:rsidRPr="007707F9" w:rsidRDefault="001966CC">
            <w:pPr>
              <w:tabs>
                <w:tab w:val="num" w:pos="1134"/>
              </w:tabs>
              <w:spacing w:after="0" w:line="240" w:lineRule="auto"/>
              <w:contextualSpacing/>
              <w:jc w:val="right"/>
              <w:rPr>
                <w:rFonts w:ascii="Times New Roman" w:hAnsi="Times New Roman" w:cs="Times New Roman"/>
                <w:sz w:val="24"/>
                <w:szCs w:val="24"/>
                <w:lang w:eastAsia="ru-RU"/>
              </w:rPr>
            </w:pPr>
            <w:r w:rsidRPr="007707F9">
              <w:rPr>
                <w:rFonts w:ascii="Times New Roman" w:hAnsi="Times New Roman" w:cs="Times New Roman"/>
                <w:sz w:val="24"/>
                <w:szCs w:val="24"/>
                <w:lang w:eastAsia="ru-RU"/>
              </w:rPr>
              <w:t>31,3</w:t>
            </w:r>
          </w:p>
        </w:tc>
        <w:tc>
          <w:tcPr>
            <w:tcW w:w="1986" w:type="dxa"/>
            <w:tcBorders>
              <w:top w:val="nil"/>
              <w:left w:val="nil"/>
              <w:bottom w:val="single" w:sz="8" w:space="0" w:color="auto"/>
              <w:right w:val="single" w:sz="8" w:space="0" w:color="auto"/>
            </w:tcBorders>
            <w:noWrap/>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sz w:val="24"/>
                <w:szCs w:val="24"/>
                <w:lang w:eastAsia="ru-RU"/>
              </w:rPr>
            </w:pPr>
            <w:r w:rsidRPr="007707F9">
              <w:rPr>
                <w:rFonts w:ascii="Times New Roman" w:hAnsi="Times New Roman" w:cs="Times New Roman"/>
                <w:sz w:val="24"/>
                <w:szCs w:val="24"/>
                <w:lang w:eastAsia="ru-RU"/>
              </w:rPr>
              <w:t>66,5</w:t>
            </w:r>
          </w:p>
        </w:tc>
      </w:tr>
      <w:tr w:rsidR="001966CC" w:rsidRPr="007707F9" w:rsidTr="001966CC">
        <w:trPr>
          <w:trHeight w:val="20"/>
        </w:trPr>
        <w:tc>
          <w:tcPr>
            <w:tcW w:w="540" w:type="dxa"/>
            <w:tcBorders>
              <w:top w:val="nil"/>
              <w:left w:val="single" w:sz="8" w:space="0" w:color="auto"/>
              <w:bottom w:val="single" w:sz="8" w:space="0" w:color="auto"/>
              <w:right w:val="single" w:sz="8" w:space="0" w:color="auto"/>
            </w:tcBorders>
            <w:noWrap/>
            <w:vAlign w:val="center"/>
            <w:hideMark/>
          </w:tcPr>
          <w:p w:rsidR="001966CC" w:rsidRPr="007707F9" w:rsidRDefault="001966CC">
            <w:pPr>
              <w:tabs>
                <w:tab w:val="num" w:pos="1134"/>
              </w:tabs>
              <w:spacing w:after="0" w:line="240" w:lineRule="auto"/>
              <w:ind w:left="-519" w:firstLine="709"/>
              <w:contextualSpacing/>
              <w:rPr>
                <w:rFonts w:ascii="Times New Roman" w:hAnsi="Times New Roman" w:cs="Times New Roman"/>
                <w:sz w:val="24"/>
                <w:szCs w:val="24"/>
                <w:lang w:eastAsia="ru-RU"/>
              </w:rPr>
            </w:pPr>
            <w:r w:rsidRPr="007707F9">
              <w:rPr>
                <w:rFonts w:ascii="Times New Roman" w:hAnsi="Times New Roman" w:cs="Times New Roman"/>
                <w:sz w:val="24"/>
                <w:szCs w:val="24"/>
                <w:lang w:eastAsia="ru-RU"/>
              </w:rPr>
              <w:t> </w:t>
            </w:r>
          </w:p>
        </w:tc>
        <w:tc>
          <w:tcPr>
            <w:tcW w:w="4578" w:type="dxa"/>
            <w:tcBorders>
              <w:top w:val="nil"/>
              <w:left w:val="nil"/>
              <w:bottom w:val="single" w:sz="8" w:space="0" w:color="auto"/>
              <w:right w:val="single" w:sz="8" w:space="0" w:color="auto"/>
            </w:tcBorders>
            <w:vAlign w:val="center"/>
            <w:hideMark/>
          </w:tcPr>
          <w:p w:rsidR="001966CC" w:rsidRPr="007707F9" w:rsidRDefault="001966CC">
            <w:pPr>
              <w:tabs>
                <w:tab w:val="num" w:pos="1134"/>
              </w:tabs>
              <w:spacing w:after="0" w:line="240" w:lineRule="auto"/>
              <w:contextualSpacing/>
              <w:rPr>
                <w:rFonts w:ascii="Times New Roman" w:hAnsi="Times New Roman" w:cs="Times New Roman"/>
                <w:sz w:val="24"/>
                <w:szCs w:val="24"/>
                <w:lang w:eastAsia="ru-RU"/>
              </w:rPr>
            </w:pPr>
            <w:r w:rsidRPr="007707F9">
              <w:rPr>
                <w:rFonts w:ascii="Times New Roman" w:hAnsi="Times New Roman" w:cs="Times New Roman"/>
                <w:bCs/>
                <w:sz w:val="24"/>
                <w:szCs w:val="24"/>
                <w:lang w:eastAsia="ru-RU"/>
              </w:rPr>
              <w:t>Всего</w:t>
            </w:r>
          </w:p>
        </w:tc>
        <w:tc>
          <w:tcPr>
            <w:tcW w:w="1360" w:type="dxa"/>
            <w:tcBorders>
              <w:top w:val="nil"/>
              <w:left w:val="nil"/>
              <w:bottom w:val="single" w:sz="8" w:space="0" w:color="auto"/>
              <w:right w:val="single" w:sz="8" w:space="0" w:color="auto"/>
            </w:tcBorders>
            <w:noWrap/>
            <w:vAlign w:val="center"/>
            <w:hideMark/>
          </w:tcPr>
          <w:p w:rsidR="001966CC" w:rsidRPr="007707F9" w:rsidRDefault="001966CC">
            <w:pPr>
              <w:tabs>
                <w:tab w:val="num" w:pos="1134"/>
              </w:tabs>
              <w:spacing w:after="0" w:line="240" w:lineRule="auto"/>
              <w:contextualSpacing/>
              <w:jc w:val="right"/>
              <w:rPr>
                <w:rFonts w:ascii="Times New Roman" w:hAnsi="Times New Roman" w:cs="Times New Roman"/>
                <w:sz w:val="24"/>
                <w:szCs w:val="24"/>
                <w:lang w:eastAsia="ru-RU"/>
              </w:rPr>
            </w:pPr>
            <w:r w:rsidRPr="007707F9">
              <w:rPr>
                <w:rFonts w:ascii="Times New Roman" w:hAnsi="Times New Roman" w:cs="Times New Roman"/>
                <w:bCs/>
                <w:sz w:val="24"/>
                <w:szCs w:val="24"/>
                <w:lang w:eastAsia="ru-RU"/>
              </w:rPr>
              <w:t>176,6</w:t>
            </w:r>
          </w:p>
        </w:tc>
        <w:tc>
          <w:tcPr>
            <w:tcW w:w="1192" w:type="dxa"/>
            <w:tcBorders>
              <w:top w:val="nil"/>
              <w:left w:val="nil"/>
              <w:bottom w:val="single" w:sz="8" w:space="0" w:color="auto"/>
              <w:right w:val="single" w:sz="8" w:space="0" w:color="auto"/>
            </w:tcBorders>
            <w:noWrap/>
            <w:vAlign w:val="center"/>
            <w:hideMark/>
          </w:tcPr>
          <w:p w:rsidR="001966CC" w:rsidRPr="007707F9" w:rsidRDefault="001966CC">
            <w:pPr>
              <w:tabs>
                <w:tab w:val="num" w:pos="1134"/>
              </w:tabs>
              <w:spacing w:after="0" w:line="240" w:lineRule="auto"/>
              <w:contextualSpacing/>
              <w:jc w:val="right"/>
              <w:rPr>
                <w:rFonts w:ascii="Times New Roman" w:hAnsi="Times New Roman" w:cs="Times New Roman"/>
                <w:sz w:val="24"/>
                <w:szCs w:val="24"/>
                <w:lang w:eastAsia="ru-RU"/>
              </w:rPr>
            </w:pPr>
            <w:r w:rsidRPr="007707F9">
              <w:rPr>
                <w:rFonts w:ascii="Times New Roman" w:hAnsi="Times New Roman" w:cs="Times New Roman"/>
                <w:sz w:val="24"/>
                <w:szCs w:val="24"/>
                <w:lang w:eastAsia="ru-RU"/>
              </w:rPr>
              <w:t>244,0</w:t>
            </w:r>
          </w:p>
        </w:tc>
        <w:tc>
          <w:tcPr>
            <w:tcW w:w="1986" w:type="dxa"/>
            <w:tcBorders>
              <w:top w:val="nil"/>
              <w:left w:val="nil"/>
              <w:bottom w:val="single" w:sz="8" w:space="0" w:color="auto"/>
              <w:right w:val="single" w:sz="8" w:space="0" w:color="auto"/>
            </w:tcBorders>
            <w:noWrap/>
            <w:vAlign w:val="center"/>
            <w:hideMark/>
          </w:tcPr>
          <w:p w:rsidR="001966CC" w:rsidRPr="007707F9" w:rsidRDefault="001966CC">
            <w:pPr>
              <w:tabs>
                <w:tab w:val="num" w:pos="1134"/>
              </w:tabs>
              <w:spacing w:after="0" w:line="240" w:lineRule="auto"/>
              <w:contextualSpacing/>
              <w:rPr>
                <w:rFonts w:ascii="Times New Roman" w:hAnsi="Times New Roman" w:cs="Times New Roman"/>
                <w:sz w:val="24"/>
                <w:szCs w:val="24"/>
                <w:lang w:eastAsia="ru-RU"/>
              </w:rPr>
            </w:pPr>
            <w:r w:rsidRPr="007707F9">
              <w:rPr>
                <w:rFonts w:ascii="Times New Roman" w:hAnsi="Times New Roman" w:cs="Times New Roman"/>
                <w:sz w:val="24"/>
                <w:szCs w:val="24"/>
                <w:lang w:eastAsia="ru-RU"/>
              </w:rPr>
              <w:t> </w:t>
            </w:r>
          </w:p>
        </w:tc>
      </w:tr>
    </w:tbl>
    <w:p w:rsidR="001966CC" w:rsidRPr="007707F9" w:rsidRDefault="001966CC" w:rsidP="001966CC">
      <w:pPr>
        <w:tabs>
          <w:tab w:val="num" w:pos="1134"/>
        </w:tabs>
        <w:spacing w:after="0" w:line="240" w:lineRule="auto"/>
        <w:ind w:firstLine="709"/>
        <w:contextualSpacing/>
        <w:jc w:val="both"/>
        <w:rPr>
          <w:rFonts w:ascii="Times New Roman" w:hAnsi="Times New Roman" w:cs="Times New Roman"/>
          <w:sz w:val="24"/>
          <w:szCs w:val="24"/>
        </w:rPr>
      </w:pPr>
    </w:p>
    <w:p w:rsidR="001966CC" w:rsidRPr="007707F9" w:rsidRDefault="001966CC" w:rsidP="001966CC">
      <w:pPr>
        <w:tabs>
          <w:tab w:val="num" w:pos="1134"/>
        </w:tabs>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 xml:space="preserve">Объем бюджетного финансирования на дорожное хозяйство в 2020 г. составил 244,0 млн. рублей. </w:t>
      </w:r>
    </w:p>
    <w:p w:rsidR="001966CC" w:rsidRPr="007707F9" w:rsidRDefault="001966CC" w:rsidP="001966CC">
      <w:pPr>
        <w:tabs>
          <w:tab w:val="num" w:pos="1134"/>
        </w:tabs>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 xml:space="preserve">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по статье «Содержание и уборка дорог» выполнены работы на сумму 90,1 млн. рублей. В рамках указанной статьи были выполнены работы по содержанию автомобильных дорог общего пользования местного значения на территории Округа (3 605 724 м2), в том числе ямочный ремонт асфальтовых дорог (11 955 м2), устройство выравнивающего слоя из асфальтобетонной смеси (2 592,0 т), отсыпка, грейдирование дорог 4 категории (7 490,0 м3).</w:t>
      </w:r>
    </w:p>
    <w:p w:rsidR="001966CC" w:rsidRPr="007707F9" w:rsidRDefault="00690B96" w:rsidP="001966CC">
      <w:pPr>
        <w:spacing w:after="0" w:line="240" w:lineRule="auto"/>
        <w:ind w:right="-74" w:firstLine="709"/>
        <w:jc w:val="both"/>
        <w:rPr>
          <w:rFonts w:ascii="Times New Roman" w:hAnsi="Times New Roman" w:cs="Times New Roman"/>
          <w:sz w:val="24"/>
          <w:szCs w:val="24"/>
        </w:rPr>
      </w:pPr>
      <w:r w:rsidRPr="007707F9">
        <w:rPr>
          <w:rFonts w:ascii="Times New Roman" w:hAnsi="Times New Roman" w:cs="Times New Roman"/>
          <w:sz w:val="24"/>
          <w:szCs w:val="24"/>
        </w:rPr>
        <w:lastRenderedPageBreak/>
        <w:t>В рамках</w:t>
      </w:r>
      <w:r w:rsidR="001966CC" w:rsidRPr="007707F9">
        <w:rPr>
          <w:rFonts w:ascii="Times New Roman" w:hAnsi="Times New Roman" w:cs="Times New Roman"/>
          <w:sz w:val="24"/>
          <w:szCs w:val="24"/>
        </w:rPr>
        <w:t xml:space="preserve">   статьи   «Капитальный ремонт и ремонт дорог» выполнен ремонт дорог, устройство </w:t>
      </w:r>
      <w:proofErr w:type="spellStart"/>
      <w:r w:rsidR="001966CC" w:rsidRPr="007707F9">
        <w:rPr>
          <w:rFonts w:ascii="Times New Roman" w:hAnsi="Times New Roman" w:cs="Times New Roman"/>
          <w:sz w:val="24"/>
          <w:szCs w:val="24"/>
        </w:rPr>
        <w:t>пескоулавливателей</w:t>
      </w:r>
      <w:proofErr w:type="spellEnd"/>
      <w:r w:rsidR="001966CC" w:rsidRPr="007707F9">
        <w:rPr>
          <w:rFonts w:ascii="Times New Roman" w:hAnsi="Times New Roman" w:cs="Times New Roman"/>
          <w:sz w:val="24"/>
          <w:szCs w:val="24"/>
        </w:rPr>
        <w:t xml:space="preserve"> на сумму 122,6 млн. руб., в том числе из областного бюджета – на сумму 112,8  млн. руб., из местного бюджета – на сумму 9,8 млн. рублей, в том числе мероприятия по наказам избирателей – 1,9 млн. рублей.</w:t>
      </w:r>
    </w:p>
    <w:p w:rsidR="001966CC" w:rsidRPr="007707F9" w:rsidRDefault="001966CC" w:rsidP="001966CC">
      <w:pPr>
        <w:tabs>
          <w:tab w:val="num" w:pos="1134"/>
        </w:tabs>
        <w:spacing w:after="0" w:line="240" w:lineRule="auto"/>
        <w:ind w:firstLine="709"/>
        <w:contextualSpacing/>
        <w:jc w:val="both"/>
        <w:rPr>
          <w:rFonts w:ascii="Times New Roman" w:hAnsi="Times New Roman" w:cs="Times New Roman"/>
          <w:bCs/>
          <w:sz w:val="24"/>
          <w:szCs w:val="24"/>
        </w:rPr>
      </w:pPr>
      <w:r w:rsidRPr="007707F9">
        <w:rPr>
          <w:rFonts w:ascii="Times New Roman" w:hAnsi="Times New Roman" w:cs="Times New Roman"/>
          <w:bCs/>
          <w:sz w:val="24"/>
          <w:szCs w:val="24"/>
        </w:rPr>
        <w:t xml:space="preserve">Перечень основных работ по ремонту дорог: </w:t>
      </w:r>
    </w:p>
    <w:p w:rsidR="001966CC" w:rsidRPr="007707F9" w:rsidRDefault="001966CC" w:rsidP="001C38AA">
      <w:pPr>
        <w:pStyle w:val="a5"/>
        <w:numPr>
          <w:ilvl w:val="0"/>
          <w:numId w:val="9"/>
        </w:numPr>
        <w:tabs>
          <w:tab w:val="num" w:pos="1134"/>
        </w:tabs>
        <w:spacing w:after="0" w:line="240" w:lineRule="auto"/>
        <w:ind w:left="0" w:firstLine="709"/>
        <w:jc w:val="both"/>
        <w:rPr>
          <w:rFonts w:ascii="Times New Roman" w:eastAsia="Times New Roman" w:hAnsi="Times New Roman" w:cs="Times New Roman"/>
          <w:iCs/>
          <w:sz w:val="24"/>
          <w:szCs w:val="24"/>
          <w:lang w:eastAsia="ru-RU"/>
        </w:rPr>
      </w:pPr>
      <w:r w:rsidRPr="007707F9">
        <w:rPr>
          <w:rFonts w:ascii="Times New Roman" w:eastAsia="Times New Roman" w:hAnsi="Times New Roman" w:cs="Times New Roman"/>
          <w:sz w:val="24"/>
          <w:szCs w:val="24"/>
          <w:lang w:eastAsia="ru-RU"/>
        </w:rPr>
        <w:t xml:space="preserve">Ремонт ул. Труда – </w:t>
      </w:r>
      <w:r w:rsidRPr="007707F9">
        <w:rPr>
          <w:rFonts w:ascii="Times New Roman" w:eastAsia="Times New Roman" w:hAnsi="Times New Roman" w:cs="Times New Roman"/>
          <w:iCs/>
          <w:sz w:val="24"/>
          <w:szCs w:val="24"/>
          <w:lang w:eastAsia="ru-RU"/>
        </w:rPr>
        <w:t>1,005</w:t>
      </w:r>
      <w:r w:rsidRPr="007707F9">
        <w:rPr>
          <w:rFonts w:ascii="Times New Roman" w:eastAsia="Times New Roman" w:hAnsi="Times New Roman" w:cs="Times New Roman"/>
          <w:sz w:val="24"/>
          <w:szCs w:val="24"/>
          <w:lang w:eastAsia="ru-RU"/>
        </w:rPr>
        <w:t xml:space="preserve"> км на сумму </w:t>
      </w:r>
      <w:r w:rsidRPr="007707F9">
        <w:rPr>
          <w:rFonts w:ascii="Times New Roman" w:eastAsia="Times New Roman" w:hAnsi="Times New Roman" w:cs="Times New Roman"/>
          <w:iCs/>
          <w:sz w:val="24"/>
          <w:szCs w:val="24"/>
          <w:lang w:eastAsia="ru-RU"/>
        </w:rPr>
        <w:t>7,7 млн. рублей;</w:t>
      </w:r>
    </w:p>
    <w:p w:rsidR="001966CC" w:rsidRPr="007707F9" w:rsidRDefault="001966CC" w:rsidP="001C38AA">
      <w:pPr>
        <w:pStyle w:val="a5"/>
        <w:numPr>
          <w:ilvl w:val="0"/>
          <w:numId w:val="9"/>
        </w:numPr>
        <w:tabs>
          <w:tab w:val="num" w:pos="1134"/>
        </w:tabs>
        <w:spacing w:after="0" w:line="240" w:lineRule="auto"/>
        <w:ind w:left="0" w:firstLine="709"/>
        <w:jc w:val="both"/>
        <w:rPr>
          <w:rFonts w:ascii="Times New Roman" w:eastAsia="Times New Roman" w:hAnsi="Times New Roman" w:cs="Times New Roman"/>
          <w:iCs/>
          <w:sz w:val="24"/>
          <w:szCs w:val="24"/>
          <w:lang w:eastAsia="ru-RU"/>
        </w:rPr>
      </w:pPr>
      <w:r w:rsidRPr="007707F9">
        <w:rPr>
          <w:rFonts w:ascii="Times New Roman" w:eastAsia="Times New Roman" w:hAnsi="Times New Roman" w:cs="Times New Roman"/>
          <w:sz w:val="24"/>
          <w:szCs w:val="24"/>
          <w:lang w:eastAsia="ru-RU"/>
        </w:rPr>
        <w:t xml:space="preserve">Ремонт ул. 8 Марта </w:t>
      </w:r>
      <w:r w:rsidRPr="007707F9">
        <w:rPr>
          <w:rFonts w:ascii="Times New Roman" w:eastAsia="Times New Roman" w:hAnsi="Times New Roman" w:cs="Times New Roman"/>
          <w:iCs/>
          <w:sz w:val="24"/>
          <w:szCs w:val="24"/>
          <w:lang w:eastAsia="ru-RU"/>
        </w:rPr>
        <w:t>1,707</w:t>
      </w:r>
      <w:r w:rsidRPr="007707F9">
        <w:rPr>
          <w:rFonts w:ascii="Times New Roman" w:eastAsia="Times New Roman" w:hAnsi="Times New Roman" w:cs="Times New Roman"/>
          <w:sz w:val="24"/>
          <w:szCs w:val="24"/>
          <w:lang w:eastAsia="ru-RU"/>
        </w:rPr>
        <w:t xml:space="preserve"> (от ул. Степана Разина до ул. Труда) – км на сумму </w:t>
      </w:r>
      <w:r w:rsidRPr="007707F9">
        <w:rPr>
          <w:rFonts w:ascii="Times New Roman" w:eastAsia="Times New Roman" w:hAnsi="Times New Roman" w:cs="Times New Roman"/>
          <w:iCs/>
          <w:sz w:val="24"/>
          <w:szCs w:val="24"/>
          <w:lang w:eastAsia="ru-RU"/>
        </w:rPr>
        <w:t>18,2 млн. рублей;</w:t>
      </w:r>
    </w:p>
    <w:p w:rsidR="001966CC" w:rsidRPr="007707F9" w:rsidRDefault="001966CC" w:rsidP="001C38AA">
      <w:pPr>
        <w:pStyle w:val="a5"/>
        <w:numPr>
          <w:ilvl w:val="0"/>
          <w:numId w:val="9"/>
        </w:numPr>
        <w:tabs>
          <w:tab w:val="num" w:pos="1134"/>
        </w:tabs>
        <w:spacing w:after="0" w:line="240" w:lineRule="auto"/>
        <w:ind w:left="0" w:firstLine="709"/>
        <w:jc w:val="both"/>
        <w:rPr>
          <w:rFonts w:ascii="Times New Roman" w:eastAsia="Times New Roman" w:hAnsi="Times New Roman" w:cs="Times New Roman"/>
          <w:iCs/>
          <w:sz w:val="24"/>
          <w:szCs w:val="24"/>
          <w:lang w:eastAsia="ru-RU"/>
        </w:rPr>
      </w:pPr>
      <w:r w:rsidRPr="007707F9">
        <w:rPr>
          <w:rFonts w:ascii="Times New Roman" w:eastAsia="Times New Roman" w:hAnsi="Times New Roman" w:cs="Times New Roman"/>
          <w:sz w:val="24"/>
          <w:szCs w:val="24"/>
          <w:lang w:eastAsia="ru-RU"/>
        </w:rPr>
        <w:t xml:space="preserve">Ремонт ул. Тельмана – </w:t>
      </w:r>
      <w:r w:rsidRPr="007707F9">
        <w:rPr>
          <w:rFonts w:ascii="Times New Roman" w:eastAsia="Times New Roman" w:hAnsi="Times New Roman" w:cs="Times New Roman"/>
          <w:iCs/>
          <w:sz w:val="24"/>
          <w:szCs w:val="24"/>
          <w:lang w:eastAsia="ru-RU"/>
        </w:rPr>
        <w:t xml:space="preserve">1,430 </w:t>
      </w:r>
      <w:r w:rsidRPr="007707F9">
        <w:rPr>
          <w:rFonts w:ascii="Times New Roman" w:eastAsia="Times New Roman" w:hAnsi="Times New Roman" w:cs="Times New Roman"/>
          <w:sz w:val="24"/>
          <w:szCs w:val="24"/>
          <w:lang w:eastAsia="ru-RU"/>
        </w:rPr>
        <w:t xml:space="preserve">км на сумму </w:t>
      </w:r>
      <w:r w:rsidRPr="007707F9">
        <w:rPr>
          <w:rFonts w:ascii="Times New Roman" w:eastAsia="Times New Roman" w:hAnsi="Times New Roman" w:cs="Times New Roman"/>
          <w:iCs/>
          <w:sz w:val="24"/>
          <w:szCs w:val="24"/>
          <w:lang w:eastAsia="ru-RU"/>
        </w:rPr>
        <w:t>7,8 млн. рублей;</w:t>
      </w:r>
    </w:p>
    <w:p w:rsidR="001966CC" w:rsidRPr="007707F9" w:rsidRDefault="001966CC" w:rsidP="001C38AA">
      <w:pPr>
        <w:pStyle w:val="a5"/>
        <w:numPr>
          <w:ilvl w:val="0"/>
          <w:numId w:val="9"/>
        </w:numPr>
        <w:tabs>
          <w:tab w:val="num" w:pos="1134"/>
        </w:tabs>
        <w:spacing w:after="0" w:line="240" w:lineRule="auto"/>
        <w:ind w:left="0" w:firstLine="709"/>
        <w:jc w:val="both"/>
        <w:rPr>
          <w:rFonts w:ascii="Times New Roman" w:eastAsia="Times New Roman" w:hAnsi="Times New Roman" w:cs="Times New Roman"/>
          <w:iCs/>
          <w:sz w:val="24"/>
          <w:szCs w:val="24"/>
          <w:lang w:eastAsia="ru-RU"/>
        </w:rPr>
      </w:pPr>
      <w:r w:rsidRPr="007707F9">
        <w:rPr>
          <w:rFonts w:ascii="Times New Roman" w:eastAsia="Times New Roman" w:hAnsi="Times New Roman" w:cs="Times New Roman"/>
          <w:sz w:val="24"/>
          <w:szCs w:val="24"/>
          <w:lang w:eastAsia="ru-RU"/>
        </w:rPr>
        <w:t xml:space="preserve">Ремонт пер. Подстанционный – </w:t>
      </w:r>
      <w:r w:rsidRPr="007707F9">
        <w:rPr>
          <w:rFonts w:ascii="Times New Roman" w:eastAsia="Times New Roman" w:hAnsi="Times New Roman" w:cs="Times New Roman"/>
          <w:iCs/>
          <w:sz w:val="24"/>
          <w:szCs w:val="24"/>
          <w:lang w:eastAsia="ru-RU"/>
        </w:rPr>
        <w:t xml:space="preserve">0,512 </w:t>
      </w:r>
      <w:r w:rsidRPr="007707F9">
        <w:rPr>
          <w:rFonts w:ascii="Times New Roman" w:eastAsia="Times New Roman" w:hAnsi="Times New Roman" w:cs="Times New Roman"/>
          <w:sz w:val="24"/>
          <w:szCs w:val="24"/>
          <w:lang w:eastAsia="ru-RU"/>
        </w:rPr>
        <w:t xml:space="preserve">км на сумму </w:t>
      </w:r>
      <w:r w:rsidRPr="007707F9">
        <w:rPr>
          <w:rFonts w:ascii="Times New Roman" w:eastAsia="Times New Roman" w:hAnsi="Times New Roman" w:cs="Times New Roman"/>
          <w:iCs/>
          <w:sz w:val="24"/>
          <w:szCs w:val="24"/>
          <w:lang w:eastAsia="ru-RU"/>
        </w:rPr>
        <w:t>6,2 млн. рублей;</w:t>
      </w:r>
    </w:p>
    <w:p w:rsidR="001966CC" w:rsidRPr="007707F9" w:rsidRDefault="001966CC" w:rsidP="001C38AA">
      <w:pPr>
        <w:pStyle w:val="a5"/>
        <w:numPr>
          <w:ilvl w:val="0"/>
          <w:numId w:val="9"/>
        </w:numPr>
        <w:tabs>
          <w:tab w:val="num" w:pos="1134"/>
        </w:tabs>
        <w:spacing w:after="0" w:line="240" w:lineRule="auto"/>
        <w:ind w:left="0" w:firstLine="709"/>
        <w:jc w:val="both"/>
        <w:rPr>
          <w:rFonts w:ascii="Times New Roman" w:eastAsia="Times New Roman" w:hAnsi="Times New Roman" w:cs="Times New Roman"/>
          <w:iCs/>
          <w:sz w:val="24"/>
          <w:szCs w:val="24"/>
          <w:lang w:eastAsia="ru-RU"/>
        </w:rPr>
      </w:pPr>
      <w:r w:rsidRPr="007707F9">
        <w:rPr>
          <w:rFonts w:ascii="Times New Roman" w:eastAsia="Times New Roman" w:hAnsi="Times New Roman" w:cs="Times New Roman"/>
          <w:sz w:val="24"/>
          <w:szCs w:val="24"/>
          <w:lang w:eastAsia="ru-RU"/>
        </w:rPr>
        <w:t xml:space="preserve">Ремонт ул. Ферсмана (от ул. Романенко до пр. Автозаводцев, от пр. Автозаводцев до ул. 8 Июля) – </w:t>
      </w:r>
      <w:r w:rsidRPr="007707F9">
        <w:rPr>
          <w:rFonts w:ascii="Times New Roman" w:eastAsia="Times New Roman" w:hAnsi="Times New Roman" w:cs="Times New Roman"/>
          <w:iCs/>
          <w:sz w:val="24"/>
          <w:szCs w:val="24"/>
          <w:lang w:eastAsia="ru-RU"/>
        </w:rPr>
        <w:t xml:space="preserve">0,506 </w:t>
      </w:r>
      <w:r w:rsidRPr="007707F9">
        <w:rPr>
          <w:rFonts w:ascii="Times New Roman" w:eastAsia="Times New Roman" w:hAnsi="Times New Roman" w:cs="Times New Roman"/>
          <w:sz w:val="24"/>
          <w:szCs w:val="24"/>
          <w:lang w:eastAsia="ru-RU"/>
        </w:rPr>
        <w:t xml:space="preserve">км на сумму </w:t>
      </w:r>
      <w:r w:rsidRPr="007707F9">
        <w:rPr>
          <w:rFonts w:ascii="Times New Roman" w:eastAsia="Times New Roman" w:hAnsi="Times New Roman" w:cs="Times New Roman"/>
          <w:iCs/>
          <w:sz w:val="24"/>
          <w:szCs w:val="24"/>
          <w:lang w:eastAsia="ru-RU"/>
        </w:rPr>
        <w:t>2,2 млн. рублей;</w:t>
      </w:r>
    </w:p>
    <w:p w:rsidR="001966CC" w:rsidRPr="007707F9" w:rsidRDefault="001966CC" w:rsidP="001C38AA">
      <w:pPr>
        <w:pStyle w:val="a5"/>
        <w:numPr>
          <w:ilvl w:val="0"/>
          <w:numId w:val="9"/>
        </w:numPr>
        <w:tabs>
          <w:tab w:val="num" w:pos="1134"/>
        </w:tabs>
        <w:spacing w:after="0" w:line="240" w:lineRule="auto"/>
        <w:ind w:left="0" w:firstLine="709"/>
        <w:jc w:val="both"/>
        <w:rPr>
          <w:rFonts w:ascii="Times New Roman" w:eastAsia="Times New Roman" w:hAnsi="Times New Roman" w:cs="Times New Roman"/>
          <w:iCs/>
          <w:sz w:val="24"/>
          <w:szCs w:val="24"/>
          <w:lang w:eastAsia="ru-RU"/>
        </w:rPr>
      </w:pPr>
      <w:r w:rsidRPr="007707F9">
        <w:rPr>
          <w:rFonts w:ascii="Times New Roman" w:eastAsia="Times New Roman" w:hAnsi="Times New Roman" w:cs="Times New Roman"/>
          <w:sz w:val="24"/>
          <w:szCs w:val="24"/>
          <w:lang w:eastAsia="ru-RU"/>
        </w:rPr>
        <w:t>Ремонт ул. 40 лет Октября (от д.№</w:t>
      </w:r>
      <w:r w:rsidR="00BB20FB">
        <w:rPr>
          <w:rFonts w:ascii="Times New Roman" w:eastAsia="Times New Roman" w:hAnsi="Times New Roman" w:cs="Times New Roman"/>
          <w:sz w:val="24"/>
          <w:szCs w:val="24"/>
          <w:lang w:eastAsia="ru-RU"/>
        </w:rPr>
        <w:t xml:space="preserve"> </w:t>
      </w:r>
      <w:r w:rsidRPr="007707F9">
        <w:rPr>
          <w:rFonts w:ascii="Times New Roman" w:eastAsia="Times New Roman" w:hAnsi="Times New Roman" w:cs="Times New Roman"/>
          <w:sz w:val="24"/>
          <w:szCs w:val="24"/>
          <w:lang w:eastAsia="ru-RU"/>
        </w:rPr>
        <w:t xml:space="preserve">24 по до ул. </w:t>
      </w:r>
      <w:proofErr w:type="gramStart"/>
      <w:r w:rsidRPr="007707F9">
        <w:rPr>
          <w:rFonts w:ascii="Times New Roman" w:eastAsia="Times New Roman" w:hAnsi="Times New Roman" w:cs="Times New Roman"/>
          <w:sz w:val="24"/>
          <w:szCs w:val="24"/>
          <w:lang w:eastAsia="ru-RU"/>
        </w:rPr>
        <w:t>Речная</w:t>
      </w:r>
      <w:proofErr w:type="gramEnd"/>
      <w:r w:rsidRPr="007707F9">
        <w:rPr>
          <w:rFonts w:ascii="Times New Roman" w:eastAsia="Times New Roman" w:hAnsi="Times New Roman" w:cs="Times New Roman"/>
          <w:sz w:val="24"/>
          <w:szCs w:val="24"/>
          <w:lang w:eastAsia="ru-RU"/>
        </w:rPr>
        <w:t xml:space="preserve">) – </w:t>
      </w:r>
      <w:r w:rsidRPr="007707F9">
        <w:rPr>
          <w:rFonts w:ascii="Times New Roman" w:eastAsia="Times New Roman" w:hAnsi="Times New Roman" w:cs="Times New Roman"/>
          <w:iCs/>
          <w:sz w:val="24"/>
          <w:szCs w:val="24"/>
          <w:lang w:eastAsia="ru-RU"/>
        </w:rPr>
        <w:t xml:space="preserve">0,650 </w:t>
      </w:r>
      <w:r w:rsidRPr="007707F9">
        <w:rPr>
          <w:rFonts w:ascii="Times New Roman" w:eastAsia="Times New Roman" w:hAnsi="Times New Roman" w:cs="Times New Roman"/>
          <w:sz w:val="24"/>
          <w:szCs w:val="24"/>
          <w:lang w:eastAsia="ru-RU"/>
        </w:rPr>
        <w:t xml:space="preserve">км на сумму </w:t>
      </w:r>
      <w:r w:rsidRPr="007707F9">
        <w:rPr>
          <w:rFonts w:ascii="Times New Roman" w:eastAsia="Times New Roman" w:hAnsi="Times New Roman" w:cs="Times New Roman"/>
          <w:iCs/>
          <w:sz w:val="24"/>
          <w:szCs w:val="24"/>
          <w:lang w:eastAsia="ru-RU"/>
        </w:rPr>
        <w:t>1,8 млн. рублей;</w:t>
      </w:r>
    </w:p>
    <w:p w:rsidR="001966CC" w:rsidRPr="007707F9" w:rsidRDefault="001966CC" w:rsidP="001C38AA">
      <w:pPr>
        <w:pStyle w:val="a5"/>
        <w:numPr>
          <w:ilvl w:val="0"/>
          <w:numId w:val="9"/>
        </w:numPr>
        <w:tabs>
          <w:tab w:val="num" w:pos="1134"/>
        </w:tabs>
        <w:spacing w:after="0" w:line="240" w:lineRule="auto"/>
        <w:ind w:left="0" w:firstLine="709"/>
        <w:jc w:val="both"/>
        <w:rPr>
          <w:rFonts w:ascii="Times New Roman" w:eastAsia="Times New Roman" w:hAnsi="Times New Roman" w:cs="Times New Roman"/>
          <w:iCs/>
          <w:sz w:val="24"/>
          <w:szCs w:val="24"/>
          <w:lang w:eastAsia="ru-RU"/>
        </w:rPr>
      </w:pPr>
      <w:r w:rsidRPr="007707F9">
        <w:rPr>
          <w:rFonts w:ascii="Times New Roman" w:eastAsia="Times New Roman" w:hAnsi="Times New Roman" w:cs="Times New Roman"/>
          <w:sz w:val="24"/>
          <w:szCs w:val="24"/>
          <w:lang w:eastAsia="ru-RU"/>
        </w:rPr>
        <w:t xml:space="preserve">Ремонт ул. </w:t>
      </w:r>
      <w:r w:rsidR="00690B96" w:rsidRPr="007707F9">
        <w:rPr>
          <w:rFonts w:ascii="Times New Roman" w:eastAsia="Times New Roman" w:hAnsi="Times New Roman" w:cs="Times New Roman"/>
          <w:sz w:val="24"/>
          <w:szCs w:val="24"/>
          <w:lang w:eastAsia="ru-RU"/>
        </w:rPr>
        <w:t>Гвардейская (</w:t>
      </w:r>
      <w:r w:rsidRPr="007707F9">
        <w:rPr>
          <w:rFonts w:ascii="Times New Roman" w:eastAsia="Times New Roman" w:hAnsi="Times New Roman" w:cs="Times New Roman"/>
          <w:sz w:val="24"/>
          <w:szCs w:val="24"/>
          <w:lang w:eastAsia="ru-RU"/>
        </w:rPr>
        <w:t xml:space="preserve">от ул. Романенко до пр. Автозаводцев, от пр. </w:t>
      </w:r>
      <w:proofErr w:type="gramStart"/>
      <w:r w:rsidRPr="007707F9">
        <w:rPr>
          <w:rFonts w:ascii="Times New Roman" w:eastAsia="Times New Roman" w:hAnsi="Times New Roman" w:cs="Times New Roman"/>
          <w:sz w:val="24"/>
          <w:szCs w:val="24"/>
          <w:lang w:eastAsia="ru-RU"/>
        </w:rPr>
        <w:t xml:space="preserve">Автозаводцев до ул. 8 Июля) – </w:t>
      </w:r>
      <w:r w:rsidRPr="007707F9">
        <w:rPr>
          <w:rFonts w:ascii="Times New Roman" w:eastAsia="Times New Roman" w:hAnsi="Times New Roman" w:cs="Times New Roman"/>
          <w:iCs/>
          <w:sz w:val="24"/>
          <w:szCs w:val="24"/>
          <w:lang w:eastAsia="ru-RU"/>
        </w:rPr>
        <w:t xml:space="preserve">0,469 </w:t>
      </w:r>
      <w:r w:rsidRPr="007707F9">
        <w:rPr>
          <w:rFonts w:ascii="Times New Roman" w:eastAsia="Times New Roman" w:hAnsi="Times New Roman" w:cs="Times New Roman"/>
          <w:sz w:val="24"/>
          <w:szCs w:val="24"/>
          <w:lang w:eastAsia="ru-RU"/>
        </w:rPr>
        <w:t xml:space="preserve"> км на сумму </w:t>
      </w:r>
      <w:r w:rsidRPr="007707F9">
        <w:rPr>
          <w:rFonts w:ascii="Times New Roman" w:eastAsia="Times New Roman" w:hAnsi="Times New Roman" w:cs="Times New Roman"/>
          <w:iCs/>
          <w:sz w:val="24"/>
          <w:szCs w:val="24"/>
          <w:lang w:eastAsia="ru-RU"/>
        </w:rPr>
        <w:t>1,7 млн. рублей;</w:t>
      </w:r>
      <w:proofErr w:type="gramEnd"/>
    </w:p>
    <w:p w:rsidR="001966CC" w:rsidRPr="007707F9" w:rsidRDefault="001966CC" w:rsidP="001C38AA">
      <w:pPr>
        <w:pStyle w:val="a5"/>
        <w:numPr>
          <w:ilvl w:val="0"/>
          <w:numId w:val="9"/>
        </w:numPr>
        <w:tabs>
          <w:tab w:val="num" w:pos="1134"/>
        </w:tabs>
        <w:spacing w:after="0" w:line="240" w:lineRule="auto"/>
        <w:ind w:left="0" w:firstLine="709"/>
        <w:jc w:val="both"/>
        <w:rPr>
          <w:rFonts w:ascii="Times New Roman" w:eastAsia="Times New Roman" w:hAnsi="Times New Roman" w:cs="Times New Roman"/>
          <w:iCs/>
          <w:sz w:val="24"/>
          <w:szCs w:val="24"/>
          <w:lang w:eastAsia="ru-RU"/>
        </w:rPr>
      </w:pPr>
      <w:r w:rsidRPr="007707F9">
        <w:rPr>
          <w:rFonts w:ascii="Times New Roman" w:eastAsia="Times New Roman" w:hAnsi="Times New Roman" w:cs="Times New Roman"/>
          <w:sz w:val="24"/>
          <w:szCs w:val="24"/>
          <w:lang w:eastAsia="ru-RU"/>
        </w:rPr>
        <w:t xml:space="preserve">Ремонт ул. Степана Разина (от ул. 8 Марта до ж/д вокзала) – </w:t>
      </w:r>
      <w:r w:rsidRPr="007707F9">
        <w:rPr>
          <w:rFonts w:ascii="Times New Roman" w:eastAsia="Times New Roman" w:hAnsi="Times New Roman" w:cs="Times New Roman"/>
          <w:iCs/>
          <w:sz w:val="24"/>
          <w:szCs w:val="24"/>
          <w:lang w:eastAsia="ru-RU"/>
        </w:rPr>
        <w:t xml:space="preserve">0,475 </w:t>
      </w:r>
      <w:r w:rsidRPr="007707F9">
        <w:rPr>
          <w:rFonts w:ascii="Times New Roman" w:eastAsia="Times New Roman" w:hAnsi="Times New Roman" w:cs="Times New Roman"/>
          <w:sz w:val="24"/>
          <w:szCs w:val="24"/>
          <w:lang w:eastAsia="ru-RU"/>
        </w:rPr>
        <w:t xml:space="preserve">км на сумму </w:t>
      </w:r>
      <w:r w:rsidRPr="007707F9">
        <w:rPr>
          <w:rFonts w:ascii="Times New Roman" w:eastAsia="Times New Roman" w:hAnsi="Times New Roman" w:cs="Times New Roman"/>
          <w:iCs/>
          <w:sz w:val="24"/>
          <w:szCs w:val="24"/>
          <w:lang w:eastAsia="ru-RU"/>
        </w:rPr>
        <w:t>11,1 млн. рублей;</w:t>
      </w:r>
    </w:p>
    <w:p w:rsidR="001966CC" w:rsidRPr="007707F9" w:rsidRDefault="001966CC" w:rsidP="001C38AA">
      <w:pPr>
        <w:pStyle w:val="a5"/>
        <w:numPr>
          <w:ilvl w:val="0"/>
          <w:numId w:val="9"/>
        </w:numPr>
        <w:tabs>
          <w:tab w:val="num" w:pos="1134"/>
        </w:tabs>
        <w:spacing w:after="0" w:line="240" w:lineRule="auto"/>
        <w:ind w:left="0" w:firstLine="709"/>
        <w:jc w:val="both"/>
        <w:rPr>
          <w:rFonts w:ascii="Times New Roman" w:eastAsia="Times New Roman" w:hAnsi="Times New Roman" w:cs="Times New Roman"/>
          <w:iCs/>
          <w:sz w:val="24"/>
          <w:szCs w:val="24"/>
          <w:lang w:eastAsia="ru-RU"/>
        </w:rPr>
      </w:pPr>
      <w:r w:rsidRPr="007707F9">
        <w:rPr>
          <w:rFonts w:ascii="Times New Roman" w:eastAsia="Times New Roman" w:hAnsi="Times New Roman" w:cs="Times New Roman"/>
          <w:sz w:val="24"/>
          <w:szCs w:val="24"/>
          <w:lang w:eastAsia="ru-RU"/>
        </w:rPr>
        <w:t xml:space="preserve">Ремонт ул. </w:t>
      </w:r>
      <w:proofErr w:type="spellStart"/>
      <w:r w:rsidRPr="007707F9">
        <w:rPr>
          <w:rFonts w:ascii="Times New Roman" w:eastAsia="Times New Roman" w:hAnsi="Times New Roman" w:cs="Times New Roman"/>
          <w:sz w:val="24"/>
          <w:szCs w:val="24"/>
          <w:lang w:eastAsia="ru-RU"/>
        </w:rPr>
        <w:t>Предзаводская</w:t>
      </w:r>
      <w:proofErr w:type="spellEnd"/>
      <w:r w:rsidRPr="007707F9">
        <w:rPr>
          <w:rFonts w:ascii="Times New Roman" w:eastAsia="Times New Roman" w:hAnsi="Times New Roman" w:cs="Times New Roman"/>
          <w:sz w:val="24"/>
          <w:szCs w:val="24"/>
          <w:lang w:eastAsia="ru-RU"/>
        </w:rPr>
        <w:t xml:space="preserve"> площадь – </w:t>
      </w:r>
      <w:r w:rsidRPr="007707F9">
        <w:rPr>
          <w:rFonts w:ascii="Times New Roman" w:eastAsia="Times New Roman" w:hAnsi="Times New Roman" w:cs="Times New Roman"/>
          <w:iCs/>
          <w:sz w:val="24"/>
          <w:szCs w:val="24"/>
          <w:lang w:eastAsia="ru-RU"/>
        </w:rPr>
        <w:t xml:space="preserve">0,550 </w:t>
      </w:r>
      <w:r w:rsidRPr="007707F9">
        <w:rPr>
          <w:rFonts w:ascii="Times New Roman" w:eastAsia="Times New Roman" w:hAnsi="Times New Roman" w:cs="Times New Roman"/>
          <w:sz w:val="24"/>
          <w:szCs w:val="24"/>
          <w:lang w:eastAsia="ru-RU"/>
        </w:rPr>
        <w:t xml:space="preserve">км на сумму </w:t>
      </w:r>
      <w:r w:rsidRPr="007707F9">
        <w:rPr>
          <w:rFonts w:ascii="Times New Roman" w:eastAsia="Times New Roman" w:hAnsi="Times New Roman" w:cs="Times New Roman"/>
          <w:iCs/>
          <w:sz w:val="24"/>
          <w:szCs w:val="24"/>
          <w:lang w:eastAsia="ru-RU"/>
        </w:rPr>
        <w:t>11,2 млн. рублей;</w:t>
      </w:r>
    </w:p>
    <w:p w:rsidR="001966CC" w:rsidRPr="007707F9" w:rsidRDefault="001966CC" w:rsidP="001C38AA">
      <w:pPr>
        <w:pStyle w:val="a5"/>
        <w:numPr>
          <w:ilvl w:val="0"/>
          <w:numId w:val="9"/>
        </w:numPr>
        <w:tabs>
          <w:tab w:val="num" w:pos="1134"/>
        </w:tabs>
        <w:spacing w:after="0" w:line="240" w:lineRule="auto"/>
        <w:ind w:left="0" w:firstLine="709"/>
        <w:jc w:val="both"/>
        <w:rPr>
          <w:rFonts w:ascii="Times New Roman" w:eastAsia="Times New Roman" w:hAnsi="Times New Roman" w:cs="Times New Roman"/>
          <w:iCs/>
          <w:sz w:val="24"/>
          <w:szCs w:val="24"/>
          <w:lang w:eastAsia="ru-RU"/>
        </w:rPr>
      </w:pPr>
      <w:r w:rsidRPr="007707F9">
        <w:rPr>
          <w:rFonts w:ascii="Times New Roman" w:eastAsia="Times New Roman" w:hAnsi="Times New Roman" w:cs="Times New Roman"/>
          <w:sz w:val="24"/>
          <w:szCs w:val="24"/>
          <w:lang w:eastAsia="ru-RU"/>
        </w:rPr>
        <w:t xml:space="preserve">Ремонт ул. Лихачева (от перекрестка ул. 8 Июля – ул. Лихачева – ул. Академика Павлова до ул. </w:t>
      </w:r>
      <w:r w:rsidR="00690B96" w:rsidRPr="007707F9">
        <w:rPr>
          <w:rFonts w:ascii="Times New Roman" w:eastAsia="Times New Roman" w:hAnsi="Times New Roman" w:cs="Times New Roman"/>
          <w:sz w:val="24"/>
          <w:szCs w:val="24"/>
          <w:lang w:eastAsia="ru-RU"/>
        </w:rPr>
        <w:t>Колесова) –</w:t>
      </w:r>
      <w:r w:rsidRPr="007707F9">
        <w:rPr>
          <w:rFonts w:ascii="Times New Roman" w:eastAsia="Times New Roman" w:hAnsi="Times New Roman" w:cs="Times New Roman"/>
          <w:sz w:val="24"/>
          <w:szCs w:val="24"/>
          <w:lang w:eastAsia="ru-RU"/>
        </w:rPr>
        <w:t xml:space="preserve"> </w:t>
      </w:r>
      <w:r w:rsidRPr="007707F9">
        <w:rPr>
          <w:rFonts w:ascii="Times New Roman" w:eastAsia="Times New Roman" w:hAnsi="Times New Roman" w:cs="Times New Roman"/>
          <w:iCs/>
          <w:sz w:val="24"/>
          <w:szCs w:val="24"/>
          <w:lang w:eastAsia="ru-RU"/>
        </w:rPr>
        <w:t xml:space="preserve">0,658 </w:t>
      </w:r>
      <w:r w:rsidRPr="007707F9">
        <w:rPr>
          <w:rFonts w:ascii="Times New Roman" w:eastAsia="Times New Roman" w:hAnsi="Times New Roman" w:cs="Times New Roman"/>
          <w:sz w:val="24"/>
          <w:szCs w:val="24"/>
          <w:lang w:eastAsia="ru-RU"/>
        </w:rPr>
        <w:t xml:space="preserve">км на сумму </w:t>
      </w:r>
      <w:r w:rsidRPr="007707F9">
        <w:rPr>
          <w:rFonts w:ascii="Times New Roman" w:eastAsia="Times New Roman" w:hAnsi="Times New Roman" w:cs="Times New Roman"/>
          <w:iCs/>
          <w:sz w:val="24"/>
          <w:szCs w:val="24"/>
          <w:lang w:eastAsia="ru-RU"/>
        </w:rPr>
        <w:t>12,9 млн. рублей;</w:t>
      </w:r>
    </w:p>
    <w:p w:rsidR="001966CC" w:rsidRPr="007707F9" w:rsidRDefault="001966CC" w:rsidP="001C38AA">
      <w:pPr>
        <w:pStyle w:val="a5"/>
        <w:numPr>
          <w:ilvl w:val="0"/>
          <w:numId w:val="9"/>
        </w:numPr>
        <w:tabs>
          <w:tab w:val="num" w:pos="1134"/>
        </w:tabs>
        <w:spacing w:after="0" w:line="240" w:lineRule="auto"/>
        <w:ind w:left="0" w:firstLine="709"/>
        <w:jc w:val="both"/>
        <w:rPr>
          <w:rFonts w:ascii="Times New Roman" w:eastAsia="Times New Roman" w:hAnsi="Times New Roman" w:cs="Times New Roman"/>
          <w:iCs/>
          <w:sz w:val="24"/>
          <w:szCs w:val="24"/>
          <w:lang w:eastAsia="ru-RU"/>
        </w:rPr>
      </w:pPr>
      <w:r w:rsidRPr="007707F9">
        <w:rPr>
          <w:rFonts w:ascii="Times New Roman" w:eastAsia="Times New Roman" w:hAnsi="Times New Roman" w:cs="Times New Roman"/>
          <w:sz w:val="24"/>
          <w:szCs w:val="24"/>
          <w:lang w:eastAsia="ru-RU"/>
        </w:rPr>
        <w:t xml:space="preserve">Ремонт ул. Уральская (от ул. Победы до ул. Тухачевского, от пер. Механизаторов до ул. 8 Марта) – </w:t>
      </w:r>
      <w:r w:rsidRPr="007707F9">
        <w:rPr>
          <w:rFonts w:ascii="Times New Roman" w:eastAsia="Times New Roman" w:hAnsi="Times New Roman" w:cs="Times New Roman"/>
          <w:iCs/>
          <w:sz w:val="24"/>
          <w:szCs w:val="24"/>
          <w:lang w:eastAsia="ru-RU"/>
        </w:rPr>
        <w:t>2,162</w:t>
      </w:r>
      <w:r w:rsidRPr="007707F9">
        <w:rPr>
          <w:rFonts w:ascii="Times New Roman" w:eastAsia="Times New Roman" w:hAnsi="Times New Roman" w:cs="Times New Roman"/>
          <w:sz w:val="24"/>
          <w:szCs w:val="24"/>
          <w:lang w:eastAsia="ru-RU"/>
        </w:rPr>
        <w:t xml:space="preserve"> км на сумму </w:t>
      </w:r>
      <w:r w:rsidRPr="007707F9">
        <w:rPr>
          <w:rFonts w:ascii="Times New Roman" w:eastAsia="Times New Roman" w:hAnsi="Times New Roman" w:cs="Times New Roman"/>
          <w:iCs/>
          <w:sz w:val="24"/>
          <w:szCs w:val="24"/>
          <w:lang w:eastAsia="ru-RU"/>
        </w:rPr>
        <w:t>26,2 млн. рублей;</w:t>
      </w:r>
    </w:p>
    <w:p w:rsidR="001966CC" w:rsidRPr="007707F9" w:rsidRDefault="001966CC" w:rsidP="001C38AA">
      <w:pPr>
        <w:pStyle w:val="a5"/>
        <w:numPr>
          <w:ilvl w:val="0"/>
          <w:numId w:val="9"/>
        </w:numPr>
        <w:tabs>
          <w:tab w:val="num" w:pos="1134"/>
        </w:tabs>
        <w:spacing w:after="0" w:line="240" w:lineRule="auto"/>
        <w:ind w:left="0" w:firstLine="709"/>
        <w:jc w:val="both"/>
        <w:rPr>
          <w:rFonts w:ascii="Times New Roman" w:hAnsi="Times New Roman" w:cs="Times New Roman"/>
          <w:bCs/>
          <w:sz w:val="24"/>
          <w:szCs w:val="24"/>
        </w:rPr>
      </w:pPr>
      <w:r w:rsidRPr="007707F9">
        <w:rPr>
          <w:rFonts w:ascii="Times New Roman" w:eastAsia="Times New Roman" w:hAnsi="Times New Roman" w:cs="Times New Roman"/>
          <w:sz w:val="24"/>
          <w:szCs w:val="24"/>
          <w:lang w:eastAsia="ru-RU"/>
        </w:rPr>
        <w:t xml:space="preserve">Ремонт перекрестка ул. Богдана Хмельницкого и автомобильной дороги от ул. Богдана Хмельницкого по дороге на пос. </w:t>
      </w:r>
      <w:r w:rsidR="00690B96" w:rsidRPr="007707F9">
        <w:rPr>
          <w:rFonts w:ascii="Times New Roman" w:eastAsia="Times New Roman" w:hAnsi="Times New Roman" w:cs="Times New Roman"/>
          <w:sz w:val="24"/>
          <w:szCs w:val="24"/>
          <w:lang w:eastAsia="ru-RU"/>
        </w:rPr>
        <w:t>Тургояк до</w:t>
      </w:r>
      <w:r w:rsidRPr="007707F9">
        <w:rPr>
          <w:rFonts w:ascii="Times New Roman" w:eastAsia="Times New Roman" w:hAnsi="Times New Roman" w:cs="Times New Roman"/>
          <w:sz w:val="24"/>
          <w:szCs w:val="24"/>
          <w:lang w:eastAsia="ru-RU"/>
        </w:rPr>
        <w:t xml:space="preserve"> ул. Карла Маркса – </w:t>
      </w:r>
      <w:r w:rsidRPr="007707F9">
        <w:rPr>
          <w:rFonts w:ascii="Times New Roman" w:eastAsia="Times New Roman" w:hAnsi="Times New Roman" w:cs="Times New Roman"/>
          <w:iCs/>
          <w:sz w:val="24"/>
          <w:szCs w:val="24"/>
          <w:lang w:eastAsia="ru-RU"/>
        </w:rPr>
        <w:t xml:space="preserve">0,861 </w:t>
      </w:r>
      <w:r w:rsidRPr="007707F9">
        <w:rPr>
          <w:rFonts w:ascii="Times New Roman" w:eastAsia="Times New Roman" w:hAnsi="Times New Roman" w:cs="Times New Roman"/>
          <w:sz w:val="24"/>
          <w:szCs w:val="24"/>
          <w:lang w:eastAsia="ru-RU"/>
        </w:rPr>
        <w:t xml:space="preserve">км на сумму </w:t>
      </w:r>
      <w:r w:rsidRPr="007707F9">
        <w:rPr>
          <w:rFonts w:ascii="Times New Roman" w:eastAsia="Times New Roman" w:hAnsi="Times New Roman" w:cs="Times New Roman"/>
          <w:iCs/>
          <w:sz w:val="24"/>
          <w:szCs w:val="24"/>
          <w:lang w:eastAsia="ru-RU"/>
        </w:rPr>
        <w:t>11,5 млн. рублей.</w:t>
      </w:r>
    </w:p>
    <w:p w:rsidR="001966CC" w:rsidRPr="007707F9" w:rsidRDefault="001966CC" w:rsidP="001C38AA">
      <w:pPr>
        <w:pStyle w:val="a5"/>
        <w:numPr>
          <w:ilvl w:val="0"/>
          <w:numId w:val="9"/>
        </w:numPr>
        <w:tabs>
          <w:tab w:val="num" w:pos="1134"/>
        </w:tabs>
        <w:spacing w:after="0" w:line="240" w:lineRule="auto"/>
        <w:ind w:left="0" w:firstLine="709"/>
        <w:jc w:val="both"/>
        <w:rPr>
          <w:rFonts w:ascii="Times New Roman" w:hAnsi="Times New Roman" w:cs="Times New Roman"/>
          <w:bCs/>
          <w:sz w:val="24"/>
          <w:szCs w:val="24"/>
        </w:rPr>
      </w:pPr>
      <w:r w:rsidRPr="007707F9">
        <w:rPr>
          <w:rFonts w:ascii="Times New Roman" w:hAnsi="Times New Roman" w:cs="Times New Roman"/>
          <w:bCs/>
          <w:sz w:val="24"/>
          <w:szCs w:val="24"/>
        </w:rPr>
        <w:t>Ремонт автомобильных дорог Миасского городского округа (избирательные округа №13, 18, 19, 20, 21, 24) на сумму 1,9 млн. рублей;</w:t>
      </w:r>
    </w:p>
    <w:p w:rsidR="001966CC" w:rsidRPr="007707F9" w:rsidRDefault="001966CC" w:rsidP="001C38AA">
      <w:pPr>
        <w:pStyle w:val="a5"/>
        <w:numPr>
          <w:ilvl w:val="0"/>
          <w:numId w:val="9"/>
        </w:numPr>
        <w:tabs>
          <w:tab w:val="num" w:pos="1134"/>
        </w:tabs>
        <w:spacing w:after="0" w:line="240" w:lineRule="auto"/>
        <w:ind w:left="0" w:firstLine="709"/>
        <w:jc w:val="both"/>
        <w:rPr>
          <w:rFonts w:ascii="Times New Roman" w:hAnsi="Times New Roman" w:cs="Times New Roman"/>
          <w:bCs/>
          <w:sz w:val="24"/>
          <w:szCs w:val="24"/>
        </w:rPr>
      </w:pPr>
      <w:r w:rsidRPr="007707F9">
        <w:rPr>
          <w:rFonts w:ascii="Times New Roman" w:hAnsi="Times New Roman" w:cs="Times New Roman"/>
          <w:bCs/>
          <w:sz w:val="24"/>
          <w:szCs w:val="24"/>
        </w:rPr>
        <w:t xml:space="preserve">Выполнение работ по укладке </w:t>
      </w:r>
      <w:proofErr w:type="spellStart"/>
      <w:r w:rsidRPr="007707F9">
        <w:rPr>
          <w:rFonts w:ascii="Times New Roman" w:hAnsi="Times New Roman" w:cs="Times New Roman"/>
          <w:bCs/>
          <w:sz w:val="24"/>
          <w:szCs w:val="24"/>
        </w:rPr>
        <w:t>гранулята</w:t>
      </w:r>
      <w:proofErr w:type="spellEnd"/>
      <w:r w:rsidRPr="007707F9">
        <w:rPr>
          <w:rFonts w:ascii="Times New Roman" w:hAnsi="Times New Roman" w:cs="Times New Roman"/>
          <w:bCs/>
          <w:sz w:val="24"/>
          <w:szCs w:val="24"/>
        </w:rPr>
        <w:t xml:space="preserve"> старого асфальтобетона, асфальтобетонного лома, полученного в результате холодного фрезерования старых </w:t>
      </w:r>
      <w:proofErr w:type="spellStart"/>
      <w:r w:rsidRPr="007707F9">
        <w:rPr>
          <w:rFonts w:ascii="Times New Roman" w:hAnsi="Times New Roman" w:cs="Times New Roman"/>
          <w:bCs/>
          <w:sz w:val="24"/>
          <w:szCs w:val="24"/>
        </w:rPr>
        <w:t>асфальтобенных</w:t>
      </w:r>
      <w:proofErr w:type="spellEnd"/>
      <w:r w:rsidRPr="007707F9">
        <w:rPr>
          <w:rFonts w:ascii="Times New Roman" w:hAnsi="Times New Roman" w:cs="Times New Roman"/>
          <w:bCs/>
          <w:sz w:val="24"/>
          <w:szCs w:val="24"/>
        </w:rPr>
        <w:t xml:space="preserve"> покрытий на сумму 0,8 млн. рублей;</w:t>
      </w:r>
    </w:p>
    <w:p w:rsidR="001966CC" w:rsidRPr="007707F9" w:rsidRDefault="001966CC" w:rsidP="001C38AA">
      <w:pPr>
        <w:pStyle w:val="a5"/>
        <w:numPr>
          <w:ilvl w:val="0"/>
          <w:numId w:val="9"/>
        </w:numPr>
        <w:tabs>
          <w:tab w:val="num" w:pos="1134"/>
        </w:tabs>
        <w:spacing w:after="0" w:line="240" w:lineRule="auto"/>
        <w:ind w:left="0" w:firstLine="709"/>
        <w:jc w:val="both"/>
        <w:rPr>
          <w:rFonts w:ascii="Times New Roman" w:hAnsi="Times New Roman" w:cs="Times New Roman"/>
          <w:bCs/>
          <w:sz w:val="24"/>
          <w:szCs w:val="24"/>
        </w:rPr>
      </w:pPr>
      <w:r w:rsidRPr="007707F9">
        <w:rPr>
          <w:rFonts w:ascii="Times New Roman" w:hAnsi="Times New Roman" w:cs="Times New Roman"/>
          <w:bCs/>
          <w:sz w:val="24"/>
          <w:szCs w:val="24"/>
        </w:rPr>
        <w:t xml:space="preserve">Устройство </w:t>
      </w:r>
      <w:proofErr w:type="spellStart"/>
      <w:r w:rsidRPr="007707F9">
        <w:rPr>
          <w:rFonts w:ascii="Times New Roman" w:hAnsi="Times New Roman" w:cs="Times New Roman"/>
          <w:bCs/>
          <w:sz w:val="24"/>
          <w:szCs w:val="24"/>
        </w:rPr>
        <w:t>пескоулавливателей</w:t>
      </w:r>
      <w:proofErr w:type="spellEnd"/>
      <w:r w:rsidRPr="007707F9">
        <w:rPr>
          <w:rFonts w:ascii="Times New Roman" w:hAnsi="Times New Roman" w:cs="Times New Roman"/>
          <w:bCs/>
          <w:sz w:val="24"/>
          <w:szCs w:val="24"/>
        </w:rPr>
        <w:t xml:space="preserve"> на пересечении ул. Романенко с ул. Гвардейская и ул. Ферсмана, ул. Уральская с пер. Соединения на сумму 1,4 млн. рублей.</w:t>
      </w:r>
    </w:p>
    <w:p w:rsidR="001966CC" w:rsidRPr="007707F9" w:rsidRDefault="001966CC" w:rsidP="001966CC">
      <w:pPr>
        <w:tabs>
          <w:tab w:val="num" w:pos="1134"/>
        </w:tabs>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 xml:space="preserve">Доля отремонтированных автомобильных дорог общего пользования местного значения с твердым </w:t>
      </w:r>
      <w:r w:rsidR="00690B96" w:rsidRPr="007707F9">
        <w:rPr>
          <w:rFonts w:ascii="Times New Roman" w:hAnsi="Times New Roman" w:cs="Times New Roman"/>
          <w:sz w:val="24"/>
          <w:szCs w:val="24"/>
        </w:rPr>
        <w:t>покрытием, в</w:t>
      </w:r>
      <w:r w:rsidRPr="007707F9">
        <w:rPr>
          <w:rFonts w:ascii="Times New Roman" w:hAnsi="Times New Roman" w:cs="Times New Roman"/>
          <w:sz w:val="24"/>
          <w:szCs w:val="24"/>
        </w:rPr>
        <w:t xml:space="preserve"> отношении которых произведен капитальный ремонт 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составила 2,0 % от общей протяженности дорог и 6,1% от протяженности дорог с асфальтобетонным покрытием. При протяженности всех категорий дорог Миасского городского округа 554,453 км (179,9 км дорог с асфальтобетонным покрытием) выполнен ремонт 10,985 км (в 2019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выполнен ремонт </w:t>
      </w:r>
      <w:r w:rsidR="00690B96" w:rsidRPr="007707F9">
        <w:rPr>
          <w:rFonts w:ascii="Times New Roman" w:hAnsi="Times New Roman" w:cs="Times New Roman"/>
          <w:sz w:val="24"/>
          <w:szCs w:val="24"/>
        </w:rPr>
        <w:t>7,971 км</w:t>
      </w:r>
      <w:r w:rsidRPr="007707F9">
        <w:rPr>
          <w:rFonts w:ascii="Times New Roman" w:hAnsi="Times New Roman" w:cs="Times New Roman"/>
          <w:sz w:val="24"/>
          <w:szCs w:val="24"/>
        </w:rPr>
        <w:t>).</w:t>
      </w:r>
    </w:p>
    <w:p w:rsidR="001966CC" w:rsidRPr="007707F9" w:rsidRDefault="001966CC" w:rsidP="001966CC">
      <w:pPr>
        <w:tabs>
          <w:tab w:val="num" w:pos="1134"/>
        </w:tabs>
        <w:spacing w:after="0" w:line="240" w:lineRule="auto"/>
        <w:ind w:firstLine="709"/>
        <w:contextualSpacing/>
        <w:jc w:val="both"/>
        <w:rPr>
          <w:rFonts w:ascii="Times New Roman" w:hAnsi="Times New Roman" w:cs="Times New Roman"/>
          <w:bCs/>
          <w:sz w:val="24"/>
          <w:szCs w:val="24"/>
        </w:rPr>
      </w:pPr>
      <w:r w:rsidRPr="007707F9">
        <w:rPr>
          <w:rFonts w:ascii="Times New Roman" w:hAnsi="Times New Roman" w:cs="Times New Roman"/>
          <w:sz w:val="24"/>
          <w:szCs w:val="24"/>
        </w:rPr>
        <w:t xml:space="preserve">Работы по внедрению и содержанию технических средств организации и регулирования дорожного движения 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выполнялись за счет средств местного и областного бюджетов на общую сумму </w:t>
      </w:r>
      <w:r w:rsidRPr="007707F9">
        <w:rPr>
          <w:rFonts w:ascii="Times New Roman" w:hAnsi="Times New Roman" w:cs="Times New Roman"/>
          <w:bCs/>
          <w:sz w:val="24"/>
          <w:szCs w:val="24"/>
        </w:rPr>
        <w:t>31,3</w:t>
      </w:r>
      <w:r w:rsidRPr="007707F9">
        <w:rPr>
          <w:rFonts w:ascii="Times New Roman" w:hAnsi="Times New Roman" w:cs="Times New Roman"/>
          <w:sz w:val="24"/>
          <w:szCs w:val="24"/>
        </w:rPr>
        <w:t xml:space="preserve"> млн. рублей, в том числе из областного бюджета – на сумму 19,8  млн. руб., из местного бюджета – на сумму 11,5 млн. рублей, в том числе мероприятия по наказам избирателей - 0,2 млн. рублей.</w:t>
      </w:r>
    </w:p>
    <w:p w:rsidR="001966CC" w:rsidRPr="007707F9" w:rsidRDefault="001966CC" w:rsidP="001966CC">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За счет местного бюджета выполнены работы по текущему содержанию: нанесение дорожной разметки, замена и установка дорожных знаков и ограждений, содержание светофорных объектов и дорожных знаков. </w:t>
      </w:r>
    </w:p>
    <w:p w:rsidR="001966CC" w:rsidRPr="007707F9" w:rsidRDefault="001966CC" w:rsidP="001966CC">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За счет субсидии из бюджета Челябинской области выполнены следующие мероприятия.</w:t>
      </w:r>
    </w:p>
    <w:p w:rsidR="001966CC" w:rsidRPr="007707F9" w:rsidRDefault="001966CC" w:rsidP="001966CC">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В соответствие с требованиями нормативов приведено 66 пешеходных переходов. Из них 11 пешеходных перехода вблизи школ и других учебных заведений.</w:t>
      </w:r>
    </w:p>
    <w:p w:rsidR="001966CC" w:rsidRPr="007707F9" w:rsidRDefault="001966CC" w:rsidP="001966CC">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Светофорные объекты типа Т.7 установили на 11 пешеходных переходах.</w:t>
      </w:r>
    </w:p>
    <w:p w:rsidR="001966CC" w:rsidRPr="007707F9" w:rsidRDefault="001966CC" w:rsidP="001966CC">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lastRenderedPageBreak/>
        <w:t xml:space="preserve">Выполнено устройство 60 искусственных дорожных неровностей из асфальтобетона на 37 пешеходных переходах. </w:t>
      </w:r>
    </w:p>
    <w:p w:rsidR="001966CC" w:rsidRPr="007707F9" w:rsidRDefault="001966CC" w:rsidP="001966CC">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На 12 пешеходных переходах на многополосных дорогах для установки дублирующих дорожных знаков установлены Г-образные стойки.</w:t>
      </w:r>
    </w:p>
    <w:p w:rsidR="001966CC" w:rsidRPr="007707F9" w:rsidRDefault="001966CC" w:rsidP="001966CC">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Переходы дооборудовали дорожными знаками 5.19.1, 5.19.2 «Пешеходный переход» на щитах со </w:t>
      </w:r>
      <w:proofErr w:type="spellStart"/>
      <w:r w:rsidRPr="007707F9">
        <w:rPr>
          <w:rFonts w:ascii="Times New Roman" w:hAnsi="Times New Roman" w:cs="Times New Roman"/>
          <w:sz w:val="24"/>
          <w:szCs w:val="24"/>
        </w:rPr>
        <w:t>световозвращающей</w:t>
      </w:r>
      <w:proofErr w:type="spellEnd"/>
      <w:r w:rsidRPr="007707F9">
        <w:rPr>
          <w:rFonts w:ascii="Times New Roman" w:hAnsi="Times New Roman" w:cs="Times New Roman"/>
          <w:sz w:val="24"/>
          <w:szCs w:val="24"/>
        </w:rPr>
        <w:t xml:space="preserve"> флуоресцентной пленкой желто-зеленого цвета, 1.23 «Дети» на щитах со </w:t>
      </w:r>
      <w:proofErr w:type="spellStart"/>
      <w:r w:rsidRPr="007707F9">
        <w:rPr>
          <w:rFonts w:ascii="Times New Roman" w:hAnsi="Times New Roman" w:cs="Times New Roman"/>
          <w:sz w:val="24"/>
          <w:szCs w:val="24"/>
        </w:rPr>
        <w:t>световозвращающей</w:t>
      </w:r>
      <w:proofErr w:type="spellEnd"/>
      <w:r w:rsidRPr="007707F9">
        <w:rPr>
          <w:rFonts w:ascii="Times New Roman" w:hAnsi="Times New Roman" w:cs="Times New Roman"/>
          <w:sz w:val="24"/>
          <w:szCs w:val="24"/>
        </w:rPr>
        <w:t xml:space="preserve"> флуоресцентной пленкой. Всего по муниципальному контракту установлено 403 шт. дорожных знаков. На пешеходных переходах нанесли дорожную разметку 1.14.1 «Зебра» холодным пластиком. </w:t>
      </w:r>
    </w:p>
    <w:p w:rsidR="001966CC" w:rsidRPr="007707F9" w:rsidRDefault="001966CC" w:rsidP="001966CC">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Установлено 904 м пешеходного ограждения.</w:t>
      </w:r>
    </w:p>
    <w:p w:rsidR="001966CC" w:rsidRPr="007707F9" w:rsidRDefault="001966CC" w:rsidP="001966CC">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Оборудован светофорным объектом типа Т.1 и П.1 перекресток автомобильной дороги, ведущей на железнодорожный вокзал и ул. Академика Павлова. Пешеходный переход на нем переведен из нерегулируемого в регулируемые.</w:t>
      </w:r>
    </w:p>
    <w:p w:rsidR="001966CC" w:rsidRPr="007707F9" w:rsidRDefault="001966CC" w:rsidP="001966CC">
      <w:pPr>
        <w:pStyle w:val="ab"/>
        <w:tabs>
          <w:tab w:val="num" w:pos="1134"/>
        </w:tabs>
        <w:ind w:firstLine="709"/>
        <w:rPr>
          <w:rFonts w:ascii="Times New Roman" w:hAnsi="Times New Roman"/>
          <w:sz w:val="24"/>
          <w:szCs w:val="24"/>
        </w:rPr>
      </w:pPr>
    </w:p>
    <w:p w:rsidR="001966CC" w:rsidRPr="007707F9" w:rsidRDefault="001966CC" w:rsidP="001966CC">
      <w:pPr>
        <w:tabs>
          <w:tab w:val="num" w:pos="1134"/>
        </w:tabs>
        <w:spacing w:after="0" w:line="240" w:lineRule="auto"/>
        <w:ind w:firstLine="709"/>
        <w:contextualSpacing/>
        <w:jc w:val="center"/>
        <w:rPr>
          <w:rFonts w:ascii="Times New Roman" w:hAnsi="Times New Roman" w:cs="Times New Roman"/>
          <w:b/>
          <w:sz w:val="24"/>
          <w:szCs w:val="24"/>
        </w:rPr>
      </w:pPr>
      <w:r w:rsidRPr="007707F9">
        <w:rPr>
          <w:rFonts w:ascii="Times New Roman" w:hAnsi="Times New Roman" w:cs="Times New Roman"/>
          <w:b/>
          <w:sz w:val="24"/>
          <w:szCs w:val="24"/>
        </w:rPr>
        <w:t>Транспортное обслуживание населения</w:t>
      </w:r>
    </w:p>
    <w:p w:rsidR="001966CC" w:rsidRPr="007707F9" w:rsidRDefault="001966CC" w:rsidP="001966CC">
      <w:pPr>
        <w:tabs>
          <w:tab w:val="num" w:pos="1134"/>
        </w:tabs>
        <w:spacing w:after="0" w:line="240" w:lineRule="auto"/>
        <w:ind w:firstLine="709"/>
        <w:contextualSpacing/>
        <w:rPr>
          <w:rFonts w:ascii="Times New Roman" w:hAnsi="Times New Roman" w:cs="Times New Roman"/>
          <w:b/>
          <w:sz w:val="24"/>
          <w:szCs w:val="24"/>
        </w:rPr>
      </w:pPr>
    </w:p>
    <w:p w:rsidR="001966CC" w:rsidRPr="007707F9" w:rsidRDefault="001966CC" w:rsidP="001966CC">
      <w:pPr>
        <w:tabs>
          <w:tab w:val="num" w:pos="1134"/>
        </w:tabs>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 xml:space="preserve">Транспортные услуги по перевозке пассажиров в Округе в течение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осуществлялись на основе установленного Реестра пассажирских городских и пригородных маршрутов движения транспорта общественного пользования по 4 троллейбусным, 14 городским и 15 пригородным автобусным регулярным маршрутам. На летний период были организованы перевозки по 16 дополнительным сезонным садовым автобусным маршрутам.</w:t>
      </w:r>
    </w:p>
    <w:p w:rsidR="001966CC" w:rsidRPr="007707F9" w:rsidRDefault="001966CC" w:rsidP="001966CC">
      <w:pPr>
        <w:tabs>
          <w:tab w:val="num" w:pos="1134"/>
        </w:tabs>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 xml:space="preserve">Регулярные автобусные перевозки организованы во все сельские населенные пункты Округа, кроме п. Красный, п. </w:t>
      </w:r>
      <w:proofErr w:type="spellStart"/>
      <w:r w:rsidRPr="007707F9">
        <w:rPr>
          <w:rFonts w:ascii="Times New Roman" w:hAnsi="Times New Roman" w:cs="Times New Roman"/>
          <w:sz w:val="24"/>
          <w:szCs w:val="24"/>
        </w:rPr>
        <w:t>Наилы</w:t>
      </w:r>
      <w:proofErr w:type="spellEnd"/>
      <w:r w:rsidRPr="007707F9">
        <w:rPr>
          <w:rFonts w:ascii="Times New Roman" w:hAnsi="Times New Roman" w:cs="Times New Roman"/>
          <w:sz w:val="24"/>
          <w:szCs w:val="24"/>
        </w:rPr>
        <w:t xml:space="preserve">, п. </w:t>
      </w:r>
      <w:proofErr w:type="spellStart"/>
      <w:r w:rsidRPr="007707F9">
        <w:rPr>
          <w:rFonts w:ascii="Times New Roman" w:hAnsi="Times New Roman" w:cs="Times New Roman"/>
          <w:sz w:val="24"/>
          <w:szCs w:val="24"/>
        </w:rPr>
        <w:t>Михеевка</w:t>
      </w:r>
      <w:proofErr w:type="spellEnd"/>
      <w:r w:rsidRPr="007707F9">
        <w:rPr>
          <w:rFonts w:ascii="Times New Roman" w:hAnsi="Times New Roman" w:cs="Times New Roman"/>
          <w:sz w:val="24"/>
          <w:szCs w:val="24"/>
        </w:rPr>
        <w:t xml:space="preserve">, железнодорожной станции Тургояк. Доля населения, проживающего в населенных пунктах, не имеющих регулярного автобусного сообщения с административным центром Округа, в общей численности населения Миасского городского округа составляет 0,14% (в 2019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 доля составляла 0,13%). Увеличение показателя связано с сокращением общей численности населения Миасского городского округа, по сравнению с 2019 </w:t>
      </w:r>
      <w:r w:rsidR="00A26EB3" w:rsidRPr="007707F9">
        <w:rPr>
          <w:rFonts w:ascii="Times New Roman" w:hAnsi="Times New Roman" w:cs="Times New Roman"/>
          <w:sz w:val="24"/>
          <w:szCs w:val="24"/>
        </w:rPr>
        <w:t>г.</w:t>
      </w:r>
    </w:p>
    <w:p w:rsidR="001966CC" w:rsidRPr="007707F9" w:rsidRDefault="001966CC" w:rsidP="001966CC">
      <w:pPr>
        <w:tabs>
          <w:tab w:val="num" w:pos="1134"/>
        </w:tabs>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 xml:space="preserve">Объем бюджетного финансирования на транспортное обслуживание 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составил 140,4 млн. рублей по следующим мероприятиям:</w:t>
      </w:r>
    </w:p>
    <w:p w:rsidR="001966CC" w:rsidRPr="007707F9" w:rsidRDefault="001966CC" w:rsidP="001C38AA">
      <w:pPr>
        <w:pStyle w:val="a5"/>
        <w:numPr>
          <w:ilvl w:val="0"/>
          <w:numId w:val="22"/>
        </w:numPr>
        <w:tabs>
          <w:tab w:val="num"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субсидии предприятиям автотранспорта по городским и пригородным маршрутам (53,9 млн. рублей или 116% к уровню 2019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w:t>
      </w:r>
    </w:p>
    <w:p w:rsidR="001966CC" w:rsidRPr="007707F9" w:rsidRDefault="001966CC" w:rsidP="001C38AA">
      <w:pPr>
        <w:pStyle w:val="a5"/>
        <w:numPr>
          <w:ilvl w:val="0"/>
          <w:numId w:val="22"/>
        </w:numPr>
        <w:tabs>
          <w:tab w:val="num"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субсидии предприятиям автотранспорта по пригородным сезонным маршрутам (9,9 млн. рублей или 111 </w:t>
      </w:r>
      <w:r w:rsidR="00690B96" w:rsidRPr="007707F9">
        <w:rPr>
          <w:rFonts w:ascii="Times New Roman" w:hAnsi="Times New Roman" w:cs="Times New Roman"/>
          <w:sz w:val="24"/>
          <w:szCs w:val="24"/>
        </w:rPr>
        <w:t>% к</w:t>
      </w:r>
      <w:r w:rsidRPr="007707F9">
        <w:rPr>
          <w:rFonts w:ascii="Times New Roman" w:hAnsi="Times New Roman" w:cs="Times New Roman"/>
          <w:sz w:val="24"/>
          <w:szCs w:val="24"/>
        </w:rPr>
        <w:t xml:space="preserve"> уровню 2019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w:t>
      </w:r>
    </w:p>
    <w:p w:rsidR="001966CC" w:rsidRPr="007707F9" w:rsidRDefault="001966CC" w:rsidP="001C38AA">
      <w:pPr>
        <w:pStyle w:val="a5"/>
        <w:numPr>
          <w:ilvl w:val="0"/>
          <w:numId w:val="22"/>
        </w:numPr>
        <w:tabs>
          <w:tab w:val="num"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субсидии предприятиям электротранспорта (76,6 млн. рублей или 108% к уровню 2019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w:t>
      </w:r>
    </w:p>
    <w:p w:rsidR="001966CC" w:rsidRPr="007707F9" w:rsidRDefault="001966CC" w:rsidP="001966CC">
      <w:pPr>
        <w:tabs>
          <w:tab w:val="num" w:pos="1134"/>
        </w:tabs>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Увеличение субсидии предприятию электротранспорта обусловлено реализацией Федерального закона № 41–ФЗ «О минимальном размере оплаты труда» от</w:t>
      </w:r>
      <w:r w:rsidRPr="007707F9">
        <w:rPr>
          <w:rFonts w:ascii="Times New Roman" w:hAnsi="Times New Roman" w:cs="Times New Roman"/>
          <w:sz w:val="24"/>
          <w:szCs w:val="24"/>
          <w:shd w:val="clear" w:color="auto" w:fill="FFFFFF"/>
        </w:rPr>
        <w:t xml:space="preserve"> 25.12.2018 г. </w:t>
      </w:r>
      <w:r w:rsidRPr="007707F9">
        <w:rPr>
          <w:rFonts w:ascii="Times New Roman" w:hAnsi="Times New Roman" w:cs="Times New Roman"/>
          <w:sz w:val="24"/>
          <w:szCs w:val="24"/>
        </w:rPr>
        <w:t xml:space="preserve">в части приведения в соответствие фонда оплаты труда сотрудников МУП «УПП МГО». </w:t>
      </w:r>
    </w:p>
    <w:p w:rsidR="001966CC" w:rsidRPr="007707F9" w:rsidRDefault="001966CC" w:rsidP="001966CC">
      <w:pPr>
        <w:tabs>
          <w:tab w:val="num" w:pos="1134"/>
        </w:tabs>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 xml:space="preserve">Увеличение субсидии предприятиям автотранспорта обусловлено увеличением расходов на топливо и фонд оплаты труда. </w:t>
      </w:r>
    </w:p>
    <w:p w:rsidR="001966CC" w:rsidRPr="007707F9" w:rsidRDefault="001966CC" w:rsidP="001966CC">
      <w:pPr>
        <w:tabs>
          <w:tab w:val="num" w:pos="1134"/>
        </w:tabs>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Доля собственных доходов предприятий автотранспорта в 20</w:t>
      </w:r>
      <w:r w:rsidR="00497DD9" w:rsidRPr="007707F9">
        <w:rPr>
          <w:rFonts w:ascii="Times New Roman" w:hAnsi="Times New Roman" w:cs="Times New Roman"/>
          <w:sz w:val="24"/>
          <w:szCs w:val="24"/>
        </w:rPr>
        <w:t>20</w:t>
      </w:r>
      <w:r w:rsidRPr="007707F9">
        <w:rPr>
          <w:rFonts w:ascii="Times New Roman" w:hAnsi="Times New Roman" w:cs="Times New Roman"/>
          <w:sz w:val="24"/>
          <w:szCs w:val="24"/>
        </w:rPr>
        <w:t xml:space="preserve">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состав</w:t>
      </w:r>
      <w:r w:rsidR="00497DD9" w:rsidRPr="007707F9">
        <w:rPr>
          <w:rFonts w:ascii="Times New Roman" w:hAnsi="Times New Roman" w:cs="Times New Roman"/>
          <w:sz w:val="24"/>
          <w:szCs w:val="24"/>
        </w:rPr>
        <w:t>ила</w:t>
      </w:r>
      <w:r w:rsidRPr="007707F9">
        <w:rPr>
          <w:rFonts w:ascii="Times New Roman" w:hAnsi="Times New Roman" w:cs="Times New Roman"/>
          <w:sz w:val="24"/>
          <w:szCs w:val="24"/>
        </w:rPr>
        <w:t xml:space="preserve"> 32,5</w:t>
      </w:r>
      <w:r w:rsidR="00690B96" w:rsidRPr="007707F9">
        <w:rPr>
          <w:rFonts w:ascii="Times New Roman" w:hAnsi="Times New Roman" w:cs="Times New Roman"/>
          <w:sz w:val="24"/>
          <w:szCs w:val="24"/>
        </w:rPr>
        <w:t xml:space="preserve"> </w:t>
      </w:r>
      <w:r w:rsidRPr="007707F9">
        <w:rPr>
          <w:rFonts w:ascii="Times New Roman" w:hAnsi="Times New Roman" w:cs="Times New Roman"/>
          <w:sz w:val="24"/>
          <w:szCs w:val="24"/>
        </w:rPr>
        <w:t>%, доля собственных доходов предприятия электротранспорта – 42,2</w:t>
      </w:r>
      <w:r w:rsidR="00690B96" w:rsidRPr="007707F9">
        <w:rPr>
          <w:rFonts w:ascii="Times New Roman" w:hAnsi="Times New Roman" w:cs="Times New Roman"/>
          <w:sz w:val="24"/>
          <w:szCs w:val="24"/>
        </w:rPr>
        <w:t xml:space="preserve"> </w:t>
      </w:r>
      <w:r w:rsidRPr="007707F9">
        <w:rPr>
          <w:rFonts w:ascii="Times New Roman" w:hAnsi="Times New Roman" w:cs="Times New Roman"/>
          <w:sz w:val="24"/>
          <w:szCs w:val="24"/>
        </w:rPr>
        <w:t xml:space="preserve">%. Доля собственных доходов предприятий снизилась по сравнению с 2019 </w:t>
      </w:r>
      <w:r w:rsidR="00A26EB3" w:rsidRPr="007707F9">
        <w:rPr>
          <w:rFonts w:ascii="Times New Roman" w:hAnsi="Times New Roman" w:cs="Times New Roman"/>
          <w:sz w:val="24"/>
          <w:szCs w:val="24"/>
        </w:rPr>
        <w:t>г.</w:t>
      </w:r>
      <w:r w:rsidRPr="007707F9">
        <w:rPr>
          <w:rFonts w:ascii="Times New Roman" w:hAnsi="Times New Roman" w:cs="Times New Roman"/>
          <w:sz w:val="24"/>
          <w:szCs w:val="24"/>
        </w:rPr>
        <w:t xml:space="preserve"> по причине резкого снижения объема пассажирских перевозок в первом полугодии 2020 г. в связи с введением ограничений на объектах транспорта из-за распространения коронавирусной инфекции.</w:t>
      </w:r>
    </w:p>
    <w:p w:rsidR="001966CC" w:rsidRPr="007707F9" w:rsidRDefault="001966CC" w:rsidP="001966CC">
      <w:pPr>
        <w:tabs>
          <w:tab w:val="num" w:pos="1134"/>
        </w:tabs>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 xml:space="preserve">Доля в общем объеме перевозок по муниципальным маршрутам предприятий автотранспорта 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осталась неизменной и составляет 29</w:t>
      </w:r>
      <w:r w:rsidR="00690B96" w:rsidRPr="007707F9">
        <w:rPr>
          <w:rFonts w:ascii="Times New Roman" w:hAnsi="Times New Roman" w:cs="Times New Roman"/>
          <w:sz w:val="24"/>
          <w:szCs w:val="24"/>
        </w:rPr>
        <w:t xml:space="preserve"> </w:t>
      </w:r>
      <w:r w:rsidRPr="007707F9">
        <w:rPr>
          <w:rFonts w:ascii="Times New Roman" w:hAnsi="Times New Roman" w:cs="Times New Roman"/>
          <w:sz w:val="24"/>
          <w:szCs w:val="24"/>
        </w:rPr>
        <w:t>%, доля предприятия электротранспорта – 71</w:t>
      </w:r>
      <w:r w:rsidR="00690B96" w:rsidRPr="007707F9">
        <w:rPr>
          <w:rFonts w:ascii="Times New Roman" w:hAnsi="Times New Roman" w:cs="Times New Roman"/>
          <w:sz w:val="24"/>
          <w:szCs w:val="24"/>
        </w:rPr>
        <w:t xml:space="preserve"> </w:t>
      </w:r>
      <w:r w:rsidRPr="007707F9">
        <w:rPr>
          <w:rFonts w:ascii="Times New Roman" w:hAnsi="Times New Roman" w:cs="Times New Roman"/>
          <w:sz w:val="24"/>
          <w:szCs w:val="24"/>
        </w:rPr>
        <w:t xml:space="preserve">%. </w:t>
      </w:r>
    </w:p>
    <w:p w:rsidR="001966CC" w:rsidRPr="007707F9" w:rsidRDefault="001966CC" w:rsidP="001966CC">
      <w:pPr>
        <w:tabs>
          <w:tab w:val="num" w:pos="1134"/>
        </w:tabs>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 xml:space="preserve">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правом льготного проезда по электронным социальным картам воспользовались в среднем за месяц </w:t>
      </w:r>
      <w:r w:rsidRPr="007707F9">
        <w:rPr>
          <w:rFonts w:ascii="Times New Roman" w:eastAsia="Times New Roman" w:hAnsi="Times New Roman" w:cs="Times New Roman"/>
          <w:sz w:val="24"/>
          <w:szCs w:val="24"/>
          <w:lang w:eastAsia="ru-RU"/>
        </w:rPr>
        <w:t xml:space="preserve">49 198 </w:t>
      </w:r>
      <w:r w:rsidRPr="007707F9">
        <w:rPr>
          <w:rFonts w:ascii="Times New Roman" w:hAnsi="Times New Roman" w:cs="Times New Roman"/>
          <w:sz w:val="24"/>
          <w:szCs w:val="24"/>
        </w:rPr>
        <w:t xml:space="preserve">пенсионеров, </w:t>
      </w:r>
      <w:r w:rsidRPr="007707F9">
        <w:rPr>
          <w:rFonts w:ascii="Times New Roman" w:eastAsia="Times New Roman" w:hAnsi="Times New Roman" w:cs="Times New Roman"/>
          <w:sz w:val="24"/>
          <w:szCs w:val="24"/>
          <w:lang w:eastAsia="ru-RU"/>
        </w:rPr>
        <w:t xml:space="preserve">4 618 </w:t>
      </w:r>
      <w:r w:rsidRPr="007707F9">
        <w:rPr>
          <w:rFonts w:ascii="Times New Roman" w:hAnsi="Times New Roman" w:cs="Times New Roman"/>
          <w:sz w:val="24"/>
          <w:szCs w:val="24"/>
        </w:rPr>
        <w:t xml:space="preserve">студентов и </w:t>
      </w:r>
      <w:r w:rsidRPr="007707F9">
        <w:rPr>
          <w:rFonts w:ascii="Times New Roman" w:eastAsia="Times New Roman" w:hAnsi="Times New Roman" w:cs="Times New Roman"/>
          <w:sz w:val="24"/>
          <w:szCs w:val="24"/>
          <w:lang w:eastAsia="ru-RU"/>
        </w:rPr>
        <w:t xml:space="preserve">7 436 </w:t>
      </w:r>
      <w:r w:rsidRPr="007707F9">
        <w:rPr>
          <w:rFonts w:ascii="Times New Roman" w:hAnsi="Times New Roman" w:cs="Times New Roman"/>
          <w:sz w:val="24"/>
          <w:szCs w:val="24"/>
        </w:rPr>
        <w:t>школьника.</w:t>
      </w:r>
    </w:p>
    <w:p w:rsidR="001966CC" w:rsidRPr="007707F9" w:rsidRDefault="001966CC" w:rsidP="001966CC">
      <w:pPr>
        <w:tabs>
          <w:tab w:val="num" w:pos="1134"/>
        </w:tabs>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lastRenderedPageBreak/>
        <w:t xml:space="preserve">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стоимость проезда по городским и пригородным маршрутам на предприятиях автотранспорта и на предприятии электротранспорта осталась неизменной, перевозка пассажиров без привлечения бюджетных ассигнований осуществлялась 148 автобусами малой вместимости по 22 городским и 9 пригородным маршрутам.</w:t>
      </w:r>
    </w:p>
    <w:p w:rsidR="001966CC" w:rsidRPr="007707F9" w:rsidRDefault="001966CC" w:rsidP="001966CC">
      <w:pPr>
        <w:tabs>
          <w:tab w:val="num" w:pos="1134"/>
        </w:tabs>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 xml:space="preserve">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w:t>
      </w:r>
      <w:r w:rsidRPr="007707F9">
        <w:rPr>
          <w:rFonts w:ascii="Times New Roman" w:hAnsi="Times New Roman" w:cs="Times New Roman"/>
          <w:sz w:val="24"/>
          <w:szCs w:val="24"/>
          <w:lang/>
        </w:rPr>
        <w:t>в рамках муниципальной программы «Развитие общественного транспорта в Миасском городском округе» была начата</w:t>
      </w:r>
      <w:r w:rsidRPr="007707F9">
        <w:rPr>
          <w:rFonts w:ascii="Times New Roman" w:hAnsi="Times New Roman" w:cs="Times New Roman"/>
          <w:sz w:val="24"/>
          <w:szCs w:val="24"/>
        </w:rPr>
        <w:t>,</w:t>
      </w:r>
      <w:r w:rsidRPr="007707F9">
        <w:rPr>
          <w:rFonts w:ascii="Times New Roman" w:hAnsi="Times New Roman" w:cs="Times New Roman"/>
          <w:sz w:val="24"/>
          <w:szCs w:val="24"/>
          <w:lang/>
        </w:rPr>
        <w:t xml:space="preserve"> и в 2021 </w:t>
      </w:r>
      <w:r w:rsidR="002649EB" w:rsidRPr="007707F9">
        <w:rPr>
          <w:rFonts w:ascii="Times New Roman" w:hAnsi="Times New Roman" w:cs="Times New Roman"/>
          <w:sz w:val="24"/>
          <w:szCs w:val="24"/>
          <w:lang/>
        </w:rPr>
        <w:t>г.</w:t>
      </w:r>
      <w:r w:rsidRPr="007707F9">
        <w:rPr>
          <w:rFonts w:ascii="Times New Roman" w:hAnsi="Times New Roman" w:cs="Times New Roman"/>
          <w:sz w:val="24"/>
          <w:szCs w:val="24"/>
          <w:lang/>
        </w:rPr>
        <w:t xml:space="preserve"> продолжается работа </w:t>
      </w:r>
      <w:r w:rsidRPr="007707F9">
        <w:rPr>
          <w:rFonts w:ascii="Times New Roman" w:hAnsi="Times New Roman" w:cs="Times New Roman"/>
          <w:sz w:val="24"/>
          <w:szCs w:val="24"/>
        </w:rPr>
        <w:t xml:space="preserve">по </w:t>
      </w:r>
      <w:r w:rsidRPr="007707F9">
        <w:rPr>
          <w:rFonts w:ascii="Times New Roman" w:hAnsi="Times New Roman"/>
          <w:bCs/>
          <w:sz w:val="24"/>
          <w:szCs w:val="24"/>
        </w:rPr>
        <w:t>разработке и актуализации документов транспортного планирования на территории Миасского городского округа, с увязкой развития транспорта со стратегией развития города и актуальным градостроительным планом</w:t>
      </w:r>
      <w:r w:rsidRPr="007707F9">
        <w:rPr>
          <w:rFonts w:ascii="Times New Roman" w:hAnsi="Times New Roman" w:cs="Times New Roman"/>
          <w:sz w:val="24"/>
          <w:szCs w:val="24"/>
        </w:rPr>
        <w:t xml:space="preserve">, включающая мероприятия по внесению измерения в маршрутную сеть Миасского городского округа. </w:t>
      </w:r>
    </w:p>
    <w:p w:rsidR="001966CC" w:rsidRPr="007707F9" w:rsidRDefault="001966CC" w:rsidP="001966CC">
      <w:pPr>
        <w:pStyle w:val="a5"/>
        <w:spacing w:after="0" w:line="240" w:lineRule="auto"/>
        <w:ind w:left="1080"/>
        <w:rPr>
          <w:rFonts w:ascii="Times New Roman" w:hAnsi="Times New Roman" w:cs="Times New Roman"/>
          <w:b/>
          <w:sz w:val="24"/>
          <w:szCs w:val="24"/>
        </w:rPr>
      </w:pPr>
    </w:p>
    <w:p w:rsidR="001966CC" w:rsidRPr="007707F9" w:rsidRDefault="001966CC" w:rsidP="001966CC">
      <w:pPr>
        <w:pStyle w:val="a5"/>
        <w:spacing w:after="0" w:line="240" w:lineRule="auto"/>
        <w:ind w:left="1080"/>
        <w:jc w:val="center"/>
        <w:rPr>
          <w:rFonts w:ascii="Times New Roman" w:hAnsi="Times New Roman" w:cs="Times New Roman"/>
          <w:b/>
          <w:sz w:val="24"/>
          <w:szCs w:val="24"/>
        </w:rPr>
      </w:pPr>
      <w:r w:rsidRPr="007707F9">
        <w:rPr>
          <w:rFonts w:ascii="Times New Roman" w:hAnsi="Times New Roman" w:cs="Times New Roman"/>
          <w:b/>
          <w:sz w:val="24"/>
          <w:szCs w:val="24"/>
        </w:rPr>
        <w:t>Коммунальное хозяйство</w:t>
      </w:r>
    </w:p>
    <w:p w:rsidR="001966CC" w:rsidRPr="007707F9" w:rsidRDefault="001966CC" w:rsidP="001966CC">
      <w:pPr>
        <w:pStyle w:val="a5"/>
        <w:spacing w:after="0" w:line="240" w:lineRule="auto"/>
        <w:ind w:left="1080"/>
        <w:rPr>
          <w:rFonts w:ascii="Times New Roman" w:hAnsi="Times New Roman" w:cs="Times New Roman"/>
          <w:b/>
          <w:sz w:val="24"/>
          <w:szCs w:val="24"/>
        </w:rPr>
      </w:pPr>
    </w:p>
    <w:p w:rsidR="001966CC" w:rsidRPr="007707F9" w:rsidRDefault="001966CC" w:rsidP="001966CC">
      <w:pPr>
        <w:tabs>
          <w:tab w:val="num" w:pos="1134"/>
        </w:tabs>
        <w:spacing w:after="0" w:line="240" w:lineRule="auto"/>
        <w:ind w:firstLine="709"/>
        <w:contextualSpacing/>
        <w:jc w:val="both"/>
        <w:rPr>
          <w:rFonts w:ascii="Times New Roman" w:hAnsi="Times New Roman" w:cs="Times New Roman"/>
          <w:sz w:val="24"/>
          <w:szCs w:val="24"/>
          <w:u w:val="single"/>
        </w:rPr>
      </w:pPr>
      <w:r w:rsidRPr="007707F9">
        <w:rPr>
          <w:rFonts w:ascii="Times New Roman" w:hAnsi="Times New Roman" w:cs="Times New Roman"/>
          <w:sz w:val="24"/>
          <w:szCs w:val="24"/>
        </w:rPr>
        <w:t xml:space="preserve">Объем бюджетного финансирования коммунального хозяйства в 2019–2020 гг.: </w:t>
      </w:r>
    </w:p>
    <w:tbl>
      <w:tblPr>
        <w:tblW w:w="9660" w:type="dxa"/>
        <w:tblInd w:w="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688"/>
        <w:gridCol w:w="1277"/>
        <w:gridCol w:w="1277"/>
        <w:gridCol w:w="1418"/>
      </w:tblGrid>
      <w:tr w:rsidR="001966CC" w:rsidRPr="007707F9" w:rsidTr="001966CC">
        <w:trPr>
          <w:trHeight w:val="315"/>
        </w:trPr>
        <w:tc>
          <w:tcPr>
            <w:tcW w:w="5685" w:type="dxa"/>
            <w:vMerge w:val="restart"/>
            <w:tcBorders>
              <w:top w:val="single" w:sz="4" w:space="0" w:color="auto"/>
              <w:left w:val="single" w:sz="4" w:space="0" w:color="auto"/>
              <w:bottom w:val="single" w:sz="4" w:space="0" w:color="auto"/>
              <w:right w:val="single" w:sz="4" w:space="0" w:color="auto"/>
            </w:tcBorders>
            <w:hideMark/>
          </w:tcPr>
          <w:p w:rsidR="001966CC" w:rsidRPr="007707F9" w:rsidRDefault="001966CC">
            <w:pPr>
              <w:tabs>
                <w:tab w:val="num" w:pos="1134"/>
              </w:tabs>
              <w:spacing w:after="0" w:line="240" w:lineRule="auto"/>
              <w:contextualSpacing/>
              <w:jc w:val="both"/>
              <w:rPr>
                <w:rFonts w:ascii="Times New Roman" w:hAnsi="Times New Roman" w:cs="Times New Roman"/>
                <w:sz w:val="24"/>
                <w:szCs w:val="24"/>
              </w:rPr>
            </w:pPr>
            <w:r w:rsidRPr="007707F9">
              <w:rPr>
                <w:rFonts w:ascii="Times New Roman" w:hAnsi="Times New Roman" w:cs="Times New Roman"/>
                <w:sz w:val="24"/>
                <w:szCs w:val="24"/>
              </w:rPr>
              <w:t>Наименование объекта</w:t>
            </w:r>
          </w:p>
        </w:tc>
        <w:tc>
          <w:tcPr>
            <w:tcW w:w="3969" w:type="dxa"/>
            <w:gridSpan w:val="3"/>
            <w:tcBorders>
              <w:top w:val="single" w:sz="4" w:space="0" w:color="auto"/>
              <w:left w:val="single" w:sz="4" w:space="0" w:color="auto"/>
              <w:bottom w:val="single" w:sz="4" w:space="0" w:color="auto"/>
              <w:right w:val="single" w:sz="4" w:space="0" w:color="auto"/>
            </w:tcBorders>
            <w:hideMark/>
          </w:tcPr>
          <w:p w:rsidR="001966CC" w:rsidRPr="007707F9" w:rsidRDefault="001966CC">
            <w:pPr>
              <w:tabs>
                <w:tab w:val="num" w:pos="1134"/>
              </w:tabs>
              <w:spacing w:after="0" w:line="240" w:lineRule="auto"/>
              <w:contextualSpacing/>
              <w:jc w:val="center"/>
              <w:rPr>
                <w:rFonts w:ascii="Times New Roman" w:hAnsi="Times New Roman" w:cs="Times New Roman"/>
                <w:sz w:val="24"/>
                <w:szCs w:val="24"/>
              </w:rPr>
            </w:pPr>
            <w:r w:rsidRPr="007707F9">
              <w:rPr>
                <w:rFonts w:ascii="Times New Roman" w:hAnsi="Times New Roman" w:cs="Times New Roman"/>
                <w:sz w:val="24"/>
                <w:szCs w:val="24"/>
              </w:rPr>
              <w:t>Объем бюджетного финансирования, млн. рублей</w:t>
            </w:r>
          </w:p>
        </w:tc>
      </w:tr>
      <w:tr w:rsidR="001966CC" w:rsidRPr="007707F9" w:rsidTr="001966CC">
        <w:trPr>
          <w:trHeight w:val="615"/>
        </w:trPr>
        <w:tc>
          <w:tcPr>
            <w:tcW w:w="5685" w:type="dxa"/>
            <w:vMerge/>
            <w:tcBorders>
              <w:top w:val="single" w:sz="4" w:space="0" w:color="auto"/>
              <w:left w:val="single" w:sz="4" w:space="0" w:color="auto"/>
              <w:bottom w:val="single" w:sz="4" w:space="0" w:color="auto"/>
              <w:right w:val="single" w:sz="4" w:space="0" w:color="auto"/>
            </w:tcBorders>
            <w:vAlign w:val="center"/>
            <w:hideMark/>
          </w:tcPr>
          <w:p w:rsidR="001966CC" w:rsidRPr="007707F9" w:rsidRDefault="001966CC">
            <w:pPr>
              <w:spacing w:after="0" w:line="240" w:lineRule="auto"/>
              <w:rPr>
                <w:rFonts w:ascii="Times New Roman" w:hAnsi="Times New Roman" w:cs="Times New Roman"/>
                <w:sz w:val="24"/>
                <w:szCs w:val="24"/>
              </w:rPr>
            </w:pPr>
          </w:p>
        </w:tc>
        <w:tc>
          <w:tcPr>
            <w:tcW w:w="1276" w:type="dxa"/>
            <w:tcBorders>
              <w:top w:val="single" w:sz="4" w:space="0" w:color="auto"/>
              <w:left w:val="single" w:sz="4" w:space="0" w:color="auto"/>
              <w:bottom w:val="single" w:sz="4" w:space="0" w:color="auto"/>
              <w:right w:val="single" w:sz="4" w:space="0" w:color="auto"/>
            </w:tcBorders>
            <w:hideMark/>
          </w:tcPr>
          <w:p w:rsidR="001966CC" w:rsidRPr="007707F9" w:rsidRDefault="001966CC">
            <w:pPr>
              <w:tabs>
                <w:tab w:val="num" w:pos="1134"/>
              </w:tabs>
              <w:spacing w:after="0" w:line="240" w:lineRule="auto"/>
              <w:contextualSpacing/>
              <w:jc w:val="center"/>
              <w:rPr>
                <w:rFonts w:ascii="Times New Roman" w:hAnsi="Times New Roman" w:cs="Times New Roman"/>
                <w:sz w:val="24"/>
                <w:szCs w:val="24"/>
              </w:rPr>
            </w:pPr>
            <w:r w:rsidRPr="007707F9">
              <w:rPr>
                <w:rFonts w:ascii="Times New Roman" w:hAnsi="Times New Roman" w:cs="Times New Roman"/>
                <w:sz w:val="24"/>
                <w:szCs w:val="24"/>
              </w:rPr>
              <w:t>2019 г</w:t>
            </w:r>
            <w:r w:rsidR="00690B96" w:rsidRPr="007707F9">
              <w:rPr>
                <w:rFonts w:ascii="Times New Roman" w:hAnsi="Times New Roman" w:cs="Times New Roman"/>
                <w:sz w:val="24"/>
                <w:szCs w:val="24"/>
              </w:rPr>
              <w:t>.</w:t>
            </w:r>
          </w:p>
        </w:tc>
        <w:tc>
          <w:tcPr>
            <w:tcW w:w="1276" w:type="dxa"/>
            <w:tcBorders>
              <w:top w:val="single" w:sz="4" w:space="0" w:color="auto"/>
              <w:left w:val="single" w:sz="4" w:space="0" w:color="auto"/>
              <w:bottom w:val="single" w:sz="4" w:space="0" w:color="auto"/>
              <w:right w:val="single" w:sz="4" w:space="0" w:color="auto"/>
            </w:tcBorders>
            <w:hideMark/>
          </w:tcPr>
          <w:p w:rsidR="001966CC" w:rsidRPr="007707F9" w:rsidRDefault="001966CC">
            <w:pPr>
              <w:tabs>
                <w:tab w:val="num" w:pos="1134"/>
              </w:tabs>
              <w:spacing w:after="0" w:line="240" w:lineRule="auto"/>
              <w:contextualSpacing/>
              <w:jc w:val="center"/>
              <w:rPr>
                <w:rFonts w:ascii="Times New Roman" w:hAnsi="Times New Roman" w:cs="Times New Roman"/>
                <w:sz w:val="24"/>
                <w:szCs w:val="24"/>
              </w:rPr>
            </w:pPr>
            <w:r w:rsidRPr="007707F9">
              <w:rPr>
                <w:rFonts w:ascii="Times New Roman" w:hAnsi="Times New Roman" w:cs="Times New Roman"/>
                <w:sz w:val="24"/>
                <w:szCs w:val="24"/>
              </w:rPr>
              <w:t>2020 г</w:t>
            </w:r>
            <w:r w:rsidR="00690B96" w:rsidRPr="007707F9">
              <w:rPr>
                <w:rFonts w:ascii="Times New Roman" w:hAnsi="Times New Roman" w:cs="Times New Roman"/>
                <w:sz w:val="24"/>
                <w:szCs w:val="24"/>
              </w:rPr>
              <w:t>.</w:t>
            </w:r>
          </w:p>
        </w:tc>
        <w:tc>
          <w:tcPr>
            <w:tcW w:w="1417" w:type="dxa"/>
            <w:tcBorders>
              <w:top w:val="single" w:sz="4" w:space="0" w:color="auto"/>
              <w:left w:val="single" w:sz="4" w:space="0" w:color="auto"/>
              <w:bottom w:val="single" w:sz="4" w:space="0" w:color="auto"/>
              <w:right w:val="single" w:sz="4" w:space="0" w:color="auto"/>
            </w:tcBorders>
            <w:hideMark/>
          </w:tcPr>
          <w:p w:rsidR="001966CC" w:rsidRPr="007707F9" w:rsidRDefault="001966CC">
            <w:pPr>
              <w:tabs>
                <w:tab w:val="num" w:pos="1134"/>
              </w:tabs>
              <w:spacing w:after="0" w:line="240" w:lineRule="auto"/>
              <w:contextualSpacing/>
              <w:jc w:val="center"/>
              <w:rPr>
                <w:rFonts w:ascii="Times New Roman" w:hAnsi="Times New Roman" w:cs="Times New Roman"/>
                <w:sz w:val="24"/>
                <w:szCs w:val="24"/>
              </w:rPr>
            </w:pPr>
            <w:r w:rsidRPr="007707F9">
              <w:rPr>
                <w:rFonts w:ascii="Times New Roman" w:hAnsi="Times New Roman" w:cs="Times New Roman"/>
                <w:sz w:val="24"/>
                <w:szCs w:val="24"/>
              </w:rPr>
              <w:t>%</w:t>
            </w:r>
          </w:p>
        </w:tc>
      </w:tr>
      <w:tr w:rsidR="001966CC" w:rsidRPr="007707F9" w:rsidTr="001966CC">
        <w:trPr>
          <w:trHeight w:val="834"/>
        </w:trPr>
        <w:tc>
          <w:tcPr>
            <w:tcW w:w="5685" w:type="dxa"/>
            <w:tcBorders>
              <w:top w:val="single" w:sz="4" w:space="0" w:color="auto"/>
              <w:left w:val="single" w:sz="4" w:space="0" w:color="auto"/>
              <w:bottom w:val="single" w:sz="4" w:space="0" w:color="auto"/>
              <w:right w:val="single" w:sz="4" w:space="0" w:color="auto"/>
            </w:tcBorders>
            <w:vAlign w:val="center"/>
            <w:hideMark/>
          </w:tcPr>
          <w:p w:rsidR="001966CC" w:rsidRPr="007707F9" w:rsidRDefault="001966CC">
            <w:pPr>
              <w:tabs>
                <w:tab w:val="num" w:pos="1134"/>
              </w:tabs>
              <w:spacing w:after="0" w:line="240" w:lineRule="auto"/>
              <w:contextualSpacing/>
              <w:jc w:val="both"/>
              <w:rPr>
                <w:rFonts w:ascii="Times New Roman" w:hAnsi="Times New Roman" w:cs="Times New Roman"/>
                <w:sz w:val="24"/>
                <w:szCs w:val="24"/>
              </w:rPr>
            </w:pPr>
            <w:r w:rsidRPr="007707F9">
              <w:rPr>
                <w:rFonts w:ascii="Times New Roman" w:hAnsi="Times New Roman" w:cs="Times New Roman"/>
                <w:sz w:val="24"/>
                <w:szCs w:val="24"/>
              </w:rPr>
              <w:t>Организация эксплуатации и текущего ремонта гидротехнических сооружений МГО, подготовка к паводковому периоду (эксплуатация 7 гидротехнических сооружений)</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sz w:val="24"/>
                <w:szCs w:val="24"/>
              </w:rPr>
            </w:pPr>
            <w:r w:rsidRPr="007707F9">
              <w:rPr>
                <w:rFonts w:ascii="Times New Roman" w:hAnsi="Times New Roman" w:cs="Times New Roman"/>
                <w:sz w:val="24"/>
                <w:szCs w:val="24"/>
              </w:rPr>
              <w:t>1,4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sz w:val="24"/>
                <w:szCs w:val="24"/>
              </w:rPr>
            </w:pPr>
            <w:r w:rsidRPr="007707F9">
              <w:rPr>
                <w:rFonts w:ascii="Times New Roman" w:hAnsi="Times New Roman" w:cs="Times New Roman"/>
                <w:sz w:val="24"/>
                <w:szCs w:val="24"/>
              </w:rPr>
              <w:t>3,1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1966CC" w:rsidRPr="007707F9" w:rsidRDefault="001966CC" w:rsidP="00497DD9">
            <w:pPr>
              <w:tabs>
                <w:tab w:val="num" w:pos="1134"/>
              </w:tabs>
              <w:spacing w:after="0" w:line="240" w:lineRule="auto"/>
              <w:ind w:right="459"/>
              <w:contextualSpacing/>
              <w:jc w:val="right"/>
              <w:rPr>
                <w:rFonts w:ascii="Times New Roman" w:hAnsi="Times New Roman" w:cs="Times New Roman"/>
                <w:sz w:val="24"/>
                <w:szCs w:val="24"/>
              </w:rPr>
            </w:pPr>
            <w:r w:rsidRPr="007707F9">
              <w:rPr>
                <w:rFonts w:ascii="Times New Roman" w:hAnsi="Times New Roman" w:cs="Times New Roman"/>
                <w:sz w:val="24"/>
                <w:szCs w:val="24"/>
              </w:rPr>
              <w:t>121,4</w:t>
            </w:r>
          </w:p>
        </w:tc>
      </w:tr>
      <w:tr w:rsidR="001966CC" w:rsidRPr="007707F9" w:rsidTr="001966CC">
        <w:trPr>
          <w:trHeight w:val="708"/>
        </w:trPr>
        <w:tc>
          <w:tcPr>
            <w:tcW w:w="5685" w:type="dxa"/>
            <w:tcBorders>
              <w:top w:val="single" w:sz="4" w:space="0" w:color="auto"/>
              <w:left w:val="single" w:sz="4" w:space="0" w:color="auto"/>
              <w:bottom w:val="single" w:sz="4" w:space="0" w:color="auto"/>
              <w:right w:val="single" w:sz="4" w:space="0" w:color="auto"/>
            </w:tcBorders>
            <w:vAlign w:val="center"/>
            <w:hideMark/>
          </w:tcPr>
          <w:p w:rsidR="001966CC" w:rsidRPr="007707F9" w:rsidRDefault="001966CC">
            <w:pPr>
              <w:tabs>
                <w:tab w:val="num" w:pos="1134"/>
              </w:tabs>
              <w:spacing w:after="0" w:line="240" w:lineRule="auto"/>
              <w:contextualSpacing/>
              <w:jc w:val="both"/>
              <w:rPr>
                <w:rFonts w:ascii="Times New Roman" w:hAnsi="Times New Roman" w:cs="Times New Roman"/>
                <w:sz w:val="24"/>
                <w:szCs w:val="24"/>
              </w:rPr>
            </w:pPr>
            <w:r w:rsidRPr="007707F9">
              <w:rPr>
                <w:rFonts w:ascii="Times New Roman" w:hAnsi="Times New Roman" w:cs="Times New Roman"/>
                <w:sz w:val="24"/>
                <w:szCs w:val="24"/>
              </w:rPr>
              <w:t>Организация текущего содержания объектов газоснабжения Миасского городского округа (содержание объектов газоснабжения 355,8 км)</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sz w:val="24"/>
                <w:szCs w:val="24"/>
              </w:rPr>
            </w:pPr>
            <w:r w:rsidRPr="007707F9">
              <w:rPr>
                <w:rFonts w:ascii="Times New Roman" w:hAnsi="Times New Roman" w:cs="Times New Roman"/>
                <w:sz w:val="24"/>
                <w:szCs w:val="24"/>
              </w:rPr>
              <w:t>2,8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sz w:val="24"/>
                <w:szCs w:val="24"/>
              </w:rPr>
            </w:pPr>
            <w:r w:rsidRPr="007707F9">
              <w:rPr>
                <w:rFonts w:ascii="Times New Roman" w:hAnsi="Times New Roman" w:cs="Times New Roman"/>
                <w:sz w:val="24"/>
                <w:szCs w:val="24"/>
              </w:rPr>
              <w:t>3,7</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1966CC" w:rsidRPr="007707F9" w:rsidRDefault="001966CC" w:rsidP="00497DD9">
            <w:pPr>
              <w:tabs>
                <w:tab w:val="num" w:pos="1134"/>
              </w:tabs>
              <w:spacing w:after="0" w:line="240" w:lineRule="auto"/>
              <w:ind w:right="459"/>
              <w:contextualSpacing/>
              <w:jc w:val="right"/>
              <w:rPr>
                <w:rFonts w:ascii="Times New Roman" w:hAnsi="Times New Roman" w:cs="Times New Roman"/>
                <w:sz w:val="24"/>
                <w:szCs w:val="24"/>
              </w:rPr>
            </w:pPr>
            <w:r w:rsidRPr="007707F9">
              <w:rPr>
                <w:rFonts w:ascii="Times New Roman" w:hAnsi="Times New Roman" w:cs="Times New Roman"/>
                <w:sz w:val="24"/>
                <w:szCs w:val="24"/>
              </w:rPr>
              <w:t>32,1</w:t>
            </w:r>
          </w:p>
        </w:tc>
      </w:tr>
      <w:tr w:rsidR="001966CC" w:rsidRPr="007707F9" w:rsidTr="001966CC">
        <w:trPr>
          <w:trHeight w:val="315"/>
        </w:trPr>
        <w:tc>
          <w:tcPr>
            <w:tcW w:w="5685" w:type="dxa"/>
            <w:tcBorders>
              <w:top w:val="single" w:sz="4" w:space="0" w:color="auto"/>
              <w:left w:val="single" w:sz="4" w:space="0" w:color="auto"/>
              <w:bottom w:val="single" w:sz="4" w:space="0" w:color="auto"/>
              <w:right w:val="single" w:sz="4" w:space="0" w:color="auto"/>
            </w:tcBorders>
            <w:vAlign w:val="center"/>
            <w:hideMark/>
          </w:tcPr>
          <w:p w:rsidR="001966CC" w:rsidRPr="007707F9" w:rsidRDefault="001966CC">
            <w:pPr>
              <w:tabs>
                <w:tab w:val="num" w:pos="1134"/>
              </w:tabs>
              <w:spacing w:after="0" w:line="240" w:lineRule="auto"/>
              <w:contextualSpacing/>
              <w:jc w:val="both"/>
              <w:rPr>
                <w:rFonts w:ascii="Times New Roman" w:hAnsi="Times New Roman" w:cs="Times New Roman"/>
                <w:sz w:val="24"/>
                <w:szCs w:val="24"/>
              </w:rPr>
            </w:pPr>
            <w:r w:rsidRPr="007707F9">
              <w:rPr>
                <w:rFonts w:ascii="Times New Roman" w:hAnsi="Times New Roman" w:cs="Times New Roman"/>
                <w:sz w:val="24"/>
                <w:szCs w:val="24"/>
              </w:rPr>
              <w:t>Подготовка объектов коммунальной инфраструктуры Миасского городского округа к отопительному периоду</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sz w:val="24"/>
                <w:szCs w:val="24"/>
              </w:rPr>
            </w:pPr>
            <w:r w:rsidRPr="007707F9">
              <w:rPr>
                <w:rFonts w:ascii="Times New Roman" w:hAnsi="Times New Roman" w:cs="Times New Roman"/>
                <w:sz w:val="24"/>
                <w:szCs w:val="24"/>
              </w:rPr>
              <w:t>99,8</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sz w:val="24"/>
                <w:szCs w:val="24"/>
              </w:rPr>
            </w:pPr>
            <w:r w:rsidRPr="007707F9">
              <w:rPr>
                <w:rFonts w:ascii="Times New Roman" w:hAnsi="Times New Roman" w:cs="Times New Roman"/>
                <w:sz w:val="24"/>
                <w:szCs w:val="24"/>
              </w:rPr>
              <w:t>12,5</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1966CC" w:rsidRPr="007707F9" w:rsidRDefault="001966CC" w:rsidP="00497DD9">
            <w:pPr>
              <w:tabs>
                <w:tab w:val="left" w:pos="1026"/>
                <w:tab w:val="num" w:pos="1134"/>
              </w:tabs>
              <w:spacing w:after="0" w:line="240" w:lineRule="auto"/>
              <w:ind w:right="459"/>
              <w:contextualSpacing/>
              <w:jc w:val="right"/>
              <w:rPr>
                <w:rFonts w:ascii="Times New Roman" w:hAnsi="Times New Roman" w:cs="Times New Roman"/>
                <w:sz w:val="24"/>
                <w:szCs w:val="24"/>
              </w:rPr>
            </w:pPr>
            <w:r w:rsidRPr="007707F9">
              <w:rPr>
                <w:rFonts w:ascii="Times New Roman" w:hAnsi="Times New Roman" w:cs="Times New Roman"/>
                <w:sz w:val="24"/>
                <w:szCs w:val="24"/>
              </w:rPr>
              <w:t>-87,5</w:t>
            </w:r>
          </w:p>
        </w:tc>
      </w:tr>
      <w:tr w:rsidR="001966CC" w:rsidRPr="007707F9" w:rsidTr="001966CC">
        <w:trPr>
          <w:trHeight w:val="64"/>
        </w:trPr>
        <w:tc>
          <w:tcPr>
            <w:tcW w:w="5685" w:type="dxa"/>
            <w:tcBorders>
              <w:top w:val="single" w:sz="4" w:space="0" w:color="auto"/>
              <w:left w:val="single" w:sz="4" w:space="0" w:color="auto"/>
              <w:bottom w:val="single" w:sz="4" w:space="0" w:color="auto"/>
              <w:right w:val="single" w:sz="4" w:space="0" w:color="auto"/>
            </w:tcBorders>
            <w:vAlign w:val="center"/>
            <w:hideMark/>
          </w:tcPr>
          <w:p w:rsidR="001966CC" w:rsidRPr="007707F9" w:rsidRDefault="001966CC">
            <w:pPr>
              <w:tabs>
                <w:tab w:val="num" w:pos="1134"/>
              </w:tabs>
              <w:spacing w:after="0" w:line="240" w:lineRule="auto"/>
              <w:contextualSpacing/>
              <w:jc w:val="both"/>
              <w:rPr>
                <w:rFonts w:ascii="Times New Roman" w:hAnsi="Times New Roman" w:cs="Times New Roman"/>
                <w:sz w:val="24"/>
                <w:szCs w:val="24"/>
              </w:rPr>
            </w:pPr>
            <w:r w:rsidRPr="007707F9">
              <w:rPr>
                <w:rFonts w:ascii="Times New Roman" w:hAnsi="Times New Roman" w:cs="Times New Roman"/>
                <w:sz w:val="24"/>
                <w:szCs w:val="24"/>
              </w:rPr>
              <w:t>Актуализация схемы теплоснабжения</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sz w:val="24"/>
                <w:szCs w:val="24"/>
              </w:rPr>
            </w:pPr>
            <w:r w:rsidRPr="007707F9">
              <w:rPr>
                <w:rFonts w:ascii="Times New Roman" w:hAnsi="Times New Roman" w:cs="Times New Roman"/>
                <w:sz w:val="24"/>
                <w:szCs w:val="24"/>
              </w:rPr>
              <w:t>0,3</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sz w:val="24"/>
                <w:szCs w:val="24"/>
              </w:rPr>
            </w:pPr>
            <w:r w:rsidRPr="007707F9">
              <w:rPr>
                <w:rFonts w:ascii="Times New Roman" w:hAnsi="Times New Roman" w:cs="Times New Roman"/>
                <w:sz w:val="24"/>
                <w:szCs w:val="24"/>
              </w:rPr>
              <w:t>0,4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1966CC" w:rsidRPr="007707F9" w:rsidRDefault="001966CC" w:rsidP="00497DD9">
            <w:pPr>
              <w:tabs>
                <w:tab w:val="num" w:pos="1134"/>
              </w:tabs>
              <w:spacing w:after="0" w:line="240" w:lineRule="auto"/>
              <w:ind w:right="459"/>
              <w:contextualSpacing/>
              <w:jc w:val="right"/>
              <w:rPr>
                <w:rFonts w:ascii="Times New Roman" w:hAnsi="Times New Roman" w:cs="Times New Roman"/>
                <w:sz w:val="24"/>
                <w:szCs w:val="24"/>
              </w:rPr>
            </w:pPr>
            <w:r w:rsidRPr="007707F9">
              <w:rPr>
                <w:rFonts w:ascii="Times New Roman" w:hAnsi="Times New Roman" w:cs="Times New Roman"/>
                <w:sz w:val="24"/>
                <w:szCs w:val="24"/>
              </w:rPr>
              <w:t>33,3</w:t>
            </w:r>
          </w:p>
        </w:tc>
      </w:tr>
      <w:tr w:rsidR="001966CC" w:rsidRPr="007707F9" w:rsidTr="001966CC">
        <w:trPr>
          <w:trHeight w:val="64"/>
        </w:trPr>
        <w:tc>
          <w:tcPr>
            <w:tcW w:w="5685" w:type="dxa"/>
            <w:tcBorders>
              <w:top w:val="single" w:sz="4" w:space="0" w:color="auto"/>
              <w:left w:val="single" w:sz="4" w:space="0" w:color="auto"/>
              <w:bottom w:val="single" w:sz="4" w:space="0" w:color="auto"/>
              <w:right w:val="single" w:sz="4" w:space="0" w:color="auto"/>
            </w:tcBorders>
            <w:vAlign w:val="center"/>
            <w:hideMark/>
          </w:tcPr>
          <w:p w:rsidR="001966CC" w:rsidRPr="007707F9" w:rsidRDefault="001966CC">
            <w:pPr>
              <w:tabs>
                <w:tab w:val="num" w:pos="1134"/>
              </w:tabs>
              <w:spacing w:after="0" w:line="240" w:lineRule="auto"/>
              <w:contextualSpacing/>
              <w:jc w:val="both"/>
              <w:rPr>
                <w:rFonts w:ascii="Times New Roman" w:hAnsi="Times New Roman" w:cs="Times New Roman"/>
                <w:sz w:val="24"/>
                <w:szCs w:val="24"/>
              </w:rPr>
            </w:pPr>
            <w:r w:rsidRPr="007707F9">
              <w:rPr>
                <w:rFonts w:ascii="Times New Roman" w:hAnsi="Times New Roman" w:cs="Times New Roman"/>
                <w:sz w:val="24"/>
                <w:szCs w:val="24"/>
              </w:rPr>
              <w:t>Доставка тел умерших до морга (946 тел)</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sz w:val="24"/>
                <w:szCs w:val="24"/>
              </w:rPr>
            </w:pPr>
            <w:r w:rsidRPr="007707F9">
              <w:rPr>
                <w:rFonts w:ascii="Times New Roman" w:hAnsi="Times New Roman" w:cs="Times New Roman"/>
                <w:sz w:val="24"/>
                <w:szCs w:val="24"/>
              </w:rPr>
              <w:t>1,1</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sz w:val="24"/>
                <w:szCs w:val="24"/>
              </w:rPr>
            </w:pPr>
            <w:r w:rsidRPr="007707F9">
              <w:rPr>
                <w:rFonts w:ascii="Times New Roman" w:hAnsi="Times New Roman" w:cs="Times New Roman"/>
                <w:sz w:val="24"/>
                <w:szCs w:val="24"/>
              </w:rPr>
              <w:t>1,4</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1966CC" w:rsidRPr="007707F9" w:rsidRDefault="001966CC" w:rsidP="00497DD9">
            <w:pPr>
              <w:tabs>
                <w:tab w:val="num" w:pos="1134"/>
              </w:tabs>
              <w:spacing w:after="0" w:line="240" w:lineRule="auto"/>
              <w:ind w:right="459"/>
              <w:contextualSpacing/>
              <w:jc w:val="right"/>
              <w:rPr>
                <w:rFonts w:ascii="Times New Roman" w:hAnsi="Times New Roman" w:cs="Times New Roman"/>
                <w:sz w:val="24"/>
                <w:szCs w:val="24"/>
              </w:rPr>
            </w:pPr>
            <w:r w:rsidRPr="007707F9">
              <w:rPr>
                <w:rFonts w:ascii="Times New Roman" w:hAnsi="Times New Roman" w:cs="Times New Roman"/>
                <w:sz w:val="24"/>
                <w:szCs w:val="24"/>
              </w:rPr>
              <w:t>27,3</w:t>
            </w:r>
          </w:p>
        </w:tc>
      </w:tr>
      <w:tr w:rsidR="001966CC" w:rsidRPr="007707F9" w:rsidTr="001966CC">
        <w:trPr>
          <w:trHeight w:val="64"/>
        </w:trPr>
        <w:tc>
          <w:tcPr>
            <w:tcW w:w="5685" w:type="dxa"/>
            <w:tcBorders>
              <w:top w:val="single" w:sz="4" w:space="0" w:color="auto"/>
              <w:left w:val="single" w:sz="4" w:space="0" w:color="auto"/>
              <w:bottom w:val="single" w:sz="4" w:space="0" w:color="auto"/>
              <w:right w:val="single" w:sz="4" w:space="0" w:color="auto"/>
            </w:tcBorders>
            <w:vAlign w:val="center"/>
            <w:hideMark/>
          </w:tcPr>
          <w:p w:rsidR="001966CC" w:rsidRPr="007707F9" w:rsidRDefault="001966CC">
            <w:pPr>
              <w:tabs>
                <w:tab w:val="num" w:pos="1134"/>
              </w:tabs>
              <w:spacing w:after="0" w:line="240" w:lineRule="auto"/>
              <w:contextualSpacing/>
              <w:jc w:val="both"/>
              <w:rPr>
                <w:rFonts w:ascii="Times New Roman" w:hAnsi="Times New Roman" w:cs="Times New Roman"/>
                <w:sz w:val="24"/>
                <w:szCs w:val="24"/>
              </w:rPr>
            </w:pPr>
            <w:r w:rsidRPr="007707F9">
              <w:rPr>
                <w:rFonts w:ascii="Times New Roman" w:hAnsi="Times New Roman" w:cs="Times New Roman"/>
                <w:sz w:val="24"/>
                <w:szCs w:val="24"/>
              </w:rPr>
              <w:t>Всего</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sz w:val="24"/>
                <w:szCs w:val="24"/>
              </w:rPr>
            </w:pPr>
            <w:r w:rsidRPr="007707F9">
              <w:rPr>
                <w:rFonts w:ascii="Times New Roman" w:hAnsi="Times New Roman" w:cs="Times New Roman"/>
                <w:sz w:val="24"/>
                <w:szCs w:val="24"/>
              </w:rPr>
              <w:t>105,4</w:t>
            </w:r>
          </w:p>
        </w:tc>
        <w:tc>
          <w:tcPr>
            <w:tcW w:w="1276" w:type="dxa"/>
            <w:tcBorders>
              <w:top w:val="single" w:sz="4" w:space="0" w:color="auto"/>
              <w:left w:val="single" w:sz="4" w:space="0" w:color="auto"/>
              <w:bottom w:val="single" w:sz="4" w:space="0" w:color="auto"/>
              <w:right w:val="single" w:sz="4" w:space="0" w:color="auto"/>
            </w:tcBorders>
            <w:noWrap/>
            <w:vAlign w:val="center"/>
            <w:hideMark/>
          </w:tcPr>
          <w:p w:rsidR="001966CC" w:rsidRPr="007707F9" w:rsidRDefault="001966CC">
            <w:pPr>
              <w:tabs>
                <w:tab w:val="num" w:pos="1134"/>
              </w:tabs>
              <w:spacing w:after="0" w:line="240" w:lineRule="auto"/>
              <w:contextualSpacing/>
              <w:jc w:val="center"/>
              <w:rPr>
                <w:rFonts w:ascii="Times New Roman" w:hAnsi="Times New Roman" w:cs="Times New Roman"/>
                <w:sz w:val="24"/>
                <w:szCs w:val="24"/>
              </w:rPr>
            </w:pPr>
            <w:r w:rsidRPr="007707F9">
              <w:rPr>
                <w:rFonts w:ascii="Times New Roman" w:hAnsi="Times New Roman" w:cs="Times New Roman"/>
                <w:sz w:val="24"/>
                <w:szCs w:val="24"/>
              </w:rPr>
              <w:t>21,1</w:t>
            </w:r>
          </w:p>
        </w:tc>
        <w:tc>
          <w:tcPr>
            <w:tcW w:w="1417" w:type="dxa"/>
            <w:tcBorders>
              <w:top w:val="single" w:sz="4" w:space="0" w:color="auto"/>
              <w:left w:val="single" w:sz="4" w:space="0" w:color="auto"/>
              <w:bottom w:val="single" w:sz="4" w:space="0" w:color="auto"/>
              <w:right w:val="single" w:sz="4" w:space="0" w:color="auto"/>
            </w:tcBorders>
            <w:noWrap/>
            <w:vAlign w:val="center"/>
            <w:hideMark/>
          </w:tcPr>
          <w:p w:rsidR="001966CC" w:rsidRPr="007707F9" w:rsidRDefault="001966CC">
            <w:pPr>
              <w:spacing w:after="0"/>
            </w:pPr>
          </w:p>
        </w:tc>
      </w:tr>
    </w:tbl>
    <w:p w:rsidR="001966CC" w:rsidRPr="007707F9" w:rsidRDefault="001966CC" w:rsidP="001966CC">
      <w:pPr>
        <w:tabs>
          <w:tab w:val="num" w:pos="1134"/>
        </w:tabs>
        <w:spacing w:after="0" w:line="240" w:lineRule="auto"/>
        <w:ind w:right="-30"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 xml:space="preserve">Уменьшение объема финансирования 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вызвано снижением  расходов на проведение капитальных ремонтов объектов коммунальной инфраструктуры. </w:t>
      </w:r>
    </w:p>
    <w:p w:rsidR="001966CC" w:rsidRPr="007707F9" w:rsidRDefault="001966CC" w:rsidP="001966CC">
      <w:pPr>
        <w:tabs>
          <w:tab w:val="num" w:pos="1134"/>
        </w:tabs>
        <w:spacing w:after="0" w:line="240" w:lineRule="auto"/>
        <w:ind w:right="-30" w:firstLine="709"/>
        <w:contextualSpacing/>
        <w:jc w:val="center"/>
        <w:rPr>
          <w:rFonts w:ascii="Times New Roman" w:hAnsi="Times New Roman" w:cs="Times New Roman"/>
          <w:b/>
          <w:sz w:val="24"/>
          <w:szCs w:val="24"/>
        </w:rPr>
      </w:pPr>
    </w:p>
    <w:p w:rsidR="001966CC" w:rsidRPr="007707F9" w:rsidRDefault="001966CC" w:rsidP="001966CC">
      <w:pPr>
        <w:tabs>
          <w:tab w:val="num" w:pos="1134"/>
        </w:tabs>
        <w:spacing w:after="0" w:line="240" w:lineRule="auto"/>
        <w:ind w:right="-30" w:firstLine="709"/>
        <w:contextualSpacing/>
        <w:jc w:val="center"/>
        <w:rPr>
          <w:rFonts w:ascii="Times New Roman" w:hAnsi="Times New Roman" w:cs="Times New Roman"/>
          <w:b/>
          <w:sz w:val="24"/>
          <w:szCs w:val="24"/>
        </w:rPr>
      </w:pPr>
      <w:r w:rsidRPr="007707F9">
        <w:rPr>
          <w:rFonts w:ascii="Times New Roman" w:hAnsi="Times New Roman" w:cs="Times New Roman"/>
          <w:b/>
          <w:sz w:val="24"/>
          <w:szCs w:val="24"/>
        </w:rPr>
        <w:t>Благоустройство</w:t>
      </w:r>
    </w:p>
    <w:p w:rsidR="001966CC" w:rsidRPr="007707F9" w:rsidRDefault="001966CC" w:rsidP="001966CC">
      <w:pPr>
        <w:tabs>
          <w:tab w:val="num" w:pos="1134"/>
        </w:tabs>
        <w:spacing w:after="0" w:line="240" w:lineRule="auto"/>
        <w:ind w:right="-30" w:firstLine="709"/>
        <w:contextualSpacing/>
        <w:jc w:val="both"/>
        <w:rPr>
          <w:rFonts w:ascii="Times New Roman" w:hAnsi="Times New Roman" w:cs="Times New Roman"/>
          <w:sz w:val="24"/>
          <w:szCs w:val="24"/>
        </w:rPr>
      </w:pPr>
    </w:p>
    <w:p w:rsidR="001966CC" w:rsidRPr="007707F9" w:rsidRDefault="001966CC" w:rsidP="001966CC">
      <w:pPr>
        <w:tabs>
          <w:tab w:val="left" w:pos="709"/>
          <w:tab w:val="num" w:pos="1134"/>
        </w:tabs>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 xml:space="preserve">В рамках реализации приоритетного проекта «Формирование комфортной городской среды» </w:t>
      </w:r>
      <w:r w:rsidRPr="007707F9">
        <w:rPr>
          <w:rFonts w:ascii="Times New Roman" w:hAnsi="Times New Roman" w:cs="Times New Roman"/>
          <w:b/>
          <w:sz w:val="24"/>
          <w:szCs w:val="24"/>
        </w:rPr>
        <w:t xml:space="preserve">национального проекта «Жильё и городская среда» </w:t>
      </w:r>
      <w:r w:rsidRPr="007707F9">
        <w:rPr>
          <w:rFonts w:ascii="Times New Roman" w:hAnsi="Times New Roman" w:cs="Times New Roman"/>
          <w:sz w:val="24"/>
          <w:szCs w:val="24"/>
        </w:rPr>
        <w:t xml:space="preserve">Администрацией Миасского городского округа 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освоено 58,3 млн. рублей</w:t>
      </w:r>
      <w:r w:rsidR="00497DD9" w:rsidRPr="007707F9">
        <w:rPr>
          <w:rFonts w:ascii="Times New Roman" w:hAnsi="Times New Roman" w:cs="Times New Roman"/>
          <w:sz w:val="24"/>
          <w:szCs w:val="24"/>
        </w:rPr>
        <w:t xml:space="preserve"> (уменьшение 4,0% к уровню 2019 </w:t>
      </w:r>
      <w:r w:rsidR="002649EB" w:rsidRPr="007707F9">
        <w:rPr>
          <w:rFonts w:ascii="Times New Roman" w:hAnsi="Times New Roman" w:cs="Times New Roman"/>
          <w:sz w:val="24"/>
          <w:szCs w:val="24"/>
        </w:rPr>
        <w:t>г.</w:t>
      </w:r>
      <w:r w:rsidR="00497DD9" w:rsidRPr="007707F9">
        <w:rPr>
          <w:rFonts w:ascii="Times New Roman" w:hAnsi="Times New Roman" w:cs="Times New Roman"/>
          <w:sz w:val="24"/>
          <w:szCs w:val="24"/>
        </w:rPr>
        <w:t xml:space="preserve"> – 60,7 млн. рублей)</w:t>
      </w:r>
      <w:r w:rsidRPr="007707F9">
        <w:rPr>
          <w:rFonts w:ascii="Times New Roman" w:hAnsi="Times New Roman" w:cs="Times New Roman"/>
          <w:sz w:val="24"/>
          <w:szCs w:val="24"/>
        </w:rPr>
        <w:t xml:space="preserve">, в том числе 56,5 млн. рублей – средства федерального и областного бюджетов, и 1,8 млн. рублей – средства местного бюджета. </w:t>
      </w:r>
    </w:p>
    <w:p w:rsidR="00497DD9" w:rsidRPr="007707F9" w:rsidRDefault="00497DD9" w:rsidP="001966CC">
      <w:pPr>
        <w:tabs>
          <w:tab w:val="left" w:pos="709"/>
          <w:tab w:val="num" w:pos="1134"/>
        </w:tabs>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 xml:space="preserve">Средства были направлены на мероприятия по благоустройству 13 общественных территорий Округа (в 2019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 14 общественных территорий):</w:t>
      </w:r>
    </w:p>
    <w:p w:rsidR="001966CC" w:rsidRPr="007707F9" w:rsidRDefault="001966CC" w:rsidP="001C38AA">
      <w:pPr>
        <w:pStyle w:val="a5"/>
        <w:numPr>
          <w:ilvl w:val="0"/>
          <w:numId w:val="6"/>
        </w:numPr>
        <w:tabs>
          <w:tab w:val="left" w:pos="993"/>
        </w:tabs>
        <w:spacing w:after="0" w:line="240" w:lineRule="auto"/>
        <w:ind w:left="0" w:firstLine="567"/>
        <w:jc w:val="both"/>
        <w:rPr>
          <w:rFonts w:ascii="Times New Roman" w:hAnsi="Times New Roman" w:cs="Times New Roman"/>
          <w:sz w:val="24"/>
          <w:szCs w:val="24"/>
        </w:rPr>
      </w:pPr>
      <w:r w:rsidRPr="007707F9">
        <w:rPr>
          <w:rFonts w:ascii="Times New Roman" w:eastAsia="Times New Roman" w:hAnsi="Times New Roman" w:cs="Times New Roman"/>
          <w:sz w:val="24"/>
          <w:szCs w:val="24"/>
          <w:lang w:eastAsia="ru-RU"/>
        </w:rPr>
        <w:t>Территория п. Динамо, ул. Готвальда (р-он ГСК – 6) (II этап);</w:t>
      </w:r>
    </w:p>
    <w:p w:rsidR="001966CC" w:rsidRPr="007707F9" w:rsidRDefault="001966CC" w:rsidP="001C38AA">
      <w:pPr>
        <w:pStyle w:val="a5"/>
        <w:numPr>
          <w:ilvl w:val="0"/>
          <w:numId w:val="6"/>
        </w:numPr>
        <w:tabs>
          <w:tab w:val="left" w:pos="993"/>
        </w:tabs>
        <w:spacing w:after="0" w:line="240" w:lineRule="auto"/>
        <w:ind w:left="0" w:firstLine="567"/>
        <w:jc w:val="both"/>
        <w:rPr>
          <w:rFonts w:ascii="Times New Roman" w:hAnsi="Times New Roman" w:cs="Times New Roman"/>
          <w:sz w:val="24"/>
          <w:szCs w:val="24"/>
        </w:rPr>
      </w:pPr>
      <w:r w:rsidRPr="007707F9">
        <w:rPr>
          <w:rFonts w:ascii="Times New Roman" w:eastAsia="Times New Roman" w:hAnsi="Times New Roman" w:cs="Times New Roman"/>
          <w:sz w:val="24"/>
          <w:szCs w:val="24"/>
          <w:lang w:eastAsia="ru-RU"/>
        </w:rPr>
        <w:t>Детский сказочный парк «</w:t>
      </w:r>
      <w:proofErr w:type="spellStart"/>
      <w:r w:rsidRPr="007707F9">
        <w:rPr>
          <w:rFonts w:ascii="Times New Roman" w:eastAsia="Times New Roman" w:hAnsi="Times New Roman" w:cs="Times New Roman"/>
          <w:sz w:val="24"/>
          <w:szCs w:val="24"/>
          <w:lang w:eastAsia="ru-RU"/>
        </w:rPr>
        <w:t>Берегиня</w:t>
      </w:r>
      <w:proofErr w:type="spellEnd"/>
      <w:r w:rsidRPr="007707F9">
        <w:rPr>
          <w:rFonts w:ascii="Times New Roman" w:eastAsia="Times New Roman" w:hAnsi="Times New Roman" w:cs="Times New Roman"/>
          <w:sz w:val="24"/>
          <w:szCs w:val="24"/>
          <w:lang w:eastAsia="ru-RU"/>
        </w:rPr>
        <w:t xml:space="preserve">» (в </w:t>
      </w:r>
      <w:r w:rsidR="00690B96" w:rsidRPr="007707F9">
        <w:rPr>
          <w:rFonts w:ascii="Times New Roman" w:eastAsia="Times New Roman" w:hAnsi="Times New Roman" w:cs="Times New Roman"/>
          <w:sz w:val="24"/>
          <w:szCs w:val="24"/>
          <w:lang w:eastAsia="ru-RU"/>
        </w:rPr>
        <w:t>районе ул.</w:t>
      </w:r>
      <w:r w:rsidRPr="007707F9">
        <w:rPr>
          <w:rFonts w:ascii="Times New Roman" w:eastAsia="Times New Roman" w:hAnsi="Times New Roman" w:cs="Times New Roman"/>
          <w:sz w:val="24"/>
          <w:szCs w:val="24"/>
          <w:lang w:eastAsia="ru-RU"/>
        </w:rPr>
        <w:t xml:space="preserve"> Жуковского, 2)</w:t>
      </w:r>
      <w:r w:rsidRPr="007707F9">
        <w:rPr>
          <w:rFonts w:ascii="Times New Roman" w:hAnsi="Times New Roman" w:cs="Times New Roman"/>
          <w:sz w:val="24"/>
          <w:szCs w:val="24"/>
        </w:rPr>
        <w:t>;</w:t>
      </w:r>
    </w:p>
    <w:p w:rsidR="001966CC" w:rsidRPr="007707F9" w:rsidRDefault="001966CC" w:rsidP="001C38AA">
      <w:pPr>
        <w:pStyle w:val="a5"/>
        <w:numPr>
          <w:ilvl w:val="0"/>
          <w:numId w:val="6"/>
        </w:numPr>
        <w:tabs>
          <w:tab w:val="left" w:pos="993"/>
        </w:tabs>
        <w:autoSpaceDE w:val="0"/>
        <w:autoSpaceDN w:val="0"/>
        <w:adjustRightInd w:val="0"/>
        <w:spacing w:after="0" w:line="240" w:lineRule="auto"/>
        <w:ind w:left="0" w:firstLine="567"/>
        <w:rPr>
          <w:rFonts w:ascii="Times New Roman" w:hAnsi="Times New Roman" w:cs="Times New Roman"/>
          <w:sz w:val="24"/>
          <w:szCs w:val="24"/>
        </w:rPr>
      </w:pPr>
      <w:r w:rsidRPr="007707F9">
        <w:rPr>
          <w:rFonts w:ascii="Times New Roman" w:eastAsia="Times New Roman" w:hAnsi="Times New Roman" w:cs="Times New Roman"/>
          <w:sz w:val="24"/>
          <w:szCs w:val="24"/>
          <w:lang w:eastAsia="ru-RU"/>
        </w:rPr>
        <w:t>Сквер у ДК «Горняк» (ул. Кирова, 53);</w:t>
      </w:r>
    </w:p>
    <w:p w:rsidR="001966CC" w:rsidRPr="007707F9" w:rsidRDefault="001966CC" w:rsidP="001C38AA">
      <w:pPr>
        <w:pStyle w:val="a5"/>
        <w:numPr>
          <w:ilvl w:val="0"/>
          <w:numId w:val="6"/>
        </w:numPr>
        <w:tabs>
          <w:tab w:val="left" w:pos="993"/>
        </w:tabs>
        <w:spacing w:after="0" w:line="240" w:lineRule="auto"/>
        <w:ind w:left="0" w:firstLine="567"/>
        <w:rPr>
          <w:rFonts w:ascii="Times New Roman" w:hAnsi="Times New Roman" w:cs="Times New Roman"/>
          <w:sz w:val="24"/>
          <w:szCs w:val="24"/>
        </w:rPr>
      </w:pPr>
      <w:r w:rsidRPr="007707F9">
        <w:rPr>
          <w:rFonts w:ascii="Times New Roman" w:eastAsia="Times New Roman" w:hAnsi="Times New Roman" w:cs="Times New Roman"/>
          <w:sz w:val="24"/>
          <w:szCs w:val="24"/>
          <w:lang w:eastAsia="ru-RU"/>
        </w:rPr>
        <w:t>Сквер по ул. Вернадского, от дома № 13,15,17 до дома № 21 (1 этап);</w:t>
      </w:r>
    </w:p>
    <w:p w:rsidR="001966CC" w:rsidRPr="007707F9" w:rsidRDefault="001966CC" w:rsidP="001C38AA">
      <w:pPr>
        <w:numPr>
          <w:ilvl w:val="0"/>
          <w:numId w:val="6"/>
        </w:numPr>
        <w:tabs>
          <w:tab w:val="left" w:pos="993"/>
        </w:tabs>
        <w:spacing w:after="0" w:line="240" w:lineRule="auto"/>
        <w:ind w:left="0" w:firstLine="567"/>
        <w:contextualSpacing/>
        <w:rPr>
          <w:rFonts w:ascii="Times New Roman" w:eastAsia="Times New Roman" w:hAnsi="Times New Roman" w:cs="Times New Roman"/>
          <w:sz w:val="24"/>
          <w:szCs w:val="24"/>
          <w:lang w:eastAsia="ru-RU"/>
        </w:rPr>
      </w:pPr>
      <w:r w:rsidRPr="007707F9">
        <w:rPr>
          <w:rFonts w:ascii="Times New Roman" w:eastAsia="Times New Roman" w:hAnsi="Times New Roman" w:cs="Times New Roman"/>
          <w:sz w:val="24"/>
          <w:szCs w:val="24"/>
          <w:lang w:eastAsia="ru-RU"/>
        </w:rPr>
        <w:t>ЦД «Строитель» (ул. Керченская, 15)</w:t>
      </w:r>
      <w:r w:rsidR="00E40020" w:rsidRPr="007707F9">
        <w:rPr>
          <w:rFonts w:ascii="Times New Roman" w:eastAsia="Times New Roman" w:hAnsi="Times New Roman" w:cs="Times New Roman"/>
          <w:sz w:val="24"/>
          <w:szCs w:val="24"/>
          <w:lang w:eastAsia="ru-RU"/>
        </w:rPr>
        <w:t>;</w:t>
      </w:r>
    </w:p>
    <w:p w:rsidR="001966CC" w:rsidRPr="007707F9" w:rsidRDefault="001966CC" w:rsidP="001C38AA">
      <w:pPr>
        <w:pStyle w:val="a5"/>
        <w:numPr>
          <w:ilvl w:val="0"/>
          <w:numId w:val="6"/>
        </w:numPr>
        <w:tabs>
          <w:tab w:val="left" w:pos="993"/>
        </w:tabs>
        <w:spacing w:after="0" w:line="240" w:lineRule="auto"/>
        <w:ind w:left="0" w:firstLine="567"/>
        <w:jc w:val="both"/>
        <w:rPr>
          <w:rFonts w:ascii="Times New Roman" w:hAnsi="Times New Roman" w:cs="Times New Roman"/>
          <w:sz w:val="24"/>
          <w:szCs w:val="24"/>
        </w:rPr>
      </w:pPr>
      <w:r w:rsidRPr="007707F9">
        <w:rPr>
          <w:rFonts w:ascii="Times New Roman" w:eastAsia="Times New Roman" w:hAnsi="Times New Roman" w:cs="Times New Roman"/>
          <w:sz w:val="24"/>
          <w:szCs w:val="24"/>
          <w:lang w:eastAsia="ru-RU"/>
        </w:rPr>
        <w:t xml:space="preserve">Территория около храма с. </w:t>
      </w:r>
      <w:proofErr w:type="spellStart"/>
      <w:r w:rsidRPr="007707F9">
        <w:rPr>
          <w:rFonts w:ascii="Times New Roman" w:eastAsia="Times New Roman" w:hAnsi="Times New Roman" w:cs="Times New Roman"/>
          <w:sz w:val="24"/>
          <w:szCs w:val="24"/>
          <w:lang w:eastAsia="ru-RU"/>
        </w:rPr>
        <w:t>Сыростан</w:t>
      </w:r>
      <w:proofErr w:type="spellEnd"/>
      <w:r w:rsidRPr="007707F9">
        <w:rPr>
          <w:rFonts w:ascii="Times New Roman" w:eastAsia="Times New Roman" w:hAnsi="Times New Roman" w:cs="Times New Roman"/>
          <w:sz w:val="24"/>
          <w:szCs w:val="24"/>
          <w:lang w:eastAsia="ru-RU"/>
        </w:rPr>
        <w:t>, (ул. Нагорная 3а);</w:t>
      </w:r>
    </w:p>
    <w:p w:rsidR="001966CC" w:rsidRPr="007707F9" w:rsidRDefault="001966CC" w:rsidP="001C38AA">
      <w:pPr>
        <w:pStyle w:val="a5"/>
        <w:numPr>
          <w:ilvl w:val="0"/>
          <w:numId w:val="6"/>
        </w:numPr>
        <w:tabs>
          <w:tab w:val="left" w:pos="993"/>
        </w:tabs>
        <w:spacing w:after="0" w:line="240" w:lineRule="auto"/>
        <w:ind w:left="0" w:firstLine="567"/>
        <w:rPr>
          <w:rFonts w:ascii="Times New Roman" w:eastAsia="Times New Roman" w:hAnsi="Times New Roman" w:cs="Times New Roman"/>
          <w:sz w:val="24"/>
          <w:szCs w:val="24"/>
          <w:lang w:eastAsia="ru-RU"/>
        </w:rPr>
      </w:pPr>
      <w:r w:rsidRPr="007707F9">
        <w:rPr>
          <w:rFonts w:ascii="Times New Roman" w:eastAsia="Times New Roman" w:hAnsi="Times New Roman" w:cs="Times New Roman"/>
          <w:sz w:val="24"/>
          <w:szCs w:val="24"/>
          <w:lang w:eastAsia="ru-RU"/>
        </w:rPr>
        <w:t>Территория в районе домов № 16,18 по ул. Нефтяников (п. Ленинск);</w:t>
      </w:r>
    </w:p>
    <w:p w:rsidR="001966CC" w:rsidRPr="007707F9" w:rsidRDefault="001966CC" w:rsidP="001C38AA">
      <w:pPr>
        <w:pStyle w:val="a5"/>
        <w:numPr>
          <w:ilvl w:val="0"/>
          <w:numId w:val="6"/>
        </w:numPr>
        <w:tabs>
          <w:tab w:val="left" w:pos="993"/>
        </w:tabs>
        <w:spacing w:after="0" w:line="240" w:lineRule="auto"/>
        <w:ind w:left="0" w:firstLine="567"/>
        <w:rPr>
          <w:rFonts w:ascii="Times New Roman" w:eastAsia="Times New Roman" w:hAnsi="Times New Roman" w:cs="Times New Roman"/>
          <w:sz w:val="24"/>
          <w:szCs w:val="24"/>
          <w:lang w:eastAsia="ru-RU"/>
        </w:rPr>
      </w:pPr>
      <w:r w:rsidRPr="007707F9">
        <w:rPr>
          <w:rFonts w:ascii="Times New Roman" w:eastAsia="Times New Roman" w:hAnsi="Times New Roman" w:cs="Times New Roman"/>
          <w:sz w:val="24"/>
          <w:szCs w:val="24"/>
          <w:lang w:eastAsia="ru-RU"/>
        </w:rPr>
        <w:t>Сквер «Высоцкого» (вдоль ул. Олимпийская) (2 этап);</w:t>
      </w:r>
    </w:p>
    <w:p w:rsidR="001966CC" w:rsidRPr="007707F9" w:rsidRDefault="001966CC" w:rsidP="001C38AA">
      <w:pPr>
        <w:pStyle w:val="a5"/>
        <w:numPr>
          <w:ilvl w:val="0"/>
          <w:numId w:val="6"/>
        </w:numPr>
        <w:tabs>
          <w:tab w:val="left" w:pos="993"/>
        </w:tabs>
        <w:spacing w:after="0" w:line="240" w:lineRule="auto"/>
        <w:ind w:left="0" w:firstLine="567"/>
        <w:rPr>
          <w:rFonts w:ascii="Times New Roman" w:eastAsia="Times New Roman" w:hAnsi="Times New Roman" w:cs="Times New Roman"/>
          <w:sz w:val="24"/>
          <w:szCs w:val="24"/>
          <w:lang w:eastAsia="ru-RU"/>
        </w:rPr>
      </w:pPr>
      <w:r w:rsidRPr="007707F9">
        <w:rPr>
          <w:rFonts w:ascii="Times New Roman" w:eastAsia="Times New Roman" w:hAnsi="Times New Roman" w:cs="Times New Roman"/>
          <w:sz w:val="24"/>
          <w:szCs w:val="24"/>
          <w:lang w:eastAsia="ru-RU"/>
        </w:rPr>
        <w:t>Сквер «Молодежный» (пр. Макеева, 14) (2 этап);</w:t>
      </w:r>
    </w:p>
    <w:p w:rsidR="001966CC" w:rsidRPr="007707F9" w:rsidRDefault="001966CC" w:rsidP="001C38AA">
      <w:pPr>
        <w:pStyle w:val="a5"/>
        <w:numPr>
          <w:ilvl w:val="0"/>
          <w:numId w:val="6"/>
        </w:numPr>
        <w:tabs>
          <w:tab w:val="left" w:pos="993"/>
        </w:tabs>
        <w:spacing w:after="0" w:line="240" w:lineRule="auto"/>
        <w:ind w:left="0" w:firstLine="567"/>
        <w:rPr>
          <w:rFonts w:ascii="Times New Roman" w:eastAsia="Times New Roman" w:hAnsi="Times New Roman" w:cs="Times New Roman"/>
          <w:sz w:val="24"/>
          <w:szCs w:val="24"/>
          <w:lang w:eastAsia="ru-RU"/>
        </w:rPr>
      </w:pPr>
      <w:r w:rsidRPr="007707F9">
        <w:rPr>
          <w:rFonts w:ascii="Times New Roman" w:eastAsia="Times New Roman" w:hAnsi="Times New Roman" w:cs="Times New Roman"/>
          <w:sz w:val="24"/>
          <w:szCs w:val="24"/>
          <w:lang w:eastAsia="ru-RU"/>
        </w:rPr>
        <w:t>«Яблоневый сквер» в районе ул. Жуковского 8, 12 (1 этап);</w:t>
      </w:r>
    </w:p>
    <w:p w:rsidR="001966CC" w:rsidRPr="007707F9" w:rsidRDefault="001966CC" w:rsidP="001C38AA">
      <w:pPr>
        <w:pStyle w:val="a5"/>
        <w:numPr>
          <w:ilvl w:val="0"/>
          <w:numId w:val="6"/>
        </w:numPr>
        <w:tabs>
          <w:tab w:val="left" w:pos="993"/>
        </w:tabs>
        <w:spacing w:after="0" w:line="240" w:lineRule="auto"/>
        <w:ind w:left="0" w:firstLine="567"/>
        <w:rPr>
          <w:rFonts w:ascii="Times New Roman" w:eastAsia="Times New Roman" w:hAnsi="Times New Roman" w:cs="Times New Roman"/>
          <w:sz w:val="24"/>
          <w:szCs w:val="24"/>
          <w:lang w:eastAsia="ru-RU"/>
        </w:rPr>
      </w:pPr>
      <w:r w:rsidRPr="007707F9">
        <w:rPr>
          <w:rFonts w:ascii="Times New Roman" w:eastAsia="Times New Roman" w:hAnsi="Times New Roman" w:cs="Times New Roman"/>
          <w:sz w:val="24"/>
          <w:szCs w:val="24"/>
          <w:lang w:eastAsia="ru-RU"/>
        </w:rPr>
        <w:lastRenderedPageBreak/>
        <w:t>Спортивная площадка стадиона Южный (в районе ул. Ленина, 121);</w:t>
      </w:r>
    </w:p>
    <w:p w:rsidR="001966CC" w:rsidRPr="007707F9" w:rsidRDefault="001966CC" w:rsidP="001C38AA">
      <w:pPr>
        <w:pStyle w:val="a5"/>
        <w:numPr>
          <w:ilvl w:val="0"/>
          <w:numId w:val="6"/>
        </w:numPr>
        <w:tabs>
          <w:tab w:val="left" w:pos="993"/>
        </w:tabs>
        <w:spacing w:after="0" w:line="240" w:lineRule="auto"/>
        <w:ind w:left="0" w:firstLine="567"/>
        <w:rPr>
          <w:rFonts w:ascii="Times New Roman" w:eastAsia="Times New Roman" w:hAnsi="Times New Roman" w:cs="Times New Roman"/>
          <w:sz w:val="24"/>
          <w:szCs w:val="24"/>
          <w:lang w:eastAsia="ru-RU"/>
        </w:rPr>
      </w:pPr>
      <w:r w:rsidRPr="007707F9">
        <w:rPr>
          <w:rFonts w:ascii="Times New Roman" w:eastAsia="Times New Roman" w:hAnsi="Times New Roman" w:cs="Times New Roman"/>
          <w:sz w:val="24"/>
          <w:szCs w:val="24"/>
          <w:lang w:eastAsia="ru-RU"/>
        </w:rPr>
        <w:t>Территория ДК «Динамо» (ул. Готвальда д.38);</w:t>
      </w:r>
    </w:p>
    <w:p w:rsidR="001966CC" w:rsidRPr="007707F9" w:rsidRDefault="001966CC" w:rsidP="001C38AA">
      <w:pPr>
        <w:pStyle w:val="a5"/>
        <w:numPr>
          <w:ilvl w:val="0"/>
          <w:numId w:val="6"/>
        </w:numPr>
        <w:tabs>
          <w:tab w:val="left" w:pos="993"/>
        </w:tabs>
        <w:spacing w:after="0" w:line="240" w:lineRule="auto"/>
        <w:ind w:left="0" w:firstLine="567"/>
        <w:jc w:val="both"/>
        <w:rPr>
          <w:rFonts w:ascii="Times New Roman" w:eastAsia="Times New Roman" w:hAnsi="Times New Roman" w:cs="Times New Roman"/>
          <w:sz w:val="24"/>
          <w:szCs w:val="24"/>
          <w:lang w:eastAsia="ru-RU"/>
        </w:rPr>
      </w:pPr>
      <w:r w:rsidRPr="007707F9">
        <w:rPr>
          <w:rFonts w:ascii="Times New Roman" w:eastAsia="Times New Roman" w:hAnsi="Times New Roman" w:cs="Times New Roman"/>
          <w:sz w:val="24"/>
          <w:szCs w:val="24"/>
          <w:lang w:eastAsia="ru-RU"/>
        </w:rPr>
        <w:t>Территория вдоль 1-ой речки ул. Менделеева (от пр. Макеева до ул. Б. Хмельницкого).</w:t>
      </w:r>
    </w:p>
    <w:p w:rsidR="001966CC" w:rsidRPr="007707F9" w:rsidRDefault="001966CC" w:rsidP="001966CC">
      <w:pPr>
        <w:tabs>
          <w:tab w:val="left" w:pos="709"/>
          <w:tab w:val="num" w:pos="1134"/>
        </w:tabs>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Задачи, поставленные на 2020 г</w:t>
      </w:r>
      <w:r w:rsidR="00E40020" w:rsidRPr="007707F9">
        <w:rPr>
          <w:rFonts w:ascii="Times New Roman" w:hAnsi="Times New Roman" w:cs="Times New Roman"/>
          <w:sz w:val="24"/>
          <w:szCs w:val="24"/>
        </w:rPr>
        <w:t>.</w:t>
      </w:r>
      <w:r w:rsidRPr="007707F9">
        <w:rPr>
          <w:rFonts w:ascii="Times New Roman" w:hAnsi="Times New Roman" w:cs="Times New Roman"/>
          <w:sz w:val="24"/>
          <w:szCs w:val="24"/>
        </w:rPr>
        <w:t xml:space="preserve"> по реализации мероприятий в рамках приоритетного проекта, выполнены в полном объеме.</w:t>
      </w:r>
    </w:p>
    <w:p w:rsidR="001966CC" w:rsidRPr="007707F9" w:rsidRDefault="001966CC" w:rsidP="001966CC">
      <w:pPr>
        <w:tabs>
          <w:tab w:val="left" w:pos="709"/>
          <w:tab w:val="num" w:pos="1134"/>
        </w:tabs>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 xml:space="preserve">В рамках областной программы «Реальные дела» 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из средств областного бюджета выделено 47,3 млн. рублей и 1,7 млн. рублей из местного бюджета (в 2019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Миасскому городскому округу выделено 31,0 млн. руб. из областного бюджета и 1,3 млн. рублей из местного бюджета).</w:t>
      </w:r>
    </w:p>
    <w:p w:rsidR="001966CC" w:rsidRPr="007707F9" w:rsidRDefault="001966CC" w:rsidP="001966CC">
      <w:pPr>
        <w:tabs>
          <w:tab w:val="left" w:pos="709"/>
          <w:tab w:val="num" w:pos="1134"/>
        </w:tabs>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В результате выполнено:</w:t>
      </w:r>
    </w:p>
    <w:p w:rsidR="001966CC" w:rsidRPr="007707F9" w:rsidRDefault="001966CC" w:rsidP="001C38AA">
      <w:pPr>
        <w:pStyle w:val="a5"/>
        <w:numPr>
          <w:ilvl w:val="0"/>
          <w:numId w:val="23"/>
        </w:numPr>
        <w:tabs>
          <w:tab w:val="left" w:pos="993"/>
        </w:tabs>
        <w:spacing w:after="0" w:line="240" w:lineRule="auto"/>
        <w:ind w:left="0" w:firstLine="709"/>
        <w:jc w:val="both"/>
        <w:rPr>
          <w:rFonts w:ascii="Times New Roman" w:eastAsia="Times New Roman" w:hAnsi="Times New Roman" w:cs="Times New Roman"/>
          <w:sz w:val="24"/>
          <w:szCs w:val="24"/>
          <w:lang w:eastAsia="ru-RU"/>
        </w:rPr>
      </w:pPr>
      <w:r w:rsidRPr="007707F9">
        <w:rPr>
          <w:rFonts w:ascii="Times New Roman" w:hAnsi="Times New Roman" w:cs="Times New Roman"/>
          <w:sz w:val="24"/>
          <w:szCs w:val="24"/>
        </w:rPr>
        <w:t>благоустройство 5 общественных территорий на общую сумму 25,4 млн. рублей (</w:t>
      </w:r>
      <w:r w:rsidRPr="007707F9">
        <w:rPr>
          <w:rFonts w:ascii="Times New Roman" w:eastAsia="Times New Roman" w:hAnsi="Times New Roman"/>
          <w:sz w:val="24"/>
          <w:szCs w:val="24"/>
          <w:lang w:eastAsia="ru-RU"/>
        </w:rPr>
        <w:t xml:space="preserve">"Тропа Здоровья" (пос. Дачный); Сквер между многоквартирными домами №№ 35,37,41 по ул. Лихачева; Территория "Бульвар </w:t>
      </w:r>
      <w:r w:rsidRPr="007707F9">
        <w:rPr>
          <w:rFonts w:ascii="Times New Roman" w:eastAsia="Times New Roman" w:hAnsi="Times New Roman" w:cs="Times New Roman"/>
          <w:sz w:val="24"/>
          <w:szCs w:val="24"/>
          <w:lang w:eastAsia="ru-RU"/>
        </w:rPr>
        <w:t xml:space="preserve">Мира"; Территория в р-не детской поликлиники по ул. Романенко, 12; район  ДК "Автомобилестроителей") (в 2019 </w:t>
      </w:r>
      <w:r w:rsidR="002649EB" w:rsidRPr="007707F9">
        <w:rPr>
          <w:rFonts w:ascii="Times New Roman" w:eastAsia="Times New Roman" w:hAnsi="Times New Roman" w:cs="Times New Roman"/>
          <w:sz w:val="24"/>
          <w:szCs w:val="24"/>
          <w:lang w:eastAsia="ru-RU"/>
        </w:rPr>
        <w:t>г.</w:t>
      </w:r>
      <w:r w:rsidRPr="007707F9">
        <w:rPr>
          <w:rFonts w:ascii="Times New Roman" w:eastAsia="Times New Roman" w:hAnsi="Times New Roman" w:cs="Times New Roman"/>
          <w:sz w:val="24"/>
          <w:szCs w:val="24"/>
          <w:lang w:eastAsia="ru-RU"/>
        </w:rPr>
        <w:t xml:space="preserve"> выделено - </w:t>
      </w:r>
      <w:r w:rsidRPr="007707F9">
        <w:rPr>
          <w:rFonts w:ascii="Times New Roman" w:hAnsi="Times New Roman" w:cs="Times New Roman"/>
          <w:sz w:val="24"/>
          <w:szCs w:val="24"/>
        </w:rPr>
        <w:t>7 ,4 млн. рублей)</w:t>
      </w:r>
      <w:r w:rsidRPr="007707F9">
        <w:rPr>
          <w:rFonts w:ascii="Times New Roman" w:eastAsia="Times New Roman" w:hAnsi="Times New Roman" w:cs="Times New Roman"/>
          <w:sz w:val="24"/>
          <w:szCs w:val="24"/>
          <w:lang w:eastAsia="ru-RU"/>
        </w:rPr>
        <w:t xml:space="preserve">; </w:t>
      </w:r>
    </w:p>
    <w:p w:rsidR="001966CC" w:rsidRPr="007707F9" w:rsidRDefault="001966CC" w:rsidP="001C38AA">
      <w:pPr>
        <w:pStyle w:val="a5"/>
        <w:numPr>
          <w:ilvl w:val="0"/>
          <w:numId w:val="23"/>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комплексное благоустройство 13 дворовых территорий (ул. Вернадского 18,</w:t>
      </w:r>
      <w:r w:rsidR="00E40020" w:rsidRPr="007707F9">
        <w:rPr>
          <w:rFonts w:ascii="Times New Roman" w:hAnsi="Times New Roman" w:cs="Times New Roman"/>
          <w:sz w:val="24"/>
          <w:szCs w:val="24"/>
        </w:rPr>
        <w:t xml:space="preserve"> </w:t>
      </w:r>
      <w:r w:rsidRPr="007707F9">
        <w:rPr>
          <w:rFonts w:ascii="Times New Roman" w:hAnsi="Times New Roman" w:cs="Times New Roman"/>
          <w:sz w:val="24"/>
          <w:szCs w:val="24"/>
        </w:rPr>
        <w:t>40,</w:t>
      </w:r>
      <w:r w:rsidR="00E40020" w:rsidRPr="007707F9">
        <w:rPr>
          <w:rFonts w:ascii="Times New Roman" w:hAnsi="Times New Roman" w:cs="Times New Roman"/>
          <w:sz w:val="24"/>
          <w:szCs w:val="24"/>
        </w:rPr>
        <w:t xml:space="preserve"> </w:t>
      </w:r>
      <w:r w:rsidRPr="007707F9">
        <w:rPr>
          <w:rFonts w:ascii="Times New Roman" w:hAnsi="Times New Roman" w:cs="Times New Roman"/>
          <w:sz w:val="24"/>
          <w:szCs w:val="24"/>
        </w:rPr>
        <w:t>42а,</w:t>
      </w:r>
      <w:r w:rsidR="00E40020" w:rsidRPr="007707F9">
        <w:rPr>
          <w:rFonts w:ascii="Times New Roman" w:hAnsi="Times New Roman" w:cs="Times New Roman"/>
          <w:sz w:val="24"/>
          <w:szCs w:val="24"/>
        </w:rPr>
        <w:t xml:space="preserve"> </w:t>
      </w:r>
      <w:r w:rsidRPr="007707F9">
        <w:rPr>
          <w:rFonts w:ascii="Times New Roman" w:hAnsi="Times New Roman" w:cs="Times New Roman"/>
          <w:sz w:val="24"/>
          <w:szCs w:val="24"/>
        </w:rPr>
        <w:t>44,</w:t>
      </w:r>
      <w:r w:rsidR="00E40020" w:rsidRPr="007707F9">
        <w:rPr>
          <w:rFonts w:ascii="Times New Roman" w:hAnsi="Times New Roman" w:cs="Times New Roman"/>
          <w:sz w:val="24"/>
          <w:szCs w:val="24"/>
        </w:rPr>
        <w:t xml:space="preserve"> </w:t>
      </w:r>
      <w:r w:rsidRPr="007707F9">
        <w:rPr>
          <w:rFonts w:ascii="Times New Roman" w:hAnsi="Times New Roman" w:cs="Times New Roman"/>
          <w:sz w:val="24"/>
          <w:szCs w:val="24"/>
        </w:rPr>
        <w:t>48</w:t>
      </w:r>
      <w:r w:rsidR="00E40020" w:rsidRPr="007707F9">
        <w:rPr>
          <w:rFonts w:ascii="Times New Roman" w:hAnsi="Times New Roman" w:cs="Times New Roman"/>
          <w:sz w:val="24"/>
          <w:szCs w:val="24"/>
        </w:rPr>
        <w:t xml:space="preserve">; </w:t>
      </w:r>
      <w:proofErr w:type="spellStart"/>
      <w:r w:rsidRPr="007707F9">
        <w:rPr>
          <w:rFonts w:ascii="Times New Roman" w:hAnsi="Times New Roman" w:cs="Times New Roman"/>
          <w:sz w:val="24"/>
          <w:szCs w:val="24"/>
        </w:rPr>
        <w:t>Ильмен-Тау</w:t>
      </w:r>
      <w:proofErr w:type="spellEnd"/>
      <w:r w:rsidRPr="007707F9">
        <w:rPr>
          <w:rFonts w:ascii="Times New Roman" w:hAnsi="Times New Roman" w:cs="Times New Roman"/>
          <w:sz w:val="24"/>
          <w:szCs w:val="24"/>
        </w:rPr>
        <w:t>, 11</w:t>
      </w:r>
      <w:r w:rsidR="00E40020" w:rsidRPr="007707F9">
        <w:rPr>
          <w:rFonts w:ascii="Times New Roman" w:hAnsi="Times New Roman" w:cs="Times New Roman"/>
          <w:sz w:val="24"/>
          <w:szCs w:val="24"/>
        </w:rPr>
        <w:t>;</w:t>
      </w:r>
      <w:r w:rsidRPr="007707F9">
        <w:rPr>
          <w:rFonts w:ascii="Times New Roman" w:hAnsi="Times New Roman" w:cs="Times New Roman"/>
          <w:sz w:val="24"/>
          <w:szCs w:val="24"/>
        </w:rPr>
        <w:t xml:space="preserve"> </w:t>
      </w:r>
      <w:proofErr w:type="spellStart"/>
      <w:r w:rsidRPr="007707F9">
        <w:rPr>
          <w:rFonts w:ascii="Times New Roman" w:hAnsi="Times New Roman" w:cs="Times New Roman"/>
          <w:sz w:val="24"/>
          <w:szCs w:val="24"/>
        </w:rPr>
        <w:t>Ильменская</w:t>
      </w:r>
      <w:proofErr w:type="spellEnd"/>
      <w:r w:rsidRPr="007707F9">
        <w:rPr>
          <w:rFonts w:ascii="Times New Roman" w:hAnsi="Times New Roman" w:cs="Times New Roman"/>
          <w:sz w:val="24"/>
          <w:szCs w:val="24"/>
        </w:rPr>
        <w:t>,</w:t>
      </w:r>
      <w:r w:rsidR="00E40020" w:rsidRPr="007707F9">
        <w:rPr>
          <w:rFonts w:ascii="Times New Roman" w:hAnsi="Times New Roman" w:cs="Times New Roman"/>
          <w:sz w:val="24"/>
          <w:szCs w:val="24"/>
        </w:rPr>
        <w:t xml:space="preserve"> </w:t>
      </w:r>
      <w:r w:rsidRPr="007707F9">
        <w:rPr>
          <w:rFonts w:ascii="Times New Roman" w:hAnsi="Times New Roman" w:cs="Times New Roman"/>
          <w:sz w:val="24"/>
          <w:szCs w:val="24"/>
        </w:rPr>
        <w:t>94</w:t>
      </w:r>
      <w:r w:rsidR="00E40020" w:rsidRPr="007707F9">
        <w:rPr>
          <w:rFonts w:ascii="Times New Roman" w:hAnsi="Times New Roman" w:cs="Times New Roman"/>
          <w:sz w:val="24"/>
          <w:szCs w:val="24"/>
        </w:rPr>
        <w:t xml:space="preserve">, 117; </w:t>
      </w:r>
      <w:r w:rsidRPr="007707F9">
        <w:rPr>
          <w:rFonts w:ascii="Times New Roman" w:hAnsi="Times New Roman" w:cs="Times New Roman"/>
          <w:sz w:val="24"/>
          <w:szCs w:val="24"/>
        </w:rPr>
        <w:t>Жебруна,</w:t>
      </w:r>
      <w:r w:rsidR="00E40020" w:rsidRPr="007707F9">
        <w:rPr>
          <w:rFonts w:ascii="Times New Roman" w:hAnsi="Times New Roman" w:cs="Times New Roman"/>
          <w:sz w:val="24"/>
          <w:szCs w:val="24"/>
        </w:rPr>
        <w:t xml:space="preserve"> </w:t>
      </w:r>
      <w:r w:rsidRPr="007707F9">
        <w:rPr>
          <w:rFonts w:ascii="Times New Roman" w:hAnsi="Times New Roman" w:cs="Times New Roman"/>
          <w:sz w:val="24"/>
          <w:szCs w:val="24"/>
        </w:rPr>
        <w:t>10</w:t>
      </w:r>
      <w:r w:rsidR="00E40020" w:rsidRPr="007707F9">
        <w:rPr>
          <w:rFonts w:ascii="Times New Roman" w:hAnsi="Times New Roman" w:cs="Times New Roman"/>
          <w:sz w:val="24"/>
          <w:szCs w:val="24"/>
        </w:rPr>
        <w:t xml:space="preserve">; </w:t>
      </w:r>
      <w:r w:rsidRPr="007707F9">
        <w:rPr>
          <w:rFonts w:ascii="Times New Roman" w:hAnsi="Times New Roman" w:cs="Times New Roman"/>
          <w:sz w:val="24"/>
          <w:szCs w:val="24"/>
        </w:rPr>
        <w:t>8</w:t>
      </w:r>
      <w:r w:rsidR="00E40020" w:rsidRPr="007707F9">
        <w:rPr>
          <w:rFonts w:ascii="Times New Roman" w:hAnsi="Times New Roman" w:cs="Times New Roman"/>
          <w:sz w:val="24"/>
          <w:szCs w:val="24"/>
        </w:rPr>
        <w:t xml:space="preserve"> </w:t>
      </w:r>
      <w:r w:rsidRPr="007707F9">
        <w:rPr>
          <w:rFonts w:ascii="Times New Roman" w:hAnsi="Times New Roman" w:cs="Times New Roman"/>
          <w:sz w:val="24"/>
          <w:szCs w:val="24"/>
        </w:rPr>
        <w:t>Марта,</w:t>
      </w:r>
      <w:r w:rsidR="00E40020" w:rsidRPr="007707F9">
        <w:rPr>
          <w:rFonts w:ascii="Times New Roman" w:hAnsi="Times New Roman" w:cs="Times New Roman"/>
          <w:sz w:val="24"/>
          <w:szCs w:val="24"/>
        </w:rPr>
        <w:t xml:space="preserve"> </w:t>
      </w:r>
      <w:r w:rsidRPr="007707F9">
        <w:rPr>
          <w:rFonts w:ascii="Times New Roman" w:hAnsi="Times New Roman" w:cs="Times New Roman"/>
          <w:sz w:val="24"/>
          <w:szCs w:val="24"/>
        </w:rPr>
        <w:t>146</w:t>
      </w:r>
      <w:r w:rsidR="00E40020" w:rsidRPr="007707F9">
        <w:rPr>
          <w:rFonts w:ascii="Times New Roman" w:hAnsi="Times New Roman" w:cs="Times New Roman"/>
          <w:sz w:val="24"/>
          <w:szCs w:val="24"/>
        </w:rPr>
        <w:t>;</w:t>
      </w:r>
      <w:r w:rsidRPr="007707F9">
        <w:rPr>
          <w:rFonts w:ascii="Times New Roman" w:hAnsi="Times New Roman" w:cs="Times New Roman"/>
          <w:sz w:val="24"/>
          <w:szCs w:val="24"/>
        </w:rPr>
        <w:t xml:space="preserve"> Лихачева,</w:t>
      </w:r>
      <w:r w:rsidR="00E40020" w:rsidRPr="007707F9">
        <w:rPr>
          <w:rFonts w:ascii="Times New Roman" w:hAnsi="Times New Roman" w:cs="Times New Roman"/>
          <w:sz w:val="24"/>
          <w:szCs w:val="24"/>
        </w:rPr>
        <w:t xml:space="preserve"> </w:t>
      </w:r>
      <w:r w:rsidRPr="007707F9">
        <w:rPr>
          <w:rFonts w:ascii="Times New Roman" w:hAnsi="Times New Roman" w:cs="Times New Roman"/>
          <w:sz w:val="24"/>
          <w:szCs w:val="24"/>
        </w:rPr>
        <w:t>24</w:t>
      </w:r>
      <w:r w:rsidR="00E40020" w:rsidRPr="007707F9">
        <w:rPr>
          <w:rFonts w:ascii="Times New Roman" w:hAnsi="Times New Roman" w:cs="Times New Roman"/>
          <w:sz w:val="24"/>
          <w:szCs w:val="24"/>
        </w:rPr>
        <w:t>;</w:t>
      </w:r>
      <w:r w:rsidRPr="007707F9">
        <w:rPr>
          <w:rFonts w:ascii="Times New Roman" w:hAnsi="Times New Roman" w:cs="Times New Roman"/>
          <w:sz w:val="24"/>
          <w:szCs w:val="24"/>
        </w:rPr>
        <w:t xml:space="preserve"> Набережная,</w:t>
      </w:r>
      <w:r w:rsidR="00E40020" w:rsidRPr="007707F9">
        <w:rPr>
          <w:rFonts w:ascii="Times New Roman" w:hAnsi="Times New Roman" w:cs="Times New Roman"/>
          <w:sz w:val="24"/>
          <w:szCs w:val="24"/>
        </w:rPr>
        <w:t xml:space="preserve"> </w:t>
      </w:r>
      <w:r w:rsidRPr="007707F9">
        <w:rPr>
          <w:rFonts w:ascii="Times New Roman" w:hAnsi="Times New Roman" w:cs="Times New Roman"/>
          <w:sz w:val="24"/>
          <w:szCs w:val="24"/>
        </w:rPr>
        <w:t>35,</w:t>
      </w:r>
      <w:r w:rsidR="00E40020" w:rsidRPr="007707F9">
        <w:rPr>
          <w:rFonts w:ascii="Times New Roman" w:hAnsi="Times New Roman" w:cs="Times New Roman"/>
          <w:sz w:val="24"/>
          <w:szCs w:val="24"/>
        </w:rPr>
        <w:t xml:space="preserve"> </w:t>
      </w:r>
      <w:r w:rsidRPr="007707F9">
        <w:rPr>
          <w:rFonts w:ascii="Times New Roman" w:hAnsi="Times New Roman" w:cs="Times New Roman"/>
          <w:sz w:val="24"/>
          <w:szCs w:val="24"/>
        </w:rPr>
        <w:t>39</w:t>
      </w:r>
      <w:r w:rsidR="00E40020" w:rsidRPr="007707F9">
        <w:rPr>
          <w:rFonts w:ascii="Times New Roman" w:hAnsi="Times New Roman" w:cs="Times New Roman"/>
          <w:sz w:val="24"/>
          <w:szCs w:val="24"/>
        </w:rPr>
        <w:t>;</w:t>
      </w:r>
      <w:r w:rsidRPr="007707F9">
        <w:rPr>
          <w:rFonts w:ascii="Times New Roman" w:hAnsi="Times New Roman" w:cs="Times New Roman"/>
          <w:sz w:val="24"/>
          <w:szCs w:val="24"/>
        </w:rPr>
        <w:t xml:space="preserve"> Менделеева,</w:t>
      </w:r>
      <w:r w:rsidR="00E40020" w:rsidRPr="007707F9">
        <w:rPr>
          <w:rFonts w:ascii="Times New Roman" w:hAnsi="Times New Roman" w:cs="Times New Roman"/>
          <w:sz w:val="24"/>
          <w:szCs w:val="24"/>
        </w:rPr>
        <w:t xml:space="preserve"> </w:t>
      </w:r>
      <w:r w:rsidRPr="007707F9">
        <w:rPr>
          <w:rFonts w:ascii="Times New Roman" w:hAnsi="Times New Roman" w:cs="Times New Roman"/>
          <w:sz w:val="24"/>
          <w:szCs w:val="24"/>
        </w:rPr>
        <w:t>29</w:t>
      </w:r>
      <w:r w:rsidR="00E40020" w:rsidRPr="007707F9">
        <w:rPr>
          <w:rFonts w:ascii="Times New Roman" w:hAnsi="Times New Roman" w:cs="Times New Roman"/>
          <w:sz w:val="24"/>
          <w:szCs w:val="24"/>
        </w:rPr>
        <w:t>;</w:t>
      </w:r>
      <w:r w:rsidRPr="007707F9">
        <w:rPr>
          <w:rFonts w:ascii="Times New Roman" w:hAnsi="Times New Roman" w:cs="Times New Roman"/>
          <w:sz w:val="24"/>
          <w:szCs w:val="24"/>
        </w:rPr>
        <w:t xml:space="preserve"> Орловская,</w:t>
      </w:r>
      <w:r w:rsidR="00E40020" w:rsidRPr="007707F9">
        <w:rPr>
          <w:rFonts w:ascii="Times New Roman" w:hAnsi="Times New Roman" w:cs="Times New Roman"/>
          <w:sz w:val="24"/>
          <w:szCs w:val="24"/>
        </w:rPr>
        <w:t xml:space="preserve"> </w:t>
      </w:r>
      <w:r w:rsidRPr="007707F9">
        <w:rPr>
          <w:rFonts w:ascii="Times New Roman" w:hAnsi="Times New Roman" w:cs="Times New Roman"/>
          <w:sz w:val="24"/>
          <w:szCs w:val="24"/>
        </w:rPr>
        <w:t xml:space="preserve">12-14, 32) на общую сумму 23,6 млн. рублей (в 2019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выделено – 24,9 млн. рублей).</w:t>
      </w:r>
    </w:p>
    <w:p w:rsidR="001966CC" w:rsidRPr="007707F9" w:rsidRDefault="001966CC" w:rsidP="001966CC">
      <w:pPr>
        <w:tabs>
          <w:tab w:val="num" w:pos="1134"/>
        </w:tabs>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 xml:space="preserve">Объем бюджетного финансирования на реализацию мероприятий по благоустройству Миасского городского округа 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составил 111,</w:t>
      </w:r>
      <w:r w:rsidR="0025279D" w:rsidRPr="007707F9">
        <w:rPr>
          <w:rFonts w:ascii="Times New Roman" w:hAnsi="Times New Roman" w:cs="Times New Roman"/>
          <w:sz w:val="24"/>
          <w:szCs w:val="24"/>
        </w:rPr>
        <w:t>4</w:t>
      </w:r>
      <w:r w:rsidRPr="007707F9">
        <w:rPr>
          <w:rFonts w:ascii="Times New Roman" w:hAnsi="Times New Roman" w:cs="Times New Roman"/>
          <w:sz w:val="24"/>
          <w:szCs w:val="24"/>
        </w:rPr>
        <w:t xml:space="preserve"> млн. рублей</w:t>
      </w:r>
      <w:r w:rsidR="00497DD9" w:rsidRPr="007707F9">
        <w:rPr>
          <w:rFonts w:ascii="Times New Roman" w:hAnsi="Times New Roman" w:cs="Times New Roman"/>
          <w:sz w:val="24"/>
          <w:szCs w:val="24"/>
        </w:rPr>
        <w:t xml:space="preserve"> (в 2019 </w:t>
      </w:r>
      <w:r w:rsidR="002649EB" w:rsidRPr="007707F9">
        <w:rPr>
          <w:rFonts w:ascii="Times New Roman" w:hAnsi="Times New Roman" w:cs="Times New Roman"/>
          <w:sz w:val="24"/>
          <w:szCs w:val="24"/>
        </w:rPr>
        <w:t>г.</w:t>
      </w:r>
      <w:r w:rsidR="00497DD9" w:rsidRPr="007707F9">
        <w:rPr>
          <w:rFonts w:ascii="Times New Roman" w:hAnsi="Times New Roman" w:cs="Times New Roman"/>
          <w:sz w:val="24"/>
          <w:szCs w:val="24"/>
        </w:rPr>
        <w:t xml:space="preserve"> – 121,0 млн. рублей)</w:t>
      </w:r>
      <w:r w:rsidRPr="007707F9">
        <w:rPr>
          <w:rFonts w:ascii="Times New Roman" w:hAnsi="Times New Roman" w:cs="Times New Roman"/>
          <w:sz w:val="24"/>
          <w:szCs w:val="24"/>
        </w:rPr>
        <w:t>, в том числе из областного бюджета –</w:t>
      </w:r>
      <w:r w:rsidR="00497DD9" w:rsidRPr="007707F9">
        <w:rPr>
          <w:rFonts w:ascii="Times New Roman" w:hAnsi="Times New Roman" w:cs="Times New Roman"/>
          <w:sz w:val="24"/>
          <w:szCs w:val="24"/>
        </w:rPr>
        <w:t xml:space="preserve"> </w:t>
      </w:r>
      <w:r w:rsidRPr="007707F9">
        <w:rPr>
          <w:rFonts w:ascii="Times New Roman" w:hAnsi="Times New Roman" w:cs="Times New Roman"/>
          <w:sz w:val="24"/>
          <w:szCs w:val="24"/>
        </w:rPr>
        <w:t>3,0 млн. руб.:</w:t>
      </w:r>
    </w:p>
    <w:p w:rsidR="001966CC" w:rsidRPr="007707F9" w:rsidRDefault="008C10C9" w:rsidP="001966CC">
      <w:pPr>
        <w:pStyle w:val="a5"/>
        <w:tabs>
          <w:tab w:val="num" w:pos="1134"/>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В результате выполнено</w:t>
      </w:r>
      <w:r w:rsidR="001966CC" w:rsidRPr="007707F9">
        <w:rPr>
          <w:rFonts w:ascii="Times New Roman" w:hAnsi="Times New Roman" w:cs="Times New Roman"/>
          <w:sz w:val="24"/>
          <w:szCs w:val="24"/>
        </w:rPr>
        <w:t>:</w:t>
      </w:r>
    </w:p>
    <w:p w:rsidR="001966CC" w:rsidRPr="007707F9" w:rsidRDefault="001966CC" w:rsidP="001C38AA">
      <w:pPr>
        <w:pStyle w:val="a5"/>
        <w:numPr>
          <w:ilvl w:val="0"/>
          <w:numId w:val="24"/>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уличное освещение – 46,3 млн. рублей; </w:t>
      </w:r>
    </w:p>
    <w:p w:rsidR="001966CC" w:rsidRPr="007707F9" w:rsidRDefault="001966CC" w:rsidP="001C38AA">
      <w:pPr>
        <w:pStyle w:val="a5"/>
        <w:numPr>
          <w:ilvl w:val="0"/>
          <w:numId w:val="24"/>
        </w:numPr>
        <w:tabs>
          <w:tab w:val="left" w:pos="993"/>
          <w:tab w:val="num" w:pos="1134"/>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озеленение территорий Округа – 5,</w:t>
      </w:r>
      <w:r w:rsidR="0025279D" w:rsidRPr="007707F9">
        <w:rPr>
          <w:rFonts w:ascii="Times New Roman" w:hAnsi="Times New Roman" w:cs="Times New Roman"/>
          <w:sz w:val="24"/>
          <w:szCs w:val="24"/>
        </w:rPr>
        <w:t>4</w:t>
      </w:r>
      <w:r w:rsidRPr="007707F9">
        <w:rPr>
          <w:rFonts w:ascii="Times New Roman" w:hAnsi="Times New Roman" w:cs="Times New Roman"/>
          <w:sz w:val="24"/>
          <w:szCs w:val="24"/>
        </w:rPr>
        <w:t xml:space="preserve"> млн. рублей, в том числе мероприятия по наказам избирателей – 0,4 млн. рублей;</w:t>
      </w:r>
    </w:p>
    <w:p w:rsidR="001966CC" w:rsidRPr="007707F9" w:rsidRDefault="001966CC" w:rsidP="001C38AA">
      <w:pPr>
        <w:pStyle w:val="a5"/>
        <w:numPr>
          <w:ilvl w:val="0"/>
          <w:numId w:val="24"/>
        </w:numPr>
        <w:tabs>
          <w:tab w:val="left" w:pos="993"/>
          <w:tab w:val="num" w:pos="1134"/>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вывоз 17</w:t>
      </w:r>
      <w:r w:rsidR="00E40020" w:rsidRPr="007707F9">
        <w:rPr>
          <w:rFonts w:ascii="Times New Roman" w:hAnsi="Times New Roman" w:cs="Times New Roman"/>
          <w:sz w:val="24"/>
          <w:szCs w:val="24"/>
        </w:rPr>
        <w:t xml:space="preserve"> </w:t>
      </w:r>
      <w:r w:rsidRPr="007707F9">
        <w:rPr>
          <w:rFonts w:ascii="Times New Roman" w:hAnsi="Times New Roman" w:cs="Times New Roman"/>
          <w:sz w:val="24"/>
          <w:szCs w:val="24"/>
        </w:rPr>
        <w:t>500,6 м</w:t>
      </w:r>
      <w:r w:rsidRPr="007707F9">
        <w:rPr>
          <w:rFonts w:ascii="Times New Roman" w:hAnsi="Times New Roman" w:cs="Times New Roman"/>
          <w:sz w:val="24"/>
          <w:szCs w:val="24"/>
          <w:vertAlign w:val="superscript"/>
        </w:rPr>
        <w:t>3</w:t>
      </w:r>
      <w:r w:rsidRPr="007707F9">
        <w:rPr>
          <w:rFonts w:ascii="Times New Roman" w:hAnsi="Times New Roman" w:cs="Times New Roman"/>
          <w:sz w:val="24"/>
          <w:szCs w:val="24"/>
        </w:rPr>
        <w:t xml:space="preserve"> отходов, собранных за время проведения субботников, а также  с территории несанкционированных свалок 144 </w:t>
      </w:r>
      <w:proofErr w:type="spellStart"/>
      <w:r w:rsidRPr="007707F9">
        <w:rPr>
          <w:rFonts w:ascii="Times New Roman" w:hAnsi="Times New Roman" w:cs="Times New Roman"/>
          <w:sz w:val="24"/>
          <w:szCs w:val="24"/>
        </w:rPr>
        <w:t>тн</w:t>
      </w:r>
      <w:proofErr w:type="spellEnd"/>
      <w:r w:rsidRPr="007707F9">
        <w:rPr>
          <w:rFonts w:ascii="Times New Roman" w:hAnsi="Times New Roman" w:cs="Times New Roman"/>
          <w:sz w:val="24"/>
          <w:szCs w:val="24"/>
        </w:rPr>
        <w:t xml:space="preserve"> на общую сумму- 4,0 млн. рублей;</w:t>
      </w:r>
    </w:p>
    <w:p w:rsidR="001966CC" w:rsidRPr="007707F9" w:rsidRDefault="001966CC" w:rsidP="001C38AA">
      <w:pPr>
        <w:pStyle w:val="a7"/>
        <w:numPr>
          <w:ilvl w:val="0"/>
          <w:numId w:val="24"/>
        </w:numPr>
        <w:tabs>
          <w:tab w:val="left" w:pos="993"/>
        </w:tabs>
        <w:spacing w:after="0" w:line="240" w:lineRule="auto"/>
        <w:ind w:left="0" w:firstLine="709"/>
        <w:contextualSpacing/>
        <w:jc w:val="both"/>
        <w:rPr>
          <w:bCs/>
        </w:rPr>
      </w:pPr>
      <w:r w:rsidRPr="007707F9">
        <w:t>санитарное содержание общегородских территорий силами МБУ «ЦКО</w:t>
      </w:r>
      <w:r w:rsidR="00E40020" w:rsidRPr="007707F9">
        <w:t xml:space="preserve"> </w:t>
      </w:r>
      <w:r w:rsidRPr="007707F9">
        <w:t>и</w:t>
      </w:r>
      <w:r w:rsidR="00E40020" w:rsidRPr="007707F9">
        <w:t xml:space="preserve"> </w:t>
      </w:r>
      <w:r w:rsidRPr="007707F9">
        <w:t xml:space="preserve">Б» и организациями, выигравшими торги, на сумму 20,1 млн. рублей, площадь </w:t>
      </w:r>
      <w:r w:rsidRPr="007707F9">
        <w:rPr>
          <w:bCs/>
          <w:lang w:eastAsia="ru-RU"/>
        </w:rPr>
        <w:t>941 709,75</w:t>
      </w:r>
      <w:r w:rsidR="00E40020" w:rsidRPr="007707F9">
        <w:rPr>
          <w:bCs/>
          <w:lang w:eastAsia="ru-RU"/>
        </w:rPr>
        <w:t xml:space="preserve"> </w:t>
      </w:r>
      <w:r w:rsidRPr="007707F9">
        <w:t>кв. м.;</w:t>
      </w:r>
    </w:p>
    <w:p w:rsidR="001966CC" w:rsidRPr="007707F9" w:rsidRDefault="001966CC" w:rsidP="001C38AA">
      <w:pPr>
        <w:pStyle w:val="a5"/>
        <w:numPr>
          <w:ilvl w:val="0"/>
          <w:numId w:val="24"/>
        </w:numPr>
        <w:tabs>
          <w:tab w:val="left" w:pos="993"/>
          <w:tab w:val="num" w:pos="1134"/>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устройство контейнерных площадок для сбора твёрдых коммунальных отходов на сумму 4,5 млн. рублей, в том числе за счет областной субсидии – 3,</w:t>
      </w:r>
      <w:r w:rsidR="0025279D" w:rsidRPr="007707F9">
        <w:rPr>
          <w:rFonts w:ascii="Times New Roman" w:hAnsi="Times New Roman" w:cs="Times New Roman"/>
          <w:sz w:val="24"/>
          <w:szCs w:val="24"/>
        </w:rPr>
        <w:t>1</w:t>
      </w:r>
      <w:r w:rsidRPr="007707F9">
        <w:rPr>
          <w:rFonts w:ascii="Times New Roman" w:hAnsi="Times New Roman" w:cs="Times New Roman"/>
          <w:sz w:val="24"/>
          <w:szCs w:val="24"/>
        </w:rPr>
        <w:t xml:space="preserve"> млн. рублей (26 шт.) по следующим адресам: </w:t>
      </w:r>
      <w:r w:rsidRPr="007707F9">
        <w:rPr>
          <w:rFonts w:ascii="Times New Roman" w:hAnsi="Times New Roman"/>
          <w:sz w:val="24"/>
          <w:szCs w:val="24"/>
          <w:lang w:eastAsia="ru-RU"/>
        </w:rPr>
        <w:t>пр. Автозаводцев 17; ул. Герцена 3;</w:t>
      </w:r>
      <w:r w:rsidRPr="007707F9">
        <w:rPr>
          <w:rFonts w:ascii="Times New Roman" w:hAnsi="Times New Roman"/>
          <w:sz w:val="24"/>
          <w:szCs w:val="24"/>
        </w:rPr>
        <w:t xml:space="preserve"> пер. Юбилейный 11; ул. К. Маркса 15;  ул. Циолковского 7; между домами пр. Макеева,</w:t>
      </w:r>
      <w:r w:rsidR="00E40020" w:rsidRPr="007707F9">
        <w:rPr>
          <w:rFonts w:ascii="Times New Roman" w:hAnsi="Times New Roman"/>
          <w:sz w:val="24"/>
          <w:szCs w:val="24"/>
        </w:rPr>
        <w:t xml:space="preserve"> </w:t>
      </w:r>
      <w:r w:rsidRPr="007707F9">
        <w:rPr>
          <w:rFonts w:ascii="Times New Roman" w:hAnsi="Times New Roman"/>
          <w:sz w:val="24"/>
          <w:szCs w:val="24"/>
        </w:rPr>
        <w:t>31, 31А, ул. Добролюбова,</w:t>
      </w:r>
      <w:r w:rsidR="00E40020" w:rsidRPr="007707F9">
        <w:rPr>
          <w:rFonts w:ascii="Times New Roman" w:hAnsi="Times New Roman"/>
          <w:sz w:val="24"/>
          <w:szCs w:val="24"/>
        </w:rPr>
        <w:t xml:space="preserve"> </w:t>
      </w:r>
      <w:r w:rsidRPr="007707F9">
        <w:rPr>
          <w:rFonts w:ascii="Times New Roman" w:hAnsi="Times New Roman"/>
          <w:sz w:val="24"/>
          <w:szCs w:val="24"/>
        </w:rPr>
        <w:t xml:space="preserve">6; ул. 8 Марта 128; ул. 8 Марта 165; ул. Лихачева 29; ул. Набережная 33; </w:t>
      </w:r>
      <w:r w:rsidR="00E40020" w:rsidRPr="007707F9">
        <w:rPr>
          <w:rFonts w:ascii="Times New Roman" w:hAnsi="Times New Roman"/>
          <w:sz w:val="24"/>
          <w:szCs w:val="24"/>
        </w:rPr>
        <w:t>пер.</w:t>
      </w:r>
      <w:r w:rsidRPr="007707F9">
        <w:rPr>
          <w:rFonts w:ascii="Times New Roman" w:hAnsi="Times New Roman"/>
          <w:sz w:val="24"/>
          <w:szCs w:val="24"/>
        </w:rPr>
        <w:t xml:space="preserve"> Физкультурников 6; </w:t>
      </w:r>
      <w:proofErr w:type="spellStart"/>
      <w:r w:rsidRPr="007707F9">
        <w:rPr>
          <w:rFonts w:ascii="Times New Roman" w:hAnsi="Times New Roman"/>
          <w:sz w:val="24"/>
          <w:szCs w:val="24"/>
        </w:rPr>
        <w:t>Предзаводская</w:t>
      </w:r>
      <w:proofErr w:type="spellEnd"/>
      <w:r w:rsidRPr="007707F9">
        <w:rPr>
          <w:rFonts w:ascii="Times New Roman" w:hAnsi="Times New Roman"/>
          <w:sz w:val="24"/>
          <w:szCs w:val="24"/>
        </w:rPr>
        <w:t xml:space="preserve"> пл. 5; б. Карпова 12; ул. Ак. Павлова 9; ул. Степана Разина 29; </w:t>
      </w:r>
      <w:r w:rsidRPr="007707F9">
        <w:rPr>
          <w:rFonts w:ascii="Times New Roman" w:hAnsi="Times New Roman"/>
          <w:sz w:val="24"/>
          <w:szCs w:val="24"/>
          <w:lang w:eastAsia="ru-RU"/>
        </w:rPr>
        <w:t>ул. Спартака 21 (тропа здоровья);</w:t>
      </w:r>
      <w:r w:rsidRPr="007707F9">
        <w:rPr>
          <w:rFonts w:ascii="Times New Roman" w:hAnsi="Times New Roman"/>
          <w:sz w:val="24"/>
          <w:szCs w:val="24"/>
        </w:rPr>
        <w:t xml:space="preserve"> ул. Лихачева, 41; ул. Лихачева, 51; ул. Набережная, 33; ул. Ак. Павлова, 27; ул. Уральская 106; ул. Готвальда, 44; пер. Детский / пер. Узкий; пл. Революции 1; ул. Максима Горького 2; ул. Нагорная 3;</w:t>
      </w:r>
    </w:p>
    <w:p w:rsidR="001966CC" w:rsidRPr="007707F9" w:rsidRDefault="001966CC" w:rsidP="001C38AA">
      <w:pPr>
        <w:pStyle w:val="a5"/>
        <w:numPr>
          <w:ilvl w:val="0"/>
          <w:numId w:val="24"/>
        </w:numPr>
        <w:tabs>
          <w:tab w:val="left" w:pos="993"/>
          <w:tab w:val="num" w:pos="1134"/>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благоустройство общегородских и дворовых территорий Округа в рамках мероприятий по наказам избирателей, в том числе ямочный ремонт и асфальтирование дворовых проездов, тротуаров, парковок, ремонт ливневых канализаций – 20,5 млн. рублей, благоустроено 193 территории</w:t>
      </w:r>
      <w:r w:rsidR="00E40020" w:rsidRPr="007707F9">
        <w:rPr>
          <w:rFonts w:ascii="Times New Roman" w:hAnsi="Times New Roman" w:cs="Times New Roman"/>
          <w:sz w:val="24"/>
          <w:szCs w:val="24"/>
        </w:rPr>
        <w:t>;</w:t>
      </w:r>
    </w:p>
    <w:p w:rsidR="00497DD9" w:rsidRPr="007707F9" w:rsidRDefault="001966CC" w:rsidP="001C38AA">
      <w:pPr>
        <w:pStyle w:val="a5"/>
        <w:numPr>
          <w:ilvl w:val="0"/>
          <w:numId w:val="24"/>
        </w:numPr>
        <w:tabs>
          <w:tab w:val="left" w:pos="993"/>
          <w:tab w:val="num" w:pos="1134"/>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ремонт лестниц -</w:t>
      </w:r>
      <w:r w:rsidR="00497DD9" w:rsidRPr="007707F9">
        <w:rPr>
          <w:rFonts w:ascii="Times New Roman" w:hAnsi="Times New Roman" w:cs="Times New Roman"/>
          <w:sz w:val="24"/>
          <w:szCs w:val="24"/>
        </w:rPr>
        <w:t xml:space="preserve"> </w:t>
      </w:r>
      <w:r w:rsidRPr="007707F9">
        <w:rPr>
          <w:rFonts w:ascii="Times New Roman" w:hAnsi="Times New Roman" w:cs="Times New Roman"/>
          <w:sz w:val="24"/>
          <w:szCs w:val="24"/>
        </w:rPr>
        <w:t>22 шт. – 0,5 млн. рублей;</w:t>
      </w:r>
      <w:r w:rsidR="00497DD9" w:rsidRPr="007707F9">
        <w:rPr>
          <w:rFonts w:ascii="Times New Roman" w:hAnsi="Times New Roman" w:cs="Times New Roman"/>
          <w:sz w:val="24"/>
          <w:szCs w:val="24"/>
        </w:rPr>
        <w:t xml:space="preserve"> </w:t>
      </w:r>
    </w:p>
    <w:p w:rsidR="001966CC" w:rsidRPr="007707F9" w:rsidRDefault="001966CC" w:rsidP="001C38AA">
      <w:pPr>
        <w:pStyle w:val="a5"/>
        <w:numPr>
          <w:ilvl w:val="0"/>
          <w:numId w:val="24"/>
        </w:numPr>
        <w:tabs>
          <w:tab w:val="left" w:pos="993"/>
          <w:tab w:val="num" w:pos="1134"/>
        </w:tabs>
        <w:spacing w:after="0" w:line="240" w:lineRule="auto"/>
        <w:ind w:left="0" w:firstLine="709"/>
        <w:jc w:val="both"/>
        <w:rPr>
          <w:rFonts w:ascii="Times New Roman" w:hAnsi="Times New Roman" w:cs="Times New Roman"/>
          <w:b/>
          <w:sz w:val="24"/>
          <w:szCs w:val="24"/>
        </w:rPr>
      </w:pPr>
      <w:r w:rsidRPr="007707F9">
        <w:rPr>
          <w:rFonts w:ascii="Times New Roman" w:hAnsi="Times New Roman" w:cs="Times New Roman"/>
          <w:sz w:val="24"/>
          <w:szCs w:val="24"/>
        </w:rPr>
        <w:t>устройство ледовых городков с установкой новогодних елей (3 шт.) – 2,6 млн. рублей;</w:t>
      </w:r>
    </w:p>
    <w:p w:rsidR="001966CC" w:rsidRPr="007707F9" w:rsidRDefault="001966CC" w:rsidP="001C38AA">
      <w:pPr>
        <w:pStyle w:val="a5"/>
        <w:numPr>
          <w:ilvl w:val="0"/>
          <w:numId w:val="24"/>
        </w:numPr>
        <w:tabs>
          <w:tab w:val="left" w:pos="993"/>
          <w:tab w:val="num" w:pos="1134"/>
        </w:tabs>
        <w:spacing w:after="0" w:line="240" w:lineRule="auto"/>
        <w:ind w:left="0" w:firstLine="709"/>
        <w:jc w:val="both"/>
        <w:rPr>
          <w:rFonts w:ascii="Times New Roman" w:hAnsi="Times New Roman"/>
          <w:iCs/>
          <w:sz w:val="24"/>
          <w:szCs w:val="24"/>
          <w:lang w:eastAsia="ru-RU"/>
        </w:rPr>
      </w:pPr>
      <w:r w:rsidRPr="007707F9">
        <w:rPr>
          <w:rFonts w:ascii="Times New Roman" w:hAnsi="Times New Roman"/>
          <w:iCs/>
          <w:sz w:val="24"/>
          <w:szCs w:val="24"/>
          <w:lang w:eastAsia="ru-RU"/>
        </w:rPr>
        <w:t xml:space="preserve">благоустройство территории (очистка дренажной канавы) вдоль улиц Ракетная, Народная, </w:t>
      </w:r>
      <w:proofErr w:type="spellStart"/>
      <w:r w:rsidRPr="007707F9">
        <w:rPr>
          <w:rFonts w:ascii="Times New Roman" w:hAnsi="Times New Roman"/>
          <w:iCs/>
          <w:sz w:val="24"/>
          <w:szCs w:val="24"/>
          <w:lang w:eastAsia="ru-RU"/>
        </w:rPr>
        <w:t>Варламовская</w:t>
      </w:r>
      <w:proofErr w:type="spellEnd"/>
      <w:r w:rsidRPr="007707F9">
        <w:rPr>
          <w:rFonts w:ascii="Times New Roman" w:hAnsi="Times New Roman"/>
          <w:iCs/>
          <w:sz w:val="24"/>
          <w:szCs w:val="24"/>
          <w:lang w:eastAsia="ru-RU"/>
        </w:rPr>
        <w:t xml:space="preserve">, Сенная, Локомотивная, Станционная, Булатная (п. Дачный); устройство </w:t>
      </w:r>
      <w:proofErr w:type="spellStart"/>
      <w:r w:rsidRPr="007707F9">
        <w:rPr>
          <w:rFonts w:ascii="Times New Roman" w:hAnsi="Times New Roman"/>
          <w:iCs/>
          <w:sz w:val="24"/>
          <w:szCs w:val="24"/>
          <w:lang w:eastAsia="ru-RU"/>
        </w:rPr>
        <w:t>ливневок</w:t>
      </w:r>
      <w:proofErr w:type="spellEnd"/>
      <w:r w:rsidRPr="007707F9">
        <w:rPr>
          <w:rFonts w:ascii="Times New Roman" w:hAnsi="Times New Roman"/>
          <w:iCs/>
          <w:sz w:val="24"/>
          <w:szCs w:val="24"/>
          <w:lang w:eastAsia="ru-RU"/>
        </w:rPr>
        <w:t xml:space="preserve"> по адресам по ул. Богдана Хмельницкого, 72 </w:t>
      </w:r>
      <w:r w:rsidR="00E40020" w:rsidRPr="007707F9">
        <w:rPr>
          <w:rFonts w:ascii="Times New Roman" w:hAnsi="Times New Roman"/>
          <w:iCs/>
          <w:sz w:val="24"/>
          <w:szCs w:val="24"/>
          <w:lang w:eastAsia="ru-RU"/>
        </w:rPr>
        <w:t>- 0</w:t>
      </w:r>
      <w:r w:rsidRPr="007707F9">
        <w:rPr>
          <w:rFonts w:ascii="Times New Roman" w:hAnsi="Times New Roman"/>
          <w:iCs/>
          <w:sz w:val="24"/>
          <w:szCs w:val="24"/>
          <w:lang w:eastAsia="ru-RU"/>
        </w:rPr>
        <w:t>,5 млн. рублей</w:t>
      </w:r>
      <w:r w:rsidR="008C10C9" w:rsidRPr="007707F9">
        <w:rPr>
          <w:rFonts w:ascii="Times New Roman" w:hAnsi="Times New Roman"/>
          <w:iCs/>
          <w:sz w:val="24"/>
          <w:szCs w:val="24"/>
          <w:lang w:eastAsia="ru-RU"/>
        </w:rPr>
        <w:t>;</w:t>
      </w:r>
    </w:p>
    <w:p w:rsidR="001966CC" w:rsidRPr="007707F9" w:rsidRDefault="001966CC" w:rsidP="001C38AA">
      <w:pPr>
        <w:pStyle w:val="a5"/>
        <w:numPr>
          <w:ilvl w:val="0"/>
          <w:numId w:val="24"/>
        </w:numPr>
        <w:tabs>
          <w:tab w:val="left" w:pos="993"/>
          <w:tab w:val="num" w:pos="1134"/>
        </w:tabs>
        <w:spacing w:after="0" w:line="240" w:lineRule="auto"/>
        <w:ind w:left="0" w:firstLine="709"/>
        <w:jc w:val="both"/>
        <w:rPr>
          <w:rFonts w:ascii="Times New Roman" w:hAnsi="Times New Roman"/>
          <w:iCs/>
          <w:sz w:val="24"/>
          <w:szCs w:val="24"/>
          <w:lang w:eastAsia="ru-RU"/>
        </w:rPr>
      </w:pPr>
      <w:r w:rsidRPr="007707F9">
        <w:rPr>
          <w:rFonts w:ascii="Times New Roman" w:hAnsi="Times New Roman"/>
          <w:iCs/>
          <w:sz w:val="24"/>
          <w:szCs w:val="24"/>
          <w:lang w:eastAsia="ru-RU"/>
        </w:rPr>
        <w:t>устройство пешеходного тротуара в поселке Северные Печи – 1,5 млн. рублей</w:t>
      </w:r>
      <w:r w:rsidR="00E40020" w:rsidRPr="007707F9">
        <w:rPr>
          <w:rFonts w:ascii="Times New Roman" w:hAnsi="Times New Roman"/>
          <w:iCs/>
          <w:sz w:val="24"/>
          <w:szCs w:val="24"/>
          <w:lang w:eastAsia="ru-RU"/>
        </w:rPr>
        <w:t>;</w:t>
      </w:r>
    </w:p>
    <w:p w:rsidR="001966CC" w:rsidRPr="007707F9" w:rsidRDefault="001966CC" w:rsidP="001C38AA">
      <w:pPr>
        <w:pStyle w:val="a5"/>
        <w:numPr>
          <w:ilvl w:val="0"/>
          <w:numId w:val="24"/>
        </w:numPr>
        <w:tabs>
          <w:tab w:val="left" w:pos="993"/>
          <w:tab w:val="num" w:pos="1134"/>
        </w:tabs>
        <w:spacing w:after="0" w:line="240" w:lineRule="auto"/>
        <w:ind w:left="0" w:firstLine="709"/>
        <w:jc w:val="both"/>
        <w:rPr>
          <w:rFonts w:ascii="Times New Roman" w:hAnsi="Times New Roman"/>
          <w:iCs/>
          <w:sz w:val="24"/>
          <w:szCs w:val="24"/>
          <w:lang w:eastAsia="ru-RU"/>
        </w:rPr>
      </w:pPr>
      <w:r w:rsidRPr="007707F9">
        <w:rPr>
          <w:rFonts w:ascii="Times New Roman" w:hAnsi="Times New Roman"/>
          <w:iCs/>
          <w:sz w:val="24"/>
          <w:szCs w:val="24"/>
          <w:lang w:eastAsia="ru-RU"/>
        </w:rPr>
        <w:t xml:space="preserve">устройство тротуара у пешеходного перехода пр. Автозаводцев, 57; асфальтирование дворового проезда ул. 8 Марта, 108 ; асфальтирование общегородских территорий Центральной части города (ул. 8 Июля,49, ул. 8 Марта, 197, пр. </w:t>
      </w:r>
      <w:r w:rsidRPr="007707F9">
        <w:rPr>
          <w:rFonts w:ascii="Times New Roman" w:hAnsi="Times New Roman"/>
          <w:iCs/>
          <w:sz w:val="24"/>
          <w:szCs w:val="24"/>
          <w:lang w:eastAsia="ru-RU"/>
        </w:rPr>
        <w:lastRenderedPageBreak/>
        <w:t>Автозаводцев,56, административная площадь); асфальтирование дворовых территорий, расположенных в Северной и Центральной частях города Миасса –  0,4 млн. рублей</w:t>
      </w:r>
      <w:r w:rsidR="00E40020" w:rsidRPr="007707F9">
        <w:rPr>
          <w:rFonts w:ascii="Times New Roman" w:hAnsi="Times New Roman"/>
          <w:iCs/>
          <w:sz w:val="24"/>
          <w:szCs w:val="24"/>
          <w:lang w:eastAsia="ru-RU"/>
        </w:rPr>
        <w:t>;</w:t>
      </w:r>
    </w:p>
    <w:p w:rsidR="001966CC" w:rsidRPr="007707F9" w:rsidRDefault="001966CC" w:rsidP="001C38AA">
      <w:pPr>
        <w:pStyle w:val="a5"/>
        <w:numPr>
          <w:ilvl w:val="0"/>
          <w:numId w:val="24"/>
        </w:numPr>
        <w:tabs>
          <w:tab w:val="left" w:pos="993"/>
          <w:tab w:val="num" w:pos="1134"/>
        </w:tabs>
        <w:spacing w:after="0" w:line="240" w:lineRule="auto"/>
        <w:ind w:left="0" w:firstLine="709"/>
        <w:jc w:val="both"/>
        <w:rPr>
          <w:rFonts w:ascii="Times New Roman" w:hAnsi="Times New Roman"/>
          <w:iCs/>
          <w:sz w:val="24"/>
          <w:szCs w:val="24"/>
          <w:lang w:eastAsia="ru-RU"/>
        </w:rPr>
      </w:pPr>
      <w:r w:rsidRPr="007707F9">
        <w:rPr>
          <w:rFonts w:ascii="Times New Roman" w:hAnsi="Times New Roman"/>
          <w:iCs/>
          <w:sz w:val="24"/>
          <w:szCs w:val="24"/>
          <w:lang w:eastAsia="ru-RU"/>
        </w:rPr>
        <w:t>благоустройство территории по ул. Степана Разина (четная сторона) -1,1 млн. рублей</w:t>
      </w:r>
      <w:r w:rsidR="00E40020" w:rsidRPr="007707F9">
        <w:rPr>
          <w:rFonts w:ascii="Times New Roman" w:hAnsi="Times New Roman"/>
          <w:iCs/>
          <w:sz w:val="24"/>
          <w:szCs w:val="24"/>
          <w:lang w:eastAsia="ru-RU"/>
        </w:rPr>
        <w:t>;</w:t>
      </w:r>
    </w:p>
    <w:p w:rsidR="001966CC" w:rsidRPr="007707F9" w:rsidRDefault="001966CC" w:rsidP="001C38AA">
      <w:pPr>
        <w:pStyle w:val="a5"/>
        <w:numPr>
          <w:ilvl w:val="0"/>
          <w:numId w:val="24"/>
        </w:numPr>
        <w:tabs>
          <w:tab w:val="left" w:pos="993"/>
          <w:tab w:val="num" w:pos="1134"/>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ремонт и содержание 9 памятников, </w:t>
      </w:r>
      <w:proofErr w:type="spellStart"/>
      <w:r w:rsidRPr="007707F9">
        <w:rPr>
          <w:rFonts w:ascii="Times New Roman" w:hAnsi="Times New Roman" w:cs="Times New Roman"/>
          <w:sz w:val="24"/>
          <w:szCs w:val="24"/>
        </w:rPr>
        <w:t>акарицидная</w:t>
      </w:r>
      <w:proofErr w:type="spellEnd"/>
      <w:r w:rsidRPr="007707F9">
        <w:rPr>
          <w:rFonts w:ascii="Times New Roman" w:hAnsi="Times New Roman" w:cs="Times New Roman"/>
          <w:sz w:val="24"/>
          <w:szCs w:val="24"/>
        </w:rPr>
        <w:t xml:space="preserve"> обработка общественных территорий Округа от клещей, ремонт и обслуживание фонтана-1,1 млн. рублей; </w:t>
      </w:r>
    </w:p>
    <w:p w:rsidR="001966CC" w:rsidRPr="007707F9" w:rsidRDefault="001966CC" w:rsidP="001C38AA">
      <w:pPr>
        <w:pStyle w:val="a5"/>
        <w:numPr>
          <w:ilvl w:val="0"/>
          <w:numId w:val="24"/>
        </w:numPr>
        <w:tabs>
          <w:tab w:val="left" w:pos="993"/>
          <w:tab w:val="num" w:pos="1134"/>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содержание мест захоронения на территории Миасского городского округа – 1,5 млн. рублей. В рамках предложений и рекомендаций по проекту решения «О бюджете Миасского городского округа на 2020 г</w:t>
      </w:r>
      <w:r w:rsidR="00E40020" w:rsidRPr="007707F9">
        <w:rPr>
          <w:rFonts w:ascii="Times New Roman" w:hAnsi="Times New Roman" w:cs="Times New Roman"/>
          <w:sz w:val="24"/>
          <w:szCs w:val="24"/>
        </w:rPr>
        <w:t>.</w:t>
      </w:r>
      <w:r w:rsidRPr="007707F9">
        <w:rPr>
          <w:rFonts w:ascii="Times New Roman" w:hAnsi="Times New Roman" w:cs="Times New Roman"/>
          <w:sz w:val="24"/>
          <w:szCs w:val="24"/>
        </w:rPr>
        <w:t xml:space="preserve"> и на плановый период 2020 и 2022 г</w:t>
      </w:r>
      <w:r w:rsidR="00E40020" w:rsidRPr="007707F9">
        <w:rPr>
          <w:rFonts w:ascii="Times New Roman" w:hAnsi="Times New Roman" w:cs="Times New Roman"/>
          <w:sz w:val="24"/>
          <w:szCs w:val="24"/>
        </w:rPr>
        <w:t>г.</w:t>
      </w:r>
      <w:r w:rsidRPr="007707F9">
        <w:rPr>
          <w:rFonts w:ascii="Times New Roman" w:hAnsi="Times New Roman" w:cs="Times New Roman"/>
          <w:sz w:val="24"/>
          <w:szCs w:val="24"/>
        </w:rPr>
        <w:t xml:space="preserve">», поступивших в процессе проведения публичных слушаний, 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была проведена работа по сносу деревьев, распиловке упавших деревьев и очистке от поросли территорий кладбищ «Центральное», «Южное» и «Мусульманское»;</w:t>
      </w:r>
    </w:p>
    <w:p w:rsidR="001966CC" w:rsidRPr="007707F9" w:rsidRDefault="001966CC" w:rsidP="001C38AA">
      <w:pPr>
        <w:pStyle w:val="a5"/>
        <w:numPr>
          <w:ilvl w:val="0"/>
          <w:numId w:val="24"/>
        </w:numPr>
        <w:tabs>
          <w:tab w:val="left" w:pos="993"/>
          <w:tab w:val="num" w:pos="1134"/>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отлов бродячих животных – общая сумма расходов составила 1,3 млн. рублей, в том числе: за счет субвенции из областного бюджета по переданным государственным полномочиям – 0,8 млн. рублей, за счет средств местного бюджета – 0,5 млн. рублей.</w:t>
      </w:r>
    </w:p>
    <w:p w:rsidR="00AD28C8" w:rsidRPr="007707F9" w:rsidRDefault="00AD28C8" w:rsidP="00526FA7">
      <w:pPr>
        <w:pStyle w:val="1"/>
        <w:ind w:left="714" w:hanging="357"/>
      </w:pPr>
      <w:r w:rsidRPr="007707F9">
        <w:t>Образование и молодежная политика</w:t>
      </w:r>
      <w:bookmarkEnd w:id="11"/>
      <w:bookmarkEnd w:id="12"/>
    </w:p>
    <w:p w:rsidR="00AD28C8" w:rsidRPr="007707F9" w:rsidRDefault="00AD28C8" w:rsidP="00AD28C8">
      <w:pPr>
        <w:spacing w:after="0" w:line="240" w:lineRule="auto"/>
        <w:contextualSpacing/>
        <w:jc w:val="both"/>
        <w:rPr>
          <w:rFonts w:ascii="Times New Roman" w:hAnsi="Times New Roman" w:cs="Times New Roman"/>
          <w:b/>
          <w:bCs/>
          <w:sz w:val="24"/>
          <w:szCs w:val="24"/>
        </w:rPr>
      </w:pPr>
    </w:p>
    <w:p w:rsidR="00AD28C8" w:rsidRPr="007707F9" w:rsidRDefault="00AD28C8" w:rsidP="00AD28C8">
      <w:pPr>
        <w:shd w:val="clear" w:color="auto" w:fill="FFFFFF"/>
        <w:spacing w:after="0" w:line="240" w:lineRule="auto"/>
        <w:ind w:firstLine="709"/>
        <w:contextualSpacing/>
        <w:jc w:val="center"/>
        <w:textAlignment w:val="top"/>
        <w:rPr>
          <w:rFonts w:ascii="Times New Roman" w:hAnsi="Times New Roman" w:cs="Times New Roman"/>
          <w:b/>
          <w:sz w:val="24"/>
          <w:szCs w:val="24"/>
        </w:rPr>
      </w:pPr>
      <w:r w:rsidRPr="007707F9">
        <w:rPr>
          <w:rFonts w:ascii="Times New Roman" w:hAnsi="Times New Roman" w:cs="Times New Roman"/>
          <w:b/>
          <w:sz w:val="24"/>
          <w:szCs w:val="24"/>
        </w:rPr>
        <w:t>Образование</w:t>
      </w:r>
    </w:p>
    <w:p w:rsidR="00AD28C8" w:rsidRPr="007707F9" w:rsidRDefault="00AD28C8" w:rsidP="00AD28C8">
      <w:pPr>
        <w:shd w:val="clear" w:color="auto" w:fill="FFFFFF"/>
        <w:spacing w:after="0" w:line="240" w:lineRule="auto"/>
        <w:ind w:firstLine="709"/>
        <w:contextualSpacing/>
        <w:jc w:val="both"/>
        <w:textAlignment w:val="top"/>
        <w:rPr>
          <w:rFonts w:ascii="Times New Roman" w:hAnsi="Times New Roman" w:cs="Times New Roman"/>
          <w:b/>
          <w:sz w:val="24"/>
          <w:szCs w:val="24"/>
        </w:rPr>
      </w:pPr>
    </w:p>
    <w:p w:rsidR="00881AFC" w:rsidRPr="007707F9" w:rsidRDefault="00881AFC" w:rsidP="00881AFC">
      <w:pPr>
        <w:shd w:val="clear" w:color="auto" w:fill="FFFFFF"/>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Муниципальная сеть образовательных организаций представлена 93 учреждениями дошкольного, общего и дополнительного образования, подведомственными Управлению образования.</w:t>
      </w:r>
    </w:p>
    <w:p w:rsidR="00881AFC" w:rsidRPr="007707F9" w:rsidRDefault="00881AFC" w:rsidP="00881AFC">
      <w:pPr>
        <w:shd w:val="clear" w:color="auto" w:fill="FFFFFF"/>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Система общего образования представлена 36 образовательными организациями. Из них 34 общеобразовательных организаций, 2 – специальных (коррекционных) образовательных организации для детей с ограниченными возможностями здоровья. Сеть дошкольных образовательных организаций представлена 56 образовательными организациями. Дополнительное образование представляет 1 организация.</w:t>
      </w:r>
    </w:p>
    <w:p w:rsidR="00881AFC" w:rsidRPr="007707F9" w:rsidRDefault="00881AFC" w:rsidP="00881AFC">
      <w:pPr>
        <w:autoSpaceDE w:val="0"/>
        <w:autoSpaceDN w:val="0"/>
        <w:adjustRightInd w:val="0"/>
        <w:spacing w:after="0" w:line="240" w:lineRule="auto"/>
        <w:ind w:firstLine="709"/>
        <w:contextualSpacing/>
        <w:jc w:val="both"/>
        <w:rPr>
          <w:rFonts w:ascii="Times New Roman" w:hAnsi="Times New Roman" w:cs="Times New Roman"/>
          <w:sz w:val="24"/>
          <w:szCs w:val="24"/>
          <w:shd w:val="clear" w:color="auto" w:fill="FFFFFF"/>
        </w:rPr>
      </w:pPr>
      <w:r w:rsidRPr="007707F9">
        <w:rPr>
          <w:rFonts w:ascii="Times New Roman" w:hAnsi="Times New Roman" w:cs="Times New Roman"/>
          <w:sz w:val="24"/>
          <w:szCs w:val="24"/>
          <w:shd w:val="clear" w:color="auto" w:fill="FFFFFF"/>
        </w:rPr>
        <w:t>84,7% образовательных организаций соответствуют современным требованиям, предъявляемым к обеспечению организации безопасного образовательного процесса. В образовательных организациях имеется паспорт антитеррористической защищенности, внутренние и наружные камеры видеонаблюдения, кнопка экстренного вызова полиции или частных охранных организаций, дублирующая пожарная сигнализация с выводом сигнала на дежурную часть МЧС, частично установлены системы контроля управления доступом. В дошкольных образовательных организациях установлены домофоны.</w:t>
      </w:r>
    </w:p>
    <w:p w:rsidR="00881AFC" w:rsidRPr="007707F9" w:rsidRDefault="00881AFC" w:rsidP="00881AFC">
      <w:pPr>
        <w:autoSpaceDE w:val="0"/>
        <w:autoSpaceDN w:val="0"/>
        <w:adjustRightInd w:val="0"/>
        <w:spacing w:after="0" w:line="240" w:lineRule="auto"/>
        <w:ind w:firstLine="709"/>
        <w:contextualSpacing/>
        <w:jc w:val="both"/>
        <w:rPr>
          <w:rFonts w:ascii="Times New Roman" w:hAnsi="Times New Roman" w:cs="Times New Roman"/>
          <w:sz w:val="24"/>
          <w:szCs w:val="24"/>
          <w:shd w:val="clear" w:color="auto" w:fill="FFFFFF"/>
        </w:rPr>
      </w:pPr>
      <w:r w:rsidRPr="007707F9">
        <w:rPr>
          <w:rFonts w:ascii="Times New Roman" w:hAnsi="Times New Roman" w:cs="Times New Roman"/>
          <w:sz w:val="24"/>
          <w:szCs w:val="24"/>
          <w:shd w:val="clear" w:color="auto" w:fill="FFFFFF"/>
        </w:rPr>
        <w:t>За 2020 г</w:t>
      </w:r>
      <w:r w:rsidR="00E40020" w:rsidRPr="007707F9">
        <w:rPr>
          <w:rFonts w:ascii="Times New Roman" w:hAnsi="Times New Roman" w:cs="Times New Roman"/>
          <w:sz w:val="24"/>
          <w:szCs w:val="24"/>
          <w:shd w:val="clear" w:color="auto" w:fill="FFFFFF"/>
        </w:rPr>
        <w:t>.</w:t>
      </w:r>
      <w:r w:rsidRPr="007707F9">
        <w:rPr>
          <w:rFonts w:ascii="Times New Roman" w:hAnsi="Times New Roman" w:cs="Times New Roman"/>
          <w:sz w:val="24"/>
          <w:szCs w:val="24"/>
          <w:shd w:val="clear" w:color="auto" w:fill="FFFFFF"/>
        </w:rPr>
        <w:t xml:space="preserve"> расходы на образование исполнены в сумме 2 541,82 млн. рублей, что составляет 99,7 % бюджета Округа</w:t>
      </w:r>
      <w:r w:rsidR="008C10C9" w:rsidRPr="007707F9">
        <w:rPr>
          <w:rFonts w:ascii="Times New Roman" w:hAnsi="Times New Roman" w:cs="Times New Roman"/>
          <w:sz w:val="24"/>
          <w:szCs w:val="24"/>
          <w:shd w:val="clear" w:color="auto" w:fill="FFFFFF"/>
        </w:rPr>
        <w:t>.</w:t>
      </w:r>
    </w:p>
    <w:p w:rsidR="008A659B" w:rsidRPr="007707F9" w:rsidRDefault="00881AFC" w:rsidP="008A659B">
      <w:pPr>
        <w:autoSpaceDE w:val="0"/>
        <w:autoSpaceDN w:val="0"/>
        <w:adjustRightInd w:val="0"/>
        <w:spacing w:after="0" w:line="240" w:lineRule="auto"/>
        <w:ind w:firstLine="709"/>
        <w:contextualSpacing/>
        <w:jc w:val="both"/>
        <w:rPr>
          <w:rFonts w:ascii="Times New Roman" w:hAnsi="Times New Roman" w:cs="Times New Roman"/>
          <w:sz w:val="24"/>
          <w:szCs w:val="24"/>
          <w:shd w:val="clear" w:color="auto" w:fill="FFFFFF"/>
        </w:rPr>
      </w:pPr>
      <w:r w:rsidRPr="007707F9">
        <w:rPr>
          <w:rFonts w:ascii="Times New Roman" w:hAnsi="Times New Roman" w:cs="Times New Roman"/>
          <w:sz w:val="24"/>
          <w:szCs w:val="24"/>
          <w:shd w:val="clear" w:color="auto" w:fill="FFFFFF"/>
        </w:rPr>
        <w:t xml:space="preserve">Муниципальная программа </w:t>
      </w:r>
      <w:r w:rsidR="00D609B1" w:rsidRPr="007707F9">
        <w:rPr>
          <w:rFonts w:ascii="Times New Roman" w:hAnsi="Times New Roman" w:cs="Times New Roman"/>
          <w:sz w:val="24"/>
          <w:szCs w:val="24"/>
          <w:shd w:val="clear" w:color="auto" w:fill="FFFFFF"/>
        </w:rPr>
        <w:t>«Развитие системы образования в Миасском городском округе</w:t>
      </w:r>
      <w:r w:rsidRPr="007707F9">
        <w:rPr>
          <w:rFonts w:ascii="Times New Roman" w:hAnsi="Times New Roman" w:cs="Times New Roman"/>
          <w:sz w:val="24"/>
          <w:szCs w:val="24"/>
          <w:shd w:val="clear" w:color="auto" w:fill="FFFFFF"/>
        </w:rPr>
        <w:t xml:space="preserve">» (постановление Администрации Миасского городского округа </w:t>
      </w:r>
      <w:r w:rsidR="00D609B1" w:rsidRPr="007707F9">
        <w:rPr>
          <w:rFonts w:ascii="Times New Roman" w:hAnsi="Times New Roman" w:cs="Times New Roman"/>
          <w:sz w:val="24"/>
          <w:szCs w:val="24"/>
          <w:shd w:val="clear" w:color="auto" w:fill="FFFFFF"/>
        </w:rPr>
        <w:t>от 20.11.2019 № 5931</w:t>
      </w:r>
      <w:r w:rsidRPr="007707F9">
        <w:rPr>
          <w:rFonts w:ascii="Times New Roman" w:hAnsi="Times New Roman" w:cs="Times New Roman"/>
          <w:sz w:val="24"/>
          <w:szCs w:val="24"/>
          <w:shd w:val="clear" w:color="auto" w:fill="FFFFFF"/>
        </w:rPr>
        <w:t xml:space="preserve">) </w:t>
      </w:r>
      <w:r w:rsidR="008A659B" w:rsidRPr="007707F9">
        <w:rPr>
          <w:rFonts w:ascii="Times New Roman" w:hAnsi="Times New Roman" w:cs="Times New Roman"/>
          <w:sz w:val="24"/>
          <w:szCs w:val="24"/>
          <w:shd w:val="clear" w:color="auto" w:fill="FFFFFF"/>
        </w:rPr>
        <w:t>профинансирована в объеме 872,4 млн. рублей (финансовые средства бюджета Миасского городского округа) (в 2019 г. 847,0 млн. рублей), исполнение составило 99,6 % на следующие мероприятия:</w:t>
      </w:r>
    </w:p>
    <w:p w:rsidR="008A659B" w:rsidRPr="007707F9" w:rsidRDefault="008A659B" w:rsidP="001C38AA">
      <w:pPr>
        <w:pStyle w:val="a5"/>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shd w:val="clear" w:color="auto" w:fill="FFFFFF"/>
        </w:rPr>
      </w:pPr>
      <w:r w:rsidRPr="007707F9">
        <w:rPr>
          <w:rFonts w:ascii="Times New Roman" w:hAnsi="Times New Roman" w:cs="Times New Roman"/>
          <w:sz w:val="24"/>
          <w:szCs w:val="24"/>
          <w:shd w:val="clear" w:color="auto" w:fill="FFFFFF"/>
        </w:rPr>
        <w:t>приобретены подарки для 2</w:t>
      </w:r>
      <w:r w:rsidR="00E40020" w:rsidRPr="007707F9">
        <w:rPr>
          <w:rFonts w:ascii="Times New Roman" w:hAnsi="Times New Roman" w:cs="Times New Roman"/>
          <w:sz w:val="24"/>
          <w:szCs w:val="24"/>
          <w:shd w:val="clear" w:color="auto" w:fill="FFFFFF"/>
        </w:rPr>
        <w:t xml:space="preserve"> </w:t>
      </w:r>
      <w:r w:rsidRPr="007707F9">
        <w:rPr>
          <w:rFonts w:ascii="Times New Roman" w:hAnsi="Times New Roman" w:cs="Times New Roman"/>
          <w:sz w:val="24"/>
          <w:szCs w:val="24"/>
          <w:shd w:val="clear" w:color="auto" w:fill="FFFFFF"/>
        </w:rPr>
        <w:t>382 первоклассников;</w:t>
      </w:r>
    </w:p>
    <w:p w:rsidR="008A659B" w:rsidRPr="007707F9" w:rsidRDefault="008A659B" w:rsidP="001C38AA">
      <w:pPr>
        <w:pStyle w:val="a5"/>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shd w:val="clear" w:color="auto" w:fill="FFFFFF"/>
        </w:rPr>
      </w:pPr>
      <w:r w:rsidRPr="007707F9">
        <w:rPr>
          <w:rFonts w:ascii="Times New Roman" w:hAnsi="Times New Roman" w:cs="Times New Roman"/>
          <w:sz w:val="24"/>
          <w:szCs w:val="24"/>
          <w:shd w:val="clear" w:color="auto" w:fill="FFFFFF"/>
        </w:rPr>
        <w:t>обустроены детские и спортивные площадки в 14 образовательных учреждениях;</w:t>
      </w:r>
    </w:p>
    <w:p w:rsidR="008A659B" w:rsidRPr="007707F9" w:rsidRDefault="008A659B" w:rsidP="001C38AA">
      <w:pPr>
        <w:pStyle w:val="a5"/>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shd w:val="clear" w:color="auto" w:fill="FFFFFF"/>
        </w:rPr>
      </w:pPr>
      <w:r w:rsidRPr="007707F9">
        <w:rPr>
          <w:rFonts w:ascii="Times New Roman" w:hAnsi="Times New Roman" w:cs="Times New Roman"/>
          <w:sz w:val="24"/>
          <w:szCs w:val="24"/>
          <w:shd w:val="clear" w:color="auto" w:fill="FFFFFF"/>
        </w:rPr>
        <w:t>приобретено оборудование в 25 образовательных учреждения;</w:t>
      </w:r>
    </w:p>
    <w:p w:rsidR="008A659B" w:rsidRPr="007707F9" w:rsidRDefault="008A659B" w:rsidP="001C38AA">
      <w:pPr>
        <w:pStyle w:val="a5"/>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shd w:val="clear" w:color="auto" w:fill="FFFFFF"/>
        </w:rPr>
      </w:pPr>
      <w:r w:rsidRPr="007707F9">
        <w:rPr>
          <w:rFonts w:ascii="Times New Roman" w:hAnsi="Times New Roman" w:cs="Times New Roman"/>
          <w:sz w:val="24"/>
          <w:szCs w:val="24"/>
          <w:shd w:val="clear" w:color="auto" w:fill="FFFFFF"/>
        </w:rPr>
        <w:t>приобретено транспортное средство (ПАЗ на 13 мест);</w:t>
      </w:r>
    </w:p>
    <w:p w:rsidR="008A659B" w:rsidRPr="007707F9" w:rsidRDefault="008A659B" w:rsidP="001C38AA">
      <w:pPr>
        <w:pStyle w:val="a5"/>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shd w:val="clear" w:color="auto" w:fill="FFFFFF"/>
        </w:rPr>
      </w:pPr>
      <w:r w:rsidRPr="007707F9">
        <w:rPr>
          <w:rFonts w:ascii="Times New Roman" w:hAnsi="Times New Roman" w:cs="Times New Roman"/>
          <w:sz w:val="24"/>
          <w:szCs w:val="24"/>
          <w:shd w:val="clear" w:color="auto" w:fill="FFFFFF"/>
        </w:rPr>
        <w:t>проведены ремонты и приобретено оборудование в МБДОУ №№ 101, 1, МКДЛОУ №18;</w:t>
      </w:r>
    </w:p>
    <w:p w:rsidR="008A659B" w:rsidRPr="007707F9" w:rsidRDefault="008A659B" w:rsidP="001C38AA">
      <w:pPr>
        <w:pStyle w:val="a5"/>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shd w:val="clear" w:color="auto" w:fill="FFFFFF"/>
        </w:rPr>
      </w:pPr>
      <w:r w:rsidRPr="007707F9">
        <w:rPr>
          <w:rFonts w:ascii="Times New Roman" w:hAnsi="Times New Roman" w:cs="Times New Roman"/>
          <w:sz w:val="24"/>
          <w:szCs w:val="24"/>
          <w:shd w:val="clear" w:color="auto" w:fill="FFFFFF"/>
        </w:rPr>
        <w:t>организовано 6 лагерей с дневным пребыванием детей при общеобразовательных учреждениях (188 детей</w:t>
      </w:r>
      <w:r w:rsidR="00E306A6" w:rsidRPr="007707F9">
        <w:rPr>
          <w:rFonts w:ascii="Times New Roman" w:hAnsi="Times New Roman" w:cs="Times New Roman"/>
          <w:sz w:val="24"/>
          <w:szCs w:val="24"/>
          <w:shd w:val="clear" w:color="auto" w:fill="FFFFFF"/>
        </w:rPr>
        <w:t>)</w:t>
      </w:r>
      <w:r w:rsidRPr="007707F9">
        <w:rPr>
          <w:rFonts w:ascii="Times New Roman" w:hAnsi="Times New Roman" w:cs="Times New Roman"/>
          <w:sz w:val="24"/>
          <w:szCs w:val="24"/>
          <w:shd w:val="clear" w:color="auto" w:fill="FFFFFF"/>
        </w:rPr>
        <w:t>, в загородном лагере оздоровились 205 детей</w:t>
      </w:r>
      <w:r w:rsidR="00E306A6" w:rsidRPr="007707F9">
        <w:rPr>
          <w:rFonts w:ascii="Times New Roman" w:hAnsi="Times New Roman" w:cs="Times New Roman"/>
          <w:sz w:val="24"/>
          <w:szCs w:val="24"/>
          <w:shd w:val="clear" w:color="auto" w:fill="FFFFFF"/>
        </w:rPr>
        <w:t>;</w:t>
      </w:r>
    </w:p>
    <w:p w:rsidR="00881AFC" w:rsidRPr="007707F9" w:rsidRDefault="00E306A6" w:rsidP="001C38AA">
      <w:pPr>
        <w:pStyle w:val="a5"/>
        <w:numPr>
          <w:ilvl w:val="0"/>
          <w:numId w:val="25"/>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shd w:val="clear" w:color="auto" w:fill="FFFFFF"/>
        </w:rPr>
      </w:pPr>
      <w:r w:rsidRPr="007707F9">
        <w:rPr>
          <w:rFonts w:ascii="Times New Roman" w:hAnsi="Times New Roman" w:cs="Times New Roman"/>
          <w:sz w:val="24"/>
          <w:szCs w:val="24"/>
          <w:shd w:val="clear" w:color="auto" w:fill="FFFFFF"/>
        </w:rPr>
        <w:t>п</w:t>
      </w:r>
      <w:r w:rsidR="008A659B" w:rsidRPr="007707F9">
        <w:rPr>
          <w:rFonts w:ascii="Times New Roman" w:hAnsi="Times New Roman" w:cs="Times New Roman"/>
          <w:sz w:val="24"/>
          <w:szCs w:val="24"/>
          <w:shd w:val="clear" w:color="auto" w:fill="FFFFFF"/>
        </w:rPr>
        <w:t>роведены ремонты мед</w:t>
      </w:r>
      <w:r w:rsidRPr="007707F9">
        <w:rPr>
          <w:rFonts w:ascii="Times New Roman" w:hAnsi="Times New Roman" w:cs="Times New Roman"/>
          <w:sz w:val="24"/>
          <w:szCs w:val="24"/>
          <w:shd w:val="clear" w:color="auto" w:fill="FFFFFF"/>
        </w:rPr>
        <w:t xml:space="preserve">ицинских </w:t>
      </w:r>
      <w:r w:rsidR="008A659B" w:rsidRPr="007707F9">
        <w:rPr>
          <w:rFonts w:ascii="Times New Roman" w:hAnsi="Times New Roman" w:cs="Times New Roman"/>
          <w:sz w:val="24"/>
          <w:szCs w:val="24"/>
          <w:shd w:val="clear" w:color="auto" w:fill="FFFFFF"/>
        </w:rPr>
        <w:t>блоков и приобретено мед</w:t>
      </w:r>
      <w:r w:rsidRPr="007707F9">
        <w:rPr>
          <w:rFonts w:ascii="Times New Roman" w:hAnsi="Times New Roman" w:cs="Times New Roman"/>
          <w:sz w:val="24"/>
          <w:szCs w:val="24"/>
          <w:shd w:val="clear" w:color="auto" w:fill="FFFFFF"/>
        </w:rPr>
        <w:t xml:space="preserve">ицинское </w:t>
      </w:r>
      <w:r w:rsidR="008A659B" w:rsidRPr="007707F9">
        <w:rPr>
          <w:rFonts w:ascii="Times New Roman" w:hAnsi="Times New Roman" w:cs="Times New Roman"/>
          <w:sz w:val="24"/>
          <w:szCs w:val="24"/>
          <w:shd w:val="clear" w:color="auto" w:fill="FFFFFF"/>
        </w:rPr>
        <w:t>обор</w:t>
      </w:r>
      <w:r w:rsidRPr="007707F9">
        <w:rPr>
          <w:rFonts w:ascii="Times New Roman" w:hAnsi="Times New Roman" w:cs="Times New Roman"/>
          <w:sz w:val="24"/>
          <w:szCs w:val="24"/>
          <w:shd w:val="clear" w:color="auto" w:fill="FFFFFF"/>
        </w:rPr>
        <w:t>у</w:t>
      </w:r>
      <w:r w:rsidR="008A659B" w:rsidRPr="007707F9">
        <w:rPr>
          <w:rFonts w:ascii="Times New Roman" w:hAnsi="Times New Roman" w:cs="Times New Roman"/>
          <w:sz w:val="24"/>
          <w:szCs w:val="24"/>
          <w:shd w:val="clear" w:color="auto" w:fill="FFFFFF"/>
        </w:rPr>
        <w:t xml:space="preserve">дование и инвентарь в 11 </w:t>
      </w:r>
      <w:r w:rsidRPr="007707F9">
        <w:rPr>
          <w:rFonts w:ascii="Times New Roman" w:hAnsi="Times New Roman" w:cs="Times New Roman"/>
          <w:sz w:val="24"/>
          <w:szCs w:val="24"/>
          <w:shd w:val="clear" w:color="auto" w:fill="FFFFFF"/>
        </w:rPr>
        <w:t>образовательных учреждения.</w:t>
      </w:r>
    </w:p>
    <w:p w:rsidR="00881AFC" w:rsidRPr="007707F9" w:rsidRDefault="00881AFC" w:rsidP="00881AFC">
      <w:pPr>
        <w:autoSpaceDE w:val="0"/>
        <w:autoSpaceDN w:val="0"/>
        <w:adjustRightInd w:val="0"/>
        <w:spacing w:after="0" w:line="240" w:lineRule="auto"/>
        <w:ind w:firstLine="709"/>
        <w:contextualSpacing/>
        <w:jc w:val="both"/>
        <w:rPr>
          <w:rFonts w:ascii="Times New Roman" w:hAnsi="Times New Roman" w:cs="Times New Roman"/>
          <w:sz w:val="24"/>
          <w:szCs w:val="24"/>
          <w:shd w:val="clear" w:color="auto" w:fill="FFFFFF"/>
        </w:rPr>
      </w:pPr>
      <w:r w:rsidRPr="007707F9">
        <w:rPr>
          <w:rFonts w:ascii="Times New Roman" w:hAnsi="Times New Roman" w:cs="Times New Roman"/>
          <w:sz w:val="24"/>
          <w:szCs w:val="24"/>
        </w:rPr>
        <w:lastRenderedPageBreak/>
        <w:t xml:space="preserve">Проведена работа по обеспечению соответствующего уровня заработной платы отдельных категорий педагогических работников образовательных организаций. </w:t>
      </w:r>
      <w:r w:rsidRPr="007707F9">
        <w:rPr>
          <w:rFonts w:ascii="Times New Roman" w:hAnsi="Times New Roman" w:cs="Times New Roman"/>
          <w:sz w:val="24"/>
          <w:szCs w:val="24"/>
          <w:shd w:val="clear" w:color="auto" w:fill="FFFFFF"/>
        </w:rPr>
        <w:t>Результаты выполнения Указа Президента Российской Федерации от 07.05.2012 г. №</w:t>
      </w:r>
      <w:r w:rsidR="00E40020" w:rsidRPr="007707F9">
        <w:rPr>
          <w:rFonts w:ascii="Times New Roman" w:hAnsi="Times New Roman" w:cs="Times New Roman"/>
          <w:sz w:val="24"/>
          <w:szCs w:val="24"/>
          <w:shd w:val="clear" w:color="auto" w:fill="FFFFFF"/>
        </w:rPr>
        <w:t xml:space="preserve"> </w:t>
      </w:r>
      <w:r w:rsidRPr="007707F9">
        <w:rPr>
          <w:rFonts w:ascii="Times New Roman" w:hAnsi="Times New Roman" w:cs="Times New Roman"/>
          <w:sz w:val="24"/>
          <w:szCs w:val="24"/>
          <w:shd w:val="clear" w:color="auto" w:fill="FFFFFF"/>
        </w:rPr>
        <w:t>597 «О мероприятиях по реализации государственной социальной политики»:</w:t>
      </w:r>
    </w:p>
    <w:p w:rsidR="00881AFC" w:rsidRPr="007707F9" w:rsidRDefault="00881AFC" w:rsidP="001C38AA">
      <w:pPr>
        <w:pStyle w:val="a5"/>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shd w:val="clear" w:color="auto" w:fill="FFFFFF"/>
        </w:rPr>
      </w:pPr>
      <w:r w:rsidRPr="007707F9">
        <w:rPr>
          <w:rFonts w:ascii="Times New Roman" w:hAnsi="Times New Roman" w:cs="Times New Roman"/>
          <w:sz w:val="24"/>
          <w:szCs w:val="24"/>
          <w:shd w:val="clear" w:color="auto" w:fill="FFFFFF"/>
        </w:rPr>
        <w:t>по общеобразовательным учреждениям средняя заработная плата педагогических работников за 2020 год составила 30 012,61 рубля, что составляет 105,5 % от планового показателя 28 436,12 рублей;</w:t>
      </w:r>
    </w:p>
    <w:p w:rsidR="00881AFC" w:rsidRPr="007707F9" w:rsidRDefault="00881AFC" w:rsidP="001C38AA">
      <w:pPr>
        <w:pStyle w:val="a5"/>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shd w:val="clear" w:color="auto" w:fill="FFFFFF"/>
        </w:rPr>
      </w:pPr>
      <w:r w:rsidRPr="007707F9">
        <w:rPr>
          <w:rFonts w:ascii="Times New Roman" w:hAnsi="Times New Roman" w:cs="Times New Roman"/>
          <w:sz w:val="24"/>
          <w:szCs w:val="24"/>
          <w:shd w:val="clear" w:color="auto" w:fill="FFFFFF"/>
        </w:rPr>
        <w:t>по дошкольным образовательным учреждениям средняя заработная плата педагогических работников за 2020 год составила 29 645,97 рублей, что составляет 104,3 % от планового показателя 28 436,12 рублей;</w:t>
      </w:r>
    </w:p>
    <w:p w:rsidR="00881AFC" w:rsidRPr="007707F9" w:rsidRDefault="00881AFC" w:rsidP="001C38AA">
      <w:pPr>
        <w:pStyle w:val="a5"/>
        <w:numPr>
          <w:ilvl w:val="0"/>
          <w:numId w:val="26"/>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shd w:val="clear" w:color="auto" w:fill="FFFFFF"/>
        </w:rPr>
        <w:t>по учреждению дополнительного образования детей средняя заработная плата педагогических работников за 2020 год составила – 33 959,84 рублей, что составляет 103,1 % от планового показателя 32 939,42 рублей.</w:t>
      </w:r>
    </w:p>
    <w:p w:rsidR="00881AFC" w:rsidRPr="007707F9" w:rsidRDefault="00881AFC" w:rsidP="00881AFC">
      <w:pPr>
        <w:spacing w:after="0" w:line="240" w:lineRule="auto"/>
        <w:ind w:firstLine="708"/>
        <w:contextualSpacing/>
        <w:jc w:val="both"/>
        <w:rPr>
          <w:rFonts w:ascii="Times New Roman" w:hAnsi="Times New Roman" w:cs="Times New Roman"/>
          <w:sz w:val="24"/>
          <w:szCs w:val="24"/>
        </w:rPr>
      </w:pPr>
      <w:r w:rsidRPr="007707F9">
        <w:rPr>
          <w:rFonts w:ascii="Times New Roman" w:hAnsi="Times New Roman" w:cs="Times New Roman"/>
          <w:sz w:val="24"/>
          <w:szCs w:val="24"/>
        </w:rPr>
        <w:t>В муниципальных образовательных организациях работает 4 724 человек. Из них педагогических работников – 2 473 человек.</w:t>
      </w:r>
    </w:p>
    <w:p w:rsidR="00881AFC" w:rsidRPr="007707F9" w:rsidRDefault="00881AFC" w:rsidP="00881AFC">
      <w:pPr>
        <w:spacing w:after="0" w:line="240" w:lineRule="auto"/>
        <w:ind w:firstLine="708"/>
        <w:jc w:val="both"/>
        <w:rPr>
          <w:rFonts w:ascii="Times New Roman" w:hAnsi="Times New Roman" w:cs="Times New Roman"/>
          <w:sz w:val="28"/>
          <w:szCs w:val="28"/>
        </w:rPr>
      </w:pPr>
      <w:r w:rsidRPr="007707F9">
        <w:rPr>
          <w:rFonts w:ascii="Times New Roman" w:hAnsi="Times New Roman" w:cs="Times New Roman"/>
          <w:sz w:val="24"/>
          <w:szCs w:val="24"/>
          <w:shd w:val="clear" w:color="auto" w:fill="FFFFFF"/>
        </w:rPr>
        <w:t>В конкурсах профессионального мастерства приняли участие 23 педагог</w:t>
      </w:r>
      <w:r w:rsidR="00E40020" w:rsidRPr="007707F9">
        <w:rPr>
          <w:rFonts w:ascii="Times New Roman" w:hAnsi="Times New Roman" w:cs="Times New Roman"/>
          <w:sz w:val="24"/>
          <w:szCs w:val="24"/>
          <w:shd w:val="clear" w:color="auto" w:fill="FFFFFF"/>
        </w:rPr>
        <w:t>а.</w:t>
      </w:r>
      <w:r w:rsidRPr="007707F9">
        <w:rPr>
          <w:rFonts w:ascii="Times New Roman" w:hAnsi="Times New Roman" w:cs="Times New Roman"/>
          <w:sz w:val="24"/>
          <w:szCs w:val="24"/>
          <w:shd w:val="clear" w:color="auto" w:fill="FFFFFF"/>
        </w:rPr>
        <w:t xml:space="preserve"> </w:t>
      </w:r>
      <w:r w:rsidRPr="007707F9">
        <w:rPr>
          <w:rFonts w:ascii="Times New Roman" w:hAnsi="Times New Roman" w:cs="Times New Roman"/>
          <w:sz w:val="24"/>
          <w:szCs w:val="24"/>
        </w:rPr>
        <w:t xml:space="preserve">В связи с угрозой распространения </w:t>
      </w:r>
      <w:proofErr w:type="spellStart"/>
      <w:r w:rsidRPr="007707F9">
        <w:rPr>
          <w:rFonts w:ascii="Times New Roman" w:hAnsi="Times New Roman" w:cs="Times New Roman"/>
          <w:sz w:val="24"/>
          <w:szCs w:val="24"/>
        </w:rPr>
        <w:t>короновирусной</w:t>
      </w:r>
      <w:proofErr w:type="spellEnd"/>
      <w:r w:rsidRPr="007707F9">
        <w:rPr>
          <w:rFonts w:ascii="Times New Roman" w:hAnsi="Times New Roman" w:cs="Times New Roman"/>
          <w:sz w:val="24"/>
          <w:szCs w:val="24"/>
        </w:rPr>
        <w:t xml:space="preserve"> инфекции, в соответствии с письмом Министерства образования и науки Челябинской области от 18.08.2020</w:t>
      </w:r>
      <w:r w:rsidR="00E40020" w:rsidRPr="007707F9">
        <w:rPr>
          <w:rFonts w:ascii="Times New Roman" w:hAnsi="Times New Roman" w:cs="Times New Roman"/>
          <w:sz w:val="24"/>
          <w:szCs w:val="24"/>
        </w:rPr>
        <w:t xml:space="preserve"> </w:t>
      </w:r>
      <w:r w:rsidRPr="007707F9">
        <w:rPr>
          <w:rFonts w:ascii="Times New Roman" w:hAnsi="Times New Roman" w:cs="Times New Roman"/>
          <w:sz w:val="24"/>
          <w:szCs w:val="24"/>
        </w:rPr>
        <w:t xml:space="preserve">г. №1202/8662 областные конкурсы «Учитель </w:t>
      </w:r>
      <w:r w:rsidR="002649EB" w:rsidRPr="007707F9">
        <w:rPr>
          <w:rFonts w:ascii="Times New Roman" w:hAnsi="Times New Roman" w:cs="Times New Roman"/>
          <w:sz w:val="24"/>
          <w:szCs w:val="24"/>
        </w:rPr>
        <w:t>г</w:t>
      </w:r>
      <w:r w:rsidR="00E40020" w:rsidRPr="007707F9">
        <w:rPr>
          <w:rFonts w:ascii="Times New Roman" w:hAnsi="Times New Roman" w:cs="Times New Roman"/>
          <w:sz w:val="24"/>
          <w:szCs w:val="24"/>
        </w:rPr>
        <w:t>ода</w:t>
      </w:r>
      <w:r w:rsidRPr="007707F9">
        <w:rPr>
          <w:rFonts w:ascii="Times New Roman" w:hAnsi="Times New Roman" w:cs="Times New Roman"/>
          <w:sz w:val="24"/>
          <w:szCs w:val="24"/>
        </w:rPr>
        <w:t xml:space="preserve"> – 2020», «Педагог </w:t>
      </w:r>
      <w:r w:rsidR="00E40020" w:rsidRPr="007707F9">
        <w:rPr>
          <w:rFonts w:ascii="Times New Roman" w:hAnsi="Times New Roman" w:cs="Times New Roman"/>
          <w:sz w:val="24"/>
          <w:szCs w:val="24"/>
        </w:rPr>
        <w:t>года</w:t>
      </w:r>
      <w:r w:rsidRPr="007707F9">
        <w:rPr>
          <w:rFonts w:ascii="Times New Roman" w:hAnsi="Times New Roman" w:cs="Times New Roman"/>
          <w:sz w:val="24"/>
          <w:szCs w:val="24"/>
        </w:rPr>
        <w:t xml:space="preserve"> в дошкольном образовании - 2020» перенесены на март и апрель 2021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w:t>
      </w:r>
    </w:p>
    <w:p w:rsidR="00AD28C8" w:rsidRPr="007707F9" w:rsidRDefault="00AD28C8" w:rsidP="00AD28C8">
      <w:pPr>
        <w:spacing w:after="0" w:line="240" w:lineRule="auto"/>
        <w:ind w:firstLine="709"/>
        <w:contextualSpacing/>
        <w:jc w:val="both"/>
        <w:rPr>
          <w:rFonts w:ascii="Times New Roman" w:hAnsi="Times New Roman" w:cs="Times New Roman"/>
          <w:sz w:val="24"/>
          <w:szCs w:val="24"/>
          <w:lang w:eastAsia="ru-RU"/>
        </w:rPr>
      </w:pPr>
    </w:p>
    <w:p w:rsidR="00AD28C8" w:rsidRPr="007707F9" w:rsidRDefault="00AD28C8" w:rsidP="00AD28C8">
      <w:pPr>
        <w:spacing w:after="0" w:line="240" w:lineRule="auto"/>
        <w:ind w:firstLine="709"/>
        <w:contextualSpacing/>
        <w:jc w:val="center"/>
        <w:rPr>
          <w:rFonts w:ascii="Times New Roman" w:hAnsi="Times New Roman" w:cs="Times New Roman"/>
          <w:b/>
          <w:sz w:val="24"/>
          <w:szCs w:val="24"/>
          <w:shd w:val="clear" w:color="auto" w:fill="FFFFFF"/>
        </w:rPr>
      </w:pPr>
      <w:r w:rsidRPr="007707F9">
        <w:rPr>
          <w:rFonts w:ascii="Times New Roman" w:hAnsi="Times New Roman" w:cs="Times New Roman"/>
          <w:b/>
          <w:sz w:val="24"/>
          <w:szCs w:val="24"/>
          <w:shd w:val="clear" w:color="auto" w:fill="FFFFFF"/>
        </w:rPr>
        <w:t>Организация предоставления начального общего, основного общего, среднего общего образования</w:t>
      </w:r>
    </w:p>
    <w:p w:rsidR="00AD28C8" w:rsidRPr="007707F9" w:rsidRDefault="00AD28C8" w:rsidP="00AD28C8">
      <w:pPr>
        <w:spacing w:after="0" w:line="240" w:lineRule="auto"/>
        <w:ind w:firstLine="709"/>
        <w:contextualSpacing/>
        <w:jc w:val="center"/>
        <w:rPr>
          <w:rFonts w:ascii="Times New Roman" w:hAnsi="Times New Roman" w:cs="Times New Roman"/>
          <w:b/>
          <w:sz w:val="24"/>
          <w:szCs w:val="24"/>
          <w:shd w:val="clear" w:color="auto" w:fill="FFFFFF"/>
        </w:rPr>
      </w:pPr>
    </w:p>
    <w:p w:rsidR="00881AFC" w:rsidRPr="007707F9" w:rsidRDefault="00881AFC" w:rsidP="00881AFC">
      <w:pPr>
        <w:spacing w:after="0" w:line="240" w:lineRule="auto"/>
        <w:ind w:firstLine="709"/>
        <w:contextualSpacing/>
        <w:jc w:val="both"/>
        <w:rPr>
          <w:rFonts w:ascii="Times New Roman" w:hAnsi="Times New Roman" w:cs="Times New Roman"/>
          <w:sz w:val="24"/>
          <w:szCs w:val="24"/>
          <w:shd w:val="clear" w:color="auto" w:fill="FFFFFF"/>
        </w:rPr>
      </w:pPr>
      <w:r w:rsidRPr="007707F9">
        <w:rPr>
          <w:rFonts w:ascii="Times New Roman" w:hAnsi="Times New Roman" w:cs="Times New Roman"/>
          <w:sz w:val="24"/>
          <w:szCs w:val="24"/>
          <w:shd w:val="clear" w:color="auto" w:fill="FFFFFF"/>
        </w:rPr>
        <w:t xml:space="preserve">В 2019-2020 учебном </w:t>
      </w:r>
      <w:r w:rsidR="00E40020" w:rsidRPr="007707F9">
        <w:rPr>
          <w:rFonts w:ascii="Times New Roman" w:hAnsi="Times New Roman" w:cs="Times New Roman"/>
          <w:sz w:val="24"/>
          <w:szCs w:val="24"/>
          <w:shd w:val="clear" w:color="auto" w:fill="FFFFFF"/>
        </w:rPr>
        <w:t>году</w:t>
      </w:r>
      <w:r w:rsidRPr="007707F9">
        <w:rPr>
          <w:rFonts w:ascii="Times New Roman" w:hAnsi="Times New Roman" w:cs="Times New Roman"/>
          <w:sz w:val="24"/>
          <w:szCs w:val="24"/>
          <w:shd w:val="clear" w:color="auto" w:fill="FFFFFF"/>
        </w:rPr>
        <w:t xml:space="preserve"> в Округе обучалось 20</w:t>
      </w:r>
      <w:r w:rsidR="00E40020" w:rsidRPr="007707F9">
        <w:rPr>
          <w:rFonts w:ascii="Times New Roman" w:hAnsi="Times New Roman" w:cs="Times New Roman"/>
          <w:sz w:val="24"/>
          <w:szCs w:val="24"/>
          <w:shd w:val="clear" w:color="auto" w:fill="FFFFFF"/>
        </w:rPr>
        <w:t xml:space="preserve"> </w:t>
      </w:r>
      <w:r w:rsidRPr="007707F9">
        <w:rPr>
          <w:rFonts w:ascii="Times New Roman" w:hAnsi="Times New Roman" w:cs="Times New Roman"/>
          <w:sz w:val="24"/>
          <w:szCs w:val="24"/>
          <w:shd w:val="clear" w:color="auto" w:fill="FFFFFF"/>
        </w:rPr>
        <w:t xml:space="preserve">247 человек (в 2018-2019 гг. </w:t>
      </w:r>
      <w:r w:rsidR="00E40020" w:rsidRPr="007707F9">
        <w:rPr>
          <w:rFonts w:ascii="Times New Roman" w:hAnsi="Times New Roman" w:cs="Times New Roman"/>
          <w:sz w:val="24"/>
          <w:szCs w:val="24"/>
          <w:shd w:val="clear" w:color="auto" w:fill="FFFFFF"/>
        </w:rPr>
        <w:t>- 19756</w:t>
      </w:r>
      <w:r w:rsidRPr="007707F9">
        <w:rPr>
          <w:rFonts w:ascii="Times New Roman" w:hAnsi="Times New Roman" w:cs="Times New Roman"/>
          <w:sz w:val="24"/>
          <w:szCs w:val="24"/>
          <w:shd w:val="clear" w:color="auto" w:fill="FFFFFF"/>
        </w:rPr>
        <w:t xml:space="preserve"> человек).</w:t>
      </w:r>
    </w:p>
    <w:p w:rsidR="00881AFC" w:rsidRPr="007707F9" w:rsidRDefault="00881AFC" w:rsidP="00881AFC">
      <w:pPr>
        <w:spacing w:after="0" w:line="240" w:lineRule="auto"/>
        <w:ind w:firstLine="709"/>
        <w:contextualSpacing/>
        <w:jc w:val="both"/>
        <w:rPr>
          <w:rFonts w:ascii="Times New Roman" w:hAnsi="Times New Roman" w:cs="Times New Roman"/>
          <w:sz w:val="24"/>
          <w:szCs w:val="24"/>
          <w:shd w:val="clear" w:color="auto" w:fill="FFFFFF"/>
        </w:rPr>
      </w:pPr>
      <w:r w:rsidRPr="007707F9">
        <w:rPr>
          <w:rFonts w:ascii="Times New Roman" w:hAnsi="Times New Roman" w:cs="Times New Roman"/>
          <w:sz w:val="24"/>
          <w:szCs w:val="24"/>
          <w:shd w:val="clear" w:color="auto" w:fill="FFFFFF"/>
        </w:rPr>
        <w:t xml:space="preserve">К государственной итоговой аттестации допущено </w:t>
      </w:r>
      <w:r w:rsidRPr="007707F9">
        <w:rPr>
          <w:rFonts w:ascii="Times New Roman" w:hAnsi="Times New Roman" w:cs="Times New Roman"/>
          <w:sz w:val="24"/>
          <w:szCs w:val="24"/>
        </w:rPr>
        <w:t>99,78</w:t>
      </w:r>
      <w:r w:rsidRPr="007707F9">
        <w:rPr>
          <w:rFonts w:ascii="Times New Roman" w:hAnsi="Times New Roman" w:cs="Times New Roman"/>
          <w:sz w:val="24"/>
          <w:szCs w:val="24"/>
          <w:shd w:val="clear" w:color="auto" w:fill="FFFFFF"/>
        </w:rPr>
        <w:t xml:space="preserve"> % выпускников девятых классов. Прошли ее </w:t>
      </w:r>
      <w:r w:rsidR="00E40020" w:rsidRPr="007707F9">
        <w:rPr>
          <w:rFonts w:ascii="Times New Roman" w:hAnsi="Times New Roman" w:cs="Times New Roman"/>
          <w:sz w:val="24"/>
          <w:szCs w:val="24"/>
          <w:shd w:val="clear" w:color="auto" w:fill="FFFFFF"/>
        </w:rPr>
        <w:t>успешно 99</w:t>
      </w:r>
      <w:r w:rsidRPr="007707F9">
        <w:rPr>
          <w:rFonts w:ascii="Times New Roman" w:hAnsi="Times New Roman" w:cs="Times New Roman"/>
          <w:sz w:val="24"/>
          <w:szCs w:val="24"/>
          <w:shd w:val="clear" w:color="auto" w:fill="FFFFFF"/>
        </w:rPr>
        <w:t>,58 %, не получили аттестат – 0,2 %.</w:t>
      </w:r>
    </w:p>
    <w:p w:rsidR="00881AFC" w:rsidRPr="007707F9" w:rsidRDefault="00881AFC" w:rsidP="00881AFC">
      <w:pPr>
        <w:spacing w:after="0" w:line="240" w:lineRule="auto"/>
        <w:ind w:firstLine="709"/>
        <w:contextualSpacing/>
        <w:jc w:val="both"/>
        <w:rPr>
          <w:rFonts w:ascii="Times New Roman" w:hAnsi="Times New Roman" w:cs="Times New Roman"/>
          <w:sz w:val="24"/>
          <w:szCs w:val="24"/>
          <w:shd w:val="clear" w:color="auto" w:fill="FFFFFF"/>
        </w:rPr>
      </w:pPr>
      <w:r w:rsidRPr="007707F9">
        <w:rPr>
          <w:rFonts w:ascii="Times New Roman" w:hAnsi="Times New Roman" w:cs="Times New Roman"/>
          <w:sz w:val="24"/>
          <w:szCs w:val="24"/>
          <w:shd w:val="clear" w:color="auto" w:fill="FFFFFF"/>
        </w:rPr>
        <w:t xml:space="preserve">Доля выпускников, получивших аттестаты о среднем общем образовании, в 2020 </w:t>
      </w:r>
      <w:r w:rsidR="002649EB" w:rsidRPr="007707F9">
        <w:rPr>
          <w:rFonts w:ascii="Times New Roman" w:hAnsi="Times New Roman" w:cs="Times New Roman"/>
          <w:sz w:val="24"/>
          <w:szCs w:val="24"/>
          <w:shd w:val="clear" w:color="auto" w:fill="FFFFFF"/>
        </w:rPr>
        <w:t>г.</w:t>
      </w:r>
      <w:r w:rsidRPr="007707F9">
        <w:rPr>
          <w:rFonts w:ascii="Times New Roman" w:hAnsi="Times New Roman" w:cs="Times New Roman"/>
          <w:sz w:val="24"/>
          <w:szCs w:val="24"/>
          <w:shd w:val="clear" w:color="auto" w:fill="FFFFFF"/>
        </w:rPr>
        <w:t xml:space="preserve"> составила 100 %. 9 человек по результатам ЕГЭ получили 100 баллов (в 2019 </w:t>
      </w:r>
      <w:r w:rsidR="002649EB" w:rsidRPr="007707F9">
        <w:rPr>
          <w:rFonts w:ascii="Times New Roman" w:hAnsi="Times New Roman" w:cs="Times New Roman"/>
          <w:sz w:val="24"/>
          <w:szCs w:val="24"/>
          <w:shd w:val="clear" w:color="auto" w:fill="FFFFFF"/>
        </w:rPr>
        <w:t>г.</w:t>
      </w:r>
      <w:r w:rsidRPr="007707F9">
        <w:rPr>
          <w:rFonts w:ascii="Times New Roman" w:hAnsi="Times New Roman" w:cs="Times New Roman"/>
          <w:sz w:val="24"/>
          <w:szCs w:val="24"/>
          <w:shd w:val="clear" w:color="auto" w:fill="FFFFFF"/>
        </w:rPr>
        <w:t xml:space="preserve"> 9 человек). 78 </w:t>
      </w:r>
      <w:r w:rsidRPr="007707F9">
        <w:rPr>
          <w:rFonts w:ascii="Times New Roman" w:hAnsi="Times New Roman" w:cs="Times New Roman"/>
          <w:sz w:val="24"/>
          <w:szCs w:val="24"/>
          <w:lang w:eastAsia="ru-RU"/>
        </w:rPr>
        <w:t>–</w:t>
      </w:r>
      <w:r w:rsidRPr="007707F9">
        <w:rPr>
          <w:rFonts w:ascii="Times New Roman" w:hAnsi="Times New Roman" w:cs="Times New Roman"/>
          <w:sz w:val="24"/>
          <w:szCs w:val="24"/>
          <w:shd w:val="clear" w:color="auto" w:fill="FFFFFF"/>
        </w:rPr>
        <w:t xml:space="preserve"> награждены медалями «За особые успехи в учении» (в 2019 </w:t>
      </w:r>
      <w:r w:rsidR="002649EB" w:rsidRPr="007707F9">
        <w:rPr>
          <w:rFonts w:ascii="Times New Roman" w:hAnsi="Times New Roman" w:cs="Times New Roman"/>
          <w:sz w:val="24"/>
          <w:szCs w:val="24"/>
          <w:shd w:val="clear" w:color="auto" w:fill="FFFFFF"/>
        </w:rPr>
        <w:t>г.</w:t>
      </w:r>
      <w:r w:rsidRPr="007707F9">
        <w:rPr>
          <w:rFonts w:ascii="Times New Roman" w:hAnsi="Times New Roman" w:cs="Times New Roman"/>
          <w:sz w:val="24"/>
          <w:szCs w:val="24"/>
          <w:shd w:val="clear" w:color="auto" w:fill="FFFFFF"/>
        </w:rPr>
        <w:t xml:space="preserve"> 66 человек). </w:t>
      </w:r>
    </w:p>
    <w:p w:rsidR="00881AFC" w:rsidRPr="007707F9" w:rsidRDefault="00881AFC" w:rsidP="00881AFC">
      <w:pPr>
        <w:spacing w:after="0" w:line="240" w:lineRule="auto"/>
        <w:ind w:firstLine="709"/>
        <w:contextualSpacing/>
        <w:jc w:val="both"/>
        <w:rPr>
          <w:rFonts w:ascii="Times New Roman" w:hAnsi="Times New Roman" w:cs="Times New Roman"/>
          <w:sz w:val="24"/>
          <w:szCs w:val="24"/>
          <w:shd w:val="clear" w:color="auto" w:fill="FFFFFF"/>
        </w:rPr>
      </w:pPr>
      <w:r w:rsidRPr="007707F9">
        <w:rPr>
          <w:rFonts w:ascii="Times New Roman" w:hAnsi="Times New Roman" w:cs="Times New Roman"/>
          <w:sz w:val="24"/>
          <w:szCs w:val="24"/>
          <w:shd w:val="clear" w:color="auto" w:fill="FFFFFF"/>
        </w:rPr>
        <w:t>Важным вопросом в муниципальной системе образования является реализация комплекса мер, направленных на создание для детей-инвалидов и детей с ограниченными возможностями здоровья равных с другими гражданами возможностей для получения всех необходимых социальных услуг.</w:t>
      </w:r>
    </w:p>
    <w:p w:rsidR="00881AFC" w:rsidRPr="007707F9" w:rsidRDefault="00881AFC" w:rsidP="00881AFC">
      <w:pPr>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 xml:space="preserve">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в образовательных организациях Миасского городского округа насчитывалось 2184 (в 2019 г. – 2293) ребенка с ограниченными возможностями здоровья (далее – ОВЗ).</w:t>
      </w:r>
    </w:p>
    <w:p w:rsidR="00881AFC" w:rsidRPr="007707F9" w:rsidRDefault="00881AFC" w:rsidP="00881AFC">
      <w:pPr>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 xml:space="preserve">В общеобразовательных организациях Миасского городского округа обучаются 972 (в 2019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 1104) ребенка с ОВЗ, из них 223 детей-инвалидов, что </w:t>
      </w:r>
      <w:r w:rsidR="00E40020" w:rsidRPr="007707F9">
        <w:rPr>
          <w:rFonts w:ascii="Times New Roman" w:hAnsi="Times New Roman" w:cs="Times New Roman"/>
          <w:sz w:val="24"/>
          <w:szCs w:val="24"/>
        </w:rPr>
        <w:t>на 17</w:t>
      </w:r>
      <w:r w:rsidRPr="007707F9">
        <w:rPr>
          <w:rFonts w:ascii="Times New Roman" w:hAnsi="Times New Roman" w:cs="Times New Roman"/>
          <w:sz w:val="24"/>
          <w:szCs w:val="24"/>
        </w:rPr>
        <w:t xml:space="preserve"> человек больше, чем в прошлом </w:t>
      </w:r>
      <w:r w:rsidR="00E40020" w:rsidRPr="007707F9">
        <w:rPr>
          <w:rFonts w:ascii="Times New Roman" w:hAnsi="Times New Roman" w:cs="Times New Roman"/>
          <w:sz w:val="24"/>
          <w:szCs w:val="24"/>
        </w:rPr>
        <w:t>году</w:t>
      </w:r>
      <w:r w:rsidRPr="007707F9">
        <w:rPr>
          <w:rFonts w:ascii="Times New Roman" w:hAnsi="Times New Roman" w:cs="Times New Roman"/>
          <w:sz w:val="24"/>
          <w:szCs w:val="24"/>
        </w:rPr>
        <w:t>.</w:t>
      </w:r>
    </w:p>
    <w:p w:rsidR="00881AFC" w:rsidRPr="007707F9" w:rsidRDefault="00881AFC" w:rsidP="00881AFC">
      <w:pPr>
        <w:pStyle w:val="ad"/>
        <w:spacing w:after="0" w:line="240" w:lineRule="auto"/>
        <w:ind w:firstLine="620"/>
        <w:contextualSpacing/>
        <w:jc w:val="both"/>
        <w:rPr>
          <w:rFonts w:ascii="Times New Roman" w:hAnsi="Times New Roman" w:cs="Times New Roman"/>
          <w:sz w:val="24"/>
          <w:szCs w:val="24"/>
          <w:shd w:val="clear" w:color="auto" w:fill="FFFFFF"/>
        </w:rPr>
      </w:pPr>
      <w:r w:rsidRPr="007707F9">
        <w:rPr>
          <w:rFonts w:ascii="Times New Roman" w:hAnsi="Times New Roman" w:cs="Times New Roman"/>
          <w:sz w:val="24"/>
          <w:szCs w:val="24"/>
          <w:shd w:val="clear" w:color="auto" w:fill="FFFFFF"/>
        </w:rPr>
        <w:t xml:space="preserve">На сегодняшний день в 10 образовательных организациях создана универсальная </w:t>
      </w:r>
      <w:proofErr w:type="spellStart"/>
      <w:r w:rsidRPr="007707F9">
        <w:rPr>
          <w:rFonts w:ascii="Times New Roman" w:hAnsi="Times New Roman" w:cs="Times New Roman"/>
          <w:sz w:val="24"/>
          <w:szCs w:val="24"/>
          <w:shd w:val="clear" w:color="auto" w:fill="FFFFFF"/>
        </w:rPr>
        <w:t>безбарьерная</w:t>
      </w:r>
      <w:proofErr w:type="spellEnd"/>
      <w:r w:rsidRPr="007707F9">
        <w:rPr>
          <w:rFonts w:ascii="Times New Roman" w:hAnsi="Times New Roman" w:cs="Times New Roman"/>
          <w:sz w:val="24"/>
          <w:szCs w:val="24"/>
          <w:shd w:val="clear" w:color="auto" w:fill="FFFFFF"/>
        </w:rPr>
        <w:t xml:space="preserve"> среда для получения детьми-инвалидами и детьми с ограниченными возможностями здоровья качественного образования. </w:t>
      </w:r>
    </w:p>
    <w:p w:rsidR="00881AFC" w:rsidRPr="007707F9" w:rsidRDefault="00881AFC" w:rsidP="00881AF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В образовательных организациях Миасского городского округа уделяется большое внимание сохранению и укреплению здоровья обучающихся.</w:t>
      </w:r>
    </w:p>
    <w:p w:rsidR="00881AFC" w:rsidRPr="007707F9" w:rsidRDefault="00881AFC" w:rsidP="00881AF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 xml:space="preserve">Мероприятия по сохранению и укреплению здоровья обучающихся реализуются по следующим направлениям: </w:t>
      </w:r>
    </w:p>
    <w:p w:rsidR="00881AFC" w:rsidRPr="007707F9" w:rsidRDefault="00881AFC" w:rsidP="001C38AA">
      <w:pPr>
        <w:pStyle w:val="a5"/>
        <w:numPr>
          <w:ilvl w:val="0"/>
          <w:numId w:val="2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учебно-воспитательная работа; </w:t>
      </w:r>
    </w:p>
    <w:p w:rsidR="00881AFC" w:rsidRPr="007707F9" w:rsidRDefault="00881AFC" w:rsidP="001C38AA">
      <w:pPr>
        <w:pStyle w:val="a5"/>
        <w:numPr>
          <w:ilvl w:val="0"/>
          <w:numId w:val="2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организация качественного сбалансированного школьного питания; </w:t>
      </w:r>
    </w:p>
    <w:p w:rsidR="00881AFC" w:rsidRPr="007707F9" w:rsidRDefault="00881AFC" w:rsidP="001C38AA">
      <w:pPr>
        <w:pStyle w:val="a5"/>
        <w:numPr>
          <w:ilvl w:val="0"/>
          <w:numId w:val="27"/>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организация медицинского обслуживания. </w:t>
      </w:r>
    </w:p>
    <w:p w:rsidR="00881AFC" w:rsidRPr="007707F9" w:rsidRDefault="00881AFC" w:rsidP="00881AFC">
      <w:pPr>
        <w:autoSpaceDE w:val="0"/>
        <w:autoSpaceDN w:val="0"/>
        <w:adjustRightInd w:val="0"/>
        <w:spacing w:after="0" w:line="240" w:lineRule="auto"/>
        <w:ind w:firstLine="709"/>
        <w:contextualSpacing/>
        <w:jc w:val="both"/>
        <w:rPr>
          <w:rFonts w:ascii="Times New Roman" w:hAnsi="Times New Roman" w:cs="Times New Roman"/>
          <w:sz w:val="24"/>
          <w:szCs w:val="24"/>
          <w:shd w:val="clear" w:color="auto" w:fill="FFFFFF"/>
        </w:rPr>
      </w:pPr>
      <w:r w:rsidRPr="007707F9">
        <w:rPr>
          <w:rFonts w:ascii="Times New Roman" w:hAnsi="Times New Roman" w:cs="Times New Roman"/>
          <w:sz w:val="24"/>
          <w:szCs w:val="24"/>
          <w:shd w:val="clear" w:color="auto" w:fill="FFFFFF"/>
        </w:rPr>
        <w:lastRenderedPageBreak/>
        <w:t xml:space="preserve">В 2019–2020 учебном </w:t>
      </w:r>
      <w:r w:rsidR="002649EB" w:rsidRPr="007707F9">
        <w:rPr>
          <w:rFonts w:ascii="Times New Roman" w:hAnsi="Times New Roman" w:cs="Times New Roman"/>
          <w:sz w:val="24"/>
          <w:szCs w:val="24"/>
          <w:shd w:val="clear" w:color="auto" w:fill="FFFFFF"/>
        </w:rPr>
        <w:t>г</w:t>
      </w:r>
      <w:r w:rsidR="00E40020" w:rsidRPr="007707F9">
        <w:rPr>
          <w:rFonts w:ascii="Times New Roman" w:hAnsi="Times New Roman" w:cs="Times New Roman"/>
          <w:sz w:val="24"/>
          <w:szCs w:val="24"/>
          <w:shd w:val="clear" w:color="auto" w:fill="FFFFFF"/>
        </w:rPr>
        <w:t>оду</w:t>
      </w:r>
      <w:r w:rsidRPr="007707F9">
        <w:rPr>
          <w:rFonts w:ascii="Times New Roman" w:hAnsi="Times New Roman" w:cs="Times New Roman"/>
          <w:sz w:val="24"/>
          <w:szCs w:val="24"/>
          <w:shd w:val="clear" w:color="auto" w:fill="FFFFFF"/>
        </w:rPr>
        <w:t xml:space="preserve"> доля детей школьного возраста первой и второй групп здоровья от общего количества обучающихся (20</w:t>
      </w:r>
      <w:r w:rsidR="00E40020" w:rsidRPr="007707F9">
        <w:rPr>
          <w:rFonts w:ascii="Times New Roman" w:hAnsi="Times New Roman" w:cs="Times New Roman"/>
          <w:sz w:val="24"/>
          <w:szCs w:val="24"/>
          <w:shd w:val="clear" w:color="auto" w:fill="FFFFFF"/>
        </w:rPr>
        <w:t xml:space="preserve"> </w:t>
      </w:r>
      <w:r w:rsidRPr="007707F9">
        <w:rPr>
          <w:rFonts w:ascii="Times New Roman" w:hAnsi="Times New Roman" w:cs="Times New Roman"/>
          <w:sz w:val="24"/>
          <w:szCs w:val="24"/>
          <w:shd w:val="clear" w:color="auto" w:fill="FFFFFF"/>
        </w:rPr>
        <w:t>247 человек) увеличилась и составила 87,10 % (2018–2019</w:t>
      </w:r>
      <w:r w:rsidR="00E40020" w:rsidRPr="007707F9">
        <w:rPr>
          <w:rFonts w:ascii="Times New Roman" w:hAnsi="Times New Roman" w:cs="Times New Roman"/>
          <w:sz w:val="24"/>
          <w:szCs w:val="24"/>
          <w:shd w:val="clear" w:color="auto" w:fill="FFFFFF"/>
        </w:rPr>
        <w:t xml:space="preserve"> </w:t>
      </w:r>
      <w:r w:rsidRPr="007707F9">
        <w:rPr>
          <w:rFonts w:ascii="Times New Roman" w:hAnsi="Times New Roman" w:cs="Times New Roman"/>
          <w:sz w:val="24"/>
          <w:szCs w:val="24"/>
          <w:shd w:val="clear" w:color="auto" w:fill="FFFFFF"/>
        </w:rPr>
        <w:t>гг. – 82,27 % от 19 785 человек).</w:t>
      </w:r>
    </w:p>
    <w:p w:rsidR="00881AFC" w:rsidRPr="007707F9" w:rsidRDefault="00881AFC" w:rsidP="00881AFC">
      <w:pPr>
        <w:spacing w:after="0" w:line="240" w:lineRule="auto"/>
        <w:ind w:firstLine="709"/>
        <w:jc w:val="both"/>
        <w:rPr>
          <w:rFonts w:ascii="Times New Roman" w:hAnsi="Times New Roman"/>
          <w:sz w:val="28"/>
          <w:szCs w:val="28"/>
        </w:rPr>
      </w:pPr>
      <w:r w:rsidRPr="007707F9">
        <w:rPr>
          <w:rFonts w:ascii="Times New Roman" w:hAnsi="Times New Roman" w:cs="Times New Roman"/>
          <w:sz w:val="24"/>
          <w:szCs w:val="24"/>
        </w:rPr>
        <w:t xml:space="preserve">Формирование здорового образа жизни у детей осуществляется через организацию сбалансированного питания. Для выполнения этой задачи был проведен </w:t>
      </w:r>
      <w:r w:rsidRPr="007707F9">
        <w:rPr>
          <w:rFonts w:ascii="Times New Roman" w:hAnsi="Times New Roman"/>
          <w:sz w:val="24"/>
          <w:szCs w:val="24"/>
        </w:rPr>
        <w:t>анализ технической и инфраструктурной готовности пищеблоков в образовательных организациях, определены проблемы и сформированы механизмы их решения</w:t>
      </w:r>
      <w:r w:rsidRPr="007707F9">
        <w:rPr>
          <w:rFonts w:ascii="Times New Roman" w:hAnsi="Times New Roman"/>
          <w:sz w:val="28"/>
          <w:szCs w:val="28"/>
        </w:rPr>
        <w:t xml:space="preserve">. </w:t>
      </w:r>
      <w:r w:rsidRPr="007707F9">
        <w:rPr>
          <w:rFonts w:ascii="Times New Roman" w:hAnsi="Times New Roman"/>
          <w:sz w:val="24"/>
          <w:szCs w:val="24"/>
        </w:rPr>
        <w:t xml:space="preserve">Перед началом 2020 – 2021 учебного </w:t>
      </w:r>
      <w:r w:rsidR="002649EB" w:rsidRPr="007707F9">
        <w:rPr>
          <w:rFonts w:ascii="Times New Roman" w:hAnsi="Times New Roman"/>
          <w:sz w:val="24"/>
          <w:szCs w:val="24"/>
        </w:rPr>
        <w:t>г</w:t>
      </w:r>
      <w:r w:rsidR="00E40020" w:rsidRPr="007707F9">
        <w:rPr>
          <w:rFonts w:ascii="Times New Roman" w:hAnsi="Times New Roman"/>
          <w:sz w:val="24"/>
          <w:szCs w:val="24"/>
        </w:rPr>
        <w:t>ода</w:t>
      </w:r>
      <w:r w:rsidRPr="007707F9">
        <w:rPr>
          <w:rFonts w:ascii="Times New Roman" w:hAnsi="Times New Roman"/>
          <w:sz w:val="24"/>
          <w:szCs w:val="24"/>
        </w:rPr>
        <w:t xml:space="preserve"> была </w:t>
      </w:r>
      <w:r w:rsidRPr="007707F9">
        <w:rPr>
          <w:rFonts w:ascii="Times New Roman" w:eastAsia="Times New Roman" w:hAnsi="Times New Roman"/>
          <w:sz w:val="24"/>
          <w:szCs w:val="24"/>
          <w:lang w:eastAsia="ru-RU"/>
        </w:rPr>
        <w:t xml:space="preserve">произведена замена оборудования для пищеблоков в 32 муниципальных общеобразовательных организациях. С 01.09.2020 </w:t>
      </w:r>
      <w:r w:rsidR="002649EB" w:rsidRPr="007707F9">
        <w:rPr>
          <w:rFonts w:ascii="Times New Roman" w:eastAsia="Times New Roman" w:hAnsi="Times New Roman"/>
          <w:sz w:val="24"/>
          <w:szCs w:val="24"/>
          <w:lang w:eastAsia="ru-RU"/>
        </w:rPr>
        <w:t>г.</w:t>
      </w:r>
      <w:r w:rsidRPr="007707F9">
        <w:rPr>
          <w:rFonts w:ascii="Times New Roman" w:eastAsia="Times New Roman" w:hAnsi="Times New Roman"/>
          <w:sz w:val="24"/>
          <w:szCs w:val="24"/>
          <w:lang w:eastAsia="ru-RU"/>
        </w:rPr>
        <w:t xml:space="preserve"> </w:t>
      </w:r>
      <w:r w:rsidRPr="007707F9">
        <w:rPr>
          <w:rFonts w:ascii="Times New Roman" w:hAnsi="Times New Roman"/>
          <w:sz w:val="24"/>
          <w:szCs w:val="24"/>
        </w:rPr>
        <w:t xml:space="preserve">обучающиеся, получающие начальное общее образование в муниципальных образовательных организациях получают горячее бесплатное питание. По инициативе Губернатора Челябинской области в рамках Государственной программы «Развитие образования в Челябинской области», муниципальной программы «Развитие </w:t>
      </w:r>
      <w:r w:rsidR="008C10C9" w:rsidRPr="007707F9">
        <w:rPr>
          <w:rFonts w:ascii="Times New Roman" w:hAnsi="Times New Roman"/>
          <w:sz w:val="24"/>
          <w:szCs w:val="24"/>
        </w:rPr>
        <w:t xml:space="preserve">системы </w:t>
      </w:r>
      <w:r w:rsidRPr="007707F9">
        <w:rPr>
          <w:rFonts w:ascii="Times New Roman" w:hAnsi="Times New Roman"/>
          <w:sz w:val="24"/>
          <w:szCs w:val="24"/>
        </w:rPr>
        <w:t xml:space="preserve">образования в Миасском городском округе» обучающиеся муниципальных общеобразовательных организаций по программам начального общего образования с 25.02.2020 </w:t>
      </w:r>
      <w:r w:rsidR="002649EB" w:rsidRPr="007707F9">
        <w:rPr>
          <w:rFonts w:ascii="Times New Roman" w:hAnsi="Times New Roman"/>
          <w:sz w:val="24"/>
          <w:szCs w:val="24"/>
        </w:rPr>
        <w:t>г.</w:t>
      </w:r>
      <w:r w:rsidRPr="007707F9">
        <w:rPr>
          <w:rFonts w:ascii="Times New Roman" w:hAnsi="Times New Roman"/>
          <w:sz w:val="24"/>
          <w:szCs w:val="24"/>
        </w:rPr>
        <w:t xml:space="preserve"> обеспечены молоком.</w:t>
      </w:r>
    </w:p>
    <w:p w:rsidR="00881AFC" w:rsidRPr="007707F9" w:rsidRDefault="00881AFC" w:rsidP="00881AFC">
      <w:pPr>
        <w:autoSpaceDE w:val="0"/>
        <w:autoSpaceDN w:val="0"/>
        <w:adjustRightInd w:val="0"/>
        <w:spacing w:after="0" w:line="240" w:lineRule="auto"/>
        <w:ind w:firstLine="709"/>
        <w:contextualSpacing/>
        <w:jc w:val="both"/>
        <w:rPr>
          <w:rFonts w:ascii="Times New Roman" w:hAnsi="Times New Roman" w:cs="Times New Roman"/>
          <w:sz w:val="24"/>
          <w:szCs w:val="24"/>
          <w:shd w:val="clear" w:color="auto" w:fill="FFFFFF"/>
        </w:rPr>
      </w:pPr>
      <w:r w:rsidRPr="007707F9">
        <w:rPr>
          <w:rFonts w:ascii="Times New Roman" w:hAnsi="Times New Roman" w:cs="Times New Roman"/>
          <w:sz w:val="24"/>
          <w:szCs w:val="24"/>
          <w:shd w:val="clear" w:color="auto" w:fill="FFFFFF"/>
        </w:rPr>
        <w:t>Обеспечение односменного режима обучения – еще одно условие эффективности общего образования, сохранения и укрепления здоровья. Обучение в две смены не позволяет качественно организовать образовательную деятельность в соответствии с федеральным государственным образовательным стандартом, снижая доступность качественного образования, возможность организации внеурочных видов деятельности обучающихся, качественного предоставления услуг дополнительного образования детей.</w:t>
      </w:r>
    </w:p>
    <w:p w:rsidR="00881AFC" w:rsidRPr="007707F9" w:rsidRDefault="00881AFC" w:rsidP="00881AFC">
      <w:pPr>
        <w:autoSpaceDE w:val="0"/>
        <w:autoSpaceDN w:val="0"/>
        <w:adjustRightInd w:val="0"/>
        <w:spacing w:after="0" w:line="240" w:lineRule="auto"/>
        <w:ind w:firstLine="709"/>
        <w:contextualSpacing/>
        <w:jc w:val="both"/>
        <w:rPr>
          <w:rFonts w:ascii="Times New Roman" w:hAnsi="Times New Roman" w:cs="Times New Roman"/>
          <w:sz w:val="24"/>
          <w:szCs w:val="24"/>
          <w:shd w:val="clear" w:color="auto" w:fill="FFFFFF"/>
        </w:rPr>
      </w:pPr>
      <w:r w:rsidRPr="007707F9">
        <w:rPr>
          <w:rFonts w:ascii="Times New Roman" w:hAnsi="Times New Roman" w:cs="Times New Roman"/>
          <w:sz w:val="24"/>
          <w:szCs w:val="24"/>
          <w:shd w:val="clear" w:color="auto" w:fill="FFFFFF"/>
        </w:rPr>
        <w:t xml:space="preserve">Доля обучающихся общеобразовательных организаций в 1 смену, составила от общего количества обучающихся МГО 68 % (в 2019 г. – 69,9%), во вторую смену – 32 % (2019 г. 32 %). Количество детей школьного возраста увеличивается, необходимо создавать новые места в общеобразовательных учреждениях. Для решения этой задачи была разработана муниципальная программа «Содействие созданию в Миасском городском округе (исходя из прогнозируемой потребности) новых мест в общеобразовательных организациях на 2018 - 2025 </w:t>
      </w:r>
      <w:r w:rsidR="002649EB" w:rsidRPr="007707F9">
        <w:rPr>
          <w:rFonts w:ascii="Times New Roman" w:hAnsi="Times New Roman" w:cs="Times New Roman"/>
          <w:sz w:val="24"/>
          <w:szCs w:val="24"/>
          <w:shd w:val="clear" w:color="auto" w:fill="FFFFFF"/>
        </w:rPr>
        <w:t>гг.</w:t>
      </w:r>
      <w:r w:rsidRPr="007707F9">
        <w:rPr>
          <w:rFonts w:ascii="Times New Roman" w:hAnsi="Times New Roman" w:cs="Times New Roman"/>
          <w:sz w:val="24"/>
          <w:szCs w:val="24"/>
          <w:shd w:val="clear" w:color="auto" w:fill="FFFFFF"/>
        </w:rPr>
        <w:t>».</w:t>
      </w:r>
    </w:p>
    <w:p w:rsidR="00881AFC" w:rsidRPr="007707F9" w:rsidRDefault="00881AFC" w:rsidP="00881AFC">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shd w:val="clear" w:color="auto" w:fill="FFFFFF"/>
        </w:rPr>
        <w:t xml:space="preserve">Из – за </w:t>
      </w:r>
      <w:r w:rsidRPr="007707F9">
        <w:rPr>
          <w:rFonts w:ascii="Times New Roman" w:hAnsi="Times New Roman" w:cs="Times New Roman"/>
          <w:sz w:val="24"/>
          <w:szCs w:val="24"/>
        </w:rPr>
        <w:t xml:space="preserve">нестабильной эпидемиологической ситуации в Миасском городском округе в условиях сохранения рисков распространения «COVID – 19» </w:t>
      </w:r>
      <w:r w:rsidRPr="007707F9">
        <w:rPr>
          <w:rFonts w:ascii="Times New Roman" w:hAnsi="Times New Roman" w:cs="Times New Roman"/>
          <w:sz w:val="24"/>
          <w:szCs w:val="24"/>
          <w:shd w:val="clear" w:color="auto" w:fill="FFFFFF"/>
        </w:rPr>
        <w:t xml:space="preserve">в 2020 </w:t>
      </w:r>
      <w:r w:rsidR="002649EB" w:rsidRPr="007707F9">
        <w:rPr>
          <w:rFonts w:ascii="Times New Roman" w:hAnsi="Times New Roman" w:cs="Times New Roman"/>
          <w:sz w:val="24"/>
          <w:szCs w:val="24"/>
          <w:shd w:val="clear" w:color="auto" w:fill="FFFFFF"/>
        </w:rPr>
        <w:t>г.</w:t>
      </w:r>
      <w:r w:rsidRPr="007707F9">
        <w:rPr>
          <w:rFonts w:ascii="Times New Roman" w:hAnsi="Times New Roman" w:cs="Times New Roman"/>
          <w:sz w:val="24"/>
          <w:szCs w:val="24"/>
          <w:shd w:val="clear" w:color="auto" w:fill="FFFFFF"/>
        </w:rPr>
        <w:t xml:space="preserve"> охват детей всеми видами оздоровления и отдыха составил 2</w:t>
      </w:r>
      <w:r w:rsidR="00E40020" w:rsidRPr="007707F9">
        <w:rPr>
          <w:rFonts w:ascii="Times New Roman" w:hAnsi="Times New Roman" w:cs="Times New Roman"/>
          <w:sz w:val="24"/>
          <w:szCs w:val="24"/>
          <w:shd w:val="clear" w:color="auto" w:fill="FFFFFF"/>
        </w:rPr>
        <w:t xml:space="preserve"> </w:t>
      </w:r>
      <w:r w:rsidRPr="007707F9">
        <w:rPr>
          <w:rFonts w:ascii="Times New Roman" w:hAnsi="Times New Roman" w:cs="Times New Roman"/>
          <w:sz w:val="24"/>
          <w:szCs w:val="24"/>
          <w:shd w:val="clear" w:color="auto" w:fill="FFFFFF"/>
        </w:rPr>
        <w:t xml:space="preserve">911 человека (в 2019 </w:t>
      </w:r>
      <w:r w:rsidR="002649EB" w:rsidRPr="007707F9">
        <w:rPr>
          <w:rFonts w:ascii="Times New Roman" w:hAnsi="Times New Roman" w:cs="Times New Roman"/>
          <w:sz w:val="24"/>
          <w:szCs w:val="24"/>
          <w:shd w:val="clear" w:color="auto" w:fill="FFFFFF"/>
        </w:rPr>
        <w:t>г.</w:t>
      </w:r>
      <w:r w:rsidRPr="007707F9">
        <w:rPr>
          <w:rFonts w:ascii="Times New Roman" w:hAnsi="Times New Roman" w:cs="Times New Roman"/>
          <w:sz w:val="24"/>
          <w:szCs w:val="24"/>
          <w:shd w:val="clear" w:color="auto" w:fill="FFFFFF"/>
        </w:rPr>
        <w:t xml:space="preserve"> – 8 774 человека). </w:t>
      </w:r>
      <w:r w:rsidRPr="007707F9">
        <w:rPr>
          <w:rFonts w:ascii="Times New Roman" w:hAnsi="Times New Roman" w:cs="Times New Roman"/>
          <w:sz w:val="24"/>
          <w:szCs w:val="24"/>
          <w:lang w:eastAsia="ru-RU"/>
        </w:rPr>
        <w:t>Расходы проведены за счет средств бюджета Челябинской области в сумме 1 584,3 тыс. руб</w:t>
      </w:r>
      <w:r w:rsidR="00320759">
        <w:rPr>
          <w:rFonts w:ascii="Times New Roman" w:hAnsi="Times New Roman" w:cs="Times New Roman"/>
          <w:sz w:val="24"/>
          <w:szCs w:val="24"/>
          <w:lang w:eastAsia="ru-RU"/>
        </w:rPr>
        <w:t>лей</w:t>
      </w:r>
      <w:r w:rsidRPr="007707F9">
        <w:rPr>
          <w:rFonts w:ascii="Times New Roman" w:hAnsi="Times New Roman" w:cs="Times New Roman"/>
          <w:sz w:val="24"/>
          <w:szCs w:val="24"/>
          <w:lang w:eastAsia="ru-RU"/>
        </w:rPr>
        <w:t>, за счет средств бюджета Округа – 403,2 тыс. рублей.</w:t>
      </w:r>
    </w:p>
    <w:p w:rsidR="00881AFC" w:rsidRPr="007707F9" w:rsidRDefault="00881AFC" w:rsidP="00881AFC">
      <w:pPr>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 xml:space="preserve">Во всех образовательных организациях разработаны и действуют программы по формированию здорового образа жизни через организацию сбалансированного питания, проводятся спортивные соревнования и туристические мероприятия, мероприятия по профилактике употребления психоактивных веществ, профилактике суицидального поведения обучающихся, профилактике дорожно-транспортного травматизма. </w:t>
      </w:r>
    </w:p>
    <w:p w:rsidR="00881AFC" w:rsidRPr="007707F9" w:rsidRDefault="00881AFC" w:rsidP="00881AFC">
      <w:pPr>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В школах действуют родительские патрули для привлечения внимания общественности, обучающихся, родителей к аварийности, смертности и травматизма на дорогах. Задача родительского патруля напомнить о необходимости строгого соблюдения правил дорожного движения.</w:t>
      </w:r>
    </w:p>
    <w:p w:rsidR="00881AFC" w:rsidRPr="007707F9" w:rsidRDefault="00881AFC" w:rsidP="00881AFC">
      <w:pPr>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 xml:space="preserve">В Округе организована работа по </w:t>
      </w:r>
      <w:proofErr w:type="spellStart"/>
      <w:r w:rsidRPr="007707F9">
        <w:rPr>
          <w:rFonts w:ascii="Times New Roman" w:hAnsi="Times New Roman" w:cs="Times New Roman"/>
          <w:sz w:val="24"/>
          <w:szCs w:val="24"/>
        </w:rPr>
        <w:t>психолого</w:t>
      </w:r>
      <w:proofErr w:type="spellEnd"/>
      <w:r w:rsidRPr="007707F9">
        <w:rPr>
          <w:rFonts w:ascii="Times New Roman" w:hAnsi="Times New Roman" w:cs="Times New Roman"/>
          <w:sz w:val="24"/>
          <w:szCs w:val="24"/>
        </w:rPr>
        <w:t>–педагогическому сопровождению. На протяжении двух лет Центр психолого-педагогической, медицинской и социальной помощи приходит на помощь детям и подросткам при любых проблемах развития, особенностях состояния здоровья, обучения, поведения и социальной адаптации.</w:t>
      </w:r>
    </w:p>
    <w:p w:rsidR="00497C1C" w:rsidRPr="007707F9" w:rsidRDefault="008C10C9" w:rsidP="008C10C9">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b/>
          <w:sz w:val="24"/>
          <w:szCs w:val="24"/>
          <w:lang w:eastAsia="ru-RU"/>
        </w:rPr>
        <w:t>В</w:t>
      </w:r>
      <w:r w:rsidR="00497C1C" w:rsidRPr="007707F9">
        <w:rPr>
          <w:rFonts w:ascii="Times New Roman" w:hAnsi="Times New Roman" w:cs="Times New Roman"/>
          <w:b/>
          <w:sz w:val="24"/>
          <w:szCs w:val="24"/>
          <w:lang w:eastAsia="ru-RU"/>
        </w:rPr>
        <w:t xml:space="preserve"> 2020 </w:t>
      </w:r>
      <w:r w:rsidR="002649EB" w:rsidRPr="007707F9">
        <w:rPr>
          <w:rFonts w:ascii="Times New Roman" w:hAnsi="Times New Roman" w:cs="Times New Roman"/>
          <w:b/>
          <w:sz w:val="24"/>
          <w:szCs w:val="24"/>
          <w:lang w:eastAsia="ru-RU"/>
        </w:rPr>
        <w:t>г.</w:t>
      </w:r>
      <w:r w:rsidR="00497C1C" w:rsidRPr="007707F9">
        <w:rPr>
          <w:rFonts w:ascii="Times New Roman" w:hAnsi="Times New Roman" w:cs="Times New Roman"/>
          <w:b/>
          <w:sz w:val="24"/>
          <w:szCs w:val="24"/>
          <w:lang w:eastAsia="ru-RU"/>
        </w:rPr>
        <w:t xml:space="preserve"> в</w:t>
      </w:r>
      <w:r w:rsidRPr="007707F9">
        <w:rPr>
          <w:rFonts w:ascii="Times New Roman" w:hAnsi="Times New Roman" w:cs="Times New Roman"/>
          <w:b/>
          <w:sz w:val="24"/>
          <w:szCs w:val="24"/>
          <w:lang w:eastAsia="ru-RU"/>
        </w:rPr>
        <w:t xml:space="preserve"> рамках </w:t>
      </w:r>
      <w:r w:rsidR="00497C1C" w:rsidRPr="007707F9">
        <w:rPr>
          <w:rFonts w:ascii="Times New Roman" w:hAnsi="Times New Roman" w:cs="Times New Roman"/>
          <w:b/>
          <w:sz w:val="24"/>
          <w:szCs w:val="24"/>
          <w:lang w:eastAsia="ru-RU"/>
        </w:rPr>
        <w:t xml:space="preserve">регионального проекта </w:t>
      </w:r>
      <w:r w:rsidR="00497C1C" w:rsidRPr="007707F9">
        <w:rPr>
          <w:rFonts w:ascii="Times New Roman" w:hAnsi="Times New Roman" w:cs="Times New Roman"/>
          <w:sz w:val="24"/>
          <w:szCs w:val="24"/>
          <w:lang w:eastAsia="ru-RU"/>
        </w:rPr>
        <w:t>«Современная школа»</w:t>
      </w:r>
      <w:r w:rsidR="00497C1C" w:rsidRPr="007707F9">
        <w:rPr>
          <w:rFonts w:ascii="Times New Roman" w:hAnsi="Times New Roman" w:cs="Times New Roman"/>
          <w:b/>
          <w:sz w:val="24"/>
          <w:szCs w:val="24"/>
          <w:lang w:eastAsia="ru-RU"/>
        </w:rPr>
        <w:t xml:space="preserve"> </w:t>
      </w:r>
      <w:r w:rsidRPr="007707F9">
        <w:rPr>
          <w:rFonts w:ascii="Times New Roman" w:hAnsi="Times New Roman" w:cs="Times New Roman"/>
          <w:b/>
          <w:sz w:val="24"/>
          <w:szCs w:val="24"/>
          <w:lang w:eastAsia="ru-RU"/>
        </w:rPr>
        <w:t xml:space="preserve">национального проекта «Образование» </w:t>
      </w:r>
      <w:r w:rsidR="00497C1C" w:rsidRPr="007707F9">
        <w:rPr>
          <w:rFonts w:ascii="Times New Roman" w:hAnsi="Times New Roman" w:cs="Times New Roman"/>
          <w:sz w:val="24"/>
          <w:szCs w:val="24"/>
          <w:lang w:eastAsia="ru-RU"/>
        </w:rPr>
        <w:t>(МАОУ «СОШ № 4», МАОУ «Гимназия № 19», МАОУ «СОШ № 21»):</w:t>
      </w:r>
    </w:p>
    <w:p w:rsidR="008C10C9" w:rsidRPr="007707F9" w:rsidRDefault="00497C1C" w:rsidP="001C38AA">
      <w:pPr>
        <w:pStyle w:val="a5"/>
        <w:numPr>
          <w:ilvl w:val="0"/>
          <w:numId w:val="28"/>
        </w:numPr>
        <w:tabs>
          <w:tab w:val="left" w:pos="993"/>
        </w:tabs>
        <w:spacing w:after="0" w:line="240" w:lineRule="auto"/>
        <w:ind w:left="0" w:firstLine="709"/>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 xml:space="preserve">организовано </w:t>
      </w:r>
      <w:r w:rsidR="008C10C9" w:rsidRPr="007707F9">
        <w:rPr>
          <w:rFonts w:ascii="Times New Roman" w:hAnsi="Times New Roman" w:cs="Times New Roman"/>
          <w:sz w:val="24"/>
          <w:szCs w:val="24"/>
          <w:lang w:eastAsia="ru-RU"/>
        </w:rPr>
        <w:t>видеонаблюдени</w:t>
      </w:r>
      <w:r w:rsidRPr="007707F9">
        <w:rPr>
          <w:rFonts w:ascii="Times New Roman" w:hAnsi="Times New Roman" w:cs="Times New Roman"/>
          <w:sz w:val="24"/>
          <w:szCs w:val="24"/>
          <w:lang w:eastAsia="ru-RU"/>
        </w:rPr>
        <w:t>е</w:t>
      </w:r>
      <w:r w:rsidR="008C10C9" w:rsidRPr="007707F9">
        <w:rPr>
          <w:rFonts w:ascii="Times New Roman" w:hAnsi="Times New Roman" w:cs="Times New Roman"/>
          <w:sz w:val="24"/>
          <w:szCs w:val="24"/>
          <w:lang w:eastAsia="ru-RU"/>
        </w:rPr>
        <w:t xml:space="preserve"> при проведении государственной итоговой аттестации по образовательным программам среднего общего образования в форме единого </w:t>
      </w:r>
      <w:r w:rsidR="008C10C9" w:rsidRPr="007707F9">
        <w:rPr>
          <w:rFonts w:ascii="Times New Roman" w:hAnsi="Times New Roman" w:cs="Times New Roman"/>
          <w:sz w:val="24"/>
          <w:szCs w:val="24"/>
          <w:lang w:eastAsia="ru-RU"/>
        </w:rPr>
        <w:lastRenderedPageBreak/>
        <w:t>государственного экзамена в муниципальных общеобразовательных учреждениях</w:t>
      </w:r>
      <w:r w:rsidRPr="007707F9">
        <w:rPr>
          <w:rFonts w:ascii="Times New Roman" w:hAnsi="Times New Roman" w:cs="Times New Roman"/>
          <w:sz w:val="24"/>
          <w:szCs w:val="24"/>
          <w:lang w:eastAsia="ru-RU"/>
        </w:rPr>
        <w:t xml:space="preserve">, </w:t>
      </w:r>
      <w:r w:rsidR="008C10C9" w:rsidRPr="007707F9">
        <w:rPr>
          <w:rFonts w:ascii="Times New Roman" w:hAnsi="Times New Roman" w:cs="Times New Roman"/>
          <w:sz w:val="24"/>
          <w:szCs w:val="24"/>
          <w:lang w:eastAsia="ru-RU"/>
        </w:rPr>
        <w:t>печат</w:t>
      </w:r>
      <w:r w:rsidRPr="007707F9">
        <w:rPr>
          <w:rFonts w:ascii="Times New Roman" w:hAnsi="Times New Roman" w:cs="Times New Roman"/>
          <w:sz w:val="24"/>
          <w:szCs w:val="24"/>
          <w:lang w:eastAsia="ru-RU"/>
        </w:rPr>
        <w:t xml:space="preserve">ь </w:t>
      </w:r>
      <w:r w:rsidR="008C10C9" w:rsidRPr="007707F9">
        <w:rPr>
          <w:rFonts w:ascii="Times New Roman" w:hAnsi="Times New Roman" w:cs="Times New Roman"/>
          <w:sz w:val="24"/>
          <w:szCs w:val="24"/>
          <w:lang w:eastAsia="ru-RU"/>
        </w:rPr>
        <w:t>и сканировани</w:t>
      </w:r>
      <w:r w:rsidRPr="007707F9">
        <w:rPr>
          <w:rFonts w:ascii="Times New Roman" w:hAnsi="Times New Roman" w:cs="Times New Roman"/>
          <w:sz w:val="24"/>
          <w:szCs w:val="24"/>
          <w:lang w:eastAsia="ru-RU"/>
        </w:rPr>
        <w:t>е</w:t>
      </w:r>
      <w:r w:rsidR="008C10C9" w:rsidRPr="007707F9">
        <w:rPr>
          <w:rFonts w:ascii="Times New Roman" w:hAnsi="Times New Roman" w:cs="Times New Roman"/>
          <w:sz w:val="24"/>
          <w:szCs w:val="24"/>
          <w:lang w:eastAsia="ru-RU"/>
        </w:rPr>
        <w:t xml:space="preserve"> в пунктах проведения единого государственного экзамена</w:t>
      </w:r>
      <w:r w:rsidR="00E40020" w:rsidRPr="007707F9">
        <w:rPr>
          <w:rFonts w:ascii="Times New Roman" w:hAnsi="Times New Roman" w:cs="Times New Roman"/>
          <w:sz w:val="24"/>
          <w:szCs w:val="24"/>
          <w:lang w:eastAsia="ru-RU"/>
        </w:rPr>
        <w:t>;</w:t>
      </w:r>
    </w:p>
    <w:p w:rsidR="008C10C9" w:rsidRPr="007707F9" w:rsidRDefault="008C10C9" w:rsidP="001C38AA">
      <w:pPr>
        <w:pStyle w:val="a5"/>
        <w:numPr>
          <w:ilvl w:val="0"/>
          <w:numId w:val="28"/>
        </w:numPr>
        <w:tabs>
          <w:tab w:val="left" w:pos="993"/>
        </w:tabs>
        <w:spacing w:after="0" w:line="240" w:lineRule="auto"/>
        <w:ind w:left="0" w:firstLine="709"/>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приобретен</w:t>
      </w:r>
      <w:r w:rsidR="00497C1C" w:rsidRPr="007707F9">
        <w:rPr>
          <w:rFonts w:ascii="Times New Roman" w:hAnsi="Times New Roman" w:cs="Times New Roman"/>
          <w:sz w:val="24"/>
          <w:szCs w:val="24"/>
          <w:lang w:eastAsia="ru-RU"/>
        </w:rPr>
        <w:t>о</w:t>
      </w:r>
      <w:r w:rsidRPr="007707F9">
        <w:rPr>
          <w:rFonts w:ascii="Times New Roman" w:hAnsi="Times New Roman" w:cs="Times New Roman"/>
          <w:sz w:val="24"/>
          <w:szCs w:val="24"/>
          <w:lang w:eastAsia="ru-RU"/>
        </w:rPr>
        <w:t xml:space="preserve"> компьютерно</w:t>
      </w:r>
      <w:r w:rsidR="00497C1C" w:rsidRPr="007707F9">
        <w:rPr>
          <w:rFonts w:ascii="Times New Roman" w:hAnsi="Times New Roman" w:cs="Times New Roman"/>
          <w:sz w:val="24"/>
          <w:szCs w:val="24"/>
          <w:lang w:eastAsia="ru-RU"/>
        </w:rPr>
        <w:t>е</w:t>
      </w:r>
      <w:r w:rsidRPr="007707F9">
        <w:rPr>
          <w:rFonts w:ascii="Times New Roman" w:hAnsi="Times New Roman" w:cs="Times New Roman"/>
          <w:sz w:val="24"/>
          <w:szCs w:val="24"/>
          <w:lang w:eastAsia="ru-RU"/>
        </w:rPr>
        <w:t xml:space="preserve"> оборудовани</w:t>
      </w:r>
      <w:r w:rsidR="00497C1C" w:rsidRPr="007707F9">
        <w:rPr>
          <w:rFonts w:ascii="Times New Roman" w:hAnsi="Times New Roman" w:cs="Times New Roman"/>
          <w:sz w:val="24"/>
          <w:szCs w:val="24"/>
          <w:lang w:eastAsia="ru-RU"/>
        </w:rPr>
        <w:t>е</w:t>
      </w:r>
      <w:r w:rsidRPr="007707F9">
        <w:rPr>
          <w:rFonts w:ascii="Times New Roman" w:hAnsi="Times New Roman" w:cs="Times New Roman"/>
          <w:sz w:val="24"/>
          <w:szCs w:val="24"/>
          <w:lang w:eastAsia="ru-RU"/>
        </w:rPr>
        <w:t>, видеокамер</w:t>
      </w:r>
      <w:r w:rsidR="00497C1C" w:rsidRPr="007707F9">
        <w:rPr>
          <w:rFonts w:ascii="Times New Roman" w:hAnsi="Times New Roman" w:cs="Times New Roman"/>
          <w:sz w:val="24"/>
          <w:szCs w:val="24"/>
          <w:lang w:eastAsia="ru-RU"/>
        </w:rPr>
        <w:t>ы</w:t>
      </w:r>
      <w:r w:rsidRPr="007707F9">
        <w:rPr>
          <w:rFonts w:ascii="Times New Roman" w:hAnsi="Times New Roman" w:cs="Times New Roman"/>
          <w:sz w:val="24"/>
          <w:szCs w:val="24"/>
          <w:lang w:eastAsia="ru-RU"/>
        </w:rPr>
        <w:t xml:space="preserve"> </w:t>
      </w:r>
      <w:proofErr w:type="spellStart"/>
      <w:r w:rsidRPr="007707F9">
        <w:rPr>
          <w:rFonts w:ascii="Times New Roman" w:hAnsi="Times New Roman" w:cs="Times New Roman"/>
          <w:sz w:val="24"/>
          <w:szCs w:val="24"/>
          <w:lang w:eastAsia="ru-RU"/>
        </w:rPr>
        <w:t>HikVision</w:t>
      </w:r>
      <w:proofErr w:type="spellEnd"/>
      <w:r w:rsidRPr="007707F9">
        <w:rPr>
          <w:rFonts w:ascii="Times New Roman" w:hAnsi="Times New Roman" w:cs="Times New Roman"/>
          <w:sz w:val="24"/>
          <w:szCs w:val="24"/>
          <w:lang w:eastAsia="ru-RU"/>
        </w:rPr>
        <w:t xml:space="preserve"> DS-2CD2345F-IS,  принтер</w:t>
      </w:r>
      <w:r w:rsidR="00497C1C" w:rsidRPr="007707F9">
        <w:rPr>
          <w:rFonts w:ascii="Times New Roman" w:hAnsi="Times New Roman" w:cs="Times New Roman"/>
          <w:sz w:val="24"/>
          <w:szCs w:val="24"/>
          <w:lang w:eastAsia="ru-RU"/>
        </w:rPr>
        <w:t>ы</w:t>
      </w:r>
      <w:r w:rsidRPr="007707F9">
        <w:rPr>
          <w:rFonts w:ascii="Times New Roman" w:hAnsi="Times New Roman" w:cs="Times New Roman"/>
          <w:sz w:val="24"/>
          <w:szCs w:val="24"/>
          <w:lang w:eastAsia="ru-RU"/>
        </w:rPr>
        <w:t xml:space="preserve"> </w:t>
      </w:r>
      <w:proofErr w:type="spellStart"/>
      <w:r w:rsidRPr="007707F9">
        <w:rPr>
          <w:rFonts w:ascii="Times New Roman" w:hAnsi="Times New Roman" w:cs="Times New Roman"/>
          <w:sz w:val="24"/>
          <w:szCs w:val="24"/>
          <w:lang w:eastAsia="ru-RU"/>
        </w:rPr>
        <w:t>Kyo</w:t>
      </w:r>
      <w:proofErr w:type="gramStart"/>
      <w:r w:rsidRPr="007707F9">
        <w:rPr>
          <w:rFonts w:ascii="Times New Roman" w:hAnsi="Times New Roman" w:cs="Times New Roman"/>
          <w:sz w:val="24"/>
          <w:szCs w:val="24"/>
          <w:lang w:eastAsia="ru-RU"/>
        </w:rPr>
        <w:t>с</w:t>
      </w:r>
      <w:proofErr w:type="gramEnd"/>
      <w:r w:rsidRPr="007707F9">
        <w:rPr>
          <w:rFonts w:ascii="Times New Roman" w:hAnsi="Times New Roman" w:cs="Times New Roman"/>
          <w:sz w:val="24"/>
          <w:szCs w:val="24"/>
          <w:lang w:eastAsia="ru-RU"/>
        </w:rPr>
        <w:t>era</w:t>
      </w:r>
      <w:proofErr w:type="spellEnd"/>
      <w:r w:rsidRPr="007707F9">
        <w:rPr>
          <w:rFonts w:ascii="Times New Roman" w:hAnsi="Times New Roman" w:cs="Times New Roman"/>
          <w:sz w:val="24"/>
          <w:szCs w:val="24"/>
          <w:lang w:eastAsia="ru-RU"/>
        </w:rPr>
        <w:t xml:space="preserve"> </w:t>
      </w:r>
      <w:proofErr w:type="spellStart"/>
      <w:r w:rsidRPr="007707F9">
        <w:rPr>
          <w:rFonts w:ascii="Times New Roman" w:hAnsi="Times New Roman" w:cs="Times New Roman"/>
          <w:sz w:val="24"/>
          <w:szCs w:val="24"/>
          <w:lang w:eastAsia="ru-RU"/>
        </w:rPr>
        <w:t>Ecosys</w:t>
      </w:r>
      <w:proofErr w:type="spellEnd"/>
      <w:r w:rsidRPr="007707F9">
        <w:rPr>
          <w:rFonts w:ascii="Times New Roman" w:hAnsi="Times New Roman" w:cs="Times New Roman"/>
          <w:sz w:val="24"/>
          <w:szCs w:val="24"/>
          <w:lang w:eastAsia="ru-RU"/>
        </w:rPr>
        <w:t>,  сканер</w:t>
      </w:r>
      <w:r w:rsidR="00497C1C" w:rsidRPr="007707F9">
        <w:rPr>
          <w:rFonts w:ascii="Times New Roman" w:hAnsi="Times New Roman" w:cs="Times New Roman"/>
          <w:sz w:val="24"/>
          <w:szCs w:val="24"/>
          <w:lang w:eastAsia="ru-RU"/>
        </w:rPr>
        <w:t>ы</w:t>
      </w:r>
      <w:r w:rsidRPr="007707F9">
        <w:rPr>
          <w:rFonts w:ascii="Times New Roman" w:hAnsi="Times New Roman" w:cs="Times New Roman"/>
          <w:sz w:val="24"/>
          <w:szCs w:val="24"/>
          <w:lang w:eastAsia="ru-RU"/>
        </w:rPr>
        <w:t xml:space="preserve">  </w:t>
      </w:r>
      <w:proofErr w:type="spellStart"/>
      <w:r w:rsidRPr="007707F9">
        <w:rPr>
          <w:rFonts w:ascii="Times New Roman" w:hAnsi="Times New Roman" w:cs="Times New Roman"/>
          <w:sz w:val="24"/>
          <w:szCs w:val="24"/>
          <w:lang w:eastAsia="ru-RU"/>
        </w:rPr>
        <w:t>Epson</w:t>
      </w:r>
      <w:proofErr w:type="spellEnd"/>
      <w:r w:rsidRPr="007707F9">
        <w:rPr>
          <w:rFonts w:ascii="Times New Roman" w:hAnsi="Times New Roman" w:cs="Times New Roman"/>
          <w:sz w:val="24"/>
          <w:szCs w:val="24"/>
          <w:lang w:eastAsia="ru-RU"/>
        </w:rPr>
        <w:t xml:space="preserve">,  </w:t>
      </w:r>
      <w:proofErr w:type="spellStart"/>
      <w:r w:rsidRPr="007707F9">
        <w:rPr>
          <w:rFonts w:ascii="Times New Roman" w:hAnsi="Times New Roman" w:cs="Times New Roman"/>
          <w:sz w:val="24"/>
          <w:szCs w:val="24"/>
          <w:lang w:eastAsia="ru-RU"/>
        </w:rPr>
        <w:t>тонep</w:t>
      </w:r>
      <w:r w:rsidR="00497C1C" w:rsidRPr="007707F9">
        <w:rPr>
          <w:rFonts w:ascii="Times New Roman" w:hAnsi="Times New Roman" w:cs="Times New Roman"/>
          <w:sz w:val="24"/>
          <w:szCs w:val="24"/>
          <w:lang w:eastAsia="ru-RU"/>
        </w:rPr>
        <w:t>ы</w:t>
      </w:r>
      <w:proofErr w:type="spellEnd"/>
      <w:r w:rsidRPr="007707F9">
        <w:rPr>
          <w:rFonts w:ascii="Times New Roman" w:hAnsi="Times New Roman" w:cs="Times New Roman"/>
          <w:sz w:val="24"/>
          <w:szCs w:val="24"/>
          <w:lang w:eastAsia="ru-RU"/>
        </w:rPr>
        <w:t xml:space="preserve"> </w:t>
      </w:r>
      <w:proofErr w:type="spellStart"/>
      <w:r w:rsidRPr="007707F9">
        <w:rPr>
          <w:rFonts w:ascii="Times New Roman" w:hAnsi="Times New Roman" w:cs="Times New Roman"/>
          <w:sz w:val="24"/>
          <w:szCs w:val="24"/>
          <w:lang w:eastAsia="ru-RU"/>
        </w:rPr>
        <w:t>Kyoсera</w:t>
      </w:r>
      <w:proofErr w:type="spellEnd"/>
      <w:r w:rsidRPr="007707F9">
        <w:rPr>
          <w:rFonts w:ascii="Times New Roman" w:hAnsi="Times New Roman" w:cs="Times New Roman"/>
          <w:sz w:val="24"/>
          <w:szCs w:val="24"/>
          <w:lang w:eastAsia="ru-RU"/>
        </w:rPr>
        <w:t>,  акустически</w:t>
      </w:r>
      <w:r w:rsidR="00497C1C" w:rsidRPr="007707F9">
        <w:rPr>
          <w:rFonts w:ascii="Times New Roman" w:hAnsi="Times New Roman" w:cs="Times New Roman"/>
          <w:sz w:val="24"/>
          <w:szCs w:val="24"/>
          <w:lang w:eastAsia="ru-RU"/>
        </w:rPr>
        <w:t>е</w:t>
      </w:r>
      <w:r w:rsidRPr="007707F9">
        <w:rPr>
          <w:rFonts w:ascii="Times New Roman" w:hAnsi="Times New Roman" w:cs="Times New Roman"/>
          <w:sz w:val="24"/>
          <w:szCs w:val="24"/>
          <w:lang w:eastAsia="ru-RU"/>
        </w:rPr>
        <w:t xml:space="preserve"> систем</w:t>
      </w:r>
      <w:r w:rsidR="00497C1C" w:rsidRPr="007707F9">
        <w:rPr>
          <w:rFonts w:ascii="Times New Roman" w:hAnsi="Times New Roman" w:cs="Times New Roman"/>
          <w:sz w:val="24"/>
          <w:szCs w:val="24"/>
          <w:lang w:eastAsia="ru-RU"/>
        </w:rPr>
        <w:t>ы</w:t>
      </w:r>
      <w:r w:rsidRPr="007707F9">
        <w:rPr>
          <w:rFonts w:ascii="Times New Roman" w:hAnsi="Times New Roman" w:cs="Times New Roman"/>
          <w:sz w:val="24"/>
          <w:szCs w:val="24"/>
          <w:lang w:eastAsia="ru-RU"/>
        </w:rPr>
        <w:t xml:space="preserve"> SVEN MS-1820, картридж</w:t>
      </w:r>
      <w:r w:rsidR="00497C1C" w:rsidRPr="007707F9">
        <w:rPr>
          <w:rFonts w:ascii="Times New Roman" w:hAnsi="Times New Roman" w:cs="Times New Roman"/>
          <w:sz w:val="24"/>
          <w:szCs w:val="24"/>
          <w:lang w:eastAsia="ru-RU"/>
        </w:rPr>
        <w:t>и</w:t>
      </w:r>
      <w:r w:rsidRPr="007707F9">
        <w:rPr>
          <w:rFonts w:ascii="Times New Roman" w:hAnsi="Times New Roman" w:cs="Times New Roman"/>
          <w:sz w:val="24"/>
          <w:szCs w:val="24"/>
          <w:lang w:eastAsia="ru-RU"/>
        </w:rPr>
        <w:t xml:space="preserve"> </w:t>
      </w:r>
      <w:proofErr w:type="spellStart"/>
      <w:r w:rsidRPr="007707F9">
        <w:rPr>
          <w:rFonts w:ascii="Times New Roman" w:hAnsi="Times New Roman" w:cs="Times New Roman"/>
          <w:sz w:val="24"/>
          <w:szCs w:val="24"/>
          <w:lang w:eastAsia="ru-RU"/>
        </w:rPr>
        <w:t>Kyoсera-Mita</w:t>
      </w:r>
      <w:proofErr w:type="spellEnd"/>
      <w:r w:rsidRPr="007707F9">
        <w:rPr>
          <w:rFonts w:ascii="Times New Roman" w:hAnsi="Times New Roman" w:cs="Times New Roman"/>
          <w:sz w:val="24"/>
          <w:szCs w:val="24"/>
          <w:lang w:eastAsia="ru-RU"/>
        </w:rPr>
        <w:t xml:space="preserve"> ТК -1110, дисковод</w:t>
      </w:r>
      <w:r w:rsidR="00497C1C" w:rsidRPr="007707F9">
        <w:rPr>
          <w:rFonts w:ascii="Times New Roman" w:hAnsi="Times New Roman" w:cs="Times New Roman"/>
          <w:sz w:val="24"/>
          <w:szCs w:val="24"/>
          <w:lang w:eastAsia="ru-RU"/>
        </w:rPr>
        <w:t>ы</w:t>
      </w:r>
      <w:r w:rsidRPr="007707F9">
        <w:rPr>
          <w:rFonts w:ascii="Times New Roman" w:hAnsi="Times New Roman" w:cs="Times New Roman"/>
          <w:sz w:val="24"/>
          <w:szCs w:val="24"/>
          <w:lang w:eastAsia="ru-RU"/>
        </w:rPr>
        <w:t xml:space="preserve"> внешнего </w:t>
      </w:r>
      <w:proofErr w:type="spellStart"/>
      <w:r w:rsidRPr="007707F9">
        <w:rPr>
          <w:rFonts w:ascii="Times New Roman" w:hAnsi="Times New Roman" w:cs="Times New Roman"/>
          <w:sz w:val="24"/>
          <w:szCs w:val="24"/>
          <w:lang w:eastAsia="ru-RU"/>
        </w:rPr>
        <w:t>Gembird</w:t>
      </w:r>
      <w:proofErr w:type="spellEnd"/>
      <w:r w:rsidRPr="007707F9">
        <w:rPr>
          <w:rFonts w:ascii="Times New Roman" w:hAnsi="Times New Roman" w:cs="Times New Roman"/>
          <w:sz w:val="24"/>
          <w:szCs w:val="24"/>
          <w:lang w:eastAsia="ru-RU"/>
        </w:rPr>
        <w:t>, канцелярски</w:t>
      </w:r>
      <w:r w:rsidR="00497C1C" w:rsidRPr="007707F9">
        <w:rPr>
          <w:rFonts w:ascii="Times New Roman" w:hAnsi="Times New Roman" w:cs="Times New Roman"/>
          <w:sz w:val="24"/>
          <w:szCs w:val="24"/>
          <w:lang w:eastAsia="ru-RU"/>
        </w:rPr>
        <w:t>е</w:t>
      </w:r>
      <w:r w:rsidRPr="007707F9">
        <w:rPr>
          <w:rFonts w:ascii="Times New Roman" w:hAnsi="Times New Roman" w:cs="Times New Roman"/>
          <w:sz w:val="24"/>
          <w:szCs w:val="24"/>
          <w:lang w:eastAsia="ru-RU"/>
        </w:rPr>
        <w:t xml:space="preserve"> товар</w:t>
      </w:r>
      <w:r w:rsidR="00497C1C" w:rsidRPr="007707F9">
        <w:rPr>
          <w:rFonts w:ascii="Times New Roman" w:hAnsi="Times New Roman" w:cs="Times New Roman"/>
          <w:sz w:val="24"/>
          <w:szCs w:val="24"/>
          <w:lang w:eastAsia="ru-RU"/>
        </w:rPr>
        <w:t>ы</w:t>
      </w:r>
      <w:r w:rsidRPr="007707F9">
        <w:rPr>
          <w:rFonts w:ascii="Times New Roman" w:hAnsi="Times New Roman" w:cs="Times New Roman"/>
          <w:sz w:val="24"/>
          <w:szCs w:val="24"/>
          <w:lang w:eastAsia="ru-RU"/>
        </w:rPr>
        <w:t>, бумаг</w:t>
      </w:r>
      <w:r w:rsidR="00497C1C" w:rsidRPr="007707F9">
        <w:rPr>
          <w:rFonts w:ascii="Times New Roman" w:hAnsi="Times New Roman" w:cs="Times New Roman"/>
          <w:sz w:val="24"/>
          <w:szCs w:val="24"/>
          <w:lang w:eastAsia="ru-RU"/>
        </w:rPr>
        <w:t>а</w:t>
      </w:r>
      <w:r w:rsidRPr="007707F9">
        <w:rPr>
          <w:rFonts w:ascii="Times New Roman" w:hAnsi="Times New Roman" w:cs="Times New Roman"/>
          <w:sz w:val="24"/>
          <w:szCs w:val="24"/>
          <w:lang w:eastAsia="ru-RU"/>
        </w:rPr>
        <w:t xml:space="preserve">  для принтера, программы </w:t>
      </w:r>
      <w:proofErr w:type="spellStart"/>
      <w:r w:rsidRPr="007707F9">
        <w:rPr>
          <w:rFonts w:ascii="Times New Roman" w:hAnsi="Times New Roman" w:cs="Times New Roman"/>
          <w:sz w:val="24"/>
          <w:szCs w:val="24"/>
          <w:lang w:eastAsia="ru-RU"/>
        </w:rPr>
        <w:t>Kaspersky</w:t>
      </w:r>
      <w:proofErr w:type="spellEnd"/>
      <w:r w:rsidRPr="007707F9">
        <w:rPr>
          <w:rFonts w:ascii="Times New Roman" w:hAnsi="Times New Roman" w:cs="Times New Roman"/>
          <w:sz w:val="24"/>
          <w:szCs w:val="24"/>
          <w:lang w:eastAsia="ru-RU"/>
        </w:rPr>
        <w:t>, USB-память, кабеля соединительного, сетевого фильтра на общую сумму - 1 315,80 тыс. руб.</w:t>
      </w:r>
    </w:p>
    <w:p w:rsidR="0050053C" w:rsidRPr="007707F9" w:rsidRDefault="0050053C" w:rsidP="008C10C9">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b/>
          <w:sz w:val="24"/>
          <w:szCs w:val="24"/>
          <w:lang w:eastAsia="ru-RU"/>
        </w:rPr>
        <w:t>В</w:t>
      </w:r>
      <w:r w:rsidR="00497C1C" w:rsidRPr="007707F9">
        <w:rPr>
          <w:rFonts w:ascii="Times New Roman" w:hAnsi="Times New Roman" w:cs="Times New Roman"/>
          <w:b/>
          <w:sz w:val="24"/>
          <w:szCs w:val="24"/>
          <w:lang w:eastAsia="ru-RU"/>
        </w:rPr>
        <w:t xml:space="preserve"> рамках регионального проекта </w:t>
      </w:r>
      <w:r w:rsidR="00497C1C" w:rsidRPr="007707F9">
        <w:rPr>
          <w:rFonts w:ascii="Times New Roman" w:hAnsi="Times New Roman" w:cs="Times New Roman"/>
          <w:sz w:val="24"/>
          <w:szCs w:val="24"/>
          <w:lang w:eastAsia="ru-RU"/>
        </w:rPr>
        <w:t>«Цифровая образовательная среда»</w:t>
      </w:r>
      <w:r w:rsidR="00497C1C" w:rsidRPr="007707F9">
        <w:rPr>
          <w:rFonts w:ascii="Times New Roman" w:hAnsi="Times New Roman" w:cs="Times New Roman"/>
          <w:b/>
          <w:sz w:val="24"/>
          <w:szCs w:val="24"/>
          <w:lang w:eastAsia="ru-RU"/>
        </w:rPr>
        <w:t xml:space="preserve"> национального проекта «Образование» </w:t>
      </w:r>
      <w:r w:rsidR="00497C1C" w:rsidRPr="007707F9">
        <w:rPr>
          <w:rFonts w:ascii="Times New Roman" w:hAnsi="Times New Roman" w:cs="Times New Roman"/>
          <w:sz w:val="24"/>
          <w:szCs w:val="24"/>
          <w:lang w:eastAsia="ru-RU"/>
        </w:rPr>
        <w:t xml:space="preserve">(МКОУ   «ООШ   № 15»,   МКОУ   «ООШ № 14»,   МАОУ  «СОШ № 44»): </w:t>
      </w:r>
      <w:r w:rsidR="008C10C9" w:rsidRPr="007707F9">
        <w:rPr>
          <w:rFonts w:ascii="Times New Roman" w:hAnsi="Times New Roman" w:cs="Times New Roman"/>
          <w:sz w:val="24"/>
          <w:szCs w:val="24"/>
          <w:lang w:eastAsia="ru-RU"/>
        </w:rPr>
        <w:t>приобретен</w:t>
      </w:r>
      <w:r w:rsidR="00497C1C" w:rsidRPr="007707F9">
        <w:rPr>
          <w:rFonts w:ascii="Times New Roman" w:hAnsi="Times New Roman" w:cs="Times New Roman"/>
          <w:sz w:val="24"/>
          <w:szCs w:val="24"/>
          <w:lang w:eastAsia="ru-RU"/>
        </w:rPr>
        <w:t>ы</w:t>
      </w:r>
      <w:r w:rsidR="008C10C9" w:rsidRPr="007707F9">
        <w:rPr>
          <w:rFonts w:ascii="Times New Roman" w:hAnsi="Times New Roman" w:cs="Times New Roman"/>
          <w:sz w:val="24"/>
          <w:szCs w:val="24"/>
          <w:lang w:eastAsia="ru-RU"/>
        </w:rPr>
        <w:t xml:space="preserve"> средств</w:t>
      </w:r>
      <w:r w:rsidR="00497C1C" w:rsidRPr="007707F9">
        <w:rPr>
          <w:rFonts w:ascii="Times New Roman" w:hAnsi="Times New Roman" w:cs="Times New Roman"/>
          <w:sz w:val="24"/>
          <w:szCs w:val="24"/>
          <w:lang w:eastAsia="ru-RU"/>
        </w:rPr>
        <w:t>а</w:t>
      </w:r>
      <w:r w:rsidR="008C10C9" w:rsidRPr="007707F9">
        <w:rPr>
          <w:rFonts w:ascii="Times New Roman" w:hAnsi="Times New Roman" w:cs="Times New Roman"/>
          <w:sz w:val="24"/>
          <w:szCs w:val="24"/>
          <w:lang w:eastAsia="ru-RU"/>
        </w:rPr>
        <w:t xml:space="preserve"> вычислительной техники (ноутбуки), периферийного оборудования (МФУ, интерактивные комплексы), презентационного оборудования (телевизоры), программного обеспечения, базовый набор LEGO на общую сумму - 6 732,34 тыс. руб.</w:t>
      </w:r>
      <w:r w:rsidR="00497C1C" w:rsidRPr="007707F9">
        <w:rPr>
          <w:rFonts w:ascii="Times New Roman" w:hAnsi="Times New Roman" w:cs="Times New Roman"/>
          <w:sz w:val="24"/>
          <w:szCs w:val="24"/>
          <w:lang w:eastAsia="ru-RU"/>
        </w:rPr>
        <w:t xml:space="preserve"> </w:t>
      </w:r>
    </w:p>
    <w:p w:rsidR="00AD28C8" w:rsidRPr="007707F9" w:rsidRDefault="00AD28C8" w:rsidP="00AD28C8">
      <w:pPr>
        <w:autoSpaceDE w:val="0"/>
        <w:autoSpaceDN w:val="0"/>
        <w:adjustRightInd w:val="0"/>
        <w:spacing w:after="0" w:line="240" w:lineRule="auto"/>
        <w:contextualSpacing/>
        <w:jc w:val="both"/>
        <w:rPr>
          <w:rFonts w:ascii="Times New Roman" w:hAnsi="Times New Roman" w:cs="Times New Roman"/>
          <w:b/>
          <w:sz w:val="24"/>
          <w:szCs w:val="24"/>
          <w:shd w:val="clear" w:color="auto" w:fill="FFFFFF"/>
        </w:rPr>
      </w:pPr>
    </w:p>
    <w:p w:rsidR="00AD28C8" w:rsidRPr="007707F9" w:rsidRDefault="00AD28C8" w:rsidP="00AD28C8">
      <w:pPr>
        <w:autoSpaceDE w:val="0"/>
        <w:autoSpaceDN w:val="0"/>
        <w:adjustRightInd w:val="0"/>
        <w:spacing w:after="0" w:line="240" w:lineRule="auto"/>
        <w:contextualSpacing/>
        <w:jc w:val="center"/>
        <w:rPr>
          <w:rFonts w:ascii="Times New Roman" w:hAnsi="Times New Roman" w:cs="Times New Roman"/>
          <w:b/>
          <w:sz w:val="24"/>
          <w:szCs w:val="24"/>
          <w:shd w:val="clear" w:color="auto" w:fill="FFFFFF"/>
        </w:rPr>
      </w:pPr>
      <w:r w:rsidRPr="007707F9">
        <w:rPr>
          <w:rFonts w:ascii="Times New Roman" w:hAnsi="Times New Roman" w:cs="Times New Roman"/>
          <w:b/>
          <w:sz w:val="24"/>
          <w:szCs w:val="24"/>
          <w:shd w:val="clear" w:color="auto" w:fill="FFFFFF"/>
        </w:rPr>
        <w:t>Организация предоставления дошкольного образования</w:t>
      </w:r>
    </w:p>
    <w:p w:rsidR="00AD28C8" w:rsidRPr="007707F9" w:rsidRDefault="00AD28C8" w:rsidP="00AD28C8">
      <w:pPr>
        <w:autoSpaceDE w:val="0"/>
        <w:autoSpaceDN w:val="0"/>
        <w:adjustRightInd w:val="0"/>
        <w:spacing w:after="0" w:line="240" w:lineRule="auto"/>
        <w:ind w:firstLine="709"/>
        <w:contextualSpacing/>
        <w:jc w:val="center"/>
        <w:rPr>
          <w:rFonts w:ascii="Times New Roman" w:hAnsi="Times New Roman" w:cs="Times New Roman"/>
          <w:b/>
          <w:sz w:val="24"/>
          <w:szCs w:val="24"/>
          <w:shd w:val="clear" w:color="auto" w:fill="FFFFFF"/>
        </w:rPr>
      </w:pPr>
    </w:p>
    <w:p w:rsidR="00881AFC" w:rsidRPr="007707F9" w:rsidRDefault="00881AFC" w:rsidP="00881AF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shd w:val="clear" w:color="auto" w:fill="FFFFFF"/>
        </w:rPr>
        <w:t xml:space="preserve">В 2020 </w:t>
      </w:r>
      <w:r w:rsidR="002649EB" w:rsidRPr="007707F9">
        <w:rPr>
          <w:rFonts w:ascii="Times New Roman" w:hAnsi="Times New Roman" w:cs="Times New Roman"/>
          <w:sz w:val="24"/>
          <w:szCs w:val="24"/>
          <w:shd w:val="clear" w:color="auto" w:fill="FFFFFF"/>
        </w:rPr>
        <w:t>г.</w:t>
      </w:r>
      <w:r w:rsidRPr="007707F9">
        <w:rPr>
          <w:rFonts w:ascii="Times New Roman" w:hAnsi="Times New Roman" w:cs="Times New Roman"/>
          <w:sz w:val="24"/>
          <w:szCs w:val="24"/>
          <w:shd w:val="clear" w:color="auto" w:fill="FFFFFF"/>
        </w:rPr>
        <w:t xml:space="preserve"> в дошкольных образовательных организациях воспитывались 11</w:t>
      </w:r>
      <w:r w:rsidR="00AC69EF" w:rsidRPr="007707F9">
        <w:rPr>
          <w:rFonts w:ascii="Times New Roman" w:hAnsi="Times New Roman" w:cs="Times New Roman"/>
          <w:sz w:val="24"/>
          <w:szCs w:val="24"/>
          <w:shd w:val="clear" w:color="auto" w:fill="FFFFFF"/>
        </w:rPr>
        <w:t xml:space="preserve"> </w:t>
      </w:r>
      <w:r w:rsidRPr="007707F9">
        <w:rPr>
          <w:rFonts w:ascii="Times New Roman" w:hAnsi="Times New Roman" w:cs="Times New Roman"/>
          <w:sz w:val="24"/>
          <w:szCs w:val="24"/>
          <w:shd w:val="clear" w:color="auto" w:fill="FFFFFF"/>
        </w:rPr>
        <w:t xml:space="preserve">302 человека (в 2019 г. </w:t>
      </w:r>
      <w:r w:rsidRPr="007707F9">
        <w:rPr>
          <w:rFonts w:ascii="Times New Roman" w:hAnsi="Times New Roman" w:cs="Times New Roman"/>
          <w:sz w:val="24"/>
          <w:szCs w:val="24"/>
          <w:shd w:val="clear" w:color="auto" w:fill="FFFFFF"/>
        </w:rPr>
        <w:sym w:font="Symbol" w:char="F02D"/>
      </w:r>
      <w:r w:rsidRPr="007707F9">
        <w:rPr>
          <w:rFonts w:ascii="Times New Roman" w:hAnsi="Times New Roman" w:cs="Times New Roman"/>
          <w:sz w:val="24"/>
          <w:szCs w:val="24"/>
          <w:shd w:val="clear" w:color="auto" w:fill="FFFFFF"/>
        </w:rPr>
        <w:t xml:space="preserve"> 11 402 человека), из них</w:t>
      </w:r>
      <w:r w:rsidRPr="007707F9">
        <w:rPr>
          <w:rFonts w:ascii="Times New Roman" w:hAnsi="Times New Roman" w:cs="Times New Roman"/>
          <w:sz w:val="24"/>
          <w:szCs w:val="24"/>
        </w:rPr>
        <w:t xml:space="preserve"> 1 206 детей (в 2019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w:t>
      </w:r>
      <w:r w:rsidR="00AC69EF" w:rsidRPr="007707F9">
        <w:rPr>
          <w:rFonts w:ascii="Times New Roman" w:hAnsi="Times New Roman" w:cs="Times New Roman"/>
          <w:sz w:val="24"/>
          <w:szCs w:val="24"/>
        </w:rPr>
        <w:t>–</w:t>
      </w:r>
      <w:r w:rsidRPr="007707F9">
        <w:rPr>
          <w:rFonts w:ascii="Times New Roman" w:hAnsi="Times New Roman" w:cs="Times New Roman"/>
          <w:sz w:val="24"/>
          <w:szCs w:val="24"/>
        </w:rPr>
        <w:t xml:space="preserve"> 1</w:t>
      </w:r>
      <w:r w:rsidR="00AC69EF" w:rsidRPr="007707F9">
        <w:rPr>
          <w:rFonts w:ascii="Times New Roman" w:hAnsi="Times New Roman" w:cs="Times New Roman"/>
          <w:sz w:val="24"/>
          <w:szCs w:val="24"/>
        </w:rPr>
        <w:t xml:space="preserve"> </w:t>
      </w:r>
      <w:r w:rsidRPr="007707F9">
        <w:rPr>
          <w:rFonts w:ascii="Times New Roman" w:hAnsi="Times New Roman" w:cs="Times New Roman"/>
          <w:sz w:val="24"/>
          <w:szCs w:val="24"/>
        </w:rPr>
        <w:t>189 детей) с ограниченными возможностями здоровья и детей-инвалидов.</w:t>
      </w:r>
    </w:p>
    <w:p w:rsidR="00881AFC" w:rsidRPr="007707F9" w:rsidRDefault="00881AFC" w:rsidP="00881AFC">
      <w:pPr>
        <w:autoSpaceDE w:val="0"/>
        <w:autoSpaceDN w:val="0"/>
        <w:adjustRightInd w:val="0"/>
        <w:spacing w:after="0" w:line="240" w:lineRule="auto"/>
        <w:ind w:firstLine="709"/>
        <w:contextualSpacing/>
        <w:jc w:val="both"/>
        <w:rPr>
          <w:rFonts w:ascii="Times New Roman" w:hAnsi="Times New Roman" w:cs="Times New Roman"/>
          <w:sz w:val="24"/>
          <w:szCs w:val="24"/>
          <w:shd w:val="clear" w:color="auto" w:fill="FFFFFF"/>
        </w:rPr>
      </w:pPr>
      <w:r w:rsidRPr="007707F9">
        <w:rPr>
          <w:rFonts w:ascii="Times New Roman" w:hAnsi="Times New Roman" w:cs="Times New Roman"/>
          <w:sz w:val="24"/>
          <w:szCs w:val="24"/>
          <w:shd w:val="clear" w:color="auto" w:fill="FFFFFF"/>
        </w:rPr>
        <w:t>В Округе функционируют 56 дошкольных учреждений (охват дошкольным образованием 88,1 %).</w:t>
      </w:r>
    </w:p>
    <w:p w:rsidR="00881AFC" w:rsidRPr="007707F9" w:rsidRDefault="00881AFC" w:rsidP="00881AF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 xml:space="preserve">Качественной характеристикой системы дошкольного образования и результатом работы детских садов </w:t>
      </w:r>
      <w:r w:rsidRPr="007707F9">
        <w:rPr>
          <w:rFonts w:ascii="Times New Roman" w:hAnsi="Times New Roman" w:cs="Times New Roman"/>
          <w:bCs/>
          <w:sz w:val="24"/>
          <w:szCs w:val="24"/>
        </w:rPr>
        <w:t>Миасского городского округа</w:t>
      </w:r>
      <w:r w:rsidRPr="007707F9">
        <w:rPr>
          <w:rFonts w:ascii="Times New Roman" w:hAnsi="Times New Roman" w:cs="Times New Roman"/>
          <w:sz w:val="24"/>
          <w:szCs w:val="24"/>
        </w:rPr>
        <w:t xml:space="preserve"> является состояние здоровья детей.</w:t>
      </w:r>
    </w:p>
    <w:p w:rsidR="00881AFC" w:rsidRPr="007707F9" w:rsidRDefault="00881AFC" w:rsidP="00881AFC">
      <w:pPr>
        <w:autoSpaceDE w:val="0"/>
        <w:autoSpaceDN w:val="0"/>
        <w:adjustRightInd w:val="0"/>
        <w:spacing w:after="0" w:line="240" w:lineRule="auto"/>
        <w:ind w:firstLine="709"/>
        <w:contextualSpacing/>
        <w:jc w:val="both"/>
        <w:rPr>
          <w:rFonts w:ascii="Times New Roman" w:hAnsi="Times New Roman" w:cs="Times New Roman"/>
          <w:sz w:val="24"/>
          <w:szCs w:val="24"/>
          <w:shd w:val="clear" w:color="auto" w:fill="FFFFFF"/>
        </w:rPr>
      </w:pPr>
      <w:r w:rsidRPr="007707F9">
        <w:rPr>
          <w:rFonts w:ascii="Times New Roman" w:hAnsi="Times New Roman" w:cs="Times New Roman"/>
          <w:sz w:val="24"/>
          <w:szCs w:val="24"/>
          <w:shd w:val="clear" w:color="auto" w:fill="FFFFFF"/>
        </w:rPr>
        <w:t xml:space="preserve">В 2020 </w:t>
      </w:r>
      <w:r w:rsidR="002649EB" w:rsidRPr="007707F9">
        <w:rPr>
          <w:rFonts w:ascii="Times New Roman" w:hAnsi="Times New Roman" w:cs="Times New Roman"/>
          <w:sz w:val="24"/>
          <w:szCs w:val="24"/>
          <w:shd w:val="clear" w:color="auto" w:fill="FFFFFF"/>
        </w:rPr>
        <w:t>г.</w:t>
      </w:r>
      <w:r w:rsidRPr="007707F9">
        <w:rPr>
          <w:rFonts w:ascii="Times New Roman" w:hAnsi="Times New Roman" w:cs="Times New Roman"/>
          <w:sz w:val="24"/>
          <w:szCs w:val="24"/>
          <w:shd w:val="clear" w:color="auto" w:fill="FFFFFF"/>
        </w:rPr>
        <w:t xml:space="preserve"> заболеваемость детей, посещающих детские сады, осталась на прежнем уровне, число дней, пропущенных одним ребенком по болезни в 2020 </w:t>
      </w:r>
      <w:r w:rsidR="002649EB" w:rsidRPr="007707F9">
        <w:rPr>
          <w:rFonts w:ascii="Times New Roman" w:hAnsi="Times New Roman" w:cs="Times New Roman"/>
          <w:sz w:val="24"/>
          <w:szCs w:val="24"/>
          <w:shd w:val="clear" w:color="auto" w:fill="FFFFFF"/>
        </w:rPr>
        <w:t>г.</w:t>
      </w:r>
      <w:r w:rsidRPr="007707F9">
        <w:rPr>
          <w:rFonts w:ascii="Times New Roman" w:hAnsi="Times New Roman" w:cs="Times New Roman"/>
          <w:sz w:val="24"/>
          <w:szCs w:val="24"/>
          <w:shd w:val="clear" w:color="auto" w:fill="FFFFFF"/>
        </w:rPr>
        <w:t xml:space="preserve"> – 7,0 дето/</w:t>
      </w:r>
      <w:r w:rsidR="00AC69EF" w:rsidRPr="007707F9">
        <w:rPr>
          <w:rFonts w:ascii="Times New Roman" w:hAnsi="Times New Roman" w:cs="Times New Roman"/>
          <w:sz w:val="24"/>
          <w:szCs w:val="24"/>
          <w:shd w:val="clear" w:color="auto" w:fill="FFFFFF"/>
        </w:rPr>
        <w:t>дней, в</w:t>
      </w:r>
      <w:r w:rsidRPr="007707F9">
        <w:rPr>
          <w:rFonts w:ascii="Times New Roman" w:hAnsi="Times New Roman" w:cs="Times New Roman"/>
          <w:sz w:val="24"/>
          <w:szCs w:val="24"/>
          <w:shd w:val="clear" w:color="auto" w:fill="FFFFFF"/>
        </w:rPr>
        <w:t xml:space="preserve"> 2019 </w:t>
      </w:r>
      <w:r w:rsidR="002649EB" w:rsidRPr="007707F9">
        <w:rPr>
          <w:rFonts w:ascii="Times New Roman" w:hAnsi="Times New Roman" w:cs="Times New Roman"/>
          <w:sz w:val="24"/>
          <w:szCs w:val="24"/>
          <w:shd w:val="clear" w:color="auto" w:fill="FFFFFF"/>
        </w:rPr>
        <w:t>г.</w:t>
      </w:r>
      <w:r w:rsidRPr="007707F9">
        <w:rPr>
          <w:rFonts w:ascii="Times New Roman" w:hAnsi="Times New Roman" w:cs="Times New Roman"/>
          <w:sz w:val="24"/>
          <w:szCs w:val="24"/>
          <w:shd w:val="clear" w:color="auto" w:fill="FFFFFF"/>
        </w:rPr>
        <w:t>, – 9,4 дето/дней.</w:t>
      </w:r>
    </w:p>
    <w:p w:rsidR="00881AFC" w:rsidRPr="007707F9" w:rsidRDefault="00881AFC" w:rsidP="00881AFC">
      <w:pPr>
        <w:autoSpaceDE w:val="0"/>
        <w:autoSpaceDN w:val="0"/>
        <w:adjustRightInd w:val="0"/>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shd w:val="clear" w:color="auto" w:fill="FFFFFF"/>
        </w:rPr>
        <w:t xml:space="preserve">Выполнение натуральных норм по основным продуктам составило около 99%. </w:t>
      </w:r>
      <w:r w:rsidRPr="007707F9">
        <w:rPr>
          <w:rFonts w:ascii="Times New Roman" w:hAnsi="Times New Roman" w:cs="Times New Roman"/>
          <w:sz w:val="24"/>
          <w:szCs w:val="24"/>
        </w:rPr>
        <w:t xml:space="preserve">Стоимость питания одного ребёнка составляет </w:t>
      </w:r>
      <w:r w:rsidRPr="007707F9">
        <w:rPr>
          <w:rFonts w:ascii="Times New Roman" w:hAnsi="Times New Roman" w:cs="Times New Roman"/>
          <w:sz w:val="24"/>
          <w:szCs w:val="24"/>
          <w:lang/>
        </w:rPr>
        <w:t>103,18</w:t>
      </w:r>
      <w:r w:rsidRPr="007707F9">
        <w:rPr>
          <w:rFonts w:ascii="Times New Roman" w:hAnsi="Times New Roman" w:cs="Times New Roman"/>
          <w:sz w:val="24"/>
          <w:szCs w:val="24"/>
        </w:rPr>
        <w:t xml:space="preserve"> рублей в день. За счет средств  бюджета Округа предоставляется льгота по родительской плате за содержание детей в дошкольных учреждениях, в соответствии с Решением Собрания депутатов Миасского городского округа от 23.12.2013 г. №10  «О предоставлении льгот по родительской плате за содержание детей в дошкольных образовательных учреждениях Миасского городского округа».</w:t>
      </w:r>
    </w:p>
    <w:p w:rsidR="00AD28C8" w:rsidRPr="007707F9" w:rsidRDefault="00AD28C8" w:rsidP="00AD28C8">
      <w:pPr>
        <w:autoSpaceDE w:val="0"/>
        <w:autoSpaceDN w:val="0"/>
        <w:adjustRightInd w:val="0"/>
        <w:spacing w:after="0" w:line="240" w:lineRule="auto"/>
        <w:contextualSpacing/>
        <w:jc w:val="both"/>
        <w:rPr>
          <w:rFonts w:ascii="Times New Roman" w:hAnsi="Times New Roman" w:cs="Times New Roman"/>
          <w:sz w:val="24"/>
          <w:szCs w:val="24"/>
        </w:rPr>
      </w:pPr>
    </w:p>
    <w:p w:rsidR="00AD28C8" w:rsidRPr="007707F9" w:rsidRDefault="00AD28C8" w:rsidP="00AD28C8">
      <w:pPr>
        <w:autoSpaceDE w:val="0"/>
        <w:autoSpaceDN w:val="0"/>
        <w:adjustRightInd w:val="0"/>
        <w:spacing w:after="0" w:line="240" w:lineRule="auto"/>
        <w:ind w:firstLine="709"/>
        <w:contextualSpacing/>
        <w:jc w:val="center"/>
        <w:rPr>
          <w:rFonts w:ascii="Times New Roman" w:hAnsi="Times New Roman" w:cs="Times New Roman"/>
          <w:b/>
          <w:sz w:val="24"/>
          <w:szCs w:val="24"/>
        </w:rPr>
      </w:pPr>
      <w:r w:rsidRPr="007707F9">
        <w:rPr>
          <w:rFonts w:ascii="Times New Roman" w:hAnsi="Times New Roman" w:cs="Times New Roman"/>
          <w:b/>
          <w:sz w:val="24"/>
          <w:szCs w:val="24"/>
        </w:rPr>
        <w:t xml:space="preserve">Организация предоставления дополнительного образования </w:t>
      </w:r>
    </w:p>
    <w:p w:rsidR="00AD28C8" w:rsidRPr="007707F9" w:rsidRDefault="00AD28C8" w:rsidP="00AD28C8">
      <w:pPr>
        <w:spacing w:after="0" w:line="240" w:lineRule="auto"/>
        <w:ind w:firstLine="709"/>
        <w:contextualSpacing/>
        <w:jc w:val="both"/>
        <w:rPr>
          <w:rFonts w:ascii="Times New Roman" w:hAnsi="Times New Roman" w:cs="Times New Roman"/>
          <w:snapToGrid w:val="0"/>
          <w:sz w:val="24"/>
          <w:szCs w:val="24"/>
        </w:rPr>
      </w:pPr>
    </w:p>
    <w:p w:rsidR="00881AFC" w:rsidRPr="007707F9" w:rsidRDefault="00881AFC" w:rsidP="00881AFC">
      <w:pPr>
        <w:spacing w:after="0" w:line="240" w:lineRule="auto"/>
        <w:ind w:firstLine="709"/>
        <w:contextualSpacing/>
        <w:jc w:val="both"/>
        <w:rPr>
          <w:rFonts w:ascii="Times New Roman" w:hAnsi="Times New Roman" w:cs="Times New Roman"/>
          <w:snapToGrid w:val="0"/>
          <w:sz w:val="24"/>
          <w:szCs w:val="24"/>
        </w:rPr>
      </w:pPr>
      <w:r w:rsidRPr="007707F9">
        <w:rPr>
          <w:rFonts w:ascii="Times New Roman" w:hAnsi="Times New Roman" w:cs="Times New Roman"/>
          <w:snapToGrid w:val="0"/>
          <w:sz w:val="24"/>
          <w:szCs w:val="24"/>
        </w:rPr>
        <w:t xml:space="preserve">В 2020 </w:t>
      </w:r>
      <w:r w:rsidR="002649EB" w:rsidRPr="007707F9">
        <w:rPr>
          <w:rFonts w:ascii="Times New Roman" w:hAnsi="Times New Roman" w:cs="Times New Roman"/>
          <w:snapToGrid w:val="0"/>
          <w:sz w:val="24"/>
          <w:szCs w:val="24"/>
        </w:rPr>
        <w:t>г.</w:t>
      </w:r>
      <w:r w:rsidRPr="007707F9">
        <w:rPr>
          <w:rFonts w:ascii="Times New Roman" w:hAnsi="Times New Roman" w:cs="Times New Roman"/>
          <w:snapToGrid w:val="0"/>
          <w:sz w:val="24"/>
          <w:szCs w:val="24"/>
        </w:rPr>
        <w:t xml:space="preserve"> охват детей дополнительным образованием составил 13 985 человека – это составляет</w:t>
      </w:r>
      <w:r w:rsidRPr="007707F9">
        <w:rPr>
          <w:rFonts w:ascii="Times New Roman" w:hAnsi="Times New Roman" w:cs="Times New Roman"/>
          <w:sz w:val="24"/>
          <w:szCs w:val="24"/>
        </w:rPr>
        <w:t xml:space="preserve"> 48,1 </w:t>
      </w:r>
      <w:r w:rsidRPr="007707F9">
        <w:rPr>
          <w:rFonts w:ascii="Times New Roman" w:hAnsi="Times New Roman" w:cs="Times New Roman"/>
          <w:snapToGrid w:val="0"/>
          <w:sz w:val="24"/>
          <w:szCs w:val="24"/>
        </w:rPr>
        <w:t xml:space="preserve">% от </w:t>
      </w:r>
      <w:r w:rsidRPr="007707F9">
        <w:rPr>
          <w:rFonts w:ascii="Times New Roman" w:hAnsi="Times New Roman" w:cs="Times New Roman"/>
          <w:sz w:val="24"/>
          <w:szCs w:val="24"/>
        </w:rPr>
        <w:t>общей численности детей в возрасте 5−18 лет (по данным Росстата</w:t>
      </w:r>
      <w:r w:rsidRPr="007707F9">
        <w:rPr>
          <w:rFonts w:ascii="Times New Roman" w:hAnsi="Times New Roman" w:cs="Times New Roman"/>
          <w:snapToGrid w:val="0"/>
          <w:sz w:val="24"/>
          <w:szCs w:val="24"/>
        </w:rPr>
        <w:t xml:space="preserve">) (в 2019 г. – </w:t>
      </w:r>
      <w:r w:rsidRPr="007707F9">
        <w:rPr>
          <w:rFonts w:ascii="Times New Roman" w:hAnsi="Times New Roman" w:cs="Times New Roman"/>
          <w:sz w:val="24"/>
          <w:szCs w:val="24"/>
          <w:shd w:val="clear" w:color="auto" w:fill="FFFFFF"/>
        </w:rPr>
        <w:t>45,06 %)</w:t>
      </w:r>
      <w:r w:rsidRPr="007707F9">
        <w:rPr>
          <w:rFonts w:ascii="Times New Roman" w:hAnsi="Times New Roman" w:cs="Times New Roman"/>
          <w:snapToGrid w:val="0"/>
          <w:sz w:val="24"/>
          <w:szCs w:val="24"/>
        </w:rPr>
        <w:t>.</w:t>
      </w:r>
    </w:p>
    <w:p w:rsidR="00881AFC" w:rsidRPr="007707F9" w:rsidRDefault="00881AFC" w:rsidP="00881AFC">
      <w:pPr>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shd w:val="clear" w:color="auto" w:fill="FFFFFF"/>
        </w:rPr>
        <w:t xml:space="preserve">Для увеличения </w:t>
      </w:r>
      <w:r w:rsidRPr="007707F9">
        <w:rPr>
          <w:rFonts w:ascii="Times New Roman" w:hAnsi="Times New Roman" w:cs="Times New Roman"/>
          <w:sz w:val="24"/>
          <w:szCs w:val="24"/>
        </w:rPr>
        <w:t xml:space="preserve">количества обучающихся, занимающихся в системе дополнительного образования, образовательные организации имеют лицензию на реализацию дополнительных общеразвивающих программ. Это 29 школ (29 в 2019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и 27 дошкольных учреждений (в 2019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 19). </w:t>
      </w:r>
    </w:p>
    <w:p w:rsidR="00881AFC" w:rsidRPr="007707F9" w:rsidRDefault="00881AFC" w:rsidP="00881AFC">
      <w:pPr>
        <w:spacing w:after="0" w:line="240" w:lineRule="auto"/>
        <w:ind w:firstLine="709"/>
        <w:contextualSpacing/>
        <w:jc w:val="both"/>
        <w:rPr>
          <w:rFonts w:ascii="Times New Roman" w:hAnsi="Times New Roman" w:cs="Times New Roman"/>
          <w:sz w:val="24"/>
          <w:szCs w:val="24"/>
          <w:shd w:val="clear" w:color="auto" w:fill="FFFFFF"/>
        </w:rPr>
      </w:pPr>
      <w:r w:rsidRPr="007707F9">
        <w:rPr>
          <w:rFonts w:ascii="Times New Roman" w:hAnsi="Times New Roman" w:cs="Times New Roman"/>
          <w:sz w:val="24"/>
          <w:szCs w:val="24"/>
          <w:shd w:val="clear" w:color="auto" w:fill="FFFFFF"/>
        </w:rPr>
        <w:t>Доля обучающихся, охваченных дополнительным образованием в общеобразовательных организациях, составила 16,25 % (2019 – 16,7 %).</w:t>
      </w:r>
    </w:p>
    <w:p w:rsidR="00881AFC" w:rsidRPr="007707F9" w:rsidRDefault="00881AFC" w:rsidP="00881AFC">
      <w:pPr>
        <w:spacing w:after="0" w:line="240" w:lineRule="auto"/>
        <w:ind w:firstLine="709"/>
        <w:contextualSpacing/>
        <w:jc w:val="both"/>
        <w:rPr>
          <w:rFonts w:ascii="Times New Roman" w:hAnsi="Times New Roman" w:cs="Times New Roman"/>
          <w:sz w:val="24"/>
          <w:szCs w:val="24"/>
          <w:shd w:val="clear" w:color="auto" w:fill="FFFFFF"/>
        </w:rPr>
      </w:pPr>
      <w:r w:rsidRPr="007707F9">
        <w:rPr>
          <w:rFonts w:ascii="Times New Roman" w:hAnsi="Times New Roman" w:cs="Times New Roman"/>
          <w:sz w:val="24"/>
          <w:szCs w:val="24"/>
          <w:shd w:val="clear" w:color="auto" w:fill="FFFFFF"/>
        </w:rPr>
        <w:t>Охват дополнительным образованием в дошкольных учреждениях – 17,7 % (2019 год -11,95%) .</w:t>
      </w:r>
    </w:p>
    <w:p w:rsidR="00881AFC" w:rsidRPr="007707F9" w:rsidRDefault="00881AFC" w:rsidP="00881AFC">
      <w:pPr>
        <w:spacing w:after="0" w:line="240" w:lineRule="auto"/>
        <w:ind w:firstLine="709"/>
        <w:contextualSpacing/>
        <w:jc w:val="both"/>
        <w:rPr>
          <w:rFonts w:ascii="Times New Roman" w:hAnsi="Times New Roman" w:cs="Times New Roman"/>
          <w:sz w:val="24"/>
          <w:szCs w:val="24"/>
          <w:shd w:val="clear" w:color="auto" w:fill="FFFFFF"/>
        </w:rPr>
      </w:pPr>
      <w:r w:rsidRPr="007707F9">
        <w:rPr>
          <w:rFonts w:ascii="Times New Roman" w:hAnsi="Times New Roman" w:cs="Times New Roman"/>
          <w:sz w:val="24"/>
          <w:szCs w:val="24"/>
          <w:shd w:val="clear" w:color="auto" w:fill="FFFFFF"/>
        </w:rPr>
        <w:t>Наиболее востребованными направлениями по Округу остаются художественное творчество (970 человек) и занятия спортом (1123 человек).</w:t>
      </w:r>
    </w:p>
    <w:p w:rsidR="00881AFC" w:rsidRPr="007707F9" w:rsidRDefault="00881AFC" w:rsidP="00881AFC">
      <w:pPr>
        <w:pStyle w:val="ab"/>
        <w:ind w:firstLine="709"/>
        <w:jc w:val="both"/>
        <w:rPr>
          <w:rFonts w:ascii="Times New Roman" w:hAnsi="Times New Roman"/>
          <w:sz w:val="24"/>
          <w:szCs w:val="24"/>
        </w:rPr>
      </w:pPr>
      <w:r w:rsidRPr="007707F9">
        <w:rPr>
          <w:rFonts w:ascii="Times New Roman" w:hAnsi="Times New Roman"/>
          <w:sz w:val="24"/>
          <w:szCs w:val="24"/>
        </w:rPr>
        <w:t>В рамках проекта «Успех каждого ребенка» на базе МАОУ ДДТ «Юность» им. В. П. Макеева» были созданы 500 мест дополнительного образования детей (в создание мест входит ремонт помещений, компьютерное оборудование).</w:t>
      </w:r>
    </w:p>
    <w:p w:rsidR="00497C1C" w:rsidRPr="007707F9" w:rsidRDefault="00497C1C" w:rsidP="00497C1C">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b/>
          <w:sz w:val="24"/>
          <w:szCs w:val="24"/>
          <w:lang w:eastAsia="ru-RU"/>
        </w:rPr>
        <w:lastRenderedPageBreak/>
        <w:t xml:space="preserve">В рамках регионального проекта </w:t>
      </w:r>
      <w:r w:rsidRPr="007707F9">
        <w:rPr>
          <w:rFonts w:ascii="Times New Roman" w:hAnsi="Times New Roman" w:cs="Times New Roman"/>
          <w:sz w:val="24"/>
          <w:szCs w:val="24"/>
          <w:lang w:eastAsia="ru-RU"/>
        </w:rPr>
        <w:t xml:space="preserve">«Успех каждого ребенка» </w:t>
      </w:r>
      <w:r w:rsidRPr="007707F9">
        <w:rPr>
          <w:rFonts w:ascii="Times New Roman" w:hAnsi="Times New Roman" w:cs="Times New Roman"/>
          <w:b/>
          <w:sz w:val="24"/>
          <w:szCs w:val="24"/>
          <w:lang w:eastAsia="ru-RU"/>
        </w:rPr>
        <w:t xml:space="preserve">национального проекта «Образование» в 2020 </w:t>
      </w:r>
      <w:r w:rsidR="002649EB" w:rsidRPr="007707F9">
        <w:rPr>
          <w:rFonts w:ascii="Times New Roman" w:hAnsi="Times New Roman" w:cs="Times New Roman"/>
          <w:b/>
          <w:sz w:val="24"/>
          <w:szCs w:val="24"/>
          <w:lang w:eastAsia="ru-RU"/>
        </w:rPr>
        <w:t>г.</w:t>
      </w:r>
      <w:r w:rsidRPr="007707F9">
        <w:rPr>
          <w:rFonts w:ascii="Times New Roman" w:hAnsi="Times New Roman" w:cs="Times New Roman"/>
          <w:b/>
          <w:sz w:val="24"/>
          <w:szCs w:val="24"/>
          <w:lang w:eastAsia="ru-RU"/>
        </w:rPr>
        <w:t xml:space="preserve"> (</w:t>
      </w:r>
      <w:r w:rsidRPr="007707F9">
        <w:rPr>
          <w:rFonts w:ascii="Times New Roman" w:hAnsi="Times New Roman" w:cs="Times New Roman"/>
          <w:sz w:val="24"/>
          <w:szCs w:val="24"/>
          <w:lang w:eastAsia="ru-RU"/>
        </w:rPr>
        <w:t>МАУ ДО «ДДТ "Юность" им. В.П.Макеева»</w:t>
      </w:r>
      <w:r w:rsidRPr="007707F9">
        <w:rPr>
          <w:rFonts w:ascii="Times New Roman" w:hAnsi="Times New Roman" w:cs="Times New Roman"/>
          <w:b/>
          <w:sz w:val="24"/>
          <w:szCs w:val="24"/>
          <w:lang w:eastAsia="ru-RU"/>
        </w:rPr>
        <w:t>)</w:t>
      </w:r>
      <w:r w:rsidRPr="007707F9">
        <w:rPr>
          <w:rFonts w:ascii="Times New Roman" w:hAnsi="Times New Roman" w:cs="Times New Roman"/>
          <w:sz w:val="24"/>
          <w:szCs w:val="24"/>
          <w:lang w:eastAsia="ru-RU"/>
        </w:rPr>
        <w:t>:</w:t>
      </w:r>
    </w:p>
    <w:p w:rsidR="00497C1C" w:rsidRPr="007707F9" w:rsidRDefault="00497C1C" w:rsidP="001C38AA">
      <w:pPr>
        <w:pStyle w:val="a5"/>
        <w:numPr>
          <w:ilvl w:val="0"/>
          <w:numId w:val="30"/>
        </w:numPr>
        <w:tabs>
          <w:tab w:val="left" w:pos="993"/>
        </w:tabs>
        <w:spacing w:after="0" w:line="240" w:lineRule="auto"/>
        <w:ind w:left="0" w:firstLine="709"/>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созданы новые 500 мест в образовательных организациях различного типа для реализации дополнительных общеразвивающих программ всех направлений</w:t>
      </w:r>
      <w:r w:rsidR="00AC69EF" w:rsidRPr="007707F9">
        <w:rPr>
          <w:rFonts w:ascii="Times New Roman" w:hAnsi="Times New Roman" w:cs="Times New Roman"/>
          <w:sz w:val="24"/>
          <w:szCs w:val="24"/>
          <w:lang w:eastAsia="ru-RU"/>
        </w:rPr>
        <w:t>;</w:t>
      </w:r>
    </w:p>
    <w:p w:rsidR="00497C1C" w:rsidRPr="007707F9" w:rsidRDefault="00497C1C" w:rsidP="001C38AA">
      <w:pPr>
        <w:pStyle w:val="a5"/>
        <w:numPr>
          <w:ilvl w:val="0"/>
          <w:numId w:val="30"/>
        </w:numPr>
        <w:tabs>
          <w:tab w:val="left" w:pos="993"/>
        </w:tabs>
        <w:spacing w:after="0" w:line="240" w:lineRule="auto"/>
        <w:ind w:left="0" w:firstLine="709"/>
        <w:jc w:val="both"/>
        <w:rPr>
          <w:rFonts w:ascii="Times New Roman" w:hAnsi="Times New Roman" w:cs="Times New Roman"/>
          <w:sz w:val="24"/>
          <w:szCs w:val="24"/>
          <w:lang w:eastAsia="ru-RU"/>
        </w:rPr>
      </w:pPr>
      <w:proofErr w:type="gramStart"/>
      <w:r w:rsidRPr="007707F9">
        <w:rPr>
          <w:rFonts w:ascii="Times New Roman" w:hAnsi="Times New Roman" w:cs="Times New Roman"/>
          <w:sz w:val="24"/>
          <w:szCs w:val="24"/>
          <w:lang w:eastAsia="ru-RU"/>
        </w:rPr>
        <w:t>приобретены доски аудиторные, оборудование (токарный, сверлильный, фрезерно-гравировальный станки, верстаки), оргтехника (ноутбуки, МФУ, мультимедийная установка, интерактивная панель, фотоаппарат), учебные материалы (мольберты, наборы инструментов наборы муляжей, конструкторы по робототехнике, микроскопы, наборы для лабораторных работ),  мебель (столы, стулья), лабораторная мебель (шкафы, столы)  на общую сумму - 3 460,80 тыс. руб</w:t>
      </w:r>
      <w:r w:rsidR="00320759">
        <w:rPr>
          <w:rFonts w:ascii="Times New Roman" w:hAnsi="Times New Roman" w:cs="Times New Roman"/>
          <w:sz w:val="24"/>
          <w:szCs w:val="24"/>
          <w:lang w:eastAsia="ru-RU"/>
        </w:rPr>
        <w:t>лей</w:t>
      </w:r>
      <w:r w:rsidRPr="007707F9">
        <w:rPr>
          <w:rFonts w:ascii="Times New Roman" w:hAnsi="Times New Roman" w:cs="Times New Roman"/>
          <w:sz w:val="24"/>
          <w:szCs w:val="24"/>
          <w:lang w:eastAsia="ru-RU"/>
        </w:rPr>
        <w:t>.</w:t>
      </w:r>
      <w:proofErr w:type="gramEnd"/>
    </w:p>
    <w:p w:rsidR="00AD28C8" w:rsidRPr="007707F9" w:rsidRDefault="00AD28C8" w:rsidP="00AD28C8">
      <w:pPr>
        <w:spacing w:after="0" w:line="240" w:lineRule="auto"/>
        <w:contextualSpacing/>
        <w:jc w:val="both"/>
        <w:rPr>
          <w:rFonts w:ascii="Times New Roman" w:hAnsi="Times New Roman" w:cs="Times New Roman"/>
          <w:b/>
          <w:sz w:val="24"/>
          <w:szCs w:val="24"/>
        </w:rPr>
      </w:pPr>
    </w:p>
    <w:p w:rsidR="00AD28C8" w:rsidRPr="007707F9" w:rsidRDefault="00AD28C8" w:rsidP="00AD28C8">
      <w:pPr>
        <w:spacing w:after="0" w:line="240" w:lineRule="auto"/>
        <w:ind w:firstLine="709"/>
        <w:contextualSpacing/>
        <w:jc w:val="center"/>
        <w:rPr>
          <w:rFonts w:ascii="Times New Roman" w:hAnsi="Times New Roman" w:cs="Times New Roman"/>
          <w:b/>
          <w:sz w:val="24"/>
          <w:szCs w:val="24"/>
        </w:rPr>
      </w:pPr>
      <w:r w:rsidRPr="007707F9">
        <w:rPr>
          <w:rFonts w:ascii="Times New Roman" w:hAnsi="Times New Roman" w:cs="Times New Roman"/>
          <w:b/>
          <w:sz w:val="24"/>
          <w:szCs w:val="24"/>
        </w:rPr>
        <w:t>Молодежная политика</w:t>
      </w:r>
    </w:p>
    <w:p w:rsidR="00AD28C8" w:rsidRPr="007707F9" w:rsidRDefault="00AD28C8" w:rsidP="00AD28C8">
      <w:pPr>
        <w:spacing w:after="0" w:line="240" w:lineRule="auto"/>
        <w:ind w:firstLine="709"/>
        <w:contextualSpacing/>
        <w:jc w:val="both"/>
        <w:rPr>
          <w:rFonts w:ascii="Times New Roman" w:hAnsi="Times New Roman" w:cs="Times New Roman"/>
          <w:b/>
          <w:sz w:val="24"/>
          <w:szCs w:val="24"/>
        </w:rPr>
      </w:pPr>
    </w:p>
    <w:p w:rsidR="00881AFC" w:rsidRPr="007707F9" w:rsidRDefault="00881AFC" w:rsidP="00881AFC">
      <w:pPr>
        <w:spacing w:after="0" w:line="240" w:lineRule="auto"/>
        <w:ind w:firstLine="709"/>
        <w:contextualSpacing/>
        <w:jc w:val="both"/>
        <w:rPr>
          <w:rFonts w:ascii="Times New Roman" w:hAnsi="Times New Roman" w:cs="Times New Roman"/>
          <w:sz w:val="24"/>
          <w:szCs w:val="24"/>
        </w:rPr>
      </w:pPr>
      <w:bookmarkStart w:id="13" w:name="_Toc37170909"/>
      <w:bookmarkStart w:id="14" w:name="_Toc37252650"/>
      <w:r w:rsidRPr="007707F9">
        <w:rPr>
          <w:rFonts w:ascii="Times New Roman" w:hAnsi="Times New Roman" w:cs="Times New Roman"/>
          <w:sz w:val="24"/>
          <w:szCs w:val="24"/>
        </w:rPr>
        <w:t xml:space="preserve">В рамках реализации государственной молодежной политики на территории Округа 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проведена работа по следующим направлениям.</w:t>
      </w:r>
    </w:p>
    <w:p w:rsidR="00881AFC" w:rsidRPr="007707F9" w:rsidRDefault="00881AFC" w:rsidP="00881AFC">
      <w:pPr>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1) Реализация мероприятий подпрограммы «Повышение эффективности реализации молодежной политики в Миасском городском округе» в рамках муниципальной программы «Развитие системы образования в Миасском городском округе», которая направлена на содействие социальному, культурному, духовному и физическому развитию молодежи, проживающей на территории Округа.</w:t>
      </w:r>
    </w:p>
    <w:p w:rsidR="00881AFC" w:rsidRPr="007707F9" w:rsidRDefault="00881AFC" w:rsidP="00881AFC">
      <w:pPr>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Общее финансирование направления составляет 4,03 млн. рублей (из них за счет средств бюджета Округа 3,75 млн. ру</w:t>
      </w:r>
      <w:r w:rsidR="00320759">
        <w:rPr>
          <w:rFonts w:ascii="Times New Roman" w:hAnsi="Times New Roman" w:cs="Times New Roman"/>
          <w:sz w:val="24"/>
          <w:szCs w:val="24"/>
        </w:rPr>
        <w:t>б</w:t>
      </w:r>
      <w:r w:rsidRPr="007707F9">
        <w:rPr>
          <w:rFonts w:ascii="Times New Roman" w:hAnsi="Times New Roman" w:cs="Times New Roman"/>
          <w:sz w:val="24"/>
          <w:szCs w:val="24"/>
        </w:rPr>
        <w:t>лей).</w:t>
      </w:r>
    </w:p>
    <w:p w:rsidR="00881AFC" w:rsidRPr="007707F9" w:rsidRDefault="00881AFC" w:rsidP="00881A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В соответствии с законодательством Российской Федерации, государственная молодежная политика </w:t>
      </w:r>
      <w:r w:rsidRPr="007707F9">
        <w:rPr>
          <w:rFonts w:ascii="Times New Roman" w:hAnsi="Times New Roman" w:cs="Times New Roman"/>
          <w:sz w:val="24"/>
          <w:szCs w:val="24"/>
        </w:rPr>
        <w:sym w:font="Symbol" w:char="F02D"/>
      </w:r>
      <w:r w:rsidRPr="007707F9">
        <w:rPr>
          <w:rFonts w:ascii="Times New Roman" w:hAnsi="Times New Roman" w:cs="Times New Roman"/>
          <w:sz w:val="24"/>
          <w:szCs w:val="24"/>
        </w:rPr>
        <w:t xml:space="preserve"> это система государственных приоритетов и мер, направленных на создание условий и возможностей для успешной социализации и эффективной самореализации молодежи, развития её потенциала в интересах России. Реализация государственной молодежной политики выступает инструментом социально–экономического и культурного развития, обеспечения конкурентной способности и укрепления безопасности страны. Целостная и последовательная реализация государственной молодежной политики является важным условием успешного развития Миасского городского округа.</w:t>
      </w:r>
    </w:p>
    <w:p w:rsidR="00881AFC" w:rsidRPr="007707F9" w:rsidRDefault="00881AFC" w:rsidP="00881AFC">
      <w:pPr>
        <w:widowControl w:val="0"/>
        <w:autoSpaceDE w:val="0"/>
        <w:autoSpaceDN w:val="0"/>
        <w:adjustRightInd w:val="0"/>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В рамках  реализации государственной молодежной политики на территории МГО в 2019-2020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Администрация МГО проводила работу по пяти основным направлениям:</w:t>
      </w:r>
    </w:p>
    <w:p w:rsidR="00881AFC" w:rsidRPr="007707F9" w:rsidRDefault="00881AFC" w:rsidP="00881AFC">
      <w:pPr>
        <w:spacing w:after="0" w:line="240" w:lineRule="auto"/>
        <w:ind w:firstLine="709"/>
        <w:jc w:val="both"/>
        <w:rPr>
          <w:rFonts w:ascii="Times New Roman" w:eastAsia="Calibri" w:hAnsi="Times New Roman" w:cs="Times New Roman"/>
          <w:sz w:val="24"/>
          <w:szCs w:val="24"/>
        </w:rPr>
      </w:pPr>
      <w:r w:rsidRPr="007707F9">
        <w:rPr>
          <w:rFonts w:ascii="Times New Roman" w:eastAsia="Calibri" w:hAnsi="Times New Roman" w:cs="Times New Roman"/>
          <w:sz w:val="24"/>
          <w:szCs w:val="24"/>
        </w:rPr>
        <w:sym w:font="Symbol" w:char="F02D"/>
      </w:r>
      <w:r w:rsidRPr="007707F9">
        <w:rPr>
          <w:rFonts w:ascii="Times New Roman" w:eastAsia="Calibri" w:hAnsi="Times New Roman" w:cs="Times New Roman"/>
          <w:sz w:val="24"/>
          <w:szCs w:val="24"/>
        </w:rPr>
        <w:t xml:space="preserve"> 1 блок </w:t>
      </w:r>
      <w:r w:rsidRPr="007707F9">
        <w:rPr>
          <w:rFonts w:ascii="Times New Roman" w:eastAsia="Calibri" w:hAnsi="Times New Roman" w:cs="Times New Roman"/>
          <w:sz w:val="24"/>
          <w:szCs w:val="24"/>
        </w:rPr>
        <w:sym w:font="Symbol" w:char="F02D"/>
      </w:r>
      <w:r w:rsidRPr="007707F9">
        <w:rPr>
          <w:rFonts w:ascii="Times New Roman" w:eastAsia="Calibri" w:hAnsi="Times New Roman" w:cs="Times New Roman"/>
          <w:sz w:val="24"/>
          <w:szCs w:val="24"/>
        </w:rPr>
        <w:t xml:space="preserve"> «</w:t>
      </w:r>
      <w:proofErr w:type="spellStart"/>
      <w:r w:rsidRPr="007707F9">
        <w:rPr>
          <w:rFonts w:ascii="Times New Roman" w:eastAsia="Calibri" w:hAnsi="Times New Roman" w:cs="Times New Roman"/>
          <w:sz w:val="24"/>
          <w:szCs w:val="24"/>
        </w:rPr>
        <w:t>Патриотика</w:t>
      </w:r>
      <w:proofErr w:type="spellEnd"/>
      <w:r w:rsidRPr="007707F9">
        <w:rPr>
          <w:rFonts w:ascii="Times New Roman" w:eastAsia="Calibri" w:hAnsi="Times New Roman" w:cs="Times New Roman"/>
          <w:sz w:val="24"/>
          <w:szCs w:val="24"/>
        </w:rPr>
        <w:t xml:space="preserve">»: </w:t>
      </w:r>
      <w:r w:rsidRPr="007707F9">
        <w:rPr>
          <w:rFonts w:ascii="Times New Roman" w:hAnsi="Times New Roman" w:cs="Times New Roman"/>
          <w:sz w:val="24"/>
          <w:szCs w:val="24"/>
        </w:rPr>
        <w:t xml:space="preserve">Всероссийская акция «Георгиевская лента»; Всероссийская онлайн-акция «Бессмертный полк»; Всероссийские акции «Вахта памяти» и «Свеча памяти»; </w:t>
      </w:r>
      <w:r w:rsidRPr="007707F9">
        <w:rPr>
          <w:rFonts w:ascii="Times New Roman" w:eastAsia="Calibri" w:hAnsi="Times New Roman" w:cs="Times New Roman"/>
          <w:sz w:val="24"/>
          <w:szCs w:val="24"/>
        </w:rPr>
        <w:t xml:space="preserve">Патриотическая акция «День России»; Акция «Дари добро», </w:t>
      </w:r>
      <w:r w:rsidRPr="007707F9">
        <w:rPr>
          <w:rFonts w:ascii="Times New Roman" w:hAnsi="Times New Roman" w:cs="Times New Roman"/>
          <w:sz w:val="24"/>
          <w:szCs w:val="24"/>
        </w:rPr>
        <w:t>встречи молодежи с ветеранами.</w:t>
      </w:r>
    </w:p>
    <w:p w:rsidR="00881AFC" w:rsidRPr="007707F9" w:rsidRDefault="00881AFC" w:rsidP="00881AFC">
      <w:pPr>
        <w:spacing w:after="0" w:line="240" w:lineRule="auto"/>
        <w:ind w:firstLine="709"/>
        <w:jc w:val="both"/>
        <w:rPr>
          <w:rFonts w:ascii="Times New Roman" w:hAnsi="Times New Roman" w:cs="Times New Roman"/>
          <w:sz w:val="24"/>
          <w:szCs w:val="24"/>
        </w:rPr>
      </w:pPr>
      <w:r w:rsidRPr="007707F9">
        <w:rPr>
          <w:rFonts w:ascii="Times New Roman" w:eastAsia="Calibri" w:hAnsi="Times New Roman" w:cs="Times New Roman"/>
          <w:sz w:val="24"/>
          <w:szCs w:val="24"/>
        </w:rPr>
        <w:sym w:font="Symbol" w:char="F02D"/>
      </w:r>
      <w:r w:rsidRPr="007707F9">
        <w:rPr>
          <w:rFonts w:ascii="Times New Roman" w:eastAsia="Calibri" w:hAnsi="Times New Roman" w:cs="Times New Roman"/>
          <w:sz w:val="24"/>
          <w:szCs w:val="24"/>
        </w:rPr>
        <w:t xml:space="preserve"> 2 блок </w:t>
      </w:r>
      <w:r w:rsidRPr="007707F9">
        <w:rPr>
          <w:rFonts w:ascii="Times New Roman" w:eastAsia="Calibri" w:hAnsi="Times New Roman" w:cs="Times New Roman"/>
          <w:sz w:val="24"/>
          <w:szCs w:val="24"/>
        </w:rPr>
        <w:sym w:font="Symbol" w:char="F02D"/>
      </w:r>
      <w:r w:rsidRPr="007707F9">
        <w:rPr>
          <w:rFonts w:ascii="Times New Roman" w:eastAsia="Calibri" w:hAnsi="Times New Roman" w:cs="Times New Roman"/>
          <w:sz w:val="24"/>
          <w:szCs w:val="24"/>
        </w:rPr>
        <w:t xml:space="preserve"> «Повышение правовой грамотности и электоральной активности молодёжи»: </w:t>
      </w:r>
      <w:r w:rsidRPr="007707F9">
        <w:rPr>
          <w:rFonts w:ascii="Times New Roman" w:hAnsi="Times New Roman" w:cs="Times New Roman"/>
          <w:sz w:val="24"/>
          <w:szCs w:val="24"/>
        </w:rPr>
        <w:t>городской правовой форум «</w:t>
      </w:r>
      <w:proofErr w:type="spellStart"/>
      <w:r w:rsidRPr="007707F9">
        <w:rPr>
          <w:rFonts w:ascii="Times New Roman" w:hAnsi="Times New Roman" w:cs="Times New Roman"/>
          <w:sz w:val="24"/>
          <w:szCs w:val="24"/>
        </w:rPr>
        <w:t>ПолеМИКа</w:t>
      </w:r>
      <w:proofErr w:type="spellEnd"/>
      <w:r w:rsidRPr="007707F9">
        <w:rPr>
          <w:rFonts w:ascii="Times New Roman" w:hAnsi="Times New Roman" w:cs="Times New Roman"/>
          <w:sz w:val="24"/>
          <w:szCs w:val="24"/>
        </w:rPr>
        <w:t xml:space="preserve">»; мероприятия с молодежью по повышению электоральной активности. </w:t>
      </w:r>
    </w:p>
    <w:p w:rsidR="00881AFC" w:rsidRPr="007707F9" w:rsidRDefault="00881AFC" w:rsidP="00881AFC">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sym w:font="Symbol" w:char="F02D"/>
      </w:r>
      <w:r w:rsidRPr="007707F9">
        <w:rPr>
          <w:rFonts w:ascii="Times New Roman" w:hAnsi="Times New Roman" w:cs="Times New Roman"/>
          <w:sz w:val="24"/>
          <w:szCs w:val="24"/>
        </w:rPr>
        <w:t xml:space="preserve"> 3 блок </w:t>
      </w:r>
      <w:r w:rsidRPr="007707F9">
        <w:rPr>
          <w:rFonts w:ascii="Times New Roman" w:hAnsi="Times New Roman" w:cs="Times New Roman"/>
          <w:sz w:val="24"/>
          <w:szCs w:val="24"/>
        </w:rPr>
        <w:sym w:font="Symbol" w:char="F02D"/>
      </w:r>
      <w:r w:rsidRPr="007707F9">
        <w:rPr>
          <w:rFonts w:ascii="Times New Roman" w:hAnsi="Times New Roman" w:cs="Times New Roman"/>
          <w:sz w:val="24"/>
          <w:szCs w:val="24"/>
        </w:rPr>
        <w:t xml:space="preserve"> «Форумная кампания»: городской форум рабочей молодежи.</w:t>
      </w:r>
    </w:p>
    <w:p w:rsidR="00881AFC" w:rsidRPr="007707F9" w:rsidRDefault="00881AFC" w:rsidP="00881AFC">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sym w:font="Symbol" w:char="F02D"/>
      </w:r>
      <w:r w:rsidRPr="007707F9">
        <w:rPr>
          <w:rFonts w:ascii="Times New Roman" w:hAnsi="Times New Roman" w:cs="Times New Roman"/>
          <w:sz w:val="24"/>
          <w:szCs w:val="24"/>
        </w:rPr>
        <w:t xml:space="preserve"> 4 блок </w:t>
      </w:r>
      <w:r w:rsidRPr="007707F9">
        <w:rPr>
          <w:rFonts w:ascii="Times New Roman" w:hAnsi="Times New Roman" w:cs="Times New Roman"/>
          <w:sz w:val="24"/>
          <w:szCs w:val="24"/>
        </w:rPr>
        <w:sym w:font="Symbol" w:char="F02D"/>
      </w:r>
      <w:r w:rsidRPr="007707F9">
        <w:rPr>
          <w:rFonts w:ascii="Times New Roman" w:hAnsi="Times New Roman" w:cs="Times New Roman"/>
          <w:sz w:val="24"/>
          <w:szCs w:val="24"/>
        </w:rPr>
        <w:t xml:space="preserve"> «Творчество, досуг»: конкурс стихотворений ко Дню Города, конкурс агитбригад «Перспективное поколение», танцевальный и интеллектуальный конкурсы на День студента, торжественная церемония награждения волонтеров и работников трудовых отрядов, конкурс видеопоздравлений, конкурс молодежных СМИ, конкурсы Ученик </w:t>
      </w:r>
      <w:r w:rsidR="00AC69EF" w:rsidRPr="007707F9">
        <w:rPr>
          <w:rFonts w:ascii="Times New Roman" w:hAnsi="Times New Roman" w:cs="Times New Roman"/>
          <w:sz w:val="24"/>
          <w:szCs w:val="24"/>
        </w:rPr>
        <w:t>года</w:t>
      </w:r>
      <w:r w:rsidRPr="007707F9">
        <w:rPr>
          <w:rFonts w:ascii="Times New Roman" w:hAnsi="Times New Roman" w:cs="Times New Roman"/>
          <w:sz w:val="24"/>
          <w:szCs w:val="24"/>
        </w:rPr>
        <w:t xml:space="preserve"> и студент </w:t>
      </w:r>
      <w:r w:rsidR="002649EB" w:rsidRPr="007707F9">
        <w:rPr>
          <w:rFonts w:ascii="Times New Roman" w:hAnsi="Times New Roman" w:cs="Times New Roman"/>
          <w:sz w:val="24"/>
          <w:szCs w:val="24"/>
        </w:rPr>
        <w:t>г</w:t>
      </w:r>
      <w:r w:rsidR="00AC69EF" w:rsidRPr="007707F9">
        <w:rPr>
          <w:rFonts w:ascii="Times New Roman" w:hAnsi="Times New Roman" w:cs="Times New Roman"/>
          <w:sz w:val="24"/>
          <w:szCs w:val="24"/>
        </w:rPr>
        <w:t>ода.</w:t>
      </w:r>
      <w:r w:rsidRPr="007707F9">
        <w:rPr>
          <w:rFonts w:ascii="Times New Roman" w:hAnsi="Times New Roman" w:cs="Times New Roman"/>
          <w:sz w:val="24"/>
          <w:szCs w:val="24"/>
        </w:rPr>
        <w:t xml:space="preserve"> </w:t>
      </w:r>
    </w:p>
    <w:p w:rsidR="00881AFC" w:rsidRPr="007707F9" w:rsidRDefault="00881AFC" w:rsidP="00881AFC">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sym w:font="Symbol" w:char="F02D"/>
      </w:r>
      <w:r w:rsidRPr="007707F9">
        <w:rPr>
          <w:rFonts w:ascii="Times New Roman" w:hAnsi="Times New Roman" w:cs="Times New Roman"/>
          <w:sz w:val="24"/>
          <w:szCs w:val="24"/>
        </w:rPr>
        <w:t xml:space="preserve"> 5 блок </w:t>
      </w:r>
      <w:r w:rsidRPr="007707F9">
        <w:rPr>
          <w:rFonts w:ascii="Times New Roman" w:hAnsi="Times New Roman" w:cs="Times New Roman"/>
          <w:sz w:val="24"/>
          <w:szCs w:val="24"/>
        </w:rPr>
        <w:sym w:font="Symbol" w:char="F02D"/>
      </w:r>
      <w:r w:rsidRPr="007707F9">
        <w:rPr>
          <w:rFonts w:ascii="Times New Roman" w:hAnsi="Times New Roman" w:cs="Times New Roman"/>
          <w:sz w:val="24"/>
          <w:szCs w:val="24"/>
        </w:rPr>
        <w:t xml:space="preserve"> «Грантовый конкурс»: участие в отборе на Премию Губернатора ЧО, премия Главы Миасского городского округа, молодёжная премия «Признание».</w:t>
      </w:r>
    </w:p>
    <w:p w:rsidR="00881AFC" w:rsidRPr="007707F9" w:rsidRDefault="00881AFC" w:rsidP="00881AFC">
      <w:pPr>
        <w:spacing w:after="0" w:line="240" w:lineRule="auto"/>
        <w:ind w:firstLine="709"/>
        <w:jc w:val="both"/>
        <w:rPr>
          <w:rFonts w:ascii="Times New Roman" w:hAnsi="Times New Roman" w:cs="Times New Roman"/>
          <w:sz w:val="24"/>
          <w:szCs w:val="24"/>
          <w:shd w:val="clear" w:color="auto" w:fill="FFFFFF"/>
        </w:rPr>
      </w:pPr>
      <w:r w:rsidRPr="007707F9">
        <w:rPr>
          <w:rStyle w:val="apple-converted-space"/>
          <w:rFonts w:ascii="Times New Roman" w:hAnsi="Times New Roman" w:cs="Times New Roman"/>
          <w:sz w:val="24"/>
          <w:szCs w:val="24"/>
        </w:rPr>
        <w:t>В Миасском городском округе продолжает развиваться социальная активность (добровольчество)</w:t>
      </w:r>
      <w:r w:rsidRPr="007707F9">
        <w:rPr>
          <w:rFonts w:ascii="Times New Roman" w:hAnsi="Times New Roman" w:cs="Times New Roman"/>
          <w:sz w:val="24"/>
          <w:szCs w:val="24"/>
        </w:rPr>
        <w:t xml:space="preserve">. </w:t>
      </w:r>
      <w:r w:rsidRPr="007707F9">
        <w:rPr>
          <w:rStyle w:val="apple-converted-space"/>
          <w:rFonts w:ascii="Times New Roman" w:hAnsi="Times New Roman" w:cs="Times New Roman"/>
          <w:sz w:val="24"/>
          <w:szCs w:val="24"/>
        </w:rPr>
        <w:t xml:space="preserve">Насчитывается 615 официально </w:t>
      </w:r>
      <w:r w:rsidRPr="007707F9">
        <w:rPr>
          <w:rFonts w:ascii="Times New Roman" w:hAnsi="Times New Roman" w:cs="Times New Roman"/>
          <w:sz w:val="24"/>
          <w:szCs w:val="24"/>
        </w:rPr>
        <w:t xml:space="preserve">зарегистрированных волонтеров в образовательных учреждениях. </w:t>
      </w:r>
      <w:r w:rsidRPr="007707F9">
        <w:rPr>
          <w:rFonts w:ascii="Times New Roman" w:hAnsi="Times New Roman" w:cs="Times New Roman"/>
          <w:sz w:val="24"/>
          <w:szCs w:val="24"/>
          <w:shd w:val="clear" w:color="auto" w:fill="FFFFFF"/>
        </w:rPr>
        <w:t xml:space="preserve">Реализуя основное направление молодежной политики, мы привлекаем подростков к созидательному труду: волонтеры обслуживают спортивные, культурно-массовые, патриотические мероприятия (Всероссийские акции «Вахта памяти» и </w:t>
      </w:r>
      <w:r w:rsidRPr="007707F9">
        <w:rPr>
          <w:rFonts w:ascii="Times New Roman" w:hAnsi="Times New Roman" w:cs="Times New Roman"/>
          <w:sz w:val="24"/>
          <w:szCs w:val="24"/>
          <w:shd w:val="clear" w:color="auto" w:fill="FFFFFF"/>
        </w:rPr>
        <w:lastRenderedPageBreak/>
        <w:t>«Свеча памяти», акция «Мы вместе», акция «Георгиевская лента», вручение почетных медалей и подарков ветеранам в честь 75-летия Победы, спортивные городские  мероприятия, экологические акции, городские массовые мероприятия «День Победы», «Масленица» и другие).</w:t>
      </w:r>
    </w:p>
    <w:p w:rsidR="00881AFC" w:rsidRPr="007707F9" w:rsidRDefault="00881AFC" w:rsidP="00881AFC">
      <w:pPr>
        <w:spacing w:after="0" w:line="240" w:lineRule="auto"/>
        <w:ind w:firstLine="709"/>
        <w:jc w:val="both"/>
        <w:rPr>
          <w:rFonts w:ascii="Times New Roman" w:hAnsi="Times New Roman" w:cs="Times New Roman"/>
          <w:sz w:val="24"/>
          <w:szCs w:val="24"/>
          <w:shd w:val="clear" w:color="auto" w:fill="FFFFFF"/>
        </w:rPr>
      </w:pPr>
      <w:r w:rsidRPr="007707F9">
        <w:rPr>
          <w:rFonts w:ascii="Times New Roman" w:hAnsi="Times New Roman" w:cs="Times New Roman"/>
          <w:sz w:val="24"/>
          <w:szCs w:val="24"/>
          <w:shd w:val="clear" w:color="auto" w:fill="FFFFFF"/>
        </w:rPr>
        <w:t xml:space="preserve">Добровольцы акции «Мы вместе», направленной на оказание помощи пожилым и маломобильным гражданам в условиях распространения </w:t>
      </w:r>
      <w:r w:rsidR="00AC69EF" w:rsidRPr="007707F9">
        <w:rPr>
          <w:rFonts w:ascii="Times New Roman" w:hAnsi="Times New Roman" w:cs="Times New Roman"/>
          <w:sz w:val="24"/>
          <w:szCs w:val="24"/>
          <w:shd w:val="clear" w:color="auto" w:fill="FFFFFF"/>
        </w:rPr>
        <w:t>коронавируса COVID</w:t>
      </w:r>
      <w:r w:rsidRPr="007707F9">
        <w:rPr>
          <w:rFonts w:ascii="Times New Roman" w:hAnsi="Times New Roman" w:cs="Times New Roman"/>
          <w:sz w:val="24"/>
          <w:szCs w:val="24"/>
          <w:shd w:val="clear" w:color="auto" w:fill="FFFFFF"/>
        </w:rPr>
        <w:t>-19, выполнили более 150 просьб о содействии.</w:t>
      </w:r>
    </w:p>
    <w:p w:rsidR="00881AFC" w:rsidRPr="007707F9" w:rsidRDefault="00881AFC" w:rsidP="00881AFC">
      <w:pPr>
        <w:spacing w:after="0" w:line="240" w:lineRule="auto"/>
        <w:ind w:firstLine="709"/>
        <w:jc w:val="both"/>
        <w:rPr>
          <w:rFonts w:ascii="Times New Roman" w:hAnsi="Times New Roman" w:cs="Times New Roman"/>
          <w:sz w:val="24"/>
          <w:szCs w:val="24"/>
          <w:shd w:val="clear" w:color="auto" w:fill="FFFFFF"/>
        </w:rPr>
      </w:pPr>
      <w:r w:rsidRPr="007707F9">
        <w:rPr>
          <w:rFonts w:ascii="Times New Roman" w:hAnsi="Times New Roman" w:cs="Times New Roman"/>
          <w:sz w:val="24"/>
          <w:szCs w:val="24"/>
          <w:shd w:val="clear" w:color="auto" w:fill="FFFFFF"/>
        </w:rPr>
        <w:t>В преддверии общероссийского голосования по поправкам в Конституцию Российской Федерации по всей России велась организационная работа штаба «Волонтёров Конституции» (30 человек).</w:t>
      </w:r>
    </w:p>
    <w:p w:rsidR="00881AFC" w:rsidRPr="007707F9" w:rsidRDefault="00881AFC" w:rsidP="00881AFC">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Активно популяризируется Единая информационная система «Добровольцы России» (ЕИС «Добровольцы России»). Добровольцам (волонтерам) предоставляется новая платформа для реализации возможностей. Книжки добровольца (волонтера) стали электронными.</w:t>
      </w:r>
    </w:p>
    <w:p w:rsidR="00881AFC" w:rsidRPr="007707F9" w:rsidRDefault="00881AFC" w:rsidP="00881AFC">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Важным вопросом в летний период является организация временной трудовой занятости несовершеннолетних.</w:t>
      </w:r>
    </w:p>
    <w:p w:rsidR="00881AFC" w:rsidRPr="007707F9" w:rsidRDefault="00881AFC" w:rsidP="00881AFC">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трудоустроено 660 человек. Отряды формировались из числа подростков в возрасте от 14 до 18 лет. Предпочтение при трудоустройстве отдавалось подросткам, проживающим в малообеспеченных, многодетных и неполных семьях, оставшимся без попечения родителей, состоящим на учете в КДН и ЗП и ПДН ОМВД, т.е. подросткам «группы риска».</w:t>
      </w:r>
    </w:p>
    <w:p w:rsidR="00881AFC" w:rsidRPr="007707F9" w:rsidRDefault="00881AFC" w:rsidP="00881AFC">
      <w:pPr>
        <w:spacing w:after="0" w:line="240" w:lineRule="auto"/>
        <w:ind w:firstLine="708"/>
        <w:jc w:val="both"/>
        <w:rPr>
          <w:rFonts w:ascii="Times New Roman" w:hAnsi="Times New Roman" w:cs="Times New Roman"/>
          <w:sz w:val="24"/>
          <w:szCs w:val="24"/>
        </w:rPr>
      </w:pPr>
      <w:r w:rsidRPr="007707F9">
        <w:rPr>
          <w:rFonts w:ascii="Times New Roman" w:hAnsi="Times New Roman" w:cs="Times New Roman"/>
          <w:sz w:val="24"/>
          <w:szCs w:val="24"/>
        </w:rPr>
        <w:t xml:space="preserve">Подростки трудились в течение 10 рабочих дней. Организовано 4 смены: с 1 июля по 14 июля, с 15 июля по 28 июля, </w:t>
      </w:r>
      <w:r w:rsidRPr="007707F9">
        <w:rPr>
          <w:rFonts w:ascii="Times New Roman" w:hAnsi="Times New Roman" w:cs="Times New Roman"/>
          <w:sz w:val="24"/>
          <w:szCs w:val="24"/>
        </w:rPr>
        <w:tab/>
        <w:t>с 4 августа по 17 августа, с 11 августа по 24 августа. Объем финансирования из бюджета МГО 3 400 000 руб. Была приобретена специальная форма – кепки и футболки.</w:t>
      </w:r>
    </w:p>
    <w:p w:rsidR="00881AFC" w:rsidRPr="007707F9" w:rsidRDefault="00881AFC" w:rsidP="00AC69EF">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Сформировано 26 отрядов по территории Округа:</w:t>
      </w:r>
    </w:p>
    <w:p w:rsidR="00881AFC" w:rsidRPr="007707F9" w:rsidRDefault="00881AFC" w:rsidP="001C38AA">
      <w:pPr>
        <w:pStyle w:val="a5"/>
        <w:numPr>
          <w:ilvl w:val="0"/>
          <w:numId w:val="31"/>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школы: 1, 2, 4, 6, 7, 9, 10, 11, 13, 18, 20, 22, 28, 29, 30, 31, 35, 42, 44;</w:t>
      </w:r>
    </w:p>
    <w:p w:rsidR="00881AFC" w:rsidRPr="007707F9" w:rsidRDefault="00881AFC" w:rsidP="001C38AA">
      <w:pPr>
        <w:pStyle w:val="a5"/>
        <w:numPr>
          <w:ilvl w:val="0"/>
          <w:numId w:val="31"/>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ДК Динамо, ДШИ №2;</w:t>
      </w:r>
    </w:p>
    <w:p w:rsidR="00881AFC" w:rsidRPr="007707F9" w:rsidRDefault="00881AFC" w:rsidP="001C38AA">
      <w:pPr>
        <w:pStyle w:val="a5"/>
        <w:numPr>
          <w:ilvl w:val="0"/>
          <w:numId w:val="31"/>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Центры «Радуга», «Алые паруса», КЦСОН;</w:t>
      </w:r>
    </w:p>
    <w:p w:rsidR="00881AFC" w:rsidRPr="007707F9" w:rsidRDefault="00881AFC" w:rsidP="001C38AA">
      <w:pPr>
        <w:pStyle w:val="a5"/>
        <w:numPr>
          <w:ilvl w:val="0"/>
          <w:numId w:val="31"/>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СШОР «Старт», «Вертикаль».</w:t>
      </w:r>
    </w:p>
    <w:p w:rsidR="00881AFC" w:rsidRPr="007707F9" w:rsidRDefault="00881AFC" w:rsidP="00881AFC">
      <w:pPr>
        <w:spacing w:after="0" w:line="240" w:lineRule="auto"/>
        <w:ind w:firstLine="708"/>
        <w:jc w:val="both"/>
        <w:rPr>
          <w:rFonts w:ascii="Times New Roman" w:hAnsi="Times New Roman" w:cs="Times New Roman"/>
          <w:sz w:val="24"/>
          <w:szCs w:val="24"/>
        </w:rPr>
      </w:pPr>
      <w:r w:rsidRPr="007707F9">
        <w:rPr>
          <w:rFonts w:ascii="Times New Roman" w:hAnsi="Times New Roman" w:cs="Times New Roman"/>
          <w:sz w:val="24"/>
          <w:szCs w:val="24"/>
        </w:rPr>
        <w:t xml:space="preserve">Для отрядов были предоставлены работы на общегородских территориях (совместно с Управлением ЖКХ). </w:t>
      </w:r>
    </w:p>
    <w:p w:rsidR="00D8751D" w:rsidRPr="007707F9" w:rsidRDefault="00D8751D" w:rsidP="00D8751D">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В</w:t>
      </w:r>
      <w:r w:rsidRPr="007707F9">
        <w:rPr>
          <w:rFonts w:ascii="Times New Roman" w:hAnsi="Times New Roman" w:cs="Times New Roman"/>
          <w:b/>
          <w:sz w:val="24"/>
          <w:szCs w:val="24"/>
          <w:lang w:eastAsia="ru-RU"/>
        </w:rPr>
        <w:t xml:space="preserve"> рамках регионального проекта </w:t>
      </w:r>
      <w:r w:rsidRPr="007707F9">
        <w:rPr>
          <w:rFonts w:ascii="Times New Roman" w:hAnsi="Times New Roman" w:cs="Times New Roman"/>
          <w:sz w:val="24"/>
          <w:szCs w:val="24"/>
          <w:lang w:eastAsia="ru-RU"/>
        </w:rPr>
        <w:t>«Социальная активность»</w:t>
      </w:r>
      <w:r w:rsidRPr="007707F9">
        <w:rPr>
          <w:rFonts w:ascii="Times New Roman" w:hAnsi="Times New Roman" w:cs="Times New Roman"/>
          <w:b/>
          <w:sz w:val="24"/>
          <w:szCs w:val="24"/>
          <w:lang w:eastAsia="ru-RU"/>
        </w:rPr>
        <w:t xml:space="preserve"> национального проекта «Образование»</w:t>
      </w:r>
      <w:r w:rsidRPr="007707F9">
        <w:rPr>
          <w:rFonts w:ascii="Times New Roman" w:hAnsi="Times New Roman" w:cs="Times New Roman"/>
          <w:sz w:val="24"/>
          <w:szCs w:val="24"/>
          <w:lang w:eastAsia="ru-RU"/>
        </w:rPr>
        <w:t xml:space="preserve">: </w:t>
      </w:r>
    </w:p>
    <w:p w:rsidR="00D8751D" w:rsidRPr="007707F9" w:rsidRDefault="00D8751D" w:rsidP="00D8751D">
      <w:pPr>
        <w:pStyle w:val="a5"/>
        <w:numPr>
          <w:ilvl w:val="0"/>
          <w:numId w:val="29"/>
        </w:numPr>
        <w:tabs>
          <w:tab w:val="left" w:pos="993"/>
        </w:tabs>
        <w:spacing w:after="0" w:line="240" w:lineRule="auto"/>
        <w:ind w:left="0" w:firstLine="709"/>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проведены мероприятия, направленные на развитие наставничества, поддержки общественных инициатив и проектов, в том числе в сфере добровольчества («Волонтеры Конституции», «Волонтеры Победы», «Волонтеры акции - Мы вместе», молодежные форумы, городские акции добрых дел). В мероприятиях приняли участие 1 250 человек.</w:t>
      </w:r>
    </w:p>
    <w:p w:rsidR="00D8751D" w:rsidRPr="007707F9" w:rsidRDefault="00D8751D" w:rsidP="00D8751D">
      <w:pPr>
        <w:pStyle w:val="a5"/>
        <w:numPr>
          <w:ilvl w:val="0"/>
          <w:numId w:val="29"/>
        </w:numPr>
        <w:tabs>
          <w:tab w:val="left" w:pos="993"/>
        </w:tabs>
        <w:spacing w:after="0" w:line="240" w:lineRule="auto"/>
        <w:ind w:left="0" w:firstLine="709"/>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 xml:space="preserve">приобретена наградная продукция (кубки, медали, грамоты, </w:t>
      </w:r>
      <w:proofErr w:type="spellStart"/>
      <w:r w:rsidRPr="007707F9">
        <w:rPr>
          <w:rFonts w:ascii="Times New Roman" w:hAnsi="Times New Roman" w:cs="Times New Roman"/>
          <w:sz w:val="24"/>
          <w:szCs w:val="24"/>
          <w:lang w:eastAsia="ru-RU"/>
        </w:rPr>
        <w:t>благ</w:t>
      </w:r>
      <w:proofErr w:type="gramStart"/>
      <w:r w:rsidRPr="007707F9">
        <w:rPr>
          <w:rFonts w:ascii="Times New Roman" w:hAnsi="Times New Roman" w:cs="Times New Roman"/>
          <w:sz w:val="24"/>
          <w:szCs w:val="24"/>
          <w:lang w:eastAsia="ru-RU"/>
        </w:rPr>
        <w:t>.р</w:t>
      </w:r>
      <w:proofErr w:type="gramEnd"/>
      <w:r w:rsidRPr="007707F9">
        <w:rPr>
          <w:rFonts w:ascii="Times New Roman" w:hAnsi="Times New Roman" w:cs="Times New Roman"/>
          <w:sz w:val="24"/>
          <w:szCs w:val="24"/>
          <w:lang w:eastAsia="ru-RU"/>
        </w:rPr>
        <w:t>ственные</w:t>
      </w:r>
      <w:proofErr w:type="spellEnd"/>
      <w:r w:rsidRPr="007707F9">
        <w:rPr>
          <w:rFonts w:ascii="Times New Roman" w:hAnsi="Times New Roman" w:cs="Times New Roman"/>
          <w:sz w:val="24"/>
          <w:szCs w:val="24"/>
          <w:lang w:eastAsia="ru-RU"/>
        </w:rPr>
        <w:t xml:space="preserve"> письма), подарочные сертификаты, канцелярские товары, георгиевская лента, флажки и прочее на общую сумму - 324,90 тыс. руб.</w:t>
      </w:r>
    </w:p>
    <w:p w:rsidR="00D8751D" w:rsidRPr="007707F9" w:rsidRDefault="00D8751D" w:rsidP="00881AFC">
      <w:pPr>
        <w:spacing w:after="0" w:line="240" w:lineRule="auto"/>
        <w:ind w:firstLine="708"/>
        <w:jc w:val="both"/>
        <w:rPr>
          <w:rFonts w:ascii="Times New Roman" w:hAnsi="Times New Roman" w:cs="Times New Roman"/>
          <w:sz w:val="24"/>
          <w:szCs w:val="24"/>
        </w:rPr>
      </w:pPr>
    </w:p>
    <w:p w:rsidR="00AD28C8" w:rsidRPr="007707F9" w:rsidRDefault="00AD28C8" w:rsidP="008C10C9">
      <w:pPr>
        <w:pStyle w:val="1"/>
        <w:ind w:left="714" w:hanging="357"/>
      </w:pPr>
      <w:r w:rsidRPr="007707F9">
        <w:t>Социальное обеспечение</w:t>
      </w:r>
      <w:bookmarkEnd w:id="13"/>
      <w:bookmarkEnd w:id="14"/>
    </w:p>
    <w:p w:rsidR="00AD28C8" w:rsidRPr="007707F9" w:rsidRDefault="00AD28C8" w:rsidP="00AD28C8">
      <w:pPr>
        <w:pStyle w:val="a5"/>
        <w:spacing w:after="0" w:line="240" w:lineRule="auto"/>
        <w:ind w:left="0"/>
        <w:jc w:val="both"/>
        <w:rPr>
          <w:rFonts w:ascii="Times New Roman" w:hAnsi="Times New Roman" w:cs="Times New Roman"/>
          <w:b/>
          <w:bCs/>
          <w:color w:val="7030A0"/>
          <w:sz w:val="24"/>
          <w:szCs w:val="24"/>
        </w:rPr>
      </w:pPr>
    </w:p>
    <w:p w:rsidR="000942F5" w:rsidRPr="007707F9" w:rsidRDefault="000942F5" w:rsidP="00AD2DF7">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За счет всех источников, включая средства областного, федерального и местного бюджетов, на реализацию социальной политики в 2020 произведены расходы на общую сумму 1</w:t>
      </w:r>
      <w:r w:rsidR="00AC69EF" w:rsidRPr="007707F9">
        <w:rPr>
          <w:rFonts w:ascii="Times New Roman" w:hAnsi="Times New Roman" w:cs="Times New Roman"/>
          <w:sz w:val="24"/>
          <w:szCs w:val="24"/>
        </w:rPr>
        <w:t xml:space="preserve"> </w:t>
      </w:r>
      <w:r w:rsidRPr="007707F9">
        <w:rPr>
          <w:rFonts w:ascii="Times New Roman" w:hAnsi="Times New Roman" w:cs="Times New Roman"/>
          <w:sz w:val="24"/>
          <w:szCs w:val="24"/>
        </w:rPr>
        <w:t xml:space="preserve">164,4 млн. рублей, что на 7,9 % больше, чем </w:t>
      </w:r>
      <w:r w:rsidR="00AC69EF" w:rsidRPr="007707F9">
        <w:rPr>
          <w:rFonts w:ascii="Times New Roman" w:hAnsi="Times New Roman" w:cs="Times New Roman"/>
          <w:sz w:val="24"/>
          <w:szCs w:val="24"/>
        </w:rPr>
        <w:t>в 2019</w:t>
      </w:r>
      <w:r w:rsidRPr="007707F9">
        <w:rPr>
          <w:rFonts w:ascii="Times New Roman" w:hAnsi="Times New Roman" w:cs="Times New Roman"/>
          <w:sz w:val="24"/>
          <w:szCs w:val="24"/>
        </w:rPr>
        <w:t xml:space="preserve">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(1</w:t>
      </w:r>
      <w:r w:rsidR="00AC69EF" w:rsidRPr="007707F9">
        <w:rPr>
          <w:rFonts w:ascii="Times New Roman" w:hAnsi="Times New Roman" w:cs="Times New Roman"/>
          <w:sz w:val="24"/>
          <w:szCs w:val="24"/>
        </w:rPr>
        <w:t xml:space="preserve"> </w:t>
      </w:r>
      <w:r w:rsidRPr="007707F9">
        <w:rPr>
          <w:rFonts w:ascii="Times New Roman" w:hAnsi="Times New Roman" w:cs="Times New Roman"/>
          <w:sz w:val="24"/>
          <w:szCs w:val="24"/>
        </w:rPr>
        <w:t xml:space="preserve">078,98 млн. рублей). </w:t>
      </w:r>
    </w:p>
    <w:p w:rsidR="000942F5" w:rsidRPr="007707F9" w:rsidRDefault="000942F5" w:rsidP="00AD2DF7">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 В общем объеме средств на исполнение государственных полномочий 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направлено 1</w:t>
      </w:r>
      <w:r w:rsidR="00AC69EF" w:rsidRPr="007707F9">
        <w:rPr>
          <w:rFonts w:ascii="Times New Roman" w:hAnsi="Times New Roman" w:cs="Times New Roman"/>
          <w:sz w:val="24"/>
          <w:szCs w:val="24"/>
        </w:rPr>
        <w:t xml:space="preserve"> </w:t>
      </w:r>
      <w:r w:rsidRPr="007707F9">
        <w:rPr>
          <w:rFonts w:ascii="Times New Roman" w:hAnsi="Times New Roman" w:cs="Times New Roman"/>
          <w:sz w:val="24"/>
          <w:szCs w:val="24"/>
        </w:rPr>
        <w:t xml:space="preserve">130,5 млн. рублей, что на 8,0% больше, чем в 2019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(в </w:t>
      </w:r>
      <w:r w:rsidR="00AC69EF" w:rsidRPr="007707F9">
        <w:rPr>
          <w:rFonts w:ascii="Times New Roman" w:hAnsi="Times New Roman" w:cs="Times New Roman"/>
          <w:sz w:val="24"/>
          <w:szCs w:val="24"/>
        </w:rPr>
        <w:t>2019 г.</w:t>
      </w:r>
      <w:r w:rsidRPr="007707F9">
        <w:rPr>
          <w:rFonts w:ascii="Times New Roman" w:hAnsi="Times New Roman" w:cs="Times New Roman"/>
          <w:sz w:val="24"/>
          <w:szCs w:val="24"/>
        </w:rPr>
        <w:t xml:space="preserve"> сумма составляла 1</w:t>
      </w:r>
      <w:r w:rsidR="00AC69EF" w:rsidRPr="007707F9">
        <w:rPr>
          <w:rFonts w:ascii="Times New Roman" w:hAnsi="Times New Roman" w:cs="Times New Roman"/>
          <w:sz w:val="24"/>
          <w:szCs w:val="24"/>
        </w:rPr>
        <w:t xml:space="preserve"> </w:t>
      </w:r>
      <w:r w:rsidRPr="007707F9">
        <w:rPr>
          <w:rFonts w:ascii="Times New Roman" w:hAnsi="Times New Roman" w:cs="Times New Roman"/>
          <w:sz w:val="24"/>
          <w:szCs w:val="24"/>
        </w:rPr>
        <w:t>047,1 млн. рублей).</w:t>
      </w:r>
    </w:p>
    <w:p w:rsidR="000942F5" w:rsidRPr="007707F9" w:rsidRDefault="000942F5" w:rsidP="00AD2DF7">
      <w:pPr>
        <w:tabs>
          <w:tab w:val="left" w:pos="1080"/>
        </w:tabs>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lastRenderedPageBreak/>
        <w:t>За счет средств местного бюджета</w:t>
      </w:r>
      <w:r w:rsidR="004D6A64" w:rsidRPr="007707F9">
        <w:rPr>
          <w:rFonts w:ascii="Times New Roman" w:hAnsi="Times New Roman" w:cs="Times New Roman"/>
          <w:sz w:val="24"/>
          <w:szCs w:val="24"/>
        </w:rPr>
        <w:t>, в рамках реализации муниципальных программ,</w:t>
      </w:r>
      <w:r w:rsidRPr="007707F9">
        <w:rPr>
          <w:rFonts w:ascii="Times New Roman" w:hAnsi="Times New Roman" w:cs="Times New Roman"/>
          <w:sz w:val="24"/>
          <w:szCs w:val="24"/>
        </w:rPr>
        <w:t xml:space="preserve"> произведены расходы на сумму 33</w:t>
      </w:r>
      <w:r w:rsidR="00AD2DF7" w:rsidRPr="007707F9">
        <w:rPr>
          <w:rFonts w:ascii="Times New Roman" w:hAnsi="Times New Roman" w:cs="Times New Roman"/>
          <w:sz w:val="24"/>
          <w:szCs w:val="24"/>
        </w:rPr>
        <w:t>,</w:t>
      </w:r>
      <w:r w:rsidRPr="007707F9">
        <w:rPr>
          <w:rFonts w:ascii="Times New Roman" w:hAnsi="Times New Roman" w:cs="Times New Roman"/>
          <w:sz w:val="24"/>
          <w:szCs w:val="24"/>
        </w:rPr>
        <w:t>6</w:t>
      </w:r>
      <w:r w:rsidR="00AD2DF7" w:rsidRPr="007707F9">
        <w:rPr>
          <w:rFonts w:ascii="Times New Roman" w:hAnsi="Times New Roman" w:cs="Times New Roman"/>
          <w:sz w:val="24"/>
          <w:szCs w:val="24"/>
        </w:rPr>
        <w:t xml:space="preserve"> млн</w:t>
      </w:r>
      <w:r w:rsidRPr="007707F9">
        <w:rPr>
          <w:rFonts w:ascii="Times New Roman" w:hAnsi="Times New Roman" w:cs="Times New Roman"/>
          <w:sz w:val="24"/>
          <w:szCs w:val="24"/>
        </w:rPr>
        <w:t xml:space="preserve">. рублей, что на 5,5% больше, чем в 2019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(31</w:t>
      </w:r>
      <w:r w:rsidR="00AD2DF7" w:rsidRPr="007707F9">
        <w:rPr>
          <w:rFonts w:ascii="Times New Roman" w:hAnsi="Times New Roman" w:cs="Times New Roman"/>
          <w:sz w:val="24"/>
          <w:szCs w:val="24"/>
        </w:rPr>
        <w:t>,88 млн.</w:t>
      </w:r>
      <w:r w:rsidR="00EA228B" w:rsidRPr="007707F9">
        <w:rPr>
          <w:rFonts w:ascii="Times New Roman" w:hAnsi="Times New Roman" w:cs="Times New Roman"/>
          <w:sz w:val="24"/>
          <w:szCs w:val="24"/>
        </w:rPr>
        <w:t xml:space="preserve"> рублей), в том числе:</w:t>
      </w:r>
    </w:p>
    <w:p w:rsidR="00EA228B" w:rsidRPr="007707F9" w:rsidRDefault="00EA228B" w:rsidP="001C38AA">
      <w:pPr>
        <w:pStyle w:val="a5"/>
        <w:numPr>
          <w:ilvl w:val="0"/>
          <w:numId w:val="32"/>
        </w:numPr>
        <w:tabs>
          <w:tab w:val="left" w:pos="993"/>
        </w:tabs>
        <w:spacing w:after="0" w:line="240" w:lineRule="auto"/>
        <w:ind w:left="0" w:firstLine="709"/>
        <w:jc w:val="both"/>
        <w:rPr>
          <w:rFonts w:ascii="Times New Roman" w:hAnsi="Times New Roman" w:cs="Times New Roman"/>
          <w:sz w:val="24"/>
          <w:szCs w:val="24"/>
          <w:lang w:eastAsia="ru-RU"/>
        </w:rPr>
      </w:pPr>
      <w:r w:rsidRPr="007707F9">
        <w:rPr>
          <w:rFonts w:ascii="Times New Roman" w:hAnsi="Times New Roman" w:cs="Times New Roman"/>
          <w:sz w:val="24"/>
          <w:szCs w:val="24"/>
        </w:rPr>
        <w:t xml:space="preserve">оказана материальная помощь 274 жителям на сумму </w:t>
      </w:r>
      <w:r w:rsidRPr="007707F9">
        <w:rPr>
          <w:rFonts w:ascii="Times New Roman" w:hAnsi="Times New Roman" w:cs="Times New Roman"/>
          <w:sz w:val="24"/>
          <w:szCs w:val="24"/>
          <w:lang w:eastAsia="ru-RU"/>
        </w:rPr>
        <w:t>1,6 млн. рублей</w:t>
      </w:r>
      <w:r w:rsidRPr="007707F9">
        <w:rPr>
          <w:rFonts w:ascii="Times New Roman" w:hAnsi="Times New Roman" w:cs="Times New Roman"/>
          <w:sz w:val="24"/>
          <w:szCs w:val="24"/>
        </w:rPr>
        <w:t xml:space="preserve"> (малоимущие граждане, граждане, находящиеся в трудной жизненной ситуации, а также граждане, пострадавшие от пожара)</w:t>
      </w:r>
      <w:r w:rsidRPr="007707F9">
        <w:rPr>
          <w:rFonts w:ascii="Times New Roman" w:hAnsi="Times New Roman" w:cs="Times New Roman"/>
          <w:sz w:val="24"/>
          <w:szCs w:val="24"/>
          <w:lang w:eastAsia="ru-RU"/>
        </w:rPr>
        <w:t>;</w:t>
      </w:r>
    </w:p>
    <w:p w:rsidR="00EA228B" w:rsidRPr="007707F9" w:rsidRDefault="00EA228B" w:rsidP="001C38AA">
      <w:pPr>
        <w:pStyle w:val="a5"/>
        <w:numPr>
          <w:ilvl w:val="0"/>
          <w:numId w:val="32"/>
        </w:numPr>
        <w:tabs>
          <w:tab w:val="left" w:pos="993"/>
        </w:tabs>
        <w:spacing w:after="0" w:line="240" w:lineRule="auto"/>
        <w:ind w:left="0" w:firstLine="709"/>
        <w:jc w:val="both"/>
        <w:rPr>
          <w:rFonts w:ascii="Times New Roman" w:hAnsi="Times New Roman" w:cs="Times New Roman"/>
          <w:sz w:val="24"/>
          <w:szCs w:val="24"/>
          <w:lang w:eastAsia="ru-RU"/>
        </w:rPr>
      </w:pPr>
      <w:r w:rsidRPr="007707F9">
        <w:rPr>
          <w:rFonts w:ascii="Times New Roman" w:hAnsi="Times New Roman" w:cs="Times New Roman"/>
          <w:sz w:val="24"/>
          <w:szCs w:val="24"/>
        </w:rPr>
        <w:t xml:space="preserve">произведены социальные выплаты Почетным гражданам Округа  и их вдовам (30 получателей на сумму </w:t>
      </w:r>
      <w:r w:rsidRPr="007707F9">
        <w:rPr>
          <w:rFonts w:ascii="Times New Roman" w:hAnsi="Times New Roman" w:cs="Times New Roman"/>
          <w:sz w:val="24"/>
          <w:szCs w:val="24"/>
          <w:lang w:eastAsia="ru-RU"/>
        </w:rPr>
        <w:t>1,64 млн. рублей);</w:t>
      </w:r>
    </w:p>
    <w:p w:rsidR="00EA228B" w:rsidRPr="007707F9" w:rsidRDefault="00EA228B" w:rsidP="001C38AA">
      <w:pPr>
        <w:pStyle w:val="a5"/>
        <w:numPr>
          <w:ilvl w:val="0"/>
          <w:numId w:val="32"/>
        </w:numPr>
        <w:tabs>
          <w:tab w:val="left" w:pos="993"/>
        </w:tabs>
        <w:spacing w:after="0" w:line="240" w:lineRule="auto"/>
        <w:ind w:left="0" w:firstLine="709"/>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проведены общегородские мероприятия для 4238 человек на сумму 1,48 млн. рублей;</w:t>
      </w:r>
    </w:p>
    <w:p w:rsidR="00EA228B" w:rsidRPr="007707F9" w:rsidRDefault="00EA228B" w:rsidP="001C38AA">
      <w:pPr>
        <w:pStyle w:val="a5"/>
        <w:numPr>
          <w:ilvl w:val="0"/>
          <w:numId w:val="32"/>
        </w:numPr>
        <w:tabs>
          <w:tab w:val="left" w:pos="993"/>
        </w:tabs>
        <w:spacing w:after="0" w:line="240" w:lineRule="auto"/>
        <w:ind w:left="0" w:firstLine="709"/>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проведены мероприятия по трудовой занятости подростков (94 чел. На общую сумму 0,56 млн. рублей).</w:t>
      </w:r>
    </w:p>
    <w:p w:rsidR="00EA228B" w:rsidRPr="007707F9" w:rsidRDefault="0050053C" w:rsidP="001C38AA">
      <w:pPr>
        <w:pStyle w:val="a5"/>
        <w:numPr>
          <w:ilvl w:val="0"/>
          <w:numId w:val="3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произведена </w:t>
      </w:r>
      <w:r w:rsidR="00EA228B" w:rsidRPr="007707F9">
        <w:rPr>
          <w:rFonts w:ascii="Times New Roman" w:hAnsi="Times New Roman" w:cs="Times New Roman"/>
          <w:sz w:val="24"/>
          <w:szCs w:val="24"/>
        </w:rPr>
        <w:t>оплата услуг по сопровождению автоматизированной системы оплаты проезда на сумму 3,57 млн. рублей;</w:t>
      </w:r>
    </w:p>
    <w:p w:rsidR="00EA228B" w:rsidRPr="007707F9" w:rsidRDefault="00EA228B" w:rsidP="001C38AA">
      <w:pPr>
        <w:pStyle w:val="a5"/>
        <w:numPr>
          <w:ilvl w:val="0"/>
          <w:numId w:val="32"/>
        </w:numPr>
        <w:tabs>
          <w:tab w:val="left" w:pos="993"/>
        </w:tabs>
        <w:autoSpaceDE w:val="0"/>
        <w:autoSpaceDN w:val="0"/>
        <w:adjustRightInd w:val="0"/>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изготовлен</w:t>
      </w:r>
      <w:r w:rsidR="0050053C" w:rsidRPr="007707F9">
        <w:rPr>
          <w:rFonts w:ascii="Times New Roman" w:hAnsi="Times New Roman" w:cs="Times New Roman"/>
          <w:sz w:val="24"/>
          <w:szCs w:val="24"/>
        </w:rPr>
        <w:t>ы</w:t>
      </w:r>
      <w:r w:rsidRPr="007707F9">
        <w:rPr>
          <w:rFonts w:ascii="Times New Roman" w:hAnsi="Times New Roman" w:cs="Times New Roman"/>
          <w:sz w:val="24"/>
          <w:szCs w:val="24"/>
        </w:rPr>
        <w:t xml:space="preserve"> социальных транспортных карт 2105 штук на сумму 0,33 млн. рублей.</w:t>
      </w:r>
    </w:p>
    <w:p w:rsidR="00EA228B" w:rsidRPr="007707F9" w:rsidRDefault="00EA228B" w:rsidP="001C38AA">
      <w:pPr>
        <w:pStyle w:val="a5"/>
        <w:numPr>
          <w:ilvl w:val="0"/>
          <w:numId w:val="32"/>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произведены выплаты молодым специалистам и работникам дефицитных специальностей здравоохранения (3 специалиста на общую сумму 0,3 млн. рублей).</w:t>
      </w:r>
    </w:p>
    <w:p w:rsidR="00EA228B" w:rsidRPr="007707F9" w:rsidRDefault="00EA228B" w:rsidP="001C38AA">
      <w:pPr>
        <w:pStyle w:val="a5"/>
        <w:numPr>
          <w:ilvl w:val="0"/>
          <w:numId w:val="32"/>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оказана финансовая поддержка 7 социально-ориентированным некоммерческим организациям на общую сумму 0,55 млн. рублей. </w:t>
      </w:r>
    </w:p>
    <w:p w:rsidR="00AD2DF7" w:rsidRPr="007707F9" w:rsidRDefault="00AD2DF7" w:rsidP="00AD2DF7">
      <w:pPr>
        <w:tabs>
          <w:tab w:val="left" w:pos="1080"/>
        </w:tabs>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Федеральным категориям льготников (инвалидам, членам семей погибших участников войны, участникам ВОВ, ветеранам боевых действий и гражданам, пострадавшим от воздействия радиации, почетным донорам), </w:t>
      </w:r>
      <w:r w:rsidR="00DC1FA2" w:rsidRPr="007707F9">
        <w:rPr>
          <w:rFonts w:ascii="Times New Roman" w:hAnsi="Times New Roman" w:cs="Times New Roman"/>
          <w:sz w:val="24"/>
          <w:szCs w:val="24"/>
        </w:rPr>
        <w:t xml:space="preserve">а также </w:t>
      </w:r>
      <w:r w:rsidRPr="007707F9">
        <w:rPr>
          <w:rFonts w:ascii="Times New Roman" w:hAnsi="Times New Roman" w:cs="Times New Roman"/>
          <w:sz w:val="24"/>
          <w:szCs w:val="24"/>
        </w:rPr>
        <w:t>сем</w:t>
      </w:r>
      <w:r w:rsidR="00DC1FA2" w:rsidRPr="007707F9">
        <w:rPr>
          <w:rFonts w:ascii="Times New Roman" w:hAnsi="Times New Roman" w:cs="Times New Roman"/>
          <w:sz w:val="24"/>
          <w:szCs w:val="24"/>
        </w:rPr>
        <w:t>ьям</w:t>
      </w:r>
      <w:r w:rsidRPr="007707F9">
        <w:rPr>
          <w:rFonts w:ascii="Times New Roman" w:hAnsi="Times New Roman" w:cs="Times New Roman"/>
          <w:sz w:val="24"/>
          <w:szCs w:val="24"/>
        </w:rPr>
        <w:t xml:space="preserve"> с детьми 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выплачено 200,3 млн. рублей (в сравнении с 2019 </w:t>
      </w:r>
      <w:r w:rsidR="00A26EB3" w:rsidRPr="007707F9">
        <w:rPr>
          <w:rFonts w:ascii="Times New Roman" w:hAnsi="Times New Roman" w:cs="Times New Roman"/>
          <w:sz w:val="24"/>
          <w:szCs w:val="24"/>
        </w:rPr>
        <w:t>г.</w:t>
      </w:r>
      <w:r w:rsidRPr="007707F9">
        <w:rPr>
          <w:rFonts w:ascii="Times New Roman" w:hAnsi="Times New Roman" w:cs="Times New Roman"/>
          <w:sz w:val="24"/>
          <w:szCs w:val="24"/>
        </w:rPr>
        <w:t xml:space="preserve"> - 119,2 млн. рублей).</w:t>
      </w:r>
      <w:r w:rsidRPr="007707F9">
        <w:rPr>
          <w:rFonts w:ascii="Times New Roman" w:hAnsi="Times New Roman"/>
          <w:sz w:val="24"/>
          <w:szCs w:val="24"/>
        </w:rPr>
        <w:t xml:space="preserve"> Общая численность получателей – 23 478 чел. </w:t>
      </w:r>
    </w:p>
    <w:p w:rsidR="00DC1FA2" w:rsidRPr="007707F9" w:rsidRDefault="00AD2DF7" w:rsidP="00DC1FA2">
      <w:pPr>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Региональным категориям льготников (ветеран</w:t>
      </w:r>
      <w:r w:rsidR="00DC1FA2" w:rsidRPr="007707F9">
        <w:rPr>
          <w:rFonts w:ascii="Times New Roman" w:hAnsi="Times New Roman" w:cs="Times New Roman"/>
          <w:sz w:val="24"/>
          <w:szCs w:val="24"/>
        </w:rPr>
        <w:t>ам</w:t>
      </w:r>
      <w:r w:rsidRPr="007707F9">
        <w:rPr>
          <w:rFonts w:ascii="Times New Roman" w:hAnsi="Times New Roman" w:cs="Times New Roman"/>
          <w:sz w:val="24"/>
          <w:szCs w:val="24"/>
        </w:rPr>
        <w:t xml:space="preserve"> труда и ветеран</w:t>
      </w:r>
      <w:r w:rsidR="00DC1FA2" w:rsidRPr="007707F9">
        <w:rPr>
          <w:rFonts w:ascii="Times New Roman" w:hAnsi="Times New Roman" w:cs="Times New Roman"/>
          <w:sz w:val="24"/>
          <w:szCs w:val="24"/>
        </w:rPr>
        <w:t>ам</w:t>
      </w:r>
      <w:r w:rsidRPr="007707F9">
        <w:rPr>
          <w:rFonts w:ascii="Times New Roman" w:hAnsi="Times New Roman" w:cs="Times New Roman"/>
          <w:sz w:val="24"/>
          <w:szCs w:val="24"/>
        </w:rPr>
        <w:t xml:space="preserve"> труда Челябинской области, жертв</w:t>
      </w:r>
      <w:r w:rsidR="00DC1FA2" w:rsidRPr="007707F9">
        <w:rPr>
          <w:rFonts w:ascii="Times New Roman" w:hAnsi="Times New Roman" w:cs="Times New Roman"/>
          <w:sz w:val="24"/>
          <w:szCs w:val="24"/>
        </w:rPr>
        <w:t>ам</w:t>
      </w:r>
      <w:r w:rsidRPr="007707F9">
        <w:rPr>
          <w:rFonts w:ascii="Times New Roman" w:hAnsi="Times New Roman" w:cs="Times New Roman"/>
          <w:sz w:val="24"/>
          <w:szCs w:val="24"/>
        </w:rPr>
        <w:t xml:space="preserve"> политических репрессий, сельски</w:t>
      </w:r>
      <w:r w:rsidR="00DC1FA2" w:rsidRPr="007707F9">
        <w:rPr>
          <w:rFonts w:ascii="Times New Roman" w:hAnsi="Times New Roman" w:cs="Times New Roman"/>
          <w:sz w:val="24"/>
          <w:szCs w:val="24"/>
        </w:rPr>
        <w:t>м</w:t>
      </w:r>
      <w:r w:rsidRPr="007707F9">
        <w:rPr>
          <w:rFonts w:ascii="Times New Roman" w:hAnsi="Times New Roman" w:cs="Times New Roman"/>
          <w:sz w:val="24"/>
          <w:szCs w:val="24"/>
        </w:rPr>
        <w:t xml:space="preserve"> специалист</w:t>
      </w:r>
      <w:r w:rsidR="00DC1FA2" w:rsidRPr="007707F9">
        <w:rPr>
          <w:rFonts w:ascii="Times New Roman" w:hAnsi="Times New Roman" w:cs="Times New Roman"/>
          <w:sz w:val="24"/>
          <w:szCs w:val="24"/>
        </w:rPr>
        <w:t>ам</w:t>
      </w:r>
      <w:r w:rsidRPr="007707F9">
        <w:rPr>
          <w:rFonts w:ascii="Times New Roman" w:hAnsi="Times New Roman" w:cs="Times New Roman"/>
          <w:sz w:val="24"/>
          <w:szCs w:val="24"/>
        </w:rPr>
        <w:t xml:space="preserve"> и </w:t>
      </w:r>
      <w:r w:rsidR="00DC1FA2" w:rsidRPr="007707F9">
        <w:rPr>
          <w:rFonts w:ascii="Times New Roman" w:hAnsi="Times New Roman" w:cs="Times New Roman"/>
          <w:sz w:val="24"/>
          <w:szCs w:val="24"/>
        </w:rPr>
        <w:t>педагогам</w:t>
      </w:r>
      <w:r w:rsidRPr="007707F9">
        <w:rPr>
          <w:rFonts w:ascii="Times New Roman" w:hAnsi="Times New Roman" w:cs="Times New Roman"/>
          <w:sz w:val="24"/>
          <w:szCs w:val="24"/>
        </w:rPr>
        <w:t>, дет</w:t>
      </w:r>
      <w:r w:rsidR="00DC1FA2" w:rsidRPr="007707F9">
        <w:rPr>
          <w:rFonts w:ascii="Times New Roman" w:hAnsi="Times New Roman" w:cs="Times New Roman"/>
          <w:sz w:val="24"/>
          <w:szCs w:val="24"/>
        </w:rPr>
        <w:t>ям</w:t>
      </w:r>
      <w:r w:rsidRPr="007707F9">
        <w:rPr>
          <w:rFonts w:ascii="Times New Roman" w:hAnsi="Times New Roman" w:cs="Times New Roman"/>
          <w:sz w:val="24"/>
          <w:szCs w:val="24"/>
        </w:rPr>
        <w:t xml:space="preserve"> погибших защитников Отечества, жител</w:t>
      </w:r>
      <w:r w:rsidR="00DC1FA2" w:rsidRPr="007707F9">
        <w:rPr>
          <w:rFonts w:ascii="Times New Roman" w:hAnsi="Times New Roman" w:cs="Times New Roman"/>
          <w:sz w:val="24"/>
          <w:szCs w:val="24"/>
        </w:rPr>
        <w:t>ям</w:t>
      </w:r>
      <w:r w:rsidRPr="007707F9">
        <w:rPr>
          <w:rFonts w:ascii="Times New Roman" w:hAnsi="Times New Roman" w:cs="Times New Roman"/>
          <w:sz w:val="24"/>
          <w:szCs w:val="24"/>
        </w:rPr>
        <w:t xml:space="preserve"> блокадного Ленинграда, малоимущи</w:t>
      </w:r>
      <w:r w:rsidR="00DC1FA2" w:rsidRPr="007707F9">
        <w:rPr>
          <w:rFonts w:ascii="Times New Roman" w:hAnsi="Times New Roman" w:cs="Times New Roman"/>
          <w:sz w:val="24"/>
          <w:szCs w:val="24"/>
        </w:rPr>
        <w:t>м</w:t>
      </w:r>
      <w:r w:rsidRPr="007707F9">
        <w:rPr>
          <w:rFonts w:ascii="Times New Roman" w:hAnsi="Times New Roman" w:cs="Times New Roman"/>
          <w:sz w:val="24"/>
          <w:szCs w:val="24"/>
        </w:rPr>
        <w:t xml:space="preserve"> граждан</w:t>
      </w:r>
      <w:r w:rsidR="00DC1FA2" w:rsidRPr="007707F9">
        <w:rPr>
          <w:rFonts w:ascii="Times New Roman" w:hAnsi="Times New Roman" w:cs="Times New Roman"/>
          <w:sz w:val="24"/>
          <w:szCs w:val="24"/>
        </w:rPr>
        <w:t>ам</w:t>
      </w:r>
      <w:r w:rsidRPr="007707F9">
        <w:rPr>
          <w:rFonts w:ascii="Times New Roman" w:hAnsi="Times New Roman" w:cs="Times New Roman"/>
          <w:sz w:val="24"/>
          <w:szCs w:val="24"/>
        </w:rPr>
        <w:t xml:space="preserve">) произведено выплат на сумму </w:t>
      </w:r>
      <w:r w:rsidR="00DC1FA2" w:rsidRPr="007707F9">
        <w:rPr>
          <w:rFonts w:ascii="Times New Roman" w:hAnsi="Times New Roman" w:cs="Times New Roman"/>
          <w:sz w:val="24"/>
          <w:szCs w:val="24"/>
        </w:rPr>
        <w:t>717,64</w:t>
      </w:r>
      <w:r w:rsidRPr="007707F9">
        <w:rPr>
          <w:rFonts w:ascii="Times New Roman" w:hAnsi="Times New Roman" w:cs="Times New Roman"/>
          <w:sz w:val="24"/>
          <w:szCs w:val="24"/>
        </w:rPr>
        <w:t xml:space="preserve"> млн. рублей (</w:t>
      </w:r>
      <w:r w:rsidR="00DC1FA2" w:rsidRPr="007707F9">
        <w:rPr>
          <w:rFonts w:ascii="Times New Roman" w:hAnsi="Times New Roman" w:cs="Times New Roman"/>
          <w:sz w:val="24"/>
          <w:szCs w:val="24"/>
        </w:rPr>
        <w:t>55 542</w:t>
      </w:r>
      <w:r w:rsidRPr="007707F9">
        <w:rPr>
          <w:rFonts w:ascii="Times New Roman" w:hAnsi="Times New Roman" w:cs="Times New Roman"/>
          <w:sz w:val="24"/>
          <w:szCs w:val="24"/>
        </w:rPr>
        <w:t xml:space="preserve"> человек</w:t>
      </w:r>
      <w:r w:rsidR="00DC1FA2" w:rsidRPr="007707F9">
        <w:rPr>
          <w:rFonts w:ascii="Times New Roman" w:hAnsi="Times New Roman" w:cs="Times New Roman"/>
          <w:sz w:val="24"/>
          <w:szCs w:val="24"/>
        </w:rPr>
        <w:t>а</w:t>
      </w:r>
      <w:r w:rsidRPr="007707F9">
        <w:rPr>
          <w:rFonts w:ascii="Times New Roman" w:hAnsi="Times New Roman" w:cs="Times New Roman"/>
          <w:sz w:val="24"/>
          <w:szCs w:val="24"/>
        </w:rPr>
        <w:t xml:space="preserve">). </w:t>
      </w:r>
    </w:p>
    <w:p w:rsidR="0050053C" w:rsidRPr="007707F9" w:rsidRDefault="00DC1FA2" w:rsidP="00DC1FA2">
      <w:pPr>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 xml:space="preserve">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w:t>
      </w:r>
      <w:r w:rsidR="0050053C" w:rsidRPr="007707F9">
        <w:rPr>
          <w:rFonts w:ascii="Times New Roman" w:hAnsi="Times New Roman" w:cs="Times New Roman"/>
          <w:sz w:val="24"/>
          <w:szCs w:val="24"/>
        </w:rPr>
        <w:t>Управление социальной защиты населения</w:t>
      </w:r>
      <w:r w:rsidRPr="007707F9">
        <w:rPr>
          <w:rFonts w:ascii="Times New Roman" w:hAnsi="Times New Roman" w:cs="Times New Roman"/>
          <w:sz w:val="24"/>
          <w:szCs w:val="24"/>
        </w:rPr>
        <w:t xml:space="preserve"> </w:t>
      </w:r>
      <w:r w:rsidR="00F4628F" w:rsidRPr="007707F9">
        <w:rPr>
          <w:rFonts w:ascii="Times New Roman" w:hAnsi="Times New Roman" w:cs="Times New Roman"/>
          <w:sz w:val="24"/>
          <w:szCs w:val="24"/>
        </w:rPr>
        <w:t xml:space="preserve">Администрации Миасского городского округа </w:t>
      </w:r>
      <w:r w:rsidRPr="007707F9">
        <w:rPr>
          <w:rFonts w:ascii="Times New Roman" w:hAnsi="Times New Roman" w:cs="Times New Roman"/>
          <w:sz w:val="24"/>
          <w:szCs w:val="24"/>
        </w:rPr>
        <w:t xml:space="preserve">осуществляло прием документов на получение пособия на ребенка от 3 до 7 лет, материальной помощи, в том числе на основании социального контракта. В результате из федерального бюджета на </w:t>
      </w:r>
      <w:r w:rsidR="0050053C" w:rsidRPr="007707F9">
        <w:rPr>
          <w:rFonts w:ascii="Times New Roman" w:hAnsi="Times New Roman" w:cs="Times New Roman"/>
          <w:sz w:val="24"/>
          <w:szCs w:val="24"/>
        </w:rPr>
        <w:t>выплату семьям</w:t>
      </w:r>
      <w:r w:rsidRPr="007707F9">
        <w:rPr>
          <w:rFonts w:ascii="Times New Roman" w:hAnsi="Times New Roman" w:cs="Times New Roman"/>
          <w:sz w:val="24"/>
          <w:szCs w:val="24"/>
        </w:rPr>
        <w:t>, имеющим детей в возрасте с 3 до 7 лет</w:t>
      </w:r>
      <w:r w:rsidR="0050053C" w:rsidRPr="007707F9">
        <w:rPr>
          <w:rFonts w:ascii="Times New Roman" w:hAnsi="Times New Roman" w:cs="Times New Roman"/>
          <w:sz w:val="24"/>
          <w:szCs w:val="24"/>
        </w:rPr>
        <w:t>,</w:t>
      </w:r>
      <w:r w:rsidRPr="007707F9">
        <w:rPr>
          <w:rFonts w:ascii="Times New Roman" w:hAnsi="Times New Roman" w:cs="Times New Roman"/>
          <w:sz w:val="24"/>
          <w:szCs w:val="24"/>
        </w:rPr>
        <w:t xml:space="preserve"> включительно</w:t>
      </w:r>
      <w:r w:rsidR="0050053C" w:rsidRPr="007707F9">
        <w:rPr>
          <w:rFonts w:ascii="Times New Roman" w:hAnsi="Times New Roman" w:cs="Times New Roman"/>
          <w:sz w:val="24"/>
          <w:szCs w:val="24"/>
        </w:rPr>
        <w:t>,</w:t>
      </w:r>
      <w:r w:rsidRPr="007707F9">
        <w:rPr>
          <w:rFonts w:ascii="Times New Roman" w:hAnsi="Times New Roman" w:cs="Times New Roman"/>
          <w:sz w:val="24"/>
          <w:szCs w:val="24"/>
        </w:rPr>
        <w:t xml:space="preserve"> направлено 341,4 млн. рублей (4298 семьям). Из областного бюджета оказана помощь на сумму 0,35 млн. рублей (60 чел.).  </w:t>
      </w:r>
    </w:p>
    <w:p w:rsidR="0025279D" w:rsidRPr="007707F9" w:rsidRDefault="00F4628F" w:rsidP="00DC1FA2">
      <w:pPr>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 xml:space="preserve">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59 малоимущих семей, где среднедушевой доход ниже величины прожиточного минимума заключили социальный контракт. </w:t>
      </w:r>
      <w:r w:rsidR="0050053C" w:rsidRPr="007707F9">
        <w:rPr>
          <w:rFonts w:ascii="Times New Roman" w:hAnsi="Times New Roman" w:cs="Times New Roman"/>
          <w:sz w:val="24"/>
          <w:szCs w:val="24"/>
        </w:rPr>
        <w:t xml:space="preserve">Деньги, полученные в рамках социального </w:t>
      </w:r>
      <w:r w:rsidR="0025279D" w:rsidRPr="007707F9">
        <w:rPr>
          <w:rFonts w:ascii="Times New Roman" w:hAnsi="Times New Roman" w:cs="Times New Roman"/>
          <w:sz w:val="24"/>
          <w:szCs w:val="24"/>
        </w:rPr>
        <w:t>контракта</w:t>
      </w:r>
      <w:r w:rsidR="0050053C" w:rsidRPr="007707F9">
        <w:rPr>
          <w:rFonts w:ascii="Times New Roman" w:hAnsi="Times New Roman" w:cs="Times New Roman"/>
          <w:sz w:val="24"/>
          <w:szCs w:val="24"/>
        </w:rPr>
        <w:t>, должны использоваться исключительно по целевому назначению</w:t>
      </w:r>
      <w:r w:rsidR="0025279D" w:rsidRPr="007707F9">
        <w:rPr>
          <w:rFonts w:ascii="Times New Roman" w:hAnsi="Times New Roman" w:cs="Times New Roman"/>
          <w:sz w:val="24"/>
          <w:szCs w:val="24"/>
        </w:rPr>
        <w:t>:</w:t>
      </w:r>
    </w:p>
    <w:p w:rsidR="0025279D" w:rsidRPr="007707F9" w:rsidRDefault="0025279D" w:rsidP="001C38AA">
      <w:pPr>
        <w:pStyle w:val="a5"/>
        <w:numPr>
          <w:ilvl w:val="0"/>
          <w:numId w:val="33"/>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на прохождение профессионального обучения или получение дополнительного профессионального образования;</w:t>
      </w:r>
    </w:p>
    <w:p w:rsidR="0025279D" w:rsidRPr="007707F9" w:rsidRDefault="0025279D" w:rsidP="001C38AA">
      <w:pPr>
        <w:pStyle w:val="a5"/>
        <w:numPr>
          <w:ilvl w:val="0"/>
          <w:numId w:val="33"/>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на осуществление индивидуальной предпринимательской деятельности или содействие самозанятости;</w:t>
      </w:r>
    </w:p>
    <w:p w:rsidR="00AC69EF" w:rsidRPr="007707F9" w:rsidRDefault="0025279D" w:rsidP="001C38AA">
      <w:pPr>
        <w:pStyle w:val="a5"/>
        <w:numPr>
          <w:ilvl w:val="0"/>
          <w:numId w:val="33"/>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на погашение задолженности по оплате жилого помещения и коммунальных услуг</w:t>
      </w:r>
      <w:r w:rsidR="0050053C" w:rsidRPr="007707F9">
        <w:rPr>
          <w:rFonts w:ascii="Times New Roman" w:hAnsi="Times New Roman" w:cs="Times New Roman"/>
          <w:sz w:val="24"/>
          <w:szCs w:val="24"/>
        </w:rPr>
        <w:t xml:space="preserve">. </w:t>
      </w:r>
      <w:r w:rsidR="00F4628F" w:rsidRPr="007707F9">
        <w:rPr>
          <w:rFonts w:ascii="Times New Roman" w:hAnsi="Times New Roman" w:cs="Times New Roman"/>
          <w:sz w:val="24"/>
          <w:szCs w:val="24"/>
        </w:rPr>
        <w:t xml:space="preserve">Общая сумма финансирования составила </w:t>
      </w:r>
      <w:r w:rsidR="00DC1FA2" w:rsidRPr="007707F9">
        <w:rPr>
          <w:rFonts w:ascii="Times New Roman" w:hAnsi="Times New Roman" w:cs="Times New Roman"/>
          <w:sz w:val="24"/>
          <w:szCs w:val="24"/>
        </w:rPr>
        <w:t>4,4 млн. рублей.</w:t>
      </w:r>
      <w:r w:rsidR="00F4628F" w:rsidRPr="007707F9">
        <w:rPr>
          <w:rFonts w:ascii="Times New Roman" w:hAnsi="Times New Roman" w:cs="Times New Roman"/>
          <w:sz w:val="24"/>
          <w:szCs w:val="24"/>
        </w:rPr>
        <w:t xml:space="preserve"> </w:t>
      </w:r>
    </w:p>
    <w:p w:rsidR="00DC1FA2" w:rsidRPr="007707F9" w:rsidRDefault="00DC1FA2" w:rsidP="00AC69EF">
      <w:pPr>
        <w:tabs>
          <w:tab w:val="left" w:pos="993"/>
        </w:tabs>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Выплаты </w:t>
      </w:r>
      <w:r w:rsidR="0025279D" w:rsidRPr="007707F9">
        <w:rPr>
          <w:rFonts w:ascii="Times New Roman" w:hAnsi="Times New Roman" w:cs="Times New Roman"/>
          <w:sz w:val="24"/>
          <w:szCs w:val="24"/>
        </w:rPr>
        <w:t xml:space="preserve">заявителю </w:t>
      </w:r>
      <w:r w:rsidRPr="007707F9">
        <w:rPr>
          <w:rFonts w:ascii="Times New Roman" w:hAnsi="Times New Roman" w:cs="Times New Roman"/>
          <w:sz w:val="24"/>
          <w:szCs w:val="24"/>
        </w:rPr>
        <w:t>осуществля</w:t>
      </w:r>
      <w:r w:rsidR="00F4628F" w:rsidRPr="007707F9">
        <w:rPr>
          <w:rFonts w:ascii="Times New Roman" w:hAnsi="Times New Roman" w:cs="Times New Roman"/>
          <w:sz w:val="24"/>
          <w:szCs w:val="24"/>
        </w:rPr>
        <w:t>ются</w:t>
      </w:r>
      <w:r w:rsidRPr="007707F9">
        <w:rPr>
          <w:rFonts w:ascii="Times New Roman" w:hAnsi="Times New Roman" w:cs="Times New Roman"/>
          <w:sz w:val="24"/>
          <w:szCs w:val="24"/>
        </w:rPr>
        <w:t xml:space="preserve"> напрямую Министерством социальных отношений Ч</w:t>
      </w:r>
      <w:r w:rsidR="0025279D" w:rsidRPr="007707F9">
        <w:rPr>
          <w:rFonts w:ascii="Times New Roman" w:hAnsi="Times New Roman" w:cs="Times New Roman"/>
          <w:sz w:val="24"/>
          <w:szCs w:val="24"/>
        </w:rPr>
        <w:t>елябинской области</w:t>
      </w:r>
      <w:r w:rsidRPr="007707F9">
        <w:rPr>
          <w:rFonts w:ascii="Times New Roman" w:hAnsi="Times New Roman" w:cs="Times New Roman"/>
          <w:sz w:val="24"/>
          <w:szCs w:val="24"/>
        </w:rPr>
        <w:t>.</w:t>
      </w:r>
    </w:p>
    <w:p w:rsidR="00AC69EF" w:rsidRPr="007707F9" w:rsidRDefault="00DC1FA2" w:rsidP="00DC1FA2">
      <w:pPr>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b/>
          <w:sz w:val="24"/>
          <w:szCs w:val="24"/>
        </w:rPr>
        <w:t>В рамках регионально</w:t>
      </w:r>
      <w:r w:rsidR="000942F5" w:rsidRPr="007707F9">
        <w:rPr>
          <w:rFonts w:ascii="Times New Roman" w:hAnsi="Times New Roman" w:cs="Times New Roman"/>
          <w:b/>
          <w:sz w:val="24"/>
          <w:szCs w:val="24"/>
        </w:rPr>
        <w:t>го проекта «Финансовая поддержка семей при рождении детей»</w:t>
      </w:r>
      <w:r w:rsidR="000942F5" w:rsidRPr="007707F9">
        <w:rPr>
          <w:rFonts w:ascii="Times New Roman" w:hAnsi="Times New Roman" w:cs="Times New Roman"/>
          <w:sz w:val="24"/>
          <w:szCs w:val="24"/>
        </w:rPr>
        <w:t xml:space="preserve"> </w:t>
      </w:r>
      <w:r w:rsidRPr="007707F9">
        <w:rPr>
          <w:rFonts w:ascii="Times New Roman" w:hAnsi="Times New Roman" w:cs="Times New Roman"/>
          <w:b/>
          <w:sz w:val="24"/>
          <w:szCs w:val="24"/>
        </w:rPr>
        <w:t>национального проекта «Демография»</w:t>
      </w:r>
      <w:r w:rsidRPr="007707F9">
        <w:rPr>
          <w:rFonts w:ascii="Times New Roman" w:hAnsi="Times New Roman" w:cs="Times New Roman"/>
          <w:sz w:val="24"/>
          <w:szCs w:val="24"/>
        </w:rPr>
        <w:t xml:space="preserve"> </w:t>
      </w:r>
      <w:r w:rsidR="000942F5" w:rsidRPr="007707F9">
        <w:rPr>
          <w:rFonts w:ascii="Times New Roman" w:hAnsi="Times New Roman" w:cs="Times New Roman"/>
          <w:sz w:val="24"/>
          <w:szCs w:val="24"/>
        </w:rPr>
        <w:t xml:space="preserve">Управлением социальной защиты населения Администрации Миасского городского округа </w:t>
      </w:r>
      <w:r w:rsidR="008A6905" w:rsidRPr="007707F9">
        <w:rPr>
          <w:rFonts w:ascii="Times New Roman" w:hAnsi="Times New Roman" w:cs="Times New Roman"/>
          <w:sz w:val="24"/>
          <w:szCs w:val="24"/>
        </w:rPr>
        <w:t>произведена</w:t>
      </w:r>
      <w:r w:rsidR="000942F5" w:rsidRPr="007707F9">
        <w:rPr>
          <w:rFonts w:ascii="Times New Roman" w:hAnsi="Times New Roman" w:cs="Times New Roman"/>
          <w:sz w:val="24"/>
          <w:szCs w:val="24"/>
        </w:rPr>
        <w:t xml:space="preserve"> выплата областного единовременного пособия при рождении ребенка. </w:t>
      </w:r>
    </w:p>
    <w:p w:rsidR="00F12B59" w:rsidRPr="007707F9" w:rsidRDefault="000942F5" w:rsidP="00DC1FA2">
      <w:pPr>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 xml:space="preserve">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данную выплату получили 1</w:t>
      </w:r>
      <w:r w:rsidR="00AC69EF" w:rsidRPr="007707F9">
        <w:rPr>
          <w:rFonts w:ascii="Times New Roman" w:hAnsi="Times New Roman" w:cs="Times New Roman"/>
          <w:sz w:val="24"/>
          <w:szCs w:val="24"/>
        </w:rPr>
        <w:t xml:space="preserve"> </w:t>
      </w:r>
      <w:r w:rsidRPr="007707F9">
        <w:rPr>
          <w:rFonts w:ascii="Times New Roman" w:hAnsi="Times New Roman" w:cs="Times New Roman"/>
          <w:sz w:val="24"/>
          <w:szCs w:val="24"/>
        </w:rPr>
        <w:t>337 человека на сумму 4</w:t>
      </w:r>
      <w:r w:rsidR="00DC1FA2" w:rsidRPr="007707F9">
        <w:rPr>
          <w:rFonts w:ascii="Times New Roman" w:hAnsi="Times New Roman" w:cs="Times New Roman"/>
          <w:sz w:val="24"/>
          <w:szCs w:val="24"/>
        </w:rPr>
        <w:t>,</w:t>
      </w:r>
      <w:r w:rsidRPr="007707F9">
        <w:rPr>
          <w:rFonts w:ascii="Times New Roman" w:hAnsi="Times New Roman" w:cs="Times New Roman"/>
          <w:sz w:val="24"/>
          <w:szCs w:val="24"/>
        </w:rPr>
        <w:t>09</w:t>
      </w:r>
      <w:r w:rsidR="00DC1FA2" w:rsidRPr="007707F9">
        <w:rPr>
          <w:rFonts w:ascii="Times New Roman" w:hAnsi="Times New Roman" w:cs="Times New Roman"/>
          <w:sz w:val="24"/>
          <w:szCs w:val="24"/>
        </w:rPr>
        <w:t xml:space="preserve"> млн</w:t>
      </w:r>
      <w:r w:rsidRPr="007707F9">
        <w:rPr>
          <w:rFonts w:ascii="Times New Roman" w:hAnsi="Times New Roman" w:cs="Times New Roman"/>
          <w:sz w:val="24"/>
          <w:szCs w:val="24"/>
        </w:rPr>
        <w:t>. рублей</w:t>
      </w:r>
      <w:r w:rsidR="00DC1FA2" w:rsidRPr="007707F9">
        <w:rPr>
          <w:rFonts w:ascii="Times New Roman" w:hAnsi="Times New Roman" w:cs="Times New Roman"/>
          <w:sz w:val="24"/>
          <w:szCs w:val="24"/>
        </w:rPr>
        <w:t xml:space="preserve">. </w:t>
      </w:r>
    </w:p>
    <w:p w:rsidR="000942F5" w:rsidRPr="007707F9" w:rsidRDefault="000942F5" w:rsidP="00DC1FA2">
      <w:pPr>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lastRenderedPageBreak/>
        <w:t xml:space="preserve">На 2021-2023 </w:t>
      </w:r>
      <w:r w:rsidR="002649EB" w:rsidRPr="007707F9">
        <w:rPr>
          <w:rFonts w:ascii="Times New Roman" w:hAnsi="Times New Roman" w:cs="Times New Roman"/>
          <w:sz w:val="24"/>
          <w:szCs w:val="24"/>
        </w:rPr>
        <w:t>гг.</w:t>
      </w:r>
      <w:r w:rsidRPr="007707F9">
        <w:rPr>
          <w:rFonts w:ascii="Times New Roman" w:hAnsi="Times New Roman" w:cs="Times New Roman"/>
          <w:sz w:val="24"/>
          <w:szCs w:val="24"/>
        </w:rPr>
        <w:t xml:space="preserve"> выделены ассигнования в рамках данного проекта в сумме 4</w:t>
      </w:r>
      <w:r w:rsidR="00AC69EF" w:rsidRPr="007707F9">
        <w:rPr>
          <w:rFonts w:ascii="Times New Roman" w:hAnsi="Times New Roman" w:cs="Times New Roman"/>
          <w:sz w:val="24"/>
          <w:szCs w:val="24"/>
        </w:rPr>
        <w:t xml:space="preserve"> </w:t>
      </w:r>
      <w:r w:rsidRPr="007707F9">
        <w:rPr>
          <w:rFonts w:ascii="Times New Roman" w:hAnsi="Times New Roman" w:cs="Times New Roman"/>
          <w:sz w:val="24"/>
          <w:szCs w:val="24"/>
        </w:rPr>
        <w:t>101,5 тыс. рублей</w:t>
      </w:r>
    </w:p>
    <w:p w:rsidR="00407E33" w:rsidRPr="007707F9" w:rsidRDefault="00407E33" w:rsidP="00407E33">
      <w:pPr>
        <w:pStyle w:val="a5"/>
        <w:spacing w:after="0" w:line="240" w:lineRule="auto"/>
        <w:ind w:left="0" w:firstLine="708"/>
        <w:jc w:val="both"/>
        <w:rPr>
          <w:rFonts w:ascii="Times New Roman" w:hAnsi="Times New Roman" w:cs="Times New Roman"/>
          <w:color w:val="1A1A1A" w:themeColor="background1" w:themeShade="1A"/>
          <w:sz w:val="24"/>
          <w:szCs w:val="24"/>
        </w:rPr>
      </w:pPr>
    </w:p>
    <w:p w:rsidR="00407E33" w:rsidRPr="00320759" w:rsidRDefault="00407E33" w:rsidP="00407E33">
      <w:pPr>
        <w:pStyle w:val="a5"/>
        <w:spacing w:after="0" w:line="240" w:lineRule="auto"/>
        <w:ind w:left="0" w:firstLine="708"/>
        <w:jc w:val="both"/>
        <w:rPr>
          <w:rFonts w:ascii="Times New Roman" w:hAnsi="Times New Roman" w:cs="Times New Roman"/>
          <w:sz w:val="24"/>
          <w:szCs w:val="24"/>
        </w:rPr>
      </w:pPr>
      <w:r w:rsidRPr="00320759">
        <w:rPr>
          <w:rFonts w:ascii="Times New Roman" w:hAnsi="Times New Roman" w:cs="Times New Roman"/>
          <w:sz w:val="24"/>
          <w:szCs w:val="24"/>
        </w:rPr>
        <w:t xml:space="preserve">В Округе для централизованного предоставления государственных и муниципальных услуг населению в 2020 </w:t>
      </w:r>
      <w:r w:rsidR="002649EB" w:rsidRPr="00320759">
        <w:rPr>
          <w:rFonts w:ascii="Times New Roman" w:hAnsi="Times New Roman" w:cs="Times New Roman"/>
          <w:sz w:val="24"/>
          <w:szCs w:val="24"/>
        </w:rPr>
        <w:t>г.</w:t>
      </w:r>
      <w:r w:rsidRPr="00320759">
        <w:rPr>
          <w:rFonts w:ascii="Times New Roman" w:hAnsi="Times New Roman" w:cs="Times New Roman"/>
          <w:sz w:val="24"/>
          <w:szCs w:val="24"/>
        </w:rPr>
        <w:t xml:space="preserve"> функционировало Муниципальное автономное учреждение «Многофункциональный центр предоставления государственных и муниципальных услуг Миасского городского округа».</w:t>
      </w:r>
    </w:p>
    <w:p w:rsidR="00407E33" w:rsidRPr="007707F9" w:rsidRDefault="00407E33" w:rsidP="00407E33">
      <w:pPr>
        <w:pStyle w:val="a5"/>
        <w:spacing w:after="160" w:line="256" w:lineRule="auto"/>
        <w:ind w:left="0" w:firstLine="709"/>
        <w:jc w:val="both"/>
        <w:rPr>
          <w:rFonts w:ascii="Times New Roman" w:hAnsi="Times New Roman" w:cs="Times New Roman"/>
          <w:sz w:val="24"/>
          <w:szCs w:val="24"/>
        </w:rPr>
      </w:pPr>
      <w:r w:rsidRPr="00320759">
        <w:rPr>
          <w:rFonts w:ascii="Times New Roman" w:hAnsi="Times New Roman" w:cs="Times New Roman"/>
          <w:sz w:val="24"/>
          <w:szCs w:val="24"/>
        </w:rPr>
        <w:t xml:space="preserve">Учреждение работает по принципу «одного окна». Три офиса МФЦ (Лихачева, 21 -21 окно, Пролетарская, 1 – 6 окон, Менделеева, 14 – 6 окон) расположены в шаговой доступности для жителей Округа и осуществляют свою деятельность в соответствии с требованиями комфортности и доступности для получателей государственных и муниципальных услуг, установленными «Правилами организации деятельности многофункциональных центров предоставления государственных и муниципальных услуг», утвержденными Постановлением Правительства РФ от 22.12.2012 N 1376. </w:t>
      </w:r>
    </w:p>
    <w:p w:rsidR="00407E33" w:rsidRPr="007707F9" w:rsidRDefault="00407E33" w:rsidP="00407E33">
      <w:pPr>
        <w:pStyle w:val="a5"/>
        <w:spacing w:after="160" w:line="256"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В соответствии с Планом мероприятий («дорожной картой») по переходу на централизованную модель организации деятельности многофункциональных центров предоставления государственных и муниципальных услуг в Челябинской области</w:t>
      </w:r>
      <w:r w:rsidRPr="00320759">
        <w:rPr>
          <w:rFonts w:ascii="Times New Roman" w:hAnsi="Times New Roman" w:cs="Times New Roman"/>
          <w:sz w:val="24"/>
          <w:szCs w:val="24"/>
        </w:rPr>
        <w:t xml:space="preserve">, утвержденным Распоряжением Губернатора Челябинской области от 16.04.2020 </w:t>
      </w:r>
      <w:r w:rsidR="002649EB" w:rsidRPr="00320759">
        <w:rPr>
          <w:rFonts w:ascii="Times New Roman" w:hAnsi="Times New Roman" w:cs="Times New Roman"/>
          <w:sz w:val="24"/>
          <w:szCs w:val="24"/>
        </w:rPr>
        <w:t>г.</w:t>
      </w:r>
      <w:r w:rsidRPr="00320759">
        <w:rPr>
          <w:rFonts w:ascii="Times New Roman" w:hAnsi="Times New Roman" w:cs="Times New Roman"/>
          <w:sz w:val="24"/>
          <w:szCs w:val="24"/>
        </w:rPr>
        <w:t xml:space="preserve"> №349-р, принято решение о ликвидации муниципальных многофункциональных центров и создании ОГКУ «МФЦ Челябинской области». В соответствии с Планом мероприятий все необходимые процедуры проведены до 31 декабря 2020 </w:t>
      </w:r>
      <w:r w:rsidR="002649EB" w:rsidRPr="00320759">
        <w:rPr>
          <w:rFonts w:ascii="Times New Roman" w:hAnsi="Times New Roman" w:cs="Times New Roman"/>
          <w:sz w:val="24"/>
          <w:szCs w:val="24"/>
        </w:rPr>
        <w:t>г.</w:t>
      </w:r>
      <w:r w:rsidRPr="00320759">
        <w:rPr>
          <w:rFonts w:ascii="Times New Roman" w:hAnsi="Times New Roman" w:cs="Times New Roman"/>
          <w:sz w:val="24"/>
          <w:szCs w:val="24"/>
        </w:rPr>
        <w:t xml:space="preserve"> в полном объёме.</w:t>
      </w:r>
    </w:p>
    <w:p w:rsidR="00407E33" w:rsidRPr="00320759" w:rsidRDefault="00407E33" w:rsidP="00407E33">
      <w:pPr>
        <w:pStyle w:val="a5"/>
        <w:spacing w:after="0" w:line="240" w:lineRule="auto"/>
        <w:ind w:left="0" w:firstLine="708"/>
        <w:jc w:val="both"/>
        <w:rPr>
          <w:rFonts w:ascii="Times New Roman" w:hAnsi="Times New Roman" w:cs="Times New Roman"/>
          <w:sz w:val="24"/>
          <w:szCs w:val="24"/>
        </w:rPr>
      </w:pPr>
      <w:r w:rsidRPr="00320759">
        <w:rPr>
          <w:rFonts w:ascii="Times New Roman" w:hAnsi="Times New Roman" w:cs="Times New Roman"/>
          <w:sz w:val="24"/>
          <w:szCs w:val="24"/>
        </w:rPr>
        <w:t xml:space="preserve">Основным показателем работы учреждения является выполнение нормативного количества предоставленных государственных и муниципальных услуг. Количество обращений в офисы МАУ «МФЦ МГО» в 2020 </w:t>
      </w:r>
      <w:r w:rsidR="002649EB" w:rsidRPr="00320759">
        <w:rPr>
          <w:rFonts w:ascii="Times New Roman" w:hAnsi="Times New Roman" w:cs="Times New Roman"/>
          <w:sz w:val="24"/>
          <w:szCs w:val="24"/>
        </w:rPr>
        <w:t>г.</w:t>
      </w:r>
      <w:r w:rsidRPr="00320759">
        <w:rPr>
          <w:rFonts w:ascii="Times New Roman" w:hAnsi="Times New Roman" w:cs="Times New Roman"/>
          <w:sz w:val="24"/>
          <w:szCs w:val="24"/>
        </w:rPr>
        <w:t xml:space="preserve"> составило 191 321 ед.</w:t>
      </w:r>
      <w:r w:rsidR="009F2839" w:rsidRPr="00320759">
        <w:rPr>
          <w:rFonts w:ascii="Times New Roman" w:hAnsi="Times New Roman" w:cs="Times New Roman"/>
          <w:sz w:val="24"/>
          <w:szCs w:val="24"/>
        </w:rPr>
        <w:t xml:space="preserve">; </w:t>
      </w:r>
      <w:r w:rsidRPr="00320759">
        <w:rPr>
          <w:rFonts w:ascii="Times New Roman" w:hAnsi="Times New Roman" w:cs="Times New Roman"/>
          <w:sz w:val="24"/>
          <w:szCs w:val="24"/>
        </w:rPr>
        <w:t>поступлений в бюджет Миасского городского округа от госпошлины (при предоставлении гражданам государственных и муниципальных услуг) – 19,72 млн. рублей, доход МАУ «МФЦ МГО» за счет платной деятельности 0,6 млн. рублей.</w:t>
      </w:r>
    </w:p>
    <w:p w:rsidR="00573551" w:rsidRPr="007707F9" w:rsidRDefault="00407E33" w:rsidP="00573551">
      <w:pPr>
        <w:spacing w:after="0" w:line="240" w:lineRule="auto"/>
        <w:ind w:firstLine="708"/>
        <w:jc w:val="both"/>
        <w:rPr>
          <w:rFonts w:ascii="Times New Roman" w:hAnsi="Times New Roman" w:cs="Times New Roman"/>
          <w:sz w:val="24"/>
          <w:szCs w:val="24"/>
        </w:rPr>
      </w:pPr>
      <w:r w:rsidRPr="007707F9">
        <w:rPr>
          <w:rFonts w:ascii="Times New Roman" w:hAnsi="Times New Roman" w:cs="Times New Roman"/>
          <w:sz w:val="24"/>
          <w:szCs w:val="24"/>
        </w:rPr>
        <w:t xml:space="preserve">В целях </w:t>
      </w:r>
      <w:r w:rsidR="00573551" w:rsidRPr="007707F9">
        <w:rPr>
          <w:rFonts w:ascii="Times New Roman" w:hAnsi="Times New Roman" w:cs="Times New Roman"/>
          <w:sz w:val="24"/>
          <w:szCs w:val="24"/>
        </w:rPr>
        <w:t>государственн</w:t>
      </w:r>
      <w:r w:rsidRPr="007707F9">
        <w:rPr>
          <w:rFonts w:ascii="Times New Roman" w:hAnsi="Times New Roman" w:cs="Times New Roman"/>
          <w:sz w:val="24"/>
          <w:szCs w:val="24"/>
        </w:rPr>
        <w:t>ой</w:t>
      </w:r>
      <w:r w:rsidR="00573551" w:rsidRPr="007707F9">
        <w:rPr>
          <w:rFonts w:ascii="Times New Roman" w:hAnsi="Times New Roman" w:cs="Times New Roman"/>
          <w:sz w:val="24"/>
          <w:szCs w:val="24"/>
        </w:rPr>
        <w:t xml:space="preserve"> регистраци</w:t>
      </w:r>
      <w:r w:rsidRPr="007707F9">
        <w:rPr>
          <w:rFonts w:ascii="Times New Roman" w:hAnsi="Times New Roman" w:cs="Times New Roman"/>
          <w:sz w:val="24"/>
          <w:szCs w:val="24"/>
        </w:rPr>
        <w:t>и</w:t>
      </w:r>
      <w:r w:rsidR="00573551" w:rsidRPr="007707F9">
        <w:rPr>
          <w:rFonts w:ascii="Times New Roman" w:hAnsi="Times New Roman" w:cs="Times New Roman"/>
          <w:sz w:val="24"/>
          <w:szCs w:val="24"/>
        </w:rPr>
        <w:t xml:space="preserve"> актов гражданского состояния и друг</w:t>
      </w:r>
      <w:r w:rsidRPr="007707F9">
        <w:rPr>
          <w:rFonts w:ascii="Times New Roman" w:hAnsi="Times New Roman" w:cs="Times New Roman"/>
          <w:sz w:val="24"/>
          <w:szCs w:val="24"/>
        </w:rPr>
        <w:t>их юридически значимых действий в Округе действует отдел ЗАГС.</w:t>
      </w:r>
    </w:p>
    <w:p w:rsidR="00573551" w:rsidRPr="007707F9" w:rsidRDefault="00573551" w:rsidP="00573551">
      <w:pPr>
        <w:spacing w:after="0" w:line="240" w:lineRule="auto"/>
        <w:ind w:firstLine="708"/>
        <w:jc w:val="both"/>
        <w:rPr>
          <w:rFonts w:ascii="Times New Roman" w:hAnsi="Times New Roman" w:cs="Times New Roman"/>
          <w:sz w:val="24"/>
          <w:szCs w:val="24"/>
        </w:rPr>
      </w:pPr>
      <w:r w:rsidRPr="007707F9">
        <w:rPr>
          <w:rFonts w:ascii="Times New Roman" w:hAnsi="Times New Roman" w:cs="Times New Roman"/>
          <w:sz w:val="24"/>
          <w:szCs w:val="24"/>
        </w:rPr>
        <w:t xml:space="preserve">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отделом ЗАГС  было зарегистрировано 6414 зап</w:t>
      </w:r>
      <w:r w:rsidR="00BA0E99" w:rsidRPr="007707F9">
        <w:rPr>
          <w:rFonts w:ascii="Times New Roman" w:hAnsi="Times New Roman" w:cs="Times New Roman"/>
          <w:sz w:val="24"/>
          <w:szCs w:val="24"/>
        </w:rPr>
        <w:t>иси акта гражданского состояния (2019 год – 6218 записей)</w:t>
      </w:r>
      <w:r w:rsidR="00320759">
        <w:rPr>
          <w:rFonts w:ascii="Times New Roman" w:hAnsi="Times New Roman" w:cs="Times New Roman"/>
          <w:sz w:val="24"/>
          <w:szCs w:val="24"/>
        </w:rPr>
        <w:t>.</w:t>
      </w:r>
    </w:p>
    <w:p w:rsidR="00573551" w:rsidRPr="007707F9" w:rsidRDefault="00573551" w:rsidP="00573551">
      <w:pPr>
        <w:tabs>
          <w:tab w:val="left" w:pos="993"/>
        </w:tabs>
        <w:spacing w:after="0" w:line="240" w:lineRule="auto"/>
        <w:ind w:firstLine="720"/>
        <w:jc w:val="both"/>
        <w:rPr>
          <w:rFonts w:ascii="Times New Roman" w:hAnsi="Times New Roman" w:cs="Times New Roman"/>
          <w:sz w:val="24"/>
          <w:szCs w:val="24"/>
        </w:rPr>
      </w:pPr>
      <w:r w:rsidRPr="007707F9">
        <w:rPr>
          <w:rFonts w:ascii="Times New Roman" w:hAnsi="Times New Roman" w:cs="Times New Roman"/>
          <w:sz w:val="24"/>
          <w:szCs w:val="24"/>
        </w:rPr>
        <w:t>Совершено 11 657 юридически значимых действий, из них:</w:t>
      </w:r>
    </w:p>
    <w:p w:rsidR="00573551" w:rsidRPr="007707F9" w:rsidRDefault="00573551" w:rsidP="00573551">
      <w:pPr>
        <w:tabs>
          <w:tab w:val="left" w:pos="993"/>
        </w:tabs>
        <w:spacing w:after="0" w:line="240" w:lineRule="auto"/>
        <w:ind w:firstLine="720"/>
        <w:jc w:val="both"/>
        <w:rPr>
          <w:rFonts w:ascii="Times New Roman" w:hAnsi="Times New Roman" w:cs="Times New Roman"/>
          <w:sz w:val="24"/>
          <w:szCs w:val="24"/>
        </w:rPr>
      </w:pPr>
      <w:r w:rsidRPr="007707F9">
        <w:rPr>
          <w:rFonts w:ascii="Times New Roman" w:hAnsi="Times New Roman" w:cs="Times New Roman"/>
          <w:sz w:val="24"/>
          <w:szCs w:val="24"/>
        </w:rPr>
        <w:t>- извещений о внесении исправлений и (или) изменений в записи актов гражданского состояния, поступивших из органов ЗАГС РФ и иностранных государств - 305;</w:t>
      </w:r>
    </w:p>
    <w:p w:rsidR="00573551" w:rsidRPr="007707F9" w:rsidRDefault="00573551" w:rsidP="00573551">
      <w:pPr>
        <w:tabs>
          <w:tab w:val="left" w:pos="993"/>
        </w:tabs>
        <w:spacing w:after="0" w:line="240" w:lineRule="auto"/>
        <w:ind w:firstLine="720"/>
        <w:jc w:val="both"/>
        <w:rPr>
          <w:rFonts w:ascii="Times New Roman" w:hAnsi="Times New Roman" w:cs="Times New Roman"/>
          <w:sz w:val="24"/>
          <w:szCs w:val="24"/>
        </w:rPr>
      </w:pPr>
      <w:r w:rsidRPr="007707F9">
        <w:rPr>
          <w:rFonts w:ascii="Times New Roman" w:hAnsi="Times New Roman" w:cs="Times New Roman"/>
          <w:sz w:val="24"/>
          <w:szCs w:val="24"/>
        </w:rPr>
        <w:t>- рассмотрено 167 заявлений о внесении исправлений и (или) изменений в записи актов гражданского состояния;</w:t>
      </w:r>
    </w:p>
    <w:p w:rsidR="00573551" w:rsidRPr="007707F9" w:rsidRDefault="00573551" w:rsidP="00573551">
      <w:pPr>
        <w:tabs>
          <w:tab w:val="left" w:pos="993"/>
        </w:tabs>
        <w:spacing w:after="0" w:line="240" w:lineRule="auto"/>
        <w:ind w:firstLine="720"/>
        <w:jc w:val="both"/>
        <w:rPr>
          <w:rFonts w:ascii="Times New Roman" w:hAnsi="Times New Roman" w:cs="Times New Roman"/>
          <w:sz w:val="24"/>
          <w:szCs w:val="24"/>
        </w:rPr>
      </w:pPr>
      <w:r w:rsidRPr="007707F9">
        <w:rPr>
          <w:rFonts w:ascii="Times New Roman" w:hAnsi="Times New Roman" w:cs="Times New Roman"/>
          <w:sz w:val="24"/>
          <w:szCs w:val="24"/>
        </w:rPr>
        <w:t xml:space="preserve">- выдано 2738 повторных свидетельств и справок о государственной регистрации актов гражданского состояния; </w:t>
      </w:r>
    </w:p>
    <w:p w:rsidR="00573551" w:rsidRPr="007707F9" w:rsidRDefault="00573551" w:rsidP="00573551">
      <w:pPr>
        <w:tabs>
          <w:tab w:val="left" w:pos="993"/>
        </w:tabs>
        <w:spacing w:after="0" w:line="240" w:lineRule="auto"/>
        <w:ind w:firstLine="720"/>
        <w:jc w:val="both"/>
        <w:rPr>
          <w:rFonts w:ascii="Times New Roman" w:hAnsi="Times New Roman" w:cs="Times New Roman"/>
          <w:sz w:val="24"/>
          <w:szCs w:val="24"/>
        </w:rPr>
      </w:pPr>
      <w:r w:rsidRPr="007707F9">
        <w:rPr>
          <w:rFonts w:ascii="Times New Roman" w:hAnsi="Times New Roman" w:cs="Times New Roman"/>
          <w:sz w:val="24"/>
          <w:szCs w:val="24"/>
        </w:rPr>
        <w:t xml:space="preserve">- рассмотрено обращений граждан  об истребовании документов о государственной регистрации актов гражданского состояния с территории иностранных государств  </w:t>
      </w:r>
      <w:r w:rsidR="00320759" w:rsidRPr="007707F9">
        <w:rPr>
          <w:rFonts w:ascii="Times New Roman" w:hAnsi="Times New Roman" w:cs="Times New Roman"/>
          <w:sz w:val="24"/>
          <w:szCs w:val="24"/>
        </w:rPr>
        <w:t>–</w:t>
      </w:r>
      <w:r w:rsidR="00320759">
        <w:rPr>
          <w:rFonts w:ascii="Times New Roman" w:hAnsi="Times New Roman" w:cs="Times New Roman"/>
          <w:sz w:val="24"/>
          <w:szCs w:val="24"/>
        </w:rPr>
        <w:t xml:space="preserve"> </w:t>
      </w:r>
      <w:r w:rsidRPr="007707F9">
        <w:rPr>
          <w:rFonts w:ascii="Times New Roman" w:hAnsi="Times New Roman" w:cs="Times New Roman"/>
          <w:sz w:val="24"/>
          <w:szCs w:val="24"/>
        </w:rPr>
        <w:t>71;</w:t>
      </w:r>
    </w:p>
    <w:p w:rsidR="00573551" w:rsidRPr="007707F9" w:rsidRDefault="00573551" w:rsidP="00573551">
      <w:pPr>
        <w:tabs>
          <w:tab w:val="left" w:pos="993"/>
        </w:tabs>
        <w:spacing w:after="0" w:line="240" w:lineRule="auto"/>
        <w:ind w:firstLine="720"/>
        <w:jc w:val="both"/>
        <w:rPr>
          <w:rFonts w:ascii="Times New Roman" w:hAnsi="Times New Roman" w:cs="Times New Roman"/>
          <w:sz w:val="24"/>
          <w:szCs w:val="24"/>
        </w:rPr>
      </w:pPr>
      <w:r w:rsidRPr="007707F9">
        <w:rPr>
          <w:rFonts w:ascii="Times New Roman" w:hAnsi="Times New Roman" w:cs="Times New Roman"/>
          <w:sz w:val="24"/>
          <w:szCs w:val="24"/>
        </w:rPr>
        <w:t xml:space="preserve">- количество дооформленных записей актов о расторжении брака на основании заявления другого супруга </w:t>
      </w:r>
      <w:r w:rsidR="00320759" w:rsidRPr="007707F9">
        <w:rPr>
          <w:rFonts w:ascii="Times New Roman" w:hAnsi="Times New Roman" w:cs="Times New Roman"/>
          <w:sz w:val="24"/>
          <w:szCs w:val="24"/>
        </w:rPr>
        <w:t>–</w:t>
      </w:r>
      <w:r w:rsidR="00320759">
        <w:rPr>
          <w:rFonts w:ascii="Times New Roman" w:hAnsi="Times New Roman" w:cs="Times New Roman"/>
          <w:sz w:val="24"/>
          <w:szCs w:val="24"/>
        </w:rPr>
        <w:t xml:space="preserve"> </w:t>
      </w:r>
      <w:r w:rsidRPr="007707F9">
        <w:rPr>
          <w:rFonts w:ascii="Times New Roman" w:hAnsi="Times New Roman" w:cs="Times New Roman"/>
          <w:sz w:val="24"/>
          <w:szCs w:val="24"/>
        </w:rPr>
        <w:t>374;</w:t>
      </w:r>
    </w:p>
    <w:p w:rsidR="00573551" w:rsidRPr="007707F9" w:rsidRDefault="00573551" w:rsidP="00573551">
      <w:pPr>
        <w:tabs>
          <w:tab w:val="left" w:pos="993"/>
        </w:tabs>
        <w:spacing w:after="0" w:line="240" w:lineRule="auto"/>
        <w:ind w:firstLine="720"/>
        <w:jc w:val="both"/>
        <w:rPr>
          <w:rFonts w:ascii="Times New Roman" w:hAnsi="Times New Roman" w:cs="Times New Roman"/>
          <w:sz w:val="24"/>
          <w:szCs w:val="24"/>
        </w:rPr>
      </w:pPr>
      <w:r w:rsidRPr="007707F9">
        <w:rPr>
          <w:rFonts w:ascii="Times New Roman" w:hAnsi="Times New Roman" w:cs="Times New Roman"/>
          <w:sz w:val="24"/>
          <w:szCs w:val="24"/>
        </w:rPr>
        <w:t>- количество аннулированных записей актов гражданского состояния – 1;</w:t>
      </w:r>
    </w:p>
    <w:p w:rsidR="00573551" w:rsidRPr="007707F9" w:rsidRDefault="00573551" w:rsidP="00573551">
      <w:pPr>
        <w:tabs>
          <w:tab w:val="left" w:pos="993"/>
        </w:tabs>
        <w:spacing w:after="0" w:line="240" w:lineRule="auto"/>
        <w:ind w:firstLine="720"/>
        <w:jc w:val="both"/>
        <w:rPr>
          <w:rFonts w:ascii="Times New Roman" w:hAnsi="Times New Roman" w:cs="Times New Roman"/>
          <w:sz w:val="24"/>
          <w:szCs w:val="24"/>
        </w:rPr>
      </w:pPr>
      <w:r w:rsidRPr="007707F9">
        <w:rPr>
          <w:rFonts w:ascii="Times New Roman" w:hAnsi="Times New Roman" w:cs="Times New Roman"/>
          <w:sz w:val="24"/>
          <w:szCs w:val="24"/>
        </w:rPr>
        <w:t>- количество отметок, проставленных в записях актов гражданского состояния – 1105;</w:t>
      </w:r>
    </w:p>
    <w:p w:rsidR="00573551" w:rsidRPr="007707F9" w:rsidRDefault="00573551" w:rsidP="00573551">
      <w:pPr>
        <w:tabs>
          <w:tab w:val="left" w:pos="993"/>
        </w:tabs>
        <w:spacing w:after="0" w:line="240" w:lineRule="auto"/>
        <w:ind w:firstLine="720"/>
        <w:jc w:val="both"/>
        <w:rPr>
          <w:rFonts w:ascii="Times New Roman" w:hAnsi="Times New Roman" w:cs="Times New Roman"/>
          <w:sz w:val="24"/>
          <w:szCs w:val="24"/>
        </w:rPr>
      </w:pPr>
      <w:r w:rsidRPr="007707F9">
        <w:rPr>
          <w:rFonts w:ascii="Times New Roman" w:hAnsi="Times New Roman" w:cs="Times New Roman"/>
          <w:sz w:val="24"/>
          <w:szCs w:val="24"/>
        </w:rPr>
        <w:t>- количество записей актов гражданского состояния, по которым предоставлены сведения по запросам уполномоченных органов – 2655.</w:t>
      </w:r>
    </w:p>
    <w:p w:rsidR="00573551" w:rsidRPr="007707F9" w:rsidRDefault="00573551" w:rsidP="00573551">
      <w:pPr>
        <w:tabs>
          <w:tab w:val="left" w:pos="993"/>
        </w:tabs>
        <w:spacing w:after="0" w:line="240" w:lineRule="auto"/>
        <w:ind w:firstLine="720"/>
        <w:jc w:val="both"/>
        <w:rPr>
          <w:rFonts w:ascii="Times New Roman" w:hAnsi="Times New Roman" w:cs="Times New Roman"/>
          <w:b/>
          <w:bCs/>
          <w:i/>
          <w:iCs/>
          <w:sz w:val="24"/>
          <w:szCs w:val="24"/>
        </w:rPr>
      </w:pPr>
      <w:proofErr w:type="gramStart"/>
      <w:r w:rsidRPr="007707F9">
        <w:rPr>
          <w:rFonts w:ascii="Times New Roman" w:hAnsi="Times New Roman" w:cs="Times New Roman"/>
          <w:sz w:val="24"/>
          <w:szCs w:val="24"/>
        </w:rPr>
        <w:t>Государственная пошлина, переведенная в бюджет за государственную регистрацию актов гражданского состояния и юридически значимые действия составила</w:t>
      </w:r>
      <w:proofErr w:type="gramEnd"/>
      <w:r w:rsidRPr="007707F9">
        <w:rPr>
          <w:rFonts w:ascii="Times New Roman" w:hAnsi="Times New Roman" w:cs="Times New Roman"/>
          <w:sz w:val="24"/>
          <w:szCs w:val="24"/>
        </w:rPr>
        <w:t xml:space="preserve"> </w:t>
      </w:r>
      <w:r w:rsidR="00BA0E99" w:rsidRPr="007707F9">
        <w:rPr>
          <w:rFonts w:ascii="Times New Roman" w:hAnsi="Times New Roman" w:cs="Times New Roman"/>
          <w:sz w:val="24"/>
          <w:szCs w:val="24"/>
        </w:rPr>
        <w:t>–</w:t>
      </w:r>
      <w:r w:rsidRPr="007707F9">
        <w:rPr>
          <w:rFonts w:ascii="Times New Roman" w:hAnsi="Times New Roman" w:cs="Times New Roman"/>
          <w:sz w:val="24"/>
          <w:szCs w:val="24"/>
        </w:rPr>
        <w:t xml:space="preserve"> </w:t>
      </w:r>
      <w:r w:rsidR="00BA0E99" w:rsidRPr="007707F9">
        <w:rPr>
          <w:rFonts w:ascii="Times New Roman" w:hAnsi="Times New Roman" w:cs="Times New Roman"/>
          <w:bCs/>
          <w:iCs/>
          <w:sz w:val="24"/>
          <w:szCs w:val="24"/>
        </w:rPr>
        <w:t xml:space="preserve">2,37 млн. </w:t>
      </w:r>
      <w:r w:rsidRPr="007707F9">
        <w:rPr>
          <w:rFonts w:ascii="Times New Roman" w:hAnsi="Times New Roman" w:cs="Times New Roman"/>
          <w:bCs/>
          <w:iCs/>
          <w:sz w:val="24"/>
          <w:szCs w:val="24"/>
        </w:rPr>
        <w:t>рублей.</w:t>
      </w:r>
      <w:r w:rsidRPr="007707F9">
        <w:rPr>
          <w:rFonts w:ascii="Times New Roman" w:hAnsi="Times New Roman" w:cs="Times New Roman"/>
          <w:b/>
          <w:bCs/>
          <w:i/>
          <w:iCs/>
          <w:sz w:val="24"/>
          <w:szCs w:val="24"/>
        </w:rPr>
        <w:t xml:space="preserve"> </w:t>
      </w:r>
    </w:p>
    <w:p w:rsidR="00573551" w:rsidRPr="007707F9" w:rsidRDefault="00573551" w:rsidP="00573551">
      <w:pPr>
        <w:tabs>
          <w:tab w:val="left" w:pos="993"/>
        </w:tabs>
        <w:spacing w:after="0" w:line="240" w:lineRule="auto"/>
        <w:ind w:firstLine="720"/>
        <w:jc w:val="both"/>
        <w:rPr>
          <w:rFonts w:ascii="Times New Roman" w:hAnsi="Times New Roman" w:cs="Times New Roman"/>
          <w:sz w:val="24"/>
          <w:szCs w:val="24"/>
        </w:rPr>
      </w:pPr>
      <w:r w:rsidRPr="007707F9">
        <w:rPr>
          <w:rFonts w:ascii="Times New Roman" w:hAnsi="Times New Roman" w:cs="Times New Roman"/>
          <w:sz w:val="24"/>
          <w:szCs w:val="24"/>
        </w:rPr>
        <w:lastRenderedPageBreak/>
        <w:t>Совместно с мобильной службой УСЗН проведены 2 мероприятия, направленные на оказание бесплатной юридической помощи с населением по вопросам регистрации актов гражданского состояния.</w:t>
      </w:r>
    </w:p>
    <w:p w:rsidR="00573551" w:rsidRPr="007707F9" w:rsidRDefault="00573551" w:rsidP="00573551">
      <w:pPr>
        <w:tabs>
          <w:tab w:val="left" w:pos="993"/>
        </w:tabs>
        <w:spacing w:after="0" w:line="240" w:lineRule="auto"/>
        <w:ind w:firstLine="720"/>
        <w:jc w:val="both"/>
        <w:rPr>
          <w:rFonts w:ascii="Times New Roman" w:hAnsi="Times New Roman" w:cs="Times New Roman"/>
          <w:sz w:val="24"/>
          <w:szCs w:val="24"/>
        </w:rPr>
      </w:pPr>
      <w:r w:rsidRPr="007707F9">
        <w:rPr>
          <w:rFonts w:ascii="Times New Roman" w:hAnsi="Times New Roman" w:cs="Times New Roman"/>
          <w:sz w:val="24"/>
          <w:szCs w:val="24"/>
        </w:rPr>
        <w:t>Проведены 2 межведомственные встречи с сотрудниками МФЦ.</w:t>
      </w:r>
    </w:p>
    <w:p w:rsidR="00573551" w:rsidRPr="007707F9" w:rsidRDefault="00573551" w:rsidP="00573551">
      <w:pPr>
        <w:tabs>
          <w:tab w:val="left" w:pos="993"/>
        </w:tabs>
        <w:spacing w:after="0" w:line="240" w:lineRule="auto"/>
        <w:ind w:firstLine="720"/>
        <w:jc w:val="both"/>
        <w:rPr>
          <w:rFonts w:ascii="Times New Roman" w:hAnsi="Times New Roman" w:cs="Times New Roman"/>
          <w:sz w:val="24"/>
          <w:szCs w:val="24"/>
        </w:rPr>
      </w:pPr>
      <w:r w:rsidRPr="007707F9">
        <w:rPr>
          <w:rFonts w:ascii="Times New Roman" w:hAnsi="Times New Roman" w:cs="Times New Roman"/>
          <w:sz w:val="24"/>
          <w:szCs w:val="24"/>
        </w:rPr>
        <w:t>Одной из ключевых задач на 2020 год была работа по переводу всех видов записей актов гражданского состояния в электронную форму и передаче их в Федеральную государственную информационную систему Единый государственный реестр записей актов гражданского состояния «ФГИС ЕГР ЗАГС», составленных в период с 01.01.1926г. по 30.09.2018г. Отдел ЗАГС завершил работу в срок в полном объеме в количестве 539965 записей актов.</w:t>
      </w:r>
    </w:p>
    <w:p w:rsidR="00573551" w:rsidRPr="007707F9" w:rsidRDefault="00573551" w:rsidP="00573551">
      <w:pPr>
        <w:tabs>
          <w:tab w:val="left" w:pos="993"/>
        </w:tabs>
        <w:spacing w:after="0" w:line="240" w:lineRule="auto"/>
        <w:ind w:firstLine="720"/>
        <w:jc w:val="both"/>
        <w:rPr>
          <w:rFonts w:ascii="Times New Roman" w:hAnsi="Times New Roman" w:cs="Times New Roman"/>
          <w:sz w:val="24"/>
          <w:szCs w:val="24"/>
        </w:rPr>
      </w:pPr>
      <w:r w:rsidRPr="007707F9">
        <w:rPr>
          <w:rFonts w:ascii="Times New Roman" w:hAnsi="Times New Roman" w:cs="Times New Roman"/>
          <w:sz w:val="24"/>
          <w:szCs w:val="24"/>
        </w:rPr>
        <w:t>Одним из приоритетных направлений отдела ЗАГС остается работа, направленная на повышение статуса семьи, возрождение и развитие семейных традиций. Отделом ЗАГС организованы и проведены мероприятия по реализации основных положений Послания Президента РФ Федеральному Собранию:</w:t>
      </w:r>
    </w:p>
    <w:p w:rsidR="00573551" w:rsidRPr="007707F9" w:rsidRDefault="00573551" w:rsidP="001C38AA">
      <w:pPr>
        <w:pStyle w:val="a5"/>
        <w:numPr>
          <w:ilvl w:val="0"/>
          <w:numId w:val="34"/>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вручение 72 свидетельств о рождении и заключении брака  в торжественной обстановке с памятными подарками в рамках празднования Дня защиты детей,  Дня семьи, любви и верности, Дня города, Дня матери;</w:t>
      </w:r>
    </w:p>
    <w:p w:rsidR="00573551" w:rsidRPr="007707F9" w:rsidRDefault="00573551" w:rsidP="001C38AA">
      <w:pPr>
        <w:pStyle w:val="a5"/>
        <w:numPr>
          <w:ilvl w:val="0"/>
          <w:numId w:val="34"/>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4 выставки и 2 фотовыставки в рамках празднования   75-летия Великой Победы, Дня защиты детей, Дня России, Дня матери;</w:t>
      </w:r>
    </w:p>
    <w:p w:rsidR="00573551" w:rsidRPr="007707F9" w:rsidRDefault="00573551" w:rsidP="001C38AA">
      <w:pPr>
        <w:pStyle w:val="a5"/>
        <w:numPr>
          <w:ilvl w:val="0"/>
          <w:numId w:val="34"/>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2 флэшмоба в рамках празднования   75-летия Великой Победы и Дня России;</w:t>
      </w:r>
    </w:p>
    <w:p w:rsidR="00573551" w:rsidRPr="007707F9" w:rsidRDefault="00573551" w:rsidP="001C38AA">
      <w:pPr>
        <w:pStyle w:val="a5"/>
        <w:numPr>
          <w:ilvl w:val="0"/>
          <w:numId w:val="34"/>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чествование 10 пар - юбиляров семейной жизни.</w:t>
      </w:r>
    </w:p>
    <w:p w:rsidR="00573551" w:rsidRPr="007707F9" w:rsidRDefault="00573551" w:rsidP="00573551">
      <w:pPr>
        <w:tabs>
          <w:tab w:val="left" w:pos="993"/>
        </w:tabs>
        <w:spacing w:after="0" w:line="240" w:lineRule="auto"/>
        <w:ind w:firstLine="720"/>
        <w:jc w:val="both"/>
        <w:rPr>
          <w:rFonts w:ascii="Times New Roman" w:hAnsi="Times New Roman" w:cs="Times New Roman"/>
          <w:sz w:val="24"/>
          <w:szCs w:val="24"/>
        </w:rPr>
      </w:pPr>
      <w:r w:rsidRPr="007707F9">
        <w:rPr>
          <w:rFonts w:ascii="Times New Roman" w:hAnsi="Times New Roman" w:cs="Times New Roman"/>
          <w:sz w:val="24"/>
          <w:szCs w:val="24"/>
        </w:rPr>
        <w:t>В торжественной обстановке зарегистрировали заключение брака 651 пара.</w:t>
      </w:r>
    </w:p>
    <w:p w:rsidR="00573551" w:rsidRPr="007707F9" w:rsidRDefault="00573551" w:rsidP="00573551">
      <w:pPr>
        <w:tabs>
          <w:tab w:val="left" w:pos="993"/>
        </w:tabs>
        <w:spacing w:after="0" w:line="240" w:lineRule="auto"/>
        <w:ind w:firstLine="720"/>
        <w:jc w:val="both"/>
        <w:rPr>
          <w:rFonts w:ascii="Times New Roman" w:hAnsi="Times New Roman" w:cs="Times New Roman"/>
          <w:sz w:val="24"/>
          <w:szCs w:val="24"/>
        </w:rPr>
      </w:pPr>
      <w:r w:rsidRPr="007707F9">
        <w:rPr>
          <w:rFonts w:ascii="Times New Roman" w:hAnsi="Times New Roman" w:cs="Times New Roman"/>
          <w:sz w:val="24"/>
          <w:szCs w:val="24"/>
        </w:rPr>
        <w:t>С целью информационной открытости и доступности предоставления государственных услуг освящается деятельность отдела ЗАГС в сфере государственной регистрации актов гражданского состояния на сайте Администрации Миасского городского округа (6 статей), в средствах массовой информации (29 статей) и на информационных стендах отдела ЗАГС (13 статей).</w:t>
      </w:r>
    </w:p>
    <w:p w:rsidR="00573551" w:rsidRPr="007707F9" w:rsidRDefault="00573551" w:rsidP="00573551">
      <w:pPr>
        <w:tabs>
          <w:tab w:val="left" w:pos="993"/>
        </w:tabs>
        <w:spacing w:after="0" w:line="240" w:lineRule="auto"/>
        <w:ind w:firstLine="720"/>
        <w:jc w:val="both"/>
        <w:rPr>
          <w:rFonts w:ascii="Times New Roman" w:hAnsi="Times New Roman" w:cs="Times New Roman"/>
          <w:sz w:val="24"/>
          <w:szCs w:val="24"/>
        </w:rPr>
      </w:pPr>
      <w:r w:rsidRPr="007707F9">
        <w:rPr>
          <w:rFonts w:ascii="Times New Roman" w:hAnsi="Times New Roman" w:cs="Times New Roman"/>
          <w:sz w:val="24"/>
          <w:szCs w:val="24"/>
        </w:rPr>
        <w:t>Отделом ЗАГС ведется большая работа по популяризации Единого портала государственных и муниципальных услуг (ЕПГУ). В отделе оборудовано рабочее место для регистрации граждан на ЕПГУ. Ежедневно на приёме специалисты разъясняют гражданам о преимуществах ЕПГУ, о возможности подачи заявлений в электронном виде. Рассмотрено 1296 заявлений о предоставлении государственных услуг по государственной регистрации актов гражданского состояния и совершения иных юридически значимых действий, поданных через ЕПГУ.</w:t>
      </w:r>
    </w:p>
    <w:p w:rsidR="00AD28C8" w:rsidRPr="007707F9" w:rsidRDefault="00AD28C8" w:rsidP="00AD28C8">
      <w:pPr>
        <w:pStyle w:val="1"/>
      </w:pPr>
      <w:bookmarkStart w:id="15" w:name="_Toc37170910"/>
      <w:bookmarkStart w:id="16" w:name="_Toc37252651"/>
      <w:r w:rsidRPr="007707F9">
        <w:t>Культура</w:t>
      </w:r>
      <w:bookmarkEnd w:id="15"/>
      <w:bookmarkEnd w:id="16"/>
    </w:p>
    <w:p w:rsidR="00AD28C8" w:rsidRPr="007707F9" w:rsidRDefault="00AD28C8" w:rsidP="00AD28C8">
      <w:pPr>
        <w:spacing w:after="0" w:line="240" w:lineRule="auto"/>
        <w:contextualSpacing/>
        <w:jc w:val="both"/>
        <w:rPr>
          <w:rFonts w:ascii="Times New Roman" w:hAnsi="Times New Roman" w:cs="Times New Roman"/>
          <w:b/>
          <w:bCs/>
          <w:color w:val="7030A0"/>
          <w:sz w:val="24"/>
          <w:szCs w:val="24"/>
        </w:rPr>
      </w:pPr>
    </w:p>
    <w:p w:rsidR="00AD28C8" w:rsidRPr="007707F9" w:rsidRDefault="00AD28C8" w:rsidP="00AD28C8">
      <w:pPr>
        <w:spacing w:after="0" w:line="240" w:lineRule="auto"/>
        <w:ind w:firstLine="709"/>
        <w:contextualSpacing/>
        <w:jc w:val="both"/>
        <w:rPr>
          <w:rFonts w:ascii="Times New Roman" w:hAnsi="Times New Roman" w:cs="Times New Roman"/>
          <w:sz w:val="24"/>
          <w:szCs w:val="24"/>
        </w:rPr>
      </w:pPr>
      <w:r w:rsidRPr="007707F9">
        <w:rPr>
          <w:rFonts w:ascii="Times New Roman" w:eastAsia="Calibri" w:hAnsi="Times New Roman" w:cs="Times New Roman"/>
          <w:sz w:val="24"/>
          <w:szCs w:val="24"/>
        </w:rPr>
        <w:t xml:space="preserve">Основная цель деятельности учреждений отрасли – создание благоприятных условий для формирования духовно-нравственных и культурно-ценностных ориентиров населения Округа. </w:t>
      </w:r>
    </w:p>
    <w:p w:rsidR="00023122" w:rsidRPr="007707F9" w:rsidRDefault="00023122" w:rsidP="00023122">
      <w:pPr>
        <w:shd w:val="clear" w:color="auto" w:fill="FFFFFF"/>
        <w:spacing w:after="0" w:line="240" w:lineRule="auto"/>
        <w:ind w:firstLine="709"/>
        <w:contextualSpacing/>
        <w:jc w:val="both"/>
        <w:outlineLvl w:val="0"/>
        <w:rPr>
          <w:rFonts w:ascii="Times New Roman" w:hAnsi="Times New Roman" w:cs="Times New Roman"/>
          <w:kern w:val="36"/>
          <w:sz w:val="24"/>
          <w:szCs w:val="24"/>
        </w:rPr>
      </w:pPr>
      <w:bookmarkStart w:id="17" w:name="_Toc37170916"/>
      <w:bookmarkStart w:id="18" w:name="_Toc37252657"/>
      <w:r w:rsidRPr="007707F9">
        <w:rPr>
          <w:rFonts w:ascii="Times New Roman" w:hAnsi="Times New Roman" w:cs="Times New Roman"/>
          <w:kern w:val="36"/>
          <w:sz w:val="24"/>
          <w:szCs w:val="24"/>
        </w:rPr>
        <w:t>В настоящее время сеть учреждений культуры в Округе составляет 11 единиц, в том числе:</w:t>
      </w:r>
    </w:p>
    <w:p w:rsidR="00023122" w:rsidRPr="007707F9" w:rsidRDefault="00023122" w:rsidP="001C38AA">
      <w:pPr>
        <w:pStyle w:val="a5"/>
        <w:numPr>
          <w:ilvl w:val="0"/>
          <w:numId w:val="8"/>
        </w:numPr>
        <w:shd w:val="clear" w:color="auto" w:fill="FFFFFF"/>
        <w:tabs>
          <w:tab w:val="left" w:pos="993"/>
        </w:tabs>
        <w:spacing w:after="0" w:line="240" w:lineRule="auto"/>
        <w:ind w:left="0" w:firstLine="709"/>
        <w:jc w:val="both"/>
        <w:outlineLvl w:val="0"/>
        <w:rPr>
          <w:rFonts w:ascii="Times New Roman" w:hAnsi="Times New Roman" w:cs="Times New Roman"/>
          <w:kern w:val="36"/>
          <w:sz w:val="24"/>
          <w:szCs w:val="24"/>
        </w:rPr>
      </w:pPr>
      <w:r w:rsidRPr="007707F9">
        <w:rPr>
          <w:rFonts w:ascii="Times New Roman" w:hAnsi="Times New Roman" w:cs="Times New Roman"/>
          <w:kern w:val="36"/>
          <w:sz w:val="24"/>
          <w:szCs w:val="24"/>
        </w:rPr>
        <w:t>Городской краеведческий музей, в котором сосредоточено более 62 650 единиц хранения</w:t>
      </w:r>
      <w:r w:rsidR="00AC69EF" w:rsidRPr="007707F9">
        <w:rPr>
          <w:rFonts w:ascii="Times New Roman" w:hAnsi="Times New Roman" w:cs="Times New Roman"/>
          <w:kern w:val="36"/>
          <w:sz w:val="24"/>
          <w:szCs w:val="24"/>
        </w:rPr>
        <w:t>;</w:t>
      </w:r>
    </w:p>
    <w:p w:rsidR="00023122" w:rsidRPr="007707F9" w:rsidRDefault="00023122" w:rsidP="001C38AA">
      <w:pPr>
        <w:pStyle w:val="a5"/>
        <w:numPr>
          <w:ilvl w:val="0"/>
          <w:numId w:val="8"/>
        </w:numPr>
        <w:shd w:val="clear" w:color="auto" w:fill="FFFFFF"/>
        <w:tabs>
          <w:tab w:val="left" w:pos="993"/>
        </w:tabs>
        <w:spacing w:after="0" w:line="240" w:lineRule="auto"/>
        <w:ind w:left="0" w:firstLine="709"/>
        <w:jc w:val="both"/>
        <w:outlineLvl w:val="0"/>
        <w:rPr>
          <w:rFonts w:ascii="Times New Roman" w:hAnsi="Times New Roman" w:cs="Times New Roman"/>
          <w:kern w:val="36"/>
          <w:sz w:val="24"/>
          <w:szCs w:val="24"/>
        </w:rPr>
      </w:pPr>
      <w:r w:rsidRPr="007707F9">
        <w:rPr>
          <w:rFonts w:ascii="Times New Roman" w:hAnsi="Times New Roman" w:cs="Times New Roman"/>
          <w:kern w:val="36"/>
          <w:sz w:val="24"/>
          <w:szCs w:val="24"/>
        </w:rPr>
        <w:t>МКУ «Централизованная библиотечная система» (23 массовые библиотеки), фонд составляет 499 908 экземпляров</w:t>
      </w:r>
      <w:r w:rsidR="00AC69EF" w:rsidRPr="007707F9">
        <w:rPr>
          <w:rFonts w:ascii="Times New Roman" w:hAnsi="Times New Roman" w:cs="Times New Roman"/>
          <w:kern w:val="36"/>
          <w:sz w:val="24"/>
          <w:szCs w:val="24"/>
        </w:rPr>
        <w:t>;</w:t>
      </w:r>
    </w:p>
    <w:p w:rsidR="00023122" w:rsidRPr="007707F9" w:rsidRDefault="00023122" w:rsidP="001C38AA">
      <w:pPr>
        <w:pStyle w:val="a5"/>
        <w:numPr>
          <w:ilvl w:val="0"/>
          <w:numId w:val="8"/>
        </w:numPr>
        <w:shd w:val="clear" w:color="auto" w:fill="FFFFFF"/>
        <w:tabs>
          <w:tab w:val="left" w:pos="993"/>
        </w:tabs>
        <w:spacing w:after="0" w:line="240" w:lineRule="auto"/>
        <w:ind w:left="0" w:firstLine="709"/>
        <w:jc w:val="both"/>
        <w:outlineLvl w:val="0"/>
        <w:rPr>
          <w:rFonts w:ascii="Times New Roman" w:hAnsi="Times New Roman" w:cs="Times New Roman"/>
          <w:kern w:val="36"/>
          <w:sz w:val="24"/>
          <w:szCs w:val="24"/>
        </w:rPr>
      </w:pPr>
      <w:r w:rsidRPr="007707F9">
        <w:rPr>
          <w:rFonts w:ascii="Times New Roman" w:hAnsi="Times New Roman" w:cs="Times New Roman"/>
          <w:kern w:val="36"/>
          <w:sz w:val="24"/>
          <w:szCs w:val="24"/>
        </w:rPr>
        <w:t>5 культурно-досуговых учреждений (11 сетевых единиц: 5 городских и 6 сельских)</w:t>
      </w:r>
      <w:r w:rsidR="00AC69EF" w:rsidRPr="007707F9">
        <w:rPr>
          <w:rFonts w:ascii="Times New Roman" w:hAnsi="Times New Roman" w:cs="Times New Roman"/>
          <w:kern w:val="36"/>
          <w:sz w:val="24"/>
          <w:szCs w:val="24"/>
        </w:rPr>
        <w:t>;</w:t>
      </w:r>
    </w:p>
    <w:p w:rsidR="00023122" w:rsidRPr="007707F9" w:rsidRDefault="00023122" w:rsidP="001C38AA">
      <w:pPr>
        <w:pStyle w:val="a5"/>
        <w:numPr>
          <w:ilvl w:val="0"/>
          <w:numId w:val="8"/>
        </w:numPr>
        <w:shd w:val="clear" w:color="auto" w:fill="FFFFFF"/>
        <w:tabs>
          <w:tab w:val="left" w:pos="993"/>
        </w:tabs>
        <w:spacing w:after="0" w:line="240" w:lineRule="auto"/>
        <w:ind w:left="0" w:firstLine="709"/>
        <w:jc w:val="both"/>
        <w:outlineLvl w:val="0"/>
        <w:rPr>
          <w:rFonts w:ascii="Times New Roman" w:hAnsi="Times New Roman" w:cs="Times New Roman"/>
          <w:kern w:val="36"/>
          <w:sz w:val="24"/>
          <w:szCs w:val="24"/>
        </w:rPr>
      </w:pPr>
      <w:r w:rsidRPr="007707F9">
        <w:rPr>
          <w:rFonts w:ascii="Times New Roman" w:hAnsi="Times New Roman" w:cs="Times New Roman"/>
          <w:kern w:val="36"/>
          <w:sz w:val="24"/>
          <w:szCs w:val="24"/>
        </w:rPr>
        <w:t xml:space="preserve">4 детские школы искусств, реализующих дополнительные предпрофессиональные и общеразвивающие </w:t>
      </w:r>
      <w:r w:rsidR="00AC69EF" w:rsidRPr="007707F9">
        <w:rPr>
          <w:rFonts w:ascii="Times New Roman" w:hAnsi="Times New Roman" w:cs="Times New Roman"/>
          <w:kern w:val="36"/>
          <w:sz w:val="24"/>
          <w:szCs w:val="24"/>
        </w:rPr>
        <w:t>программы художественного</w:t>
      </w:r>
      <w:r w:rsidRPr="007707F9">
        <w:rPr>
          <w:rFonts w:ascii="Times New Roman" w:hAnsi="Times New Roman" w:cs="Times New Roman"/>
          <w:kern w:val="36"/>
          <w:sz w:val="24"/>
          <w:szCs w:val="24"/>
        </w:rPr>
        <w:t xml:space="preserve"> направления.</w:t>
      </w:r>
    </w:p>
    <w:p w:rsidR="005D3DF1" w:rsidRPr="007707F9" w:rsidRDefault="005D3DF1" w:rsidP="00023122">
      <w:pPr>
        <w:shd w:val="clear" w:color="auto" w:fill="FFFFFF"/>
        <w:spacing w:after="0" w:line="240" w:lineRule="auto"/>
        <w:ind w:firstLine="709"/>
        <w:contextualSpacing/>
        <w:jc w:val="both"/>
        <w:outlineLvl w:val="0"/>
        <w:rPr>
          <w:rFonts w:ascii="Times New Roman" w:hAnsi="Times New Roman" w:cs="Times New Roman"/>
          <w:color w:val="1A1A1A" w:themeColor="background1" w:themeShade="1A"/>
          <w:kern w:val="36"/>
          <w:sz w:val="24"/>
          <w:szCs w:val="24"/>
        </w:rPr>
      </w:pPr>
      <w:r w:rsidRPr="007707F9">
        <w:rPr>
          <w:rFonts w:ascii="Times New Roman" w:hAnsi="Times New Roman" w:cs="Times New Roman"/>
          <w:color w:val="1A1A1A" w:themeColor="background1" w:themeShade="1A"/>
          <w:kern w:val="36"/>
          <w:sz w:val="24"/>
          <w:szCs w:val="24"/>
        </w:rPr>
        <w:t>Основные направления деятельности:</w:t>
      </w:r>
      <w:bookmarkEnd w:id="17"/>
      <w:bookmarkEnd w:id="18"/>
    </w:p>
    <w:p w:rsidR="005D3DF1" w:rsidRPr="007707F9" w:rsidRDefault="005D3DF1" w:rsidP="001C38AA">
      <w:pPr>
        <w:pStyle w:val="a5"/>
        <w:numPr>
          <w:ilvl w:val="0"/>
          <w:numId w:val="2"/>
        </w:numPr>
        <w:shd w:val="clear" w:color="auto" w:fill="FFFFFF"/>
        <w:tabs>
          <w:tab w:val="left" w:pos="993"/>
        </w:tabs>
        <w:suppressAutoHyphens/>
        <w:spacing w:after="0" w:line="240" w:lineRule="auto"/>
        <w:ind w:left="0" w:firstLine="709"/>
        <w:jc w:val="both"/>
        <w:outlineLvl w:val="0"/>
        <w:rPr>
          <w:rFonts w:ascii="Times New Roman" w:hAnsi="Times New Roman" w:cs="Times New Roman"/>
          <w:color w:val="000000"/>
          <w:sz w:val="24"/>
          <w:szCs w:val="24"/>
          <w:shd w:val="clear" w:color="auto" w:fill="FFFFFF"/>
        </w:rPr>
      </w:pPr>
      <w:bookmarkStart w:id="19" w:name="_Toc37170919"/>
      <w:bookmarkStart w:id="20" w:name="_Toc37252660"/>
      <w:bookmarkStart w:id="21" w:name="_Toc37170917"/>
      <w:bookmarkStart w:id="22" w:name="_Toc37252658"/>
      <w:r w:rsidRPr="007707F9">
        <w:rPr>
          <w:rFonts w:ascii="Times New Roman" w:hAnsi="Times New Roman" w:cs="Times New Roman"/>
          <w:color w:val="000000"/>
          <w:sz w:val="24"/>
          <w:szCs w:val="24"/>
          <w:shd w:val="clear" w:color="auto" w:fill="FFFFFF"/>
        </w:rPr>
        <w:t xml:space="preserve">сохранение </w:t>
      </w:r>
      <w:r w:rsidR="00AC69EF" w:rsidRPr="007707F9">
        <w:rPr>
          <w:rFonts w:ascii="Times New Roman" w:hAnsi="Times New Roman" w:cs="Times New Roman"/>
          <w:color w:val="000000"/>
          <w:sz w:val="24"/>
          <w:szCs w:val="24"/>
          <w:shd w:val="clear" w:color="auto" w:fill="FFFFFF"/>
        </w:rPr>
        <w:t>материального и</w:t>
      </w:r>
      <w:r w:rsidRPr="007707F9">
        <w:rPr>
          <w:rFonts w:ascii="Times New Roman" w:hAnsi="Times New Roman" w:cs="Times New Roman"/>
          <w:color w:val="000000"/>
          <w:sz w:val="24"/>
          <w:szCs w:val="24"/>
          <w:shd w:val="clear" w:color="auto" w:fill="FFFFFF"/>
        </w:rPr>
        <w:t xml:space="preserve"> нематериального культурного наследия Округа;</w:t>
      </w:r>
      <w:bookmarkEnd w:id="19"/>
      <w:bookmarkEnd w:id="20"/>
      <w:r w:rsidRPr="007707F9">
        <w:rPr>
          <w:rFonts w:ascii="Times New Roman" w:hAnsi="Times New Roman" w:cs="Times New Roman"/>
          <w:color w:val="000000"/>
          <w:sz w:val="24"/>
          <w:szCs w:val="24"/>
          <w:shd w:val="clear" w:color="auto" w:fill="FFFFFF"/>
        </w:rPr>
        <w:t xml:space="preserve"> </w:t>
      </w:r>
    </w:p>
    <w:p w:rsidR="005D3DF1" w:rsidRPr="007707F9" w:rsidRDefault="005D3DF1" w:rsidP="001C38AA">
      <w:pPr>
        <w:pStyle w:val="a5"/>
        <w:numPr>
          <w:ilvl w:val="0"/>
          <w:numId w:val="2"/>
        </w:numPr>
        <w:shd w:val="clear" w:color="auto" w:fill="FFFFFF"/>
        <w:tabs>
          <w:tab w:val="left" w:pos="993"/>
        </w:tabs>
        <w:suppressAutoHyphens/>
        <w:spacing w:after="0" w:line="240" w:lineRule="auto"/>
        <w:ind w:left="0" w:firstLine="709"/>
        <w:jc w:val="both"/>
        <w:outlineLvl w:val="0"/>
        <w:rPr>
          <w:rFonts w:ascii="Times New Roman" w:hAnsi="Times New Roman" w:cs="Times New Roman"/>
          <w:color w:val="000000"/>
          <w:sz w:val="24"/>
          <w:szCs w:val="24"/>
          <w:shd w:val="clear" w:color="auto" w:fill="FFFFFF"/>
        </w:rPr>
      </w:pPr>
      <w:r w:rsidRPr="007707F9">
        <w:rPr>
          <w:rFonts w:ascii="Times New Roman" w:hAnsi="Times New Roman" w:cs="Times New Roman"/>
          <w:color w:val="000000"/>
          <w:sz w:val="24"/>
          <w:szCs w:val="24"/>
          <w:shd w:val="clear" w:color="auto" w:fill="FFFFFF"/>
        </w:rPr>
        <w:lastRenderedPageBreak/>
        <w:t>библиотечное обслуживание населения МГО через сеть библиотек;</w:t>
      </w:r>
      <w:bookmarkEnd w:id="21"/>
      <w:bookmarkEnd w:id="22"/>
      <w:r w:rsidRPr="007707F9">
        <w:rPr>
          <w:rFonts w:ascii="Times New Roman" w:hAnsi="Times New Roman" w:cs="Times New Roman"/>
          <w:color w:val="000000"/>
          <w:sz w:val="24"/>
          <w:szCs w:val="24"/>
          <w:shd w:val="clear" w:color="auto" w:fill="FFFFFF"/>
        </w:rPr>
        <w:t xml:space="preserve"> </w:t>
      </w:r>
    </w:p>
    <w:p w:rsidR="005D3DF1" w:rsidRPr="007707F9" w:rsidRDefault="005D3DF1" w:rsidP="001C38AA">
      <w:pPr>
        <w:pStyle w:val="a5"/>
        <w:numPr>
          <w:ilvl w:val="0"/>
          <w:numId w:val="2"/>
        </w:numPr>
        <w:shd w:val="clear" w:color="auto" w:fill="FFFFFF"/>
        <w:tabs>
          <w:tab w:val="left" w:pos="993"/>
        </w:tabs>
        <w:suppressAutoHyphens/>
        <w:spacing w:after="0" w:line="240" w:lineRule="auto"/>
        <w:ind w:left="0" w:firstLine="709"/>
        <w:jc w:val="both"/>
        <w:outlineLvl w:val="0"/>
        <w:rPr>
          <w:rFonts w:ascii="Times New Roman" w:hAnsi="Times New Roman" w:cs="Times New Roman"/>
          <w:color w:val="000000"/>
          <w:sz w:val="24"/>
          <w:szCs w:val="24"/>
          <w:shd w:val="clear" w:color="auto" w:fill="FFFFFF"/>
        </w:rPr>
      </w:pPr>
      <w:bookmarkStart w:id="23" w:name="_Toc37170918"/>
      <w:bookmarkStart w:id="24" w:name="_Toc37252659"/>
      <w:r w:rsidRPr="007707F9">
        <w:rPr>
          <w:rFonts w:ascii="Times New Roman" w:hAnsi="Times New Roman" w:cs="Times New Roman"/>
          <w:color w:val="000000"/>
          <w:sz w:val="24"/>
          <w:szCs w:val="24"/>
          <w:shd w:val="clear" w:color="auto" w:fill="FFFFFF"/>
        </w:rPr>
        <w:t>художественное и эстетическое воспитание детского населения Округа через сеть детских школ искусств,</w:t>
      </w:r>
      <w:bookmarkEnd w:id="23"/>
      <w:bookmarkEnd w:id="24"/>
      <w:r w:rsidRPr="007707F9">
        <w:rPr>
          <w:rFonts w:ascii="Times New Roman" w:hAnsi="Times New Roman" w:cs="Times New Roman"/>
          <w:color w:val="000000"/>
          <w:sz w:val="24"/>
          <w:szCs w:val="24"/>
          <w:shd w:val="clear" w:color="auto" w:fill="FFFFFF"/>
        </w:rPr>
        <w:t xml:space="preserve">  </w:t>
      </w:r>
    </w:p>
    <w:p w:rsidR="005D3DF1" w:rsidRPr="007707F9" w:rsidRDefault="005D3DF1" w:rsidP="001C38AA">
      <w:pPr>
        <w:pStyle w:val="a5"/>
        <w:numPr>
          <w:ilvl w:val="0"/>
          <w:numId w:val="2"/>
        </w:numPr>
        <w:shd w:val="clear" w:color="auto" w:fill="FFFFFF"/>
        <w:tabs>
          <w:tab w:val="left" w:pos="993"/>
        </w:tabs>
        <w:suppressAutoHyphens/>
        <w:spacing w:after="0" w:line="240" w:lineRule="auto"/>
        <w:ind w:left="0" w:firstLine="709"/>
        <w:jc w:val="both"/>
        <w:outlineLvl w:val="0"/>
        <w:rPr>
          <w:rFonts w:ascii="Times New Roman" w:hAnsi="Times New Roman" w:cs="Times New Roman"/>
          <w:color w:val="1A1A1A" w:themeColor="background1" w:themeShade="1A"/>
          <w:kern w:val="36"/>
          <w:sz w:val="24"/>
          <w:szCs w:val="24"/>
        </w:rPr>
      </w:pPr>
      <w:bookmarkStart w:id="25" w:name="_Toc37170920"/>
      <w:bookmarkStart w:id="26" w:name="_Toc37252661"/>
      <w:r w:rsidRPr="007707F9">
        <w:rPr>
          <w:rFonts w:ascii="Times New Roman" w:hAnsi="Times New Roman" w:cs="Times New Roman"/>
          <w:color w:val="000000"/>
          <w:sz w:val="24"/>
          <w:szCs w:val="24"/>
          <w:shd w:val="clear" w:color="auto" w:fill="FFFFFF"/>
        </w:rPr>
        <w:t>развитие любительского творчества и досуга через сеть учреждений клубного типа.</w:t>
      </w:r>
      <w:bookmarkEnd w:id="25"/>
      <w:bookmarkEnd w:id="26"/>
      <w:r w:rsidRPr="007707F9">
        <w:rPr>
          <w:rFonts w:ascii="Times New Roman" w:hAnsi="Times New Roman" w:cs="Times New Roman"/>
          <w:color w:val="000000"/>
          <w:sz w:val="24"/>
          <w:szCs w:val="24"/>
          <w:shd w:val="clear" w:color="auto" w:fill="FFFFFF"/>
        </w:rPr>
        <w:t xml:space="preserve"> </w:t>
      </w:r>
    </w:p>
    <w:p w:rsidR="00F4628F" w:rsidRPr="007707F9" w:rsidRDefault="00F4628F" w:rsidP="00F4628F">
      <w:pPr>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 xml:space="preserve">Содержание, деятельность и развитие учреждений отрасли культуры в Округе осуществляется в рамках муниципальной программы «Развитие культуры в Миасском городском округе», основные задачи которой направлены на обеспечение деятельности муниципальных учреждений культуры, </w:t>
      </w:r>
      <w:r w:rsidRPr="007707F9">
        <w:rPr>
          <w:rFonts w:ascii="Times New Roman" w:eastAsia="Calibri" w:hAnsi="Times New Roman" w:cs="Times New Roman"/>
          <w:sz w:val="24"/>
          <w:szCs w:val="24"/>
        </w:rPr>
        <w:t xml:space="preserve">проведение  творческих проектов, </w:t>
      </w:r>
      <w:r w:rsidRPr="007707F9">
        <w:rPr>
          <w:rFonts w:ascii="Times New Roman" w:hAnsi="Times New Roman" w:cs="Times New Roman"/>
          <w:sz w:val="24"/>
          <w:szCs w:val="24"/>
        </w:rPr>
        <w:t xml:space="preserve">создание безопасных и комфортных  условий для деятельности учреждений культуры и их реальных и потенциальных посетителей. Финансирование данных мероприятий составило 267,08 млн. рублей. </w:t>
      </w:r>
    </w:p>
    <w:p w:rsidR="00F4628F" w:rsidRPr="007707F9" w:rsidRDefault="00F4628F" w:rsidP="00F4628F">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В течение </w:t>
      </w:r>
      <w:r w:rsidR="00AC69EF" w:rsidRPr="007707F9">
        <w:rPr>
          <w:rFonts w:ascii="Times New Roman" w:hAnsi="Times New Roman" w:cs="Times New Roman"/>
          <w:sz w:val="24"/>
          <w:szCs w:val="24"/>
        </w:rPr>
        <w:t>года</w:t>
      </w:r>
      <w:r w:rsidRPr="007707F9">
        <w:rPr>
          <w:rFonts w:ascii="Times New Roman" w:hAnsi="Times New Roman" w:cs="Times New Roman"/>
          <w:sz w:val="24"/>
          <w:szCs w:val="24"/>
        </w:rPr>
        <w:t xml:space="preserve"> во исполнение Указа Президента России «О мероприятиях по реализации государственной социальной политики» в целях доведения заработной платы до запланированного индикативного показателя осуществлялись выплаты стимулирующего характера сотрудникам учреждений.</w:t>
      </w:r>
    </w:p>
    <w:p w:rsidR="00F4628F" w:rsidRPr="007707F9" w:rsidRDefault="00F4628F" w:rsidP="00F4628F">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Средняя заработная плата (за счет всех источников финансирования) на одно физическое лицо (без учета внешних совместителей) составила:</w:t>
      </w:r>
    </w:p>
    <w:p w:rsidR="00F4628F" w:rsidRPr="007707F9" w:rsidRDefault="00F4628F" w:rsidP="001C38AA">
      <w:pPr>
        <w:pStyle w:val="a5"/>
        <w:numPr>
          <w:ilvl w:val="0"/>
          <w:numId w:val="35"/>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по работникам учреждений культуры - 30 002,91 рубля, или 100,2% от индикативного показателя, установленного Министерством культуры Челябинской области на 2020</w:t>
      </w:r>
      <w:r w:rsidR="00AC69EF" w:rsidRPr="007707F9">
        <w:rPr>
          <w:rFonts w:ascii="Times New Roman" w:hAnsi="Times New Roman" w:cs="Times New Roman"/>
          <w:sz w:val="24"/>
          <w:szCs w:val="24"/>
        </w:rPr>
        <w:t xml:space="preserve"> </w:t>
      </w:r>
      <w:r w:rsidRPr="007707F9">
        <w:rPr>
          <w:rFonts w:ascii="Times New Roman" w:hAnsi="Times New Roman" w:cs="Times New Roman"/>
          <w:sz w:val="24"/>
          <w:szCs w:val="24"/>
        </w:rPr>
        <w:t>г. – 29 942,64 рубля;</w:t>
      </w:r>
    </w:p>
    <w:p w:rsidR="00F4628F" w:rsidRPr="007707F9" w:rsidRDefault="0081605F" w:rsidP="001C38AA">
      <w:pPr>
        <w:pStyle w:val="a5"/>
        <w:numPr>
          <w:ilvl w:val="0"/>
          <w:numId w:val="35"/>
        </w:numPr>
        <w:tabs>
          <w:tab w:val="left" w:pos="993"/>
        </w:tabs>
        <w:spacing w:after="0" w:line="240" w:lineRule="auto"/>
        <w:ind w:left="0" w:firstLine="709"/>
        <w:jc w:val="both"/>
        <w:rPr>
          <w:rFonts w:ascii="Times New Roman" w:hAnsi="Times New Roman" w:cs="Times New Roman"/>
          <w:sz w:val="24"/>
          <w:szCs w:val="24"/>
        </w:rPr>
      </w:pPr>
      <w:r>
        <w:rPr>
          <w:rFonts w:ascii="Times New Roman" w:hAnsi="Times New Roman" w:cs="Times New Roman"/>
          <w:sz w:val="24"/>
          <w:szCs w:val="24"/>
        </w:rPr>
        <w:t>п</w:t>
      </w:r>
      <w:r w:rsidR="00F4628F" w:rsidRPr="007707F9">
        <w:rPr>
          <w:rFonts w:ascii="Times New Roman" w:hAnsi="Times New Roman" w:cs="Times New Roman"/>
          <w:sz w:val="24"/>
          <w:szCs w:val="24"/>
        </w:rPr>
        <w:t>о педагогическим работникам в Детских школах искусств – 34 350,20 рублей, или 99,9% от индикативного показателя, установленного Министерством культуры Челябинской области на 2020</w:t>
      </w:r>
      <w:r w:rsidR="00AC69EF" w:rsidRPr="007707F9">
        <w:rPr>
          <w:rFonts w:ascii="Times New Roman" w:hAnsi="Times New Roman" w:cs="Times New Roman"/>
          <w:sz w:val="24"/>
          <w:szCs w:val="24"/>
        </w:rPr>
        <w:t xml:space="preserve"> </w:t>
      </w:r>
      <w:r w:rsidR="00F4628F" w:rsidRPr="007707F9">
        <w:rPr>
          <w:rFonts w:ascii="Times New Roman" w:hAnsi="Times New Roman" w:cs="Times New Roman"/>
          <w:sz w:val="24"/>
          <w:szCs w:val="24"/>
        </w:rPr>
        <w:t xml:space="preserve">г. – 34 395,25 рублей. </w:t>
      </w:r>
    </w:p>
    <w:p w:rsidR="00F4628F" w:rsidRPr="007707F9" w:rsidRDefault="00F4628F" w:rsidP="00F4628F">
      <w:pPr>
        <w:spacing w:after="0" w:line="240" w:lineRule="auto"/>
        <w:ind w:firstLine="709"/>
        <w:jc w:val="both"/>
        <w:rPr>
          <w:rFonts w:ascii="Times New Roman" w:eastAsia="Times New Roman" w:hAnsi="Times New Roman" w:cs="Times New Roman"/>
          <w:sz w:val="24"/>
          <w:szCs w:val="24"/>
        </w:rPr>
      </w:pPr>
      <w:r w:rsidRPr="007707F9">
        <w:rPr>
          <w:rFonts w:ascii="Times New Roman" w:eastAsia="Times New Roman" w:hAnsi="Times New Roman" w:cs="Times New Roman"/>
          <w:sz w:val="24"/>
          <w:szCs w:val="24"/>
        </w:rPr>
        <w:t xml:space="preserve">За 2020 год </w:t>
      </w:r>
      <w:r w:rsidR="00AC69EF" w:rsidRPr="007707F9">
        <w:rPr>
          <w:rFonts w:ascii="Times New Roman" w:eastAsia="Times New Roman" w:hAnsi="Times New Roman" w:cs="Times New Roman"/>
          <w:sz w:val="24"/>
          <w:szCs w:val="24"/>
        </w:rPr>
        <w:t>в Детских</w:t>
      </w:r>
      <w:r w:rsidRPr="007707F9">
        <w:rPr>
          <w:rFonts w:ascii="Times New Roman" w:eastAsia="Times New Roman" w:hAnsi="Times New Roman" w:cs="Times New Roman"/>
          <w:sz w:val="24"/>
          <w:szCs w:val="24"/>
        </w:rPr>
        <w:t xml:space="preserve"> школах </w:t>
      </w:r>
      <w:r w:rsidR="00AC69EF" w:rsidRPr="007707F9">
        <w:rPr>
          <w:rFonts w:ascii="Times New Roman" w:eastAsia="Times New Roman" w:hAnsi="Times New Roman" w:cs="Times New Roman"/>
          <w:sz w:val="24"/>
          <w:szCs w:val="24"/>
        </w:rPr>
        <w:t>искусств за</w:t>
      </w:r>
      <w:r w:rsidRPr="007707F9">
        <w:rPr>
          <w:rFonts w:ascii="Times New Roman" w:eastAsia="Times New Roman" w:hAnsi="Times New Roman" w:cs="Times New Roman"/>
          <w:sz w:val="24"/>
          <w:szCs w:val="24"/>
        </w:rPr>
        <w:t xml:space="preserve"> счет увеличения контингента учащихся на групповых отделениях </w:t>
      </w:r>
      <w:r w:rsidR="00AC69EF" w:rsidRPr="007707F9">
        <w:rPr>
          <w:rFonts w:ascii="Times New Roman" w:eastAsia="Times New Roman" w:hAnsi="Times New Roman" w:cs="Times New Roman"/>
          <w:sz w:val="24"/>
          <w:szCs w:val="24"/>
        </w:rPr>
        <w:t>обучалось 2 313</w:t>
      </w:r>
      <w:r w:rsidRPr="007707F9">
        <w:rPr>
          <w:rFonts w:ascii="Times New Roman" w:eastAsia="Times New Roman" w:hAnsi="Times New Roman" w:cs="Times New Roman"/>
          <w:sz w:val="24"/>
          <w:szCs w:val="24"/>
        </w:rPr>
        <w:t xml:space="preserve"> детей, что на 36 детей больше, чем 2019 </w:t>
      </w:r>
      <w:r w:rsidR="002649EB" w:rsidRPr="007707F9">
        <w:rPr>
          <w:rFonts w:ascii="Times New Roman" w:eastAsia="Times New Roman" w:hAnsi="Times New Roman" w:cs="Times New Roman"/>
          <w:sz w:val="24"/>
          <w:szCs w:val="24"/>
        </w:rPr>
        <w:t>г.</w:t>
      </w:r>
      <w:r w:rsidRPr="007707F9">
        <w:rPr>
          <w:rFonts w:ascii="Times New Roman" w:eastAsia="Times New Roman" w:hAnsi="Times New Roman" w:cs="Times New Roman"/>
          <w:sz w:val="24"/>
          <w:szCs w:val="24"/>
        </w:rPr>
        <w:t xml:space="preserve"> (в 2019 </w:t>
      </w:r>
      <w:r w:rsidR="002649EB" w:rsidRPr="007707F9">
        <w:rPr>
          <w:rFonts w:ascii="Times New Roman" w:eastAsia="Times New Roman" w:hAnsi="Times New Roman" w:cs="Times New Roman"/>
          <w:sz w:val="24"/>
          <w:szCs w:val="24"/>
        </w:rPr>
        <w:t>г.</w:t>
      </w:r>
      <w:r w:rsidRPr="007707F9">
        <w:rPr>
          <w:rFonts w:ascii="Times New Roman" w:eastAsia="Times New Roman" w:hAnsi="Times New Roman" w:cs="Times New Roman"/>
          <w:sz w:val="24"/>
          <w:szCs w:val="24"/>
        </w:rPr>
        <w:t xml:space="preserve"> </w:t>
      </w:r>
      <w:r w:rsidR="00AC69EF" w:rsidRPr="007707F9">
        <w:rPr>
          <w:rFonts w:ascii="Times New Roman" w:eastAsia="Times New Roman" w:hAnsi="Times New Roman" w:cs="Times New Roman"/>
          <w:sz w:val="24"/>
          <w:szCs w:val="24"/>
        </w:rPr>
        <w:t>–</w:t>
      </w:r>
      <w:r w:rsidRPr="007707F9">
        <w:rPr>
          <w:rFonts w:ascii="Times New Roman" w:eastAsia="Times New Roman" w:hAnsi="Times New Roman" w:cs="Times New Roman"/>
          <w:sz w:val="24"/>
          <w:szCs w:val="24"/>
        </w:rPr>
        <w:t xml:space="preserve"> 2</w:t>
      </w:r>
      <w:r w:rsidR="00AC69EF" w:rsidRPr="007707F9">
        <w:rPr>
          <w:rFonts w:ascii="Times New Roman" w:eastAsia="Times New Roman" w:hAnsi="Times New Roman" w:cs="Times New Roman"/>
          <w:sz w:val="24"/>
          <w:szCs w:val="24"/>
        </w:rPr>
        <w:t xml:space="preserve"> </w:t>
      </w:r>
      <w:r w:rsidRPr="007707F9">
        <w:rPr>
          <w:rFonts w:ascii="Times New Roman" w:eastAsia="Times New Roman" w:hAnsi="Times New Roman" w:cs="Times New Roman"/>
          <w:sz w:val="24"/>
          <w:szCs w:val="24"/>
        </w:rPr>
        <w:t>277 учащихся</w:t>
      </w:r>
      <w:r w:rsidR="00AC69EF" w:rsidRPr="007707F9">
        <w:rPr>
          <w:rFonts w:ascii="Times New Roman" w:eastAsia="Times New Roman" w:hAnsi="Times New Roman" w:cs="Times New Roman"/>
          <w:sz w:val="24"/>
          <w:szCs w:val="24"/>
        </w:rPr>
        <w:t xml:space="preserve">, </w:t>
      </w:r>
      <w:r w:rsidRPr="007707F9">
        <w:rPr>
          <w:rFonts w:ascii="Times New Roman" w:eastAsia="Times New Roman" w:hAnsi="Times New Roman" w:cs="Times New Roman"/>
          <w:sz w:val="24"/>
          <w:szCs w:val="24"/>
        </w:rPr>
        <w:t>в том числе в рамках муниципального задания 2</w:t>
      </w:r>
      <w:r w:rsidR="00AC69EF" w:rsidRPr="007707F9">
        <w:rPr>
          <w:rFonts w:ascii="Times New Roman" w:eastAsia="Times New Roman" w:hAnsi="Times New Roman" w:cs="Times New Roman"/>
          <w:sz w:val="24"/>
          <w:szCs w:val="24"/>
        </w:rPr>
        <w:t xml:space="preserve"> </w:t>
      </w:r>
      <w:r w:rsidRPr="007707F9">
        <w:rPr>
          <w:rFonts w:ascii="Times New Roman" w:eastAsia="Times New Roman" w:hAnsi="Times New Roman" w:cs="Times New Roman"/>
          <w:sz w:val="24"/>
          <w:szCs w:val="24"/>
        </w:rPr>
        <w:t xml:space="preserve">150 учащихся).  </w:t>
      </w:r>
    </w:p>
    <w:p w:rsidR="00F4628F" w:rsidRPr="007707F9" w:rsidRDefault="00CB634B" w:rsidP="00F4628F">
      <w:pPr>
        <w:autoSpaceDE w:val="0"/>
        <w:autoSpaceDN w:val="0"/>
        <w:adjustRightInd w:val="0"/>
        <w:spacing w:after="0" w:line="240" w:lineRule="auto"/>
        <w:ind w:firstLine="709"/>
        <w:jc w:val="both"/>
        <w:rPr>
          <w:rFonts w:ascii="Times New Roman" w:hAnsi="Times New Roman" w:cs="Times New Roman"/>
          <w:sz w:val="24"/>
          <w:szCs w:val="24"/>
        </w:rPr>
      </w:pPr>
      <w:r w:rsidRPr="007707F9">
        <w:rPr>
          <w:rFonts w:ascii="Times New Roman" w:eastAsia="Times New Roman" w:hAnsi="Times New Roman" w:cs="Times New Roman"/>
          <w:sz w:val="24"/>
          <w:szCs w:val="24"/>
        </w:rPr>
        <w:t>К</w:t>
      </w:r>
      <w:r w:rsidR="00F4628F" w:rsidRPr="007707F9">
        <w:rPr>
          <w:rFonts w:ascii="Times New Roman" w:eastAsia="Times New Roman" w:hAnsi="Times New Roman" w:cs="Times New Roman"/>
          <w:sz w:val="24"/>
          <w:szCs w:val="24"/>
        </w:rPr>
        <w:t>оличество пользователей муниципальными библиотеками, в том числе удаленными, составило 44,7 тыс. человек</w:t>
      </w:r>
      <w:r w:rsidRPr="007707F9">
        <w:rPr>
          <w:rFonts w:ascii="Times New Roman" w:eastAsia="Times New Roman" w:hAnsi="Times New Roman" w:cs="Times New Roman"/>
          <w:sz w:val="24"/>
          <w:szCs w:val="24"/>
        </w:rPr>
        <w:t xml:space="preserve"> (в</w:t>
      </w:r>
      <w:r w:rsidR="00F4628F" w:rsidRPr="007707F9">
        <w:rPr>
          <w:rFonts w:ascii="Times New Roman" w:eastAsia="Times New Roman" w:hAnsi="Times New Roman" w:cs="Times New Roman"/>
          <w:sz w:val="24"/>
          <w:szCs w:val="24"/>
        </w:rPr>
        <w:t xml:space="preserve"> 2019 </w:t>
      </w:r>
      <w:r w:rsidR="002649EB" w:rsidRPr="007707F9">
        <w:rPr>
          <w:rFonts w:ascii="Times New Roman" w:eastAsia="Times New Roman" w:hAnsi="Times New Roman" w:cs="Times New Roman"/>
          <w:sz w:val="24"/>
          <w:szCs w:val="24"/>
        </w:rPr>
        <w:t>г.</w:t>
      </w:r>
      <w:r w:rsidR="00F4628F" w:rsidRPr="007707F9">
        <w:rPr>
          <w:rFonts w:ascii="Times New Roman" w:eastAsia="Times New Roman" w:hAnsi="Times New Roman" w:cs="Times New Roman"/>
          <w:sz w:val="24"/>
          <w:szCs w:val="24"/>
        </w:rPr>
        <w:t xml:space="preserve"> 58,6 тыс. человек</w:t>
      </w:r>
      <w:r w:rsidRPr="007707F9">
        <w:rPr>
          <w:rFonts w:ascii="Times New Roman" w:eastAsia="Times New Roman" w:hAnsi="Times New Roman" w:cs="Times New Roman"/>
          <w:sz w:val="24"/>
          <w:szCs w:val="24"/>
        </w:rPr>
        <w:t>)</w:t>
      </w:r>
      <w:r w:rsidR="00F4628F" w:rsidRPr="007707F9">
        <w:rPr>
          <w:rFonts w:ascii="Times New Roman" w:eastAsia="Times New Roman" w:hAnsi="Times New Roman" w:cs="Times New Roman"/>
          <w:sz w:val="24"/>
          <w:szCs w:val="24"/>
        </w:rPr>
        <w:t>.</w:t>
      </w:r>
    </w:p>
    <w:p w:rsidR="00F4628F" w:rsidRPr="007707F9" w:rsidRDefault="00F4628F" w:rsidP="00F4628F">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Количество экспозиций (выставок) с учетом выездных выставок в городском краеведческом музее составило 14 ед</w:t>
      </w:r>
      <w:r w:rsidR="00CB634B" w:rsidRPr="007707F9">
        <w:rPr>
          <w:rFonts w:ascii="Times New Roman" w:hAnsi="Times New Roman" w:cs="Times New Roman"/>
          <w:sz w:val="24"/>
          <w:szCs w:val="24"/>
        </w:rPr>
        <w:t>. (в</w:t>
      </w:r>
      <w:r w:rsidRPr="007707F9">
        <w:rPr>
          <w:rFonts w:ascii="Times New Roman" w:hAnsi="Times New Roman" w:cs="Times New Roman"/>
          <w:sz w:val="24"/>
          <w:szCs w:val="24"/>
        </w:rPr>
        <w:t xml:space="preserve"> 2019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- 40 </w:t>
      </w:r>
      <w:proofErr w:type="spellStart"/>
      <w:r w:rsidRPr="007707F9">
        <w:rPr>
          <w:rFonts w:ascii="Times New Roman" w:hAnsi="Times New Roman" w:cs="Times New Roman"/>
          <w:sz w:val="24"/>
          <w:szCs w:val="24"/>
        </w:rPr>
        <w:t>ед</w:t>
      </w:r>
      <w:proofErr w:type="spellEnd"/>
      <w:r w:rsidR="00CB634B" w:rsidRPr="007707F9">
        <w:rPr>
          <w:rFonts w:ascii="Times New Roman" w:hAnsi="Times New Roman" w:cs="Times New Roman"/>
          <w:sz w:val="24"/>
          <w:szCs w:val="24"/>
        </w:rPr>
        <w:t>)</w:t>
      </w:r>
      <w:r w:rsidRPr="007707F9">
        <w:rPr>
          <w:rFonts w:ascii="Times New Roman" w:hAnsi="Times New Roman" w:cs="Times New Roman"/>
          <w:sz w:val="24"/>
          <w:szCs w:val="24"/>
        </w:rPr>
        <w:t xml:space="preserve">. </w:t>
      </w:r>
      <w:r w:rsidR="00CB634B" w:rsidRPr="007707F9">
        <w:rPr>
          <w:rFonts w:ascii="Times New Roman" w:hAnsi="Times New Roman" w:cs="Times New Roman"/>
          <w:sz w:val="24"/>
          <w:szCs w:val="24"/>
        </w:rPr>
        <w:t>К</w:t>
      </w:r>
      <w:r w:rsidRPr="007707F9">
        <w:rPr>
          <w:rFonts w:ascii="Times New Roman" w:hAnsi="Times New Roman" w:cs="Times New Roman"/>
          <w:sz w:val="24"/>
          <w:szCs w:val="24"/>
        </w:rPr>
        <w:t>оличество потребителей музейной услуги составил 10 600 человек</w:t>
      </w:r>
      <w:r w:rsidR="00CB634B" w:rsidRPr="007707F9">
        <w:rPr>
          <w:rFonts w:ascii="Times New Roman" w:hAnsi="Times New Roman" w:cs="Times New Roman"/>
          <w:sz w:val="24"/>
          <w:szCs w:val="24"/>
        </w:rPr>
        <w:t xml:space="preserve"> (в</w:t>
      </w:r>
      <w:r w:rsidRPr="007707F9">
        <w:rPr>
          <w:rFonts w:ascii="Times New Roman" w:hAnsi="Times New Roman" w:cs="Times New Roman"/>
          <w:sz w:val="24"/>
          <w:szCs w:val="24"/>
        </w:rPr>
        <w:t xml:space="preserve"> 2019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35 687 </w:t>
      </w:r>
      <w:r w:rsidR="00AC69EF" w:rsidRPr="007707F9">
        <w:rPr>
          <w:rFonts w:ascii="Times New Roman" w:hAnsi="Times New Roman" w:cs="Times New Roman"/>
          <w:sz w:val="24"/>
          <w:szCs w:val="24"/>
        </w:rPr>
        <w:t>чел.</w:t>
      </w:r>
      <w:r w:rsidR="00CB634B" w:rsidRPr="007707F9">
        <w:rPr>
          <w:rFonts w:ascii="Times New Roman" w:hAnsi="Times New Roman" w:cs="Times New Roman"/>
          <w:sz w:val="24"/>
          <w:szCs w:val="24"/>
        </w:rPr>
        <w:t>)</w:t>
      </w:r>
      <w:r w:rsidRPr="007707F9">
        <w:rPr>
          <w:rFonts w:ascii="Times New Roman" w:hAnsi="Times New Roman" w:cs="Times New Roman"/>
          <w:sz w:val="24"/>
          <w:szCs w:val="24"/>
        </w:rPr>
        <w:t>.</w:t>
      </w:r>
    </w:p>
    <w:p w:rsidR="00CB634B" w:rsidRPr="007707F9" w:rsidRDefault="00CB634B" w:rsidP="00CB634B">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В связи с введением режима повышенной готовности в условиях заболевания </w:t>
      </w:r>
      <w:r w:rsidRPr="007707F9">
        <w:rPr>
          <w:rFonts w:ascii="Times New Roman" w:hAnsi="Times New Roman" w:cs="Times New Roman"/>
          <w:sz w:val="24"/>
          <w:szCs w:val="24"/>
          <w:lang w:val="en-US"/>
        </w:rPr>
        <w:t>COVID</w:t>
      </w:r>
      <w:r w:rsidRPr="007707F9">
        <w:rPr>
          <w:rFonts w:ascii="Times New Roman" w:hAnsi="Times New Roman" w:cs="Times New Roman"/>
          <w:sz w:val="24"/>
          <w:szCs w:val="24"/>
        </w:rPr>
        <w:t xml:space="preserve"> были внесены корректировки в плановые показатели деятельности учреждений на 2020 год. Ограничительные санитарно-эпидемиологические мероприятия напрямую коснулись деятельности учреждений сферы культуры в части количества проведения мероприятий и участников мероприятий.</w:t>
      </w:r>
    </w:p>
    <w:p w:rsidR="00CB634B" w:rsidRPr="007707F9" w:rsidRDefault="00CB634B" w:rsidP="00CB634B">
      <w:pPr>
        <w:spacing w:after="0" w:line="240" w:lineRule="auto"/>
        <w:ind w:firstLine="709"/>
        <w:jc w:val="both"/>
        <w:rPr>
          <w:rFonts w:ascii="Times New Roman" w:eastAsia="Times New Roman" w:hAnsi="Times New Roman" w:cs="Times New Roman"/>
          <w:sz w:val="24"/>
          <w:szCs w:val="24"/>
        </w:rPr>
      </w:pPr>
      <w:r w:rsidRPr="007707F9">
        <w:rPr>
          <w:rFonts w:ascii="Times New Roman" w:eastAsia="Calibri" w:hAnsi="Times New Roman" w:cs="Times New Roman"/>
          <w:bCs/>
          <w:sz w:val="24"/>
          <w:szCs w:val="24"/>
        </w:rPr>
        <w:t>П</w:t>
      </w:r>
      <w:r w:rsidRPr="007707F9">
        <w:rPr>
          <w:rFonts w:ascii="Times New Roman" w:hAnsi="Times New Roman" w:cs="Times New Roman"/>
          <w:bCs/>
          <w:sz w:val="24"/>
          <w:szCs w:val="24"/>
        </w:rPr>
        <w:t xml:space="preserve">разднование 75 – </w:t>
      </w:r>
      <w:proofErr w:type="spellStart"/>
      <w:r w:rsidRPr="007707F9">
        <w:rPr>
          <w:rFonts w:ascii="Times New Roman" w:hAnsi="Times New Roman" w:cs="Times New Roman"/>
          <w:bCs/>
          <w:sz w:val="24"/>
          <w:szCs w:val="24"/>
        </w:rPr>
        <w:t>летия</w:t>
      </w:r>
      <w:proofErr w:type="spellEnd"/>
      <w:r w:rsidRPr="007707F9">
        <w:rPr>
          <w:rFonts w:ascii="Times New Roman" w:hAnsi="Times New Roman" w:cs="Times New Roman"/>
          <w:bCs/>
          <w:sz w:val="24"/>
          <w:szCs w:val="24"/>
        </w:rPr>
        <w:t xml:space="preserve"> Дня Победы </w:t>
      </w:r>
      <w:r w:rsidRPr="007707F9">
        <w:rPr>
          <w:rFonts w:ascii="Times New Roman" w:eastAsia="Calibri" w:hAnsi="Times New Roman" w:cs="Times New Roman"/>
          <w:bCs/>
          <w:sz w:val="24"/>
          <w:szCs w:val="24"/>
        </w:rPr>
        <w:t>перенесено на 2021 г.</w:t>
      </w:r>
      <w:r w:rsidRPr="007707F9">
        <w:rPr>
          <w:rFonts w:ascii="Times New Roman" w:hAnsi="Times New Roman" w:cs="Times New Roman"/>
          <w:bCs/>
          <w:sz w:val="24"/>
          <w:szCs w:val="24"/>
        </w:rPr>
        <w:t xml:space="preserve"> В 2020 </w:t>
      </w:r>
      <w:r w:rsidR="002649EB" w:rsidRPr="007707F9">
        <w:rPr>
          <w:rFonts w:ascii="Times New Roman" w:hAnsi="Times New Roman" w:cs="Times New Roman"/>
          <w:bCs/>
          <w:sz w:val="24"/>
          <w:szCs w:val="24"/>
        </w:rPr>
        <w:t>г.</w:t>
      </w:r>
      <w:r w:rsidRPr="007707F9">
        <w:rPr>
          <w:rFonts w:ascii="Times New Roman" w:hAnsi="Times New Roman" w:cs="Times New Roman"/>
          <w:bCs/>
          <w:sz w:val="24"/>
          <w:szCs w:val="24"/>
        </w:rPr>
        <w:t xml:space="preserve"> с </w:t>
      </w:r>
      <w:r w:rsidR="00AC69EF" w:rsidRPr="007707F9">
        <w:rPr>
          <w:rFonts w:ascii="Times New Roman" w:hAnsi="Times New Roman" w:cs="Times New Roman"/>
          <w:bCs/>
          <w:sz w:val="24"/>
          <w:szCs w:val="24"/>
        </w:rPr>
        <w:t xml:space="preserve">соблюдением </w:t>
      </w:r>
      <w:r w:rsidR="00AC69EF" w:rsidRPr="007707F9">
        <w:rPr>
          <w:rFonts w:ascii="Times New Roman" w:hAnsi="Times New Roman" w:cs="Times New Roman"/>
          <w:sz w:val="24"/>
          <w:szCs w:val="24"/>
        </w:rPr>
        <w:t>санитарно</w:t>
      </w:r>
      <w:r w:rsidRPr="007707F9">
        <w:rPr>
          <w:rFonts w:ascii="Times New Roman" w:hAnsi="Times New Roman" w:cs="Times New Roman"/>
          <w:sz w:val="24"/>
          <w:szCs w:val="24"/>
        </w:rPr>
        <w:t>-эпидемиологических норм проведены «Новогодние и Рождественские праздники», «Масленица», «Миасские звездочки» (награждение юных талантов города</w:t>
      </w:r>
      <w:r w:rsidR="00AC69EF" w:rsidRPr="007707F9">
        <w:rPr>
          <w:rFonts w:ascii="Times New Roman" w:hAnsi="Times New Roman" w:cs="Times New Roman"/>
          <w:sz w:val="24"/>
          <w:szCs w:val="24"/>
        </w:rPr>
        <w:t>), были</w:t>
      </w:r>
      <w:r w:rsidRPr="007707F9">
        <w:rPr>
          <w:rFonts w:ascii="Times New Roman" w:hAnsi="Times New Roman" w:cs="Times New Roman"/>
          <w:sz w:val="24"/>
          <w:szCs w:val="24"/>
        </w:rPr>
        <w:t xml:space="preserve"> отменены мероприятия с участием муниципального оркестра духовых инструментов и муниципального оркестра скрипачей «Вдохновение». </w:t>
      </w:r>
    </w:p>
    <w:p w:rsidR="00F4628F" w:rsidRPr="007707F9" w:rsidRDefault="005D3DF1" w:rsidP="00F4628F">
      <w:pPr>
        <w:spacing w:after="0" w:line="240" w:lineRule="auto"/>
        <w:ind w:firstLine="709"/>
        <w:jc w:val="both"/>
        <w:rPr>
          <w:rFonts w:ascii="Times New Roman" w:eastAsia="Times New Roman" w:hAnsi="Times New Roman" w:cs="Times New Roman"/>
          <w:sz w:val="24"/>
          <w:szCs w:val="24"/>
        </w:rPr>
      </w:pPr>
      <w:r w:rsidRPr="007707F9">
        <w:rPr>
          <w:rFonts w:ascii="Times New Roman" w:eastAsia="Times New Roman" w:hAnsi="Times New Roman" w:cs="Times New Roman"/>
          <w:sz w:val="24"/>
          <w:szCs w:val="24"/>
        </w:rPr>
        <w:t>За 2020 год культурно-досуговыми учреждениями проведено</w:t>
      </w:r>
      <w:r w:rsidR="00F4628F" w:rsidRPr="007707F9">
        <w:rPr>
          <w:rFonts w:ascii="Times New Roman" w:eastAsia="Times New Roman" w:hAnsi="Times New Roman" w:cs="Times New Roman"/>
          <w:sz w:val="24"/>
          <w:szCs w:val="24"/>
        </w:rPr>
        <w:t>:</w:t>
      </w:r>
    </w:p>
    <w:p w:rsidR="00F4628F" w:rsidRPr="007707F9" w:rsidRDefault="005D3DF1" w:rsidP="001C38AA">
      <w:pPr>
        <w:pStyle w:val="a5"/>
        <w:numPr>
          <w:ilvl w:val="0"/>
          <w:numId w:val="36"/>
        </w:numPr>
        <w:tabs>
          <w:tab w:val="left" w:pos="993"/>
        </w:tabs>
        <w:spacing w:after="0" w:line="240" w:lineRule="auto"/>
        <w:ind w:left="0" w:firstLine="709"/>
        <w:jc w:val="both"/>
        <w:rPr>
          <w:rFonts w:ascii="Times New Roman" w:eastAsia="Calibri" w:hAnsi="Times New Roman" w:cs="Times New Roman"/>
          <w:bCs/>
          <w:sz w:val="24"/>
          <w:szCs w:val="24"/>
        </w:rPr>
      </w:pPr>
      <w:r w:rsidRPr="007707F9">
        <w:rPr>
          <w:rFonts w:ascii="Times New Roman" w:eastAsia="Times New Roman" w:hAnsi="Times New Roman" w:cs="Times New Roman"/>
          <w:sz w:val="24"/>
          <w:szCs w:val="24"/>
        </w:rPr>
        <w:t xml:space="preserve">2 519 </w:t>
      </w:r>
      <w:r w:rsidR="00AC69EF" w:rsidRPr="007707F9">
        <w:rPr>
          <w:rFonts w:ascii="Times New Roman" w:eastAsia="Times New Roman" w:hAnsi="Times New Roman" w:cs="Times New Roman"/>
          <w:sz w:val="24"/>
          <w:szCs w:val="24"/>
        </w:rPr>
        <w:t>мероприятий с</w:t>
      </w:r>
      <w:r w:rsidRPr="007707F9">
        <w:rPr>
          <w:rFonts w:ascii="Times New Roman" w:eastAsia="Times New Roman" w:hAnsi="Times New Roman" w:cs="Times New Roman"/>
          <w:sz w:val="24"/>
          <w:szCs w:val="24"/>
        </w:rPr>
        <w:t xml:space="preserve"> количеством посетителей 141,9 тыс. человек</w:t>
      </w:r>
      <w:r w:rsidR="00F4628F" w:rsidRPr="007707F9">
        <w:rPr>
          <w:rFonts w:ascii="Times New Roman" w:eastAsia="Times New Roman" w:hAnsi="Times New Roman" w:cs="Times New Roman"/>
          <w:sz w:val="24"/>
          <w:szCs w:val="24"/>
        </w:rPr>
        <w:t xml:space="preserve"> (в</w:t>
      </w:r>
      <w:r w:rsidRPr="007707F9">
        <w:rPr>
          <w:rFonts w:ascii="Times New Roman" w:eastAsia="Times New Roman" w:hAnsi="Times New Roman" w:cs="Times New Roman"/>
          <w:sz w:val="24"/>
          <w:szCs w:val="24"/>
        </w:rPr>
        <w:t xml:space="preserve"> 2019 </w:t>
      </w:r>
      <w:r w:rsidR="002649EB" w:rsidRPr="007707F9">
        <w:rPr>
          <w:rFonts w:ascii="Times New Roman" w:eastAsia="Times New Roman" w:hAnsi="Times New Roman" w:cs="Times New Roman"/>
          <w:sz w:val="24"/>
          <w:szCs w:val="24"/>
        </w:rPr>
        <w:t>г.</w:t>
      </w:r>
      <w:r w:rsidRPr="007707F9">
        <w:rPr>
          <w:rFonts w:ascii="Times New Roman" w:eastAsia="Times New Roman" w:hAnsi="Times New Roman" w:cs="Times New Roman"/>
          <w:sz w:val="24"/>
          <w:szCs w:val="24"/>
        </w:rPr>
        <w:t>- 2 587 мероприятия, с количеством посетителей 179</w:t>
      </w:r>
      <w:r w:rsidR="00F4628F" w:rsidRPr="007707F9">
        <w:rPr>
          <w:rFonts w:ascii="Times New Roman" w:eastAsia="Times New Roman" w:hAnsi="Times New Roman" w:cs="Times New Roman"/>
          <w:sz w:val="24"/>
          <w:szCs w:val="24"/>
        </w:rPr>
        <w:t> </w:t>
      </w:r>
      <w:r w:rsidRPr="007707F9">
        <w:rPr>
          <w:rFonts w:ascii="Times New Roman" w:eastAsia="Times New Roman" w:hAnsi="Times New Roman" w:cs="Times New Roman"/>
          <w:sz w:val="24"/>
          <w:szCs w:val="24"/>
        </w:rPr>
        <w:t>522</w:t>
      </w:r>
      <w:r w:rsidR="00F4628F" w:rsidRPr="007707F9">
        <w:rPr>
          <w:rFonts w:ascii="Times New Roman" w:eastAsia="Times New Roman" w:hAnsi="Times New Roman" w:cs="Times New Roman"/>
          <w:sz w:val="24"/>
          <w:szCs w:val="24"/>
        </w:rPr>
        <w:t>)</w:t>
      </w:r>
      <w:r w:rsidRPr="007707F9">
        <w:rPr>
          <w:rFonts w:ascii="Times New Roman" w:eastAsia="Times New Roman" w:hAnsi="Times New Roman" w:cs="Times New Roman"/>
          <w:sz w:val="24"/>
          <w:szCs w:val="24"/>
        </w:rPr>
        <w:t>.</w:t>
      </w:r>
      <w:r w:rsidRPr="007707F9">
        <w:rPr>
          <w:rFonts w:ascii="Times New Roman" w:eastAsia="Calibri" w:hAnsi="Times New Roman" w:cs="Times New Roman"/>
          <w:bCs/>
          <w:sz w:val="24"/>
          <w:szCs w:val="24"/>
        </w:rPr>
        <w:t xml:space="preserve">  </w:t>
      </w:r>
    </w:p>
    <w:p w:rsidR="00F4628F" w:rsidRPr="007707F9" w:rsidRDefault="00CB634B" w:rsidP="001C38AA">
      <w:pPr>
        <w:pStyle w:val="a5"/>
        <w:numPr>
          <w:ilvl w:val="0"/>
          <w:numId w:val="36"/>
        </w:numPr>
        <w:tabs>
          <w:tab w:val="left" w:pos="993"/>
        </w:tabs>
        <w:spacing w:after="0" w:line="240" w:lineRule="auto"/>
        <w:ind w:left="0" w:firstLine="709"/>
        <w:jc w:val="both"/>
        <w:rPr>
          <w:rFonts w:ascii="Times New Roman" w:eastAsia="Calibri" w:hAnsi="Times New Roman" w:cs="Times New Roman"/>
          <w:bCs/>
          <w:sz w:val="24"/>
          <w:szCs w:val="24"/>
        </w:rPr>
      </w:pPr>
      <w:r w:rsidRPr="007707F9">
        <w:rPr>
          <w:rFonts w:ascii="Times New Roman" w:eastAsia="Calibri" w:hAnsi="Times New Roman" w:cs="Times New Roman"/>
          <w:bCs/>
          <w:sz w:val="24"/>
          <w:szCs w:val="24"/>
        </w:rPr>
        <w:t>1 455 ед. д</w:t>
      </w:r>
      <w:r w:rsidR="00F4628F" w:rsidRPr="007707F9">
        <w:rPr>
          <w:rFonts w:ascii="Times New Roman" w:eastAsia="Calibri" w:hAnsi="Times New Roman" w:cs="Times New Roman"/>
          <w:bCs/>
          <w:sz w:val="24"/>
          <w:szCs w:val="24"/>
        </w:rPr>
        <w:t>етских мероприятий, охват составил 68 648 человек.</w:t>
      </w:r>
    </w:p>
    <w:p w:rsidR="00F4628F" w:rsidRPr="007707F9" w:rsidRDefault="00F4628F" w:rsidP="001C38AA">
      <w:pPr>
        <w:pStyle w:val="a5"/>
        <w:numPr>
          <w:ilvl w:val="0"/>
          <w:numId w:val="36"/>
        </w:numPr>
        <w:tabs>
          <w:tab w:val="left" w:pos="993"/>
        </w:tabs>
        <w:spacing w:after="0" w:line="240" w:lineRule="auto"/>
        <w:ind w:left="0" w:firstLine="709"/>
        <w:jc w:val="both"/>
        <w:rPr>
          <w:rFonts w:ascii="Times New Roman" w:eastAsia="Calibri" w:hAnsi="Times New Roman" w:cs="Times New Roman"/>
          <w:bCs/>
          <w:sz w:val="24"/>
          <w:szCs w:val="24"/>
        </w:rPr>
      </w:pPr>
      <w:r w:rsidRPr="007707F9">
        <w:rPr>
          <w:rFonts w:ascii="Times New Roman" w:eastAsia="Calibri" w:hAnsi="Times New Roman" w:cs="Times New Roman"/>
          <w:bCs/>
          <w:sz w:val="24"/>
          <w:szCs w:val="24"/>
        </w:rPr>
        <w:t>332 культурно-массовых мероприятия для молодежи</w:t>
      </w:r>
      <w:r w:rsidR="00CB634B" w:rsidRPr="007707F9">
        <w:rPr>
          <w:rFonts w:ascii="Times New Roman" w:eastAsia="Calibri" w:hAnsi="Times New Roman" w:cs="Times New Roman"/>
          <w:bCs/>
          <w:sz w:val="24"/>
          <w:szCs w:val="24"/>
        </w:rPr>
        <w:t>, ч</w:t>
      </w:r>
      <w:r w:rsidRPr="007707F9">
        <w:rPr>
          <w:rFonts w:ascii="Times New Roman" w:eastAsia="Calibri" w:hAnsi="Times New Roman" w:cs="Times New Roman"/>
          <w:bCs/>
          <w:sz w:val="24"/>
          <w:szCs w:val="24"/>
        </w:rPr>
        <w:t>исло посетителей – 13 597 человек.</w:t>
      </w:r>
    </w:p>
    <w:p w:rsidR="00023122" w:rsidRPr="007707F9" w:rsidRDefault="00023122" w:rsidP="00023122">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Обновление фондов муниципальных библиотек 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составило 1,6% от общего объема фондов, объем электронного каталога муниципальных библиотек составляет 102 088 записей</w:t>
      </w:r>
      <w:r w:rsidR="00CB634B" w:rsidRPr="007707F9">
        <w:rPr>
          <w:rFonts w:ascii="Times New Roman" w:hAnsi="Times New Roman" w:cs="Times New Roman"/>
          <w:sz w:val="24"/>
          <w:szCs w:val="24"/>
        </w:rPr>
        <w:t>.</w:t>
      </w:r>
    </w:p>
    <w:p w:rsidR="00023122" w:rsidRPr="007707F9" w:rsidRDefault="00023122" w:rsidP="00023122">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В рамках соглашения между Главой Округа и Министерством культуры Челябинской области реализуется проект «Театрально-концертный зал».</w:t>
      </w:r>
    </w:p>
    <w:p w:rsidR="002F2673" w:rsidRPr="007707F9" w:rsidRDefault="00F12B59" w:rsidP="002F2673">
      <w:pPr>
        <w:tabs>
          <w:tab w:val="left" w:pos="851"/>
          <w:tab w:val="left" w:pos="1134"/>
        </w:tabs>
        <w:autoSpaceDE w:val="0"/>
        <w:autoSpaceDN w:val="0"/>
        <w:adjustRightInd w:val="0"/>
        <w:spacing w:after="0" w:line="240" w:lineRule="auto"/>
        <w:ind w:firstLine="708"/>
        <w:contextualSpacing/>
        <w:jc w:val="both"/>
        <w:rPr>
          <w:rFonts w:ascii="Times New Roman" w:hAnsi="Times New Roman" w:cs="Times New Roman"/>
          <w:sz w:val="24"/>
          <w:szCs w:val="24"/>
        </w:rPr>
      </w:pPr>
      <w:r w:rsidRPr="007707F9">
        <w:rPr>
          <w:rFonts w:ascii="Times New Roman" w:hAnsi="Times New Roman" w:cs="Times New Roman"/>
          <w:sz w:val="24"/>
          <w:szCs w:val="24"/>
        </w:rPr>
        <w:lastRenderedPageBreak/>
        <w:t>В Миасско</w:t>
      </w:r>
      <w:r w:rsidR="002F2673" w:rsidRPr="007707F9">
        <w:rPr>
          <w:rFonts w:ascii="Times New Roman" w:hAnsi="Times New Roman" w:cs="Times New Roman"/>
          <w:sz w:val="24"/>
          <w:szCs w:val="24"/>
        </w:rPr>
        <w:t xml:space="preserve">м городском округе было завершено строительство здания Детской школы искусств № 2, самой крупной школы искусств в Миассе. Открывшаяся часть школы рассчитана на 700 обучающихся. В обновленном здании открыто театральное отделение, </w:t>
      </w:r>
      <w:r w:rsidR="00AC69EF" w:rsidRPr="007707F9">
        <w:rPr>
          <w:rFonts w:ascii="Times New Roman" w:hAnsi="Times New Roman" w:cs="Times New Roman"/>
          <w:sz w:val="24"/>
          <w:szCs w:val="24"/>
        </w:rPr>
        <w:t>значительно расширилось</w:t>
      </w:r>
      <w:r w:rsidR="002F2673" w:rsidRPr="007707F9">
        <w:rPr>
          <w:rFonts w:ascii="Times New Roman" w:hAnsi="Times New Roman" w:cs="Times New Roman"/>
          <w:sz w:val="24"/>
          <w:szCs w:val="24"/>
        </w:rPr>
        <w:t xml:space="preserve"> отделение раннего эстетического развития. Был проведен дополнительный набор юных художников и танцоров. В рамках государственной программы «Развитие культуры и туризма в Челябинской области», по инициативе Губернатора </w:t>
      </w:r>
      <w:proofErr w:type="spellStart"/>
      <w:r w:rsidR="002F2673" w:rsidRPr="007707F9">
        <w:rPr>
          <w:rFonts w:ascii="Times New Roman" w:hAnsi="Times New Roman" w:cs="Times New Roman"/>
          <w:sz w:val="24"/>
          <w:szCs w:val="24"/>
        </w:rPr>
        <w:t>А.</w:t>
      </w:r>
      <w:r w:rsidR="0081605F">
        <w:rPr>
          <w:rFonts w:ascii="Times New Roman" w:hAnsi="Times New Roman" w:cs="Times New Roman"/>
          <w:sz w:val="24"/>
          <w:szCs w:val="24"/>
        </w:rPr>
        <w:t>Л</w:t>
      </w:r>
      <w:r w:rsidR="002F2673" w:rsidRPr="007707F9">
        <w:rPr>
          <w:rFonts w:ascii="Times New Roman" w:hAnsi="Times New Roman" w:cs="Times New Roman"/>
          <w:sz w:val="24"/>
          <w:szCs w:val="24"/>
        </w:rPr>
        <w:t>.Текслера</w:t>
      </w:r>
      <w:proofErr w:type="spellEnd"/>
      <w:r w:rsidR="002F2673" w:rsidRPr="007707F9">
        <w:rPr>
          <w:rFonts w:ascii="Times New Roman" w:hAnsi="Times New Roman" w:cs="Times New Roman"/>
          <w:sz w:val="24"/>
          <w:szCs w:val="24"/>
        </w:rPr>
        <w:t xml:space="preserve"> выделены средства на приобретение концертного рояля. </w:t>
      </w:r>
    </w:p>
    <w:p w:rsidR="005A5783" w:rsidRPr="007707F9" w:rsidRDefault="005A5783" w:rsidP="002F2673">
      <w:pPr>
        <w:tabs>
          <w:tab w:val="left" w:pos="851"/>
          <w:tab w:val="left" w:pos="1134"/>
        </w:tabs>
        <w:autoSpaceDE w:val="0"/>
        <w:autoSpaceDN w:val="0"/>
        <w:adjustRightInd w:val="0"/>
        <w:spacing w:after="0" w:line="240" w:lineRule="auto"/>
        <w:ind w:firstLine="708"/>
        <w:contextualSpacing/>
        <w:jc w:val="both"/>
        <w:rPr>
          <w:rFonts w:ascii="Times New Roman" w:hAnsi="Times New Roman" w:cs="Times New Roman"/>
          <w:sz w:val="24"/>
          <w:szCs w:val="24"/>
        </w:rPr>
      </w:pPr>
      <w:r w:rsidRPr="007707F9">
        <w:rPr>
          <w:rFonts w:ascii="Times New Roman" w:hAnsi="Times New Roman" w:cs="Times New Roman"/>
          <w:sz w:val="24"/>
          <w:szCs w:val="24"/>
        </w:rPr>
        <w:t>В августе - сентябре 2020 года в Миассе прошел областной этап всероссийского фестиваля «Культурный код». В стиле «Граффити» были расписаны 2 фасада жилых домов по адресу: ул. Готвальда, 33,35. В рамках данного мероприятия на организационные расходы было потрачено 120,0 тыс. рублей.</w:t>
      </w:r>
    </w:p>
    <w:p w:rsidR="002F2673" w:rsidRPr="007707F9" w:rsidRDefault="002F2673" w:rsidP="002F2673">
      <w:pPr>
        <w:tabs>
          <w:tab w:val="left" w:pos="851"/>
          <w:tab w:val="left" w:pos="1134"/>
        </w:tabs>
        <w:autoSpaceDE w:val="0"/>
        <w:autoSpaceDN w:val="0"/>
        <w:adjustRightInd w:val="0"/>
        <w:spacing w:after="0" w:line="240" w:lineRule="auto"/>
        <w:ind w:firstLine="708"/>
        <w:contextualSpacing/>
        <w:jc w:val="both"/>
        <w:rPr>
          <w:rFonts w:ascii="Times New Roman" w:hAnsi="Times New Roman" w:cs="Times New Roman"/>
          <w:sz w:val="24"/>
          <w:szCs w:val="24"/>
        </w:rPr>
      </w:pPr>
      <w:r w:rsidRPr="007707F9">
        <w:rPr>
          <w:rFonts w:ascii="Times New Roman" w:hAnsi="Times New Roman" w:cs="Times New Roman"/>
          <w:sz w:val="24"/>
          <w:szCs w:val="24"/>
        </w:rPr>
        <w:t>В рамках н</w:t>
      </w:r>
      <w:r w:rsidRPr="007707F9">
        <w:rPr>
          <w:rFonts w:ascii="Times New Roman" w:hAnsi="Times New Roman" w:cs="Times New Roman"/>
          <w:b/>
          <w:sz w:val="24"/>
          <w:szCs w:val="24"/>
        </w:rPr>
        <w:t xml:space="preserve">ационального </w:t>
      </w:r>
      <w:r w:rsidR="00AC69EF" w:rsidRPr="007707F9">
        <w:rPr>
          <w:rFonts w:ascii="Times New Roman" w:hAnsi="Times New Roman" w:cs="Times New Roman"/>
          <w:b/>
          <w:sz w:val="24"/>
          <w:szCs w:val="24"/>
        </w:rPr>
        <w:t>проекта «</w:t>
      </w:r>
      <w:r w:rsidRPr="007707F9">
        <w:rPr>
          <w:rFonts w:ascii="Times New Roman" w:hAnsi="Times New Roman" w:cs="Times New Roman"/>
          <w:b/>
          <w:sz w:val="24"/>
          <w:szCs w:val="24"/>
        </w:rPr>
        <w:t>Культура» (региональный проект «Культурные люди»)</w:t>
      </w:r>
      <w:r w:rsidRPr="007707F9">
        <w:rPr>
          <w:rFonts w:ascii="Times New Roman" w:hAnsi="Times New Roman" w:cs="Times New Roman"/>
          <w:sz w:val="24"/>
          <w:szCs w:val="24"/>
        </w:rPr>
        <w:t xml:space="preserve"> в 2019-2020 </w:t>
      </w:r>
      <w:r w:rsidR="00AC69EF" w:rsidRPr="007707F9">
        <w:rPr>
          <w:rFonts w:ascii="Times New Roman" w:hAnsi="Times New Roman" w:cs="Times New Roman"/>
          <w:sz w:val="24"/>
          <w:szCs w:val="24"/>
        </w:rPr>
        <w:t>г</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прошли обучение 24 специалиста.</w:t>
      </w:r>
    </w:p>
    <w:p w:rsidR="002F2673" w:rsidRPr="007707F9" w:rsidRDefault="002F2673" w:rsidP="002F2673">
      <w:pPr>
        <w:autoSpaceDE w:val="0"/>
        <w:autoSpaceDN w:val="0"/>
        <w:adjustRightInd w:val="0"/>
        <w:spacing w:after="0" w:line="240" w:lineRule="auto"/>
        <w:ind w:firstLine="568"/>
        <w:jc w:val="both"/>
        <w:rPr>
          <w:rFonts w:ascii="Times New Roman" w:hAnsi="Times New Roman" w:cs="Times New Roman"/>
          <w:bCs/>
          <w:sz w:val="24"/>
          <w:szCs w:val="24"/>
        </w:rPr>
      </w:pPr>
      <w:proofErr w:type="gramStart"/>
      <w:r w:rsidRPr="007707F9">
        <w:rPr>
          <w:rFonts w:ascii="Times New Roman" w:hAnsi="Times New Roman" w:cs="Times New Roman"/>
          <w:bCs/>
          <w:sz w:val="24"/>
          <w:szCs w:val="24"/>
        </w:rPr>
        <w:t>На 2021 г</w:t>
      </w:r>
      <w:r w:rsidR="00AC69EF" w:rsidRPr="007707F9">
        <w:rPr>
          <w:rFonts w:ascii="Times New Roman" w:hAnsi="Times New Roman" w:cs="Times New Roman"/>
          <w:bCs/>
          <w:sz w:val="24"/>
          <w:szCs w:val="24"/>
        </w:rPr>
        <w:t>.</w:t>
      </w:r>
      <w:r w:rsidRPr="007707F9">
        <w:rPr>
          <w:rFonts w:ascii="Times New Roman" w:hAnsi="Times New Roman" w:cs="Times New Roman"/>
          <w:bCs/>
          <w:sz w:val="24"/>
          <w:szCs w:val="24"/>
        </w:rPr>
        <w:t xml:space="preserve"> в рамках </w:t>
      </w:r>
      <w:r w:rsidRPr="007707F9">
        <w:rPr>
          <w:rFonts w:ascii="Times New Roman" w:hAnsi="Times New Roman" w:cs="Times New Roman"/>
          <w:b/>
          <w:bCs/>
          <w:sz w:val="24"/>
          <w:szCs w:val="24"/>
        </w:rPr>
        <w:t xml:space="preserve">национального проекта «Культура», региональный проект </w:t>
      </w:r>
      <w:r w:rsidR="00CB634B" w:rsidRPr="007707F9">
        <w:rPr>
          <w:rFonts w:ascii="Times New Roman" w:hAnsi="Times New Roman" w:cs="Times New Roman"/>
          <w:b/>
          <w:bCs/>
          <w:sz w:val="24"/>
          <w:szCs w:val="24"/>
        </w:rPr>
        <w:t>«</w:t>
      </w:r>
      <w:r w:rsidRPr="007707F9">
        <w:rPr>
          <w:rFonts w:ascii="Times New Roman" w:hAnsi="Times New Roman" w:cs="Times New Roman"/>
          <w:b/>
          <w:bCs/>
          <w:sz w:val="24"/>
          <w:szCs w:val="24"/>
        </w:rPr>
        <w:t>Культурная среда</w:t>
      </w:r>
      <w:r w:rsidR="00CB634B" w:rsidRPr="007707F9">
        <w:rPr>
          <w:rFonts w:ascii="Times New Roman" w:hAnsi="Times New Roman" w:cs="Times New Roman"/>
          <w:b/>
          <w:bCs/>
          <w:sz w:val="24"/>
          <w:szCs w:val="24"/>
        </w:rPr>
        <w:t>»</w:t>
      </w:r>
      <w:r w:rsidRPr="007707F9">
        <w:rPr>
          <w:rFonts w:ascii="Times New Roman" w:hAnsi="Times New Roman" w:cs="Times New Roman"/>
          <w:bCs/>
          <w:sz w:val="24"/>
          <w:szCs w:val="24"/>
        </w:rPr>
        <w:t xml:space="preserve"> предусмотрено финансирование в сумме 11</w:t>
      </w:r>
      <w:r w:rsidR="00444F51" w:rsidRPr="007707F9">
        <w:rPr>
          <w:rFonts w:ascii="Times New Roman" w:hAnsi="Times New Roman" w:cs="Times New Roman"/>
          <w:bCs/>
          <w:sz w:val="24"/>
          <w:szCs w:val="24"/>
        </w:rPr>
        <w:t>,6 млн.</w:t>
      </w:r>
      <w:r w:rsidRPr="007707F9">
        <w:rPr>
          <w:rFonts w:ascii="Times New Roman" w:hAnsi="Times New Roman" w:cs="Times New Roman"/>
          <w:bCs/>
          <w:sz w:val="24"/>
          <w:szCs w:val="24"/>
        </w:rPr>
        <w:t xml:space="preserve"> руб</w:t>
      </w:r>
      <w:r w:rsidR="00444F51" w:rsidRPr="007707F9">
        <w:rPr>
          <w:rFonts w:ascii="Times New Roman" w:hAnsi="Times New Roman" w:cs="Times New Roman"/>
          <w:bCs/>
          <w:sz w:val="24"/>
          <w:szCs w:val="24"/>
        </w:rPr>
        <w:t>лей,</w:t>
      </w:r>
      <w:r w:rsidRPr="007707F9">
        <w:rPr>
          <w:rFonts w:ascii="Times New Roman" w:hAnsi="Times New Roman" w:cs="Times New Roman"/>
          <w:bCs/>
          <w:sz w:val="24"/>
          <w:szCs w:val="24"/>
        </w:rPr>
        <w:t xml:space="preserve"> в т.ч.: ДШИ 1 </w:t>
      </w:r>
      <w:r w:rsidR="00AC69EF" w:rsidRPr="007707F9">
        <w:rPr>
          <w:rFonts w:ascii="Times New Roman" w:hAnsi="Times New Roman" w:cs="Times New Roman"/>
          <w:bCs/>
          <w:sz w:val="24"/>
          <w:szCs w:val="24"/>
        </w:rPr>
        <w:t>- 3</w:t>
      </w:r>
      <w:r w:rsidR="00444F51" w:rsidRPr="007707F9">
        <w:rPr>
          <w:rFonts w:ascii="Times New Roman" w:hAnsi="Times New Roman" w:cs="Times New Roman"/>
          <w:bCs/>
          <w:sz w:val="24"/>
          <w:szCs w:val="24"/>
        </w:rPr>
        <w:t>,</w:t>
      </w:r>
      <w:r w:rsidRPr="007707F9">
        <w:rPr>
          <w:rFonts w:ascii="Times New Roman" w:hAnsi="Times New Roman" w:cs="Times New Roman"/>
          <w:bCs/>
          <w:sz w:val="24"/>
          <w:szCs w:val="24"/>
        </w:rPr>
        <w:t>3</w:t>
      </w:r>
      <w:r w:rsidR="00444F51" w:rsidRPr="007707F9">
        <w:rPr>
          <w:rFonts w:ascii="Times New Roman" w:hAnsi="Times New Roman" w:cs="Times New Roman"/>
          <w:bCs/>
          <w:sz w:val="24"/>
          <w:szCs w:val="24"/>
        </w:rPr>
        <w:t xml:space="preserve"> млн</w:t>
      </w:r>
      <w:r w:rsidRPr="007707F9">
        <w:rPr>
          <w:rFonts w:ascii="Times New Roman" w:hAnsi="Times New Roman" w:cs="Times New Roman"/>
          <w:bCs/>
          <w:sz w:val="24"/>
          <w:szCs w:val="24"/>
        </w:rPr>
        <w:t>. руб.,  ДШИ № 2 -  8</w:t>
      </w:r>
      <w:r w:rsidR="00444F51" w:rsidRPr="007707F9">
        <w:rPr>
          <w:rFonts w:ascii="Times New Roman" w:hAnsi="Times New Roman" w:cs="Times New Roman"/>
          <w:bCs/>
          <w:sz w:val="24"/>
          <w:szCs w:val="24"/>
        </w:rPr>
        <w:t>,</w:t>
      </w:r>
      <w:r w:rsidRPr="007707F9">
        <w:rPr>
          <w:rFonts w:ascii="Times New Roman" w:hAnsi="Times New Roman" w:cs="Times New Roman"/>
          <w:bCs/>
          <w:sz w:val="24"/>
          <w:szCs w:val="24"/>
        </w:rPr>
        <w:t>2</w:t>
      </w:r>
      <w:r w:rsidR="00444F51" w:rsidRPr="007707F9">
        <w:rPr>
          <w:rFonts w:ascii="Times New Roman" w:hAnsi="Times New Roman" w:cs="Times New Roman"/>
          <w:bCs/>
          <w:sz w:val="24"/>
          <w:szCs w:val="24"/>
        </w:rPr>
        <w:t xml:space="preserve"> млн.</w:t>
      </w:r>
      <w:r w:rsidRPr="007707F9">
        <w:rPr>
          <w:rFonts w:ascii="Times New Roman" w:hAnsi="Times New Roman" w:cs="Times New Roman"/>
          <w:bCs/>
          <w:sz w:val="24"/>
          <w:szCs w:val="24"/>
        </w:rPr>
        <w:t xml:space="preserve"> руб</w:t>
      </w:r>
      <w:r w:rsidR="00444F51" w:rsidRPr="007707F9">
        <w:rPr>
          <w:rFonts w:ascii="Times New Roman" w:hAnsi="Times New Roman" w:cs="Times New Roman"/>
          <w:bCs/>
          <w:sz w:val="24"/>
          <w:szCs w:val="24"/>
        </w:rPr>
        <w:t>лей</w:t>
      </w:r>
      <w:r w:rsidRPr="007707F9">
        <w:rPr>
          <w:rFonts w:ascii="Times New Roman" w:hAnsi="Times New Roman" w:cs="Times New Roman"/>
          <w:bCs/>
          <w:sz w:val="24"/>
          <w:szCs w:val="24"/>
        </w:rPr>
        <w:t xml:space="preserve">, на приобретение музыкальных инструментов, оборудования, учебной литературы. </w:t>
      </w:r>
      <w:proofErr w:type="gramEnd"/>
    </w:p>
    <w:p w:rsidR="00AD28C8" w:rsidRPr="007707F9" w:rsidRDefault="00AD28C8" w:rsidP="00AD28C8">
      <w:pPr>
        <w:pStyle w:val="1"/>
      </w:pPr>
      <w:bookmarkStart w:id="27" w:name="_Toc37170922"/>
      <w:bookmarkStart w:id="28" w:name="_Toc37252663"/>
      <w:r w:rsidRPr="007707F9">
        <w:t>Физическая культура и спорт</w:t>
      </w:r>
      <w:bookmarkEnd w:id="27"/>
      <w:bookmarkEnd w:id="28"/>
    </w:p>
    <w:p w:rsidR="00CD4FFB" w:rsidRPr="007707F9" w:rsidRDefault="00CD4FFB" w:rsidP="002F2673">
      <w:pPr>
        <w:pStyle w:val="ab"/>
        <w:ind w:firstLine="708"/>
        <w:jc w:val="both"/>
        <w:rPr>
          <w:rFonts w:ascii="Times New Roman" w:hAnsi="Times New Roman"/>
          <w:bCs/>
          <w:spacing w:val="2"/>
          <w:kern w:val="36"/>
          <w:sz w:val="24"/>
          <w:szCs w:val="24"/>
        </w:rPr>
      </w:pPr>
    </w:p>
    <w:p w:rsidR="002F2673" w:rsidRPr="007707F9" w:rsidRDefault="002F2673" w:rsidP="002F2673">
      <w:pPr>
        <w:pStyle w:val="ab"/>
        <w:ind w:firstLine="708"/>
        <w:jc w:val="both"/>
        <w:rPr>
          <w:rFonts w:ascii="Times New Roman" w:hAnsi="Times New Roman"/>
          <w:bCs/>
          <w:spacing w:val="2"/>
          <w:kern w:val="36"/>
          <w:sz w:val="24"/>
          <w:szCs w:val="24"/>
        </w:rPr>
      </w:pPr>
      <w:r w:rsidRPr="007707F9">
        <w:rPr>
          <w:rFonts w:ascii="Times New Roman" w:hAnsi="Times New Roman"/>
          <w:bCs/>
          <w:spacing w:val="2"/>
          <w:kern w:val="36"/>
          <w:sz w:val="24"/>
          <w:szCs w:val="24"/>
        </w:rPr>
        <w:t>В отчетном периоде численность занимающихся физической культурой и спортом в Миасском городском округе составила 77 115 человек, что составляет 46,34 % от общей численности населения МГО (2019 г</w:t>
      </w:r>
      <w:r w:rsidR="00AC69EF" w:rsidRPr="007707F9">
        <w:rPr>
          <w:rFonts w:ascii="Times New Roman" w:hAnsi="Times New Roman"/>
          <w:bCs/>
          <w:spacing w:val="2"/>
          <w:kern w:val="36"/>
          <w:sz w:val="24"/>
          <w:szCs w:val="24"/>
        </w:rPr>
        <w:t>.</w:t>
      </w:r>
      <w:r w:rsidRPr="007707F9">
        <w:rPr>
          <w:rFonts w:ascii="Times New Roman" w:hAnsi="Times New Roman"/>
          <w:bCs/>
          <w:spacing w:val="2"/>
          <w:kern w:val="36"/>
          <w:sz w:val="24"/>
          <w:szCs w:val="24"/>
        </w:rPr>
        <w:t xml:space="preserve"> – 44,17%).</w:t>
      </w:r>
    </w:p>
    <w:p w:rsidR="002F2673" w:rsidRPr="007707F9" w:rsidRDefault="002F2673" w:rsidP="002F2673">
      <w:pPr>
        <w:pStyle w:val="ab"/>
        <w:ind w:firstLine="708"/>
        <w:jc w:val="both"/>
        <w:rPr>
          <w:rFonts w:ascii="Times New Roman" w:hAnsi="Times New Roman"/>
          <w:bCs/>
          <w:spacing w:val="2"/>
          <w:kern w:val="36"/>
          <w:sz w:val="24"/>
          <w:szCs w:val="24"/>
        </w:rPr>
      </w:pPr>
      <w:r w:rsidRPr="007707F9">
        <w:rPr>
          <w:rFonts w:ascii="Times New Roman" w:hAnsi="Times New Roman"/>
          <w:bCs/>
          <w:spacing w:val="2"/>
          <w:kern w:val="36"/>
          <w:sz w:val="24"/>
          <w:szCs w:val="24"/>
        </w:rPr>
        <w:t xml:space="preserve">Количество спортивных сооружений на территории МГО составляет 362 единицы. </w:t>
      </w:r>
    </w:p>
    <w:p w:rsidR="00CB634B" w:rsidRPr="007707F9" w:rsidRDefault="002F2673" w:rsidP="002F2673">
      <w:pPr>
        <w:pStyle w:val="ab"/>
        <w:ind w:firstLine="708"/>
        <w:jc w:val="both"/>
        <w:rPr>
          <w:rFonts w:ascii="Times New Roman" w:hAnsi="Times New Roman"/>
          <w:bCs/>
          <w:spacing w:val="2"/>
          <w:kern w:val="36"/>
          <w:sz w:val="24"/>
          <w:szCs w:val="24"/>
        </w:rPr>
      </w:pPr>
      <w:r w:rsidRPr="007707F9">
        <w:rPr>
          <w:rFonts w:ascii="Times New Roman" w:hAnsi="Times New Roman"/>
          <w:bCs/>
          <w:spacing w:val="2"/>
          <w:kern w:val="36"/>
          <w:sz w:val="24"/>
          <w:szCs w:val="24"/>
        </w:rPr>
        <w:t xml:space="preserve">В отчетном </w:t>
      </w:r>
      <w:r w:rsidR="002649EB" w:rsidRPr="007707F9">
        <w:rPr>
          <w:rFonts w:ascii="Times New Roman" w:hAnsi="Times New Roman"/>
          <w:bCs/>
          <w:spacing w:val="2"/>
          <w:kern w:val="36"/>
          <w:sz w:val="24"/>
          <w:szCs w:val="24"/>
        </w:rPr>
        <w:t>г.</w:t>
      </w:r>
      <w:r w:rsidRPr="007707F9">
        <w:rPr>
          <w:rFonts w:ascii="Times New Roman" w:hAnsi="Times New Roman"/>
          <w:bCs/>
          <w:spacing w:val="2"/>
          <w:kern w:val="36"/>
          <w:sz w:val="24"/>
          <w:szCs w:val="24"/>
        </w:rPr>
        <w:t xml:space="preserve"> в МГО введены в эксплуатацию следующие спортивные объекты: </w:t>
      </w:r>
    </w:p>
    <w:p w:rsidR="00CB634B" w:rsidRPr="007707F9" w:rsidRDefault="002F2673" w:rsidP="001C38AA">
      <w:pPr>
        <w:pStyle w:val="ab"/>
        <w:numPr>
          <w:ilvl w:val="0"/>
          <w:numId w:val="37"/>
        </w:numPr>
        <w:tabs>
          <w:tab w:val="left" w:pos="993"/>
        </w:tabs>
        <w:ind w:left="0" w:firstLine="709"/>
        <w:jc w:val="both"/>
        <w:rPr>
          <w:rFonts w:ascii="Times New Roman" w:hAnsi="Times New Roman"/>
          <w:bCs/>
          <w:spacing w:val="2"/>
          <w:kern w:val="36"/>
          <w:sz w:val="24"/>
          <w:szCs w:val="24"/>
        </w:rPr>
      </w:pPr>
      <w:r w:rsidRPr="007707F9">
        <w:rPr>
          <w:rFonts w:ascii="Times New Roman" w:hAnsi="Times New Roman"/>
          <w:bCs/>
          <w:spacing w:val="2"/>
          <w:kern w:val="36"/>
          <w:sz w:val="24"/>
          <w:szCs w:val="24"/>
        </w:rPr>
        <w:t>утепленный каркасно-тентовый модуль с холодильным оборудованием и круглогодичным искусственным льдом на стадионе «Труд»</w:t>
      </w:r>
      <w:r w:rsidR="00CB634B" w:rsidRPr="007707F9">
        <w:rPr>
          <w:rFonts w:ascii="Times New Roman" w:hAnsi="Times New Roman"/>
          <w:bCs/>
          <w:spacing w:val="2"/>
          <w:kern w:val="36"/>
          <w:sz w:val="24"/>
          <w:szCs w:val="24"/>
        </w:rPr>
        <w:t>;</w:t>
      </w:r>
    </w:p>
    <w:p w:rsidR="00CB634B" w:rsidRPr="007707F9" w:rsidRDefault="002F2673" w:rsidP="001C38AA">
      <w:pPr>
        <w:pStyle w:val="ab"/>
        <w:numPr>
          <w:ilvl w:val="0"/>
          <w:numId w:val="37"/>
        </w:numPr>
        <w:tabs>
          <w:tab w:val="left" w:pos="993"/>
        </w:tabs>
        <w:ind w:left="0" w:firstLine="709"/>
        <w:jc w:val="both"/>
        <w:rPr>
          <w:rFonts w:ascii="Times New Roman" w:hAnsi="Times New Roman"/>
          <w:bCs/>
          <w:spacing w:val="2"/>
          <w:kern w:val="36"/>
          <w:sz w:val="24"/>
          <w:szCs w:val="24"/>
        </w:rPr>
      </w:pPr>
      <w:r w:rsidRPr="007707F9">
        <w:rPr>
          <w:rFonts w:ascii="Times New Roman" w:hAnsi="Times New Roman"/>
          <w:bCs/>
          <w:spacing w:val="2"/>
          <w:kern w:val="36"/>
          <w:sz w:val="24"/>
          <w:szCs w:val="24"/>
        </w:rPr>
        <w:t>оборудованная модульная лыжная база в п. Дачный</w:t>
      </w:r>
      <w:r w:rsidR="00CB634B" w:rsidRPr="007707F9">
        <w:rPr>
          <w:rFonts w:ascii="Times New Roman" w:hAnsi="Times New Roman"/>
          <w:bCs/>
          <w:spacing w:val="2"/>
          <w:kern w:val="36"/>
          <w:sz w:val="24"/>
          <w:szCs w:val="24"/>
        </w:rPr>
        <w:t>;</w:t>
      </w:r>
    </w:p>
    <w:p w:rsidR="00CB634B" w:rsidRPr="007707F9" w:rsidRDefault="002F2673" w:rsidP="001C38AA">
      <w:pPr>
        <w:pStyle w:val="ab"/>
        <w:numPr>
          <w:ilvl w:val="0"/>
          <w:numId w:val="37"/>
        </w:numPr>
        <w:tabs>
          <w:tab w:val="left" w:pos="993"/>
        </w:tabs>
        <w:ind w:left="0" w:firstLine="709"/>
        <w:jc w:val="both"/>
        <w:rPr>
          <w:rFonts w:ascii="Times New Roman" w:hAnsi="Times New Roman"/>
          <w:bCs/>
          <w:spacing w:val="2"/>
          <w:kern w:val="36"/>
          <w:sz w:val="24"/>
          <w:szCs w:val="24"/>
        </w:rPr>
      </w:pPr>
      <w:r w:rsidRPr="007707F9">
        <w:rPr>
          <w:rFonts w:ascii="Times New Roman" w:hAnsi="Times New Roman"/>
          <w:bCs/>
          <w:spacing w:val="2"/>
          <w:kern w:val="36"/>
          <w:sz w:val="24"/>
          <w:szCs w:val="24"/>
        </w:rPr>
        <w:t>мини-футбольное поле с искусственным покрытием с баскетбольной и волейбольной площадкой и беговой дорожкой в п. Динамо</w:t>
      </w:r>
      <w:r w:rsidR="00CB634B" w:rsidRPr="007707F9">
        <w:rPr>
          <w:rFonts w:ascii="Times New Roman" w:hAnsi="Times New Roman"/>
          <w:bCs/>
          <w:spacing w:val="2"/>
          <w:kern w:val="36"/>
          <w:sz w:val="24"/>
          <w:szCs w:val="24"/>
        </w:rPr>
        <w:t>;</w:t>
      </w:r>
    </w:p>
    <w:p w:rsidR="002F2673" w:rsidRPr="007707F9" w:rsidRDefault="002F2673" w:rsidP="001C38AA">
      <w:pPr>
        <w:pStyle w:val="ab"/>
        <w:numPr>
          <w:ilvl w:val="0"/>
          <w:numId w:val="37"/>
        </w:numPr>
        <w:tabs>
          <w:tab w:val="left" w:pos="993"/>
        </w:tabs>
        <w:ind w:left="0" w:firstLine="709"/>
        <w:jc w:val="both"/>
        <w:rPr>
          <w:rFonts w:ascii="Times New Roman" w:hAnsi="Times New Roman"/>
          <w:bCs/>
          <w:spacing w:val="2"/>
          <w:kern w:val="36"/>
          <w:sz w:val="24"/>
          <w:szCs w:val="24"/>
        </w:rPr>
      </w:pPr>
      <w:r w:rsidRPr="007707F9">
        <w:rPr>
          <w:rFonts w:ascii="Times New Roman" w:hAnsi="Times New Roman"/>
          <w:bCs/>
          <w:spacing w:val="2"/>
          <w:kern w:val="36"/>
          <w:sz w:val="24"/>
          <w:szCs w:val="24"/>
        </w:rPr>
        <w:t>освещенная тропа здоровья в Центральной части города из района «Комарово» до «Лыжной базы» в пос. Дачный.</w:t>
      </w:r>
    </w:p>
    <w:p w:rsidR="002F2673" w:rsidRPr="007707F9" w:rsidRDefault="002F2673" w:rsidP="002F2673">
      <w:pPr>
        <w:pStyle w:val="ab"/>
        <w:ind w:firstLine="708"/>
        <w:jc w:val="both"/>
        <w:rPr>
          <w:rFonts w:ascii="Times New Roman" w:hAnsi="Times New Roman"/>
          <w:bCs/>
          <w:spacing w:val="2"/>
          <w:kern w:val="36"/>
          <w:sz w:val="24"/>
          <w:szCs w:val="24"/>
        </w:rPr>
      </w:pPr>
      <w:r w:rsidRPr="007707F9">
        <w:rPr>
          <w:rFonts w:ascii="Times New Roman" w:hAnsi="Times New Roman"/>
          <w:bCs/>
          <w:spacing w:val="2"/>
          <w:kern w:val="36"/>
          <w:sz w:val="24"/>
          <w:szCs w:val="24"/>
        </w:rPr>
        <w:t>Дополнительно проведены капитальные ремонты Центрального футбольного поля стадиона «Труд» (в части замены на искусственное поле с подогревом), легкоатлетического покрытия манежа «СШОР», покрытия роликодрома в Северной части города Миасса.</w:t>
      </w:r>
    </w:p>
    <w:p w:rsidR="002F2673" w:rsidRPr="007707F9" w:rsidRDefault="002F2673" w:rsidP="002F2673">
      <w:pPr>
        <w:pStyle w:val="ab"/>
        <w:ind w:firstLine="708"/>
        <w:jc w:val="both"/>
        <w:rPr>
          <w:rFonts w:ascii="Times New Roman" w:hAnsi="Times New Roman"/>
          <w:bCs/>
          <w:spacing w:val="2"/>
          <w:kern w:val="36"/>
          <w:sz w:val="24"/>
          <w:szCs w:val="24"/>
        </w:rPr>
      </w:pPr>
      <w:r w:rsidRPr="007707F9">
        <w:rPr>
          <w:rFonts w:ascii="Times New Roman" w:hAnsi="Times New Roman"/>
          <w:bCs/>
          <w:spacing w:val="2"/>
          <w:kern w:val="36"/>
          <w:sz w:val="24"/>
          <w:szCs w:val="24"/>
        </w:rPr>
        <w:t xml:space="preserve">В ведомстве Управления </w:t>
      </w:r>
      <w:proofErr w:type="spellStart"/>
      <w:r w:rsidRPr="007707F9">
        <w:rPr>
          <w:rFonts w:ascii="Times New Roman" w:hAnsi="Times New Roman"/>
          <w:bCs/>
          <w:spacing w:val="2"/>
          <w:kern w:val="36"/>
          <w:sz w:val="24"/>
          <w:szCs w:val="24"/>
        </w:rPr>
        <w:t>ФКиС</w:t>
      </w:r>
      <w:proofErr w:type="spellEnd"/>
      <w:r w:rsidRPr="007707F9">
        <w:rPr>
          <w:rFonts w:ascii="Times New Roman" w:hAnsi="Times New Roman"/>
          <w:bCs/>
          <w:spacing w:val="2"/>
          <w:kern w:val="36"/>
          <w:sz w:val="24"/>
          <w:szCs w:val="24"/>
        </w:rPr>
        <w:t xml:space="preserve"> АМГО по итогам 2020 </w:t>
      </w:r>
      <w:r w:rsidR="002649EB" w:rsidRPr="007707F9">
        <w:rPr>
          <w:rFonts w:ascii="Times New Roman" w:hAnsi="Times New Roman"/>
          <w:bCs/>
          <w:spacing w:val="2"/>
          <w:kern w:val="36"/>
          <w:sz w:val="24"/>
          <w:szCs w:val="24"/>
        </w:rPr>
        <w:t>г.</w:t>
      </w:r>
      <w:r w:rsidRPr="007707F9">
        <w:rPr>
          <w:rFonts w:ascii="Times New Roman" w:hAnsi="Times New Roman"/>
          <w:bCs/>
          <w:spacing w:val="2"/>
          <w:kern w:val="36"/>
          <w:sz w:val="24"/>
          <w:szCs w:val="24"/>
        </w:rPr>
        <w:t xml:space="preserve"> 7 спортивных школ с общим количеством занимающихся 3 278 человек. </w:t>
      </w:r>
    </w:p>
    <w:p w:rsidR="003D61B9" w:rsidRPr="007707F9" w:rsidRDefault="002F2673" w:rsidP="003D61B9">
      <w:pPr>
        <w:pStyle w:val="ab"/>
        <w:ind w:firstLine="708"/>
        <w:jc w:val="both"/>
        <w:rPr>
          <w:rFonts w:ascii="Times New Roman" w:hAnsi="Times New Roman"/>
          <w:bCs/>
          <w:spacing w:val="2"/>
          <w:kern w:val="36"/>
          <w:sz w:val="24"/>
          <w:szCs w:val="24"/>
        </w:rPr>
      </w:pPr>
      <w:r w:rsidRPr="007707F9">
        <w:rPr>
          <w:rFonts w:ascii="Times New Roman" w:hAnsi="Times New Roman"/>
          <w:bCs/>
          <w:spacing w:val="2"/>
          <w:kern w:val="36"/>
          <w:sz w:val="24"/>
          <w:szCs w:val="24"/>
        </w:rPr>
        <w:t xml:space="preserve">В действующих условиях пандемии, в 2020 </w:t>
      </w:r>
      <w:r w:rsidR="002649EB" w:rsidRPr="007707F9">
        <w:rPr>
          <w:rFonts w:ascii="Times New Roman" w:hAnsi="Times New Roman"/>
          <w:bCs/>
          <w:spacing w:val="2"/>
          <w:kern w:val="36"/>
          <w:sz w:val="24"/>
          <w:szCs w:val="24"/>
        </w:rPr>
        <w:t>г.</w:t>
      </w:r>
      <w:r w:rsidR="003D61B9" w:rsidRPr="007707F9">
        <w:rPr>
          <w:rFonts w:ascii="Times New Roman" w:hAnsi="Times New Roman"/>
          <w:bCs/>
          <w:spacing w:val="2"/>
          <w:kern w:val="36"/>
          <w:sz w:val="24"/>
          <w:szCs w:val="24"/>
        </w:rPr>
        <w:t xml:space="preserve"> </w:t>
      </w:r>
      <w:r w:rsidRPr="007707F9">
        <w:rPr>
          <w:rFonts w:ascii="Times New Roman" w:hAnsi="Times New Roman"/>
          <w:bCs/>
          <w:spacing w:val="2"/>
          <w:kern w:val="36"/>
          <w:sz w:val="24"/>
          <w:szCs w:val="24"/>
        </w:rPr>
        <w:t xml:space="preserve">присвоено 6 званий Мастер спорта России, 862 спортивных разряда: 20 - кандидат в мастера спорта, 41 - 1 спортивный разряд и 801 - массовых разрядов. </w:t>
      </w:r>
    </w:p>
    <w:p w:rsidR="003D61B9" w:rsidRPr="007707F9" w:rsidRDefault="003D61B9" w:rsidP="003D61B9">
      <w:pPr>
        <w:pStyle w:val="ab"/>
        <w:ind w:firstLine="708"/>
        <w:jc w:val="both"/>
        <w:rPr>
          <w:rFonts w:ascii="Times New Roman" w:hAnsi="Times New Roman"/>
          <w:bCs/>
          <w:spacing w:val="2"/>
          <w:kern w:val="36"/>
          <w:sz w:val="24"/>
          <w:szCs w:val="24"/>
        </w:rPr>
      </w:pPr>
      <w:r w:rsidRPr="007707F9">
        <w:rPr>
          <w:rFonts w:ascii="Times New Roman" w:hAnsi="Times New Roman"/>
          <w:bCs/>
          <w:spacing w:val="2"/>
          <w:kern w:val="36"/>
          <w:sz w:val="24"/>
          <w:szCs w:val="24"/>
        </w:rPr>
        <w:t xml:space="preserve">В 2020 </w:t>
      </w:r>
      <w:r w:rsidR="002649EB" w:rsidRPr="007707F9">
        <w:rPr>
          <w:rFonts w:ascii="Times New Roman" w:hAnsi="Times New Roman"/>
          <w:bCs/>
          <w:spacing w:val="2"/>
          <w:kern w:val="36"/>
          <w:sz w:val="24"/>
          <w:szCs w:val="24"/>
        </w:rPr>
        <w:t>г.</w:t>
      </w:r>
      <w:r w:rsidRPr="007707F9">
        <w:rPr>
          <w:rFonts w:ascii="Times New Roman" w:hAnsi="Times New Roman"/>
          <w:bCs/>
          <w:spacing w:val="2"/>
          <w:kern w:val="36"/>
          <w:sz w:val="24"/>
          <w:szCs w:val="24"/>
        </w:rPr>
        <w:t xml:space="preserve"> в Миасском городском округе выделено 8 местных и 9 областных ставок тренеров, работающих с детьми по месту жительства в таких видах спорта, как футбол, волейбол, хоккей, пауэрлифтинг, шахматы, шашки, лыжные гонки, легкая атлетика, бокс, плавание, спортивные танцы, общая физическая подготовка; 1 местная и 5 областных ставок тренеров, работающих с лицами с лицами с ограниченными возможностями. Впервые, выделено 1 местная и 6 областных ставок тренеров, работающих с лицами старшего поколения, развивая среди данной категории граждан МГО физическую активность через скандинавскую ходьбу, общую физическую подготовку, пешие прогулки и растяжку.</w:t>
      </w:r>
    </w:p>
    <w:p w:rsidR="002F2673" w:rsidRPr="007707F9" w:rsidRDefault="002F2673" w:rsidP="002F2673">
      <w:pPr>
        <w:pStyle w:val="ab"/>
        <w:ind w:firstLine="708"/>
        <w:jc w:val="both"/>
        <w:rPr>
          <w:rFonts w:ascii="Times New Roman" w:hAnsi="Times New Roman"/>
          <w:bCs/>
          <w:spacing w:val="2"/>
          <w:kern w:val="36"/>
          <w:sz w:val="24"/>
          <w:szCs w:val="24"/>
        </w:rPr>
      </w:pPr>
      <w:r w:rsidRPr="007707F9">
        <w:rPr>
          <w:rFonts w:ascii="Times New Roman" w:hAnsi="Times New Roman"/>
          <w:bCs/>
          <w:spacing w:val="2"/>
          <w:kern w:val="36"/>
          <w:sz w:val="24"/>
          <w:szCs w:val="24"/>
        </w:rPr>
        <w:t xml:space="preserve">На территории Миасского городского округа официально зарегистрировано 22 </w:t>
      </w:r>
      <w:r w:rsidR="003D61B9" w:rsidRPr="007707F9">
        <w:rPr>
          <w:rFonts w:ascii="Times New Roman" w:hAnsi="Times New Roman"/>
          <w:bCs/>
          <w:spacing w:val="2"/>
          <w:kern w:val="36"/>
          <w:sz w:val="24"/>
          <w:szCs w:val="24"/>
        </w:rPr>
        <w:t xml:space="preserve">спортивных </w:t>
      </w:r>
      <w:r w:rsidRPr="007707F9">
        <w:rPr>
          <w:rFonts w:ascii="Times New Roman" w:hAnsi="Times New Roman"/>
          <w:bCs/>
          <w:spacing w:val="2"/>
          <w:kern w:val="36"/>
          <w:sz w:val="24"/>
          <w:szCs w:val="24"/>
        </w:rPr>
        <w:t>федераци</w:t>
      </w:r>
      <w:r w:rsidR="003D61B9" w:rsidRPr="007707F9">
        <w:rPr>
          <w:rFonts w:ascii="Times New Roman" w:hAnsi="Times New Roman"/>
          <w:bCs/>
          <w:spacing w:val="2"/>
          <w:kern w:val="36"/>
          <w:sz w:val="24"/>
          <w:szCs w:val="24"/>
        </w:rPr>
        <w:t>и</w:t>
      </w:r>
      <w:r w:rsidRPr="007707F9">
        <w:rPr>
          <w:rFonts w:ascii="Times New Roman" w:hAnsi="Times New Roman"/>
          <w:bCs/>
          <w:spacing w:val="2"/>
          <w:kern w:val="36"/>
          <w:sz w:val="24"/>
          <w:szCs w:val="24"/>
        </w:rPr>
        <w:t xml:space="preserve"> (в 2019 </w:t>
      </w:r>
      <w:r w:rsidR="002649EB" w:rsidRPr="007707F9">
        <w:rPr>
          <w:rFonts w:ascii="Times New Roman" w:hAnsi="Times New Roman"/>
          <w:bCs/>
          <w:spacing w:val="2"/>
          <w:kern w:val="36"/>
          <w:sz w:val="24"/>
          <w:szCs w:val="24"/>
        </w:rPr>
        <w:t>г.</w:t>
      </w:r>
      <w:r w:rsidRPr="007707F9">
        <w:rPr>
          <w:rFonts w:ascii="Times New Roman" w:hAnsi="Times New Roman"/>
          <w:bCs/>
          <w:spacing w:val="2"/>
          <w:kern w:val="36"/>
          <w:sz w:val="24"/>
          <w:szCs w:val="24"/>
        </w:rPr>
        <w:t xml:space="preserve"> – 21 федерация). </w:t>
      </w:r>
      <w:r w:rsidR="003D61B9" w:rsidRPr="007707F9">
        <w:rPr>
          <w:rFonts w:ascii="Times New Roman" w:hAnsi="Times New Roman"/>
          <w:bCs/>
          <w:spacing w:val="2"/>
          <w:kern w:val="36"/>
          <w:sz w:val="24"/>
          <w:szCs w:val="24"/>
        </w:rPr>
        <w:t xml:space="preserve">Ведется активное </w:t>
      </w:r>
      <w:r w:rsidRPr="007707F9">
        <w:rPr>
          <w:rFonts w:ascii="Times New Roman" w:hAnsi="Times New Roman"/>
          <w:bCs/>
          <w:spacing w:val="2"/>
          <w:kern w:val="36"/>
          <w:sz w:val="24"/>
          <w:szCs w:val="24"/>
        </w:rPr>
        <w:t>взаимодейств</w:t>
      </w:r>
      <w:r w:rsidR="003D61B9" w:rsidRPr="007707F9">
        <w:rPr>
          <w:rFonts w:ascii="Times New Roman" w:hAnsi="Times New Roman"/>
          <w:bCs/>
          <w:spacing w:val="2"/>
          <w:kern w:val="36"/>
          <w:sz w:val="24"/>
          <w:szCs w:val="24"/>
        </w:rPr>
        <w:t>ие</w:t>
      </w:r>
      <w:r w:rsidRPr="007707F9">
        <w:rPr>
          <w:rFonts w:ascii="Times New Roman" w:hAnsi="Times New Roman"/>
          <w:bCs/>
          <w:spacing w:val="2"/>
          <w:kern w:val="36"/>
          <w:sz w:val="24"/>
          <w:szCs w:val="24"/>
        </w:rPr>
        <w:t xml:space="preserve"> с </w:t>
      </w:r>
      <w:r w:rsidRPr="007707F9">
        <w:rPr>
          <w:rFonts w:ascii="Times New Roman" w:hAnsi="Times New Roman"/>
          <w:bCs/>
          <w:spacing w:val="2"/>
          <w:kern w:val="36"/>
          <w:sz w:val="24"/>
          <w:szCs w:val="24"/>
        </w:rPr>
        <w:lastRenderedPageBreak/>
        <w:t>федерациями по видам спорта по организации и проведению соревнований, в том числе оказывая и финансовую поддержку для развития их деятельности.</w:t>
      </w:r>
    </w:p>
    <w:p w:rsidR="002F2673" w:rsidRPr="007707F9" w:rsidRDefault="00CB634B" w:rsidP="00FE5421">
      <w:pPr>
        <w:pStyle w:val="ab"/>
        <w:ind w:firstLine="708"/>
        <w:jc w:val="both"/>
        <w:rPr>
          <w:rFonts w:ascii="Times New Roman" w:hAnsi="Times New Roman"/>
          <w:bCs/>
          <w:spacing w:val="2"/>
          <w:kern w:val="36"/>
          <w:sz w:val="24"/>
          <w:szCs w:val="24"/>
        </w:rPr>
      </w:pPr>
      <w:r w:rsidRPr="007707F9">
        <w:rPr>
          <w:rFonts w:ascii="Times New Roman" w:hAnsi="Times New Roman"/>
          <w:bCs/>
          <w:spacing w:val="2"/>
          <w:kern w:val="36"/>
          <w:sz w:val="24"/>
          <w:szCs w:val="24"/>
        </w:rPr>
        <w:t>А</w:t>
      </w:r>
      <w:r w:rsidR="002F2673" w:rsidRPr="007707F9">
        <w:rPr>
          <w:rFonts w:ascii="Times New Roman" w:hAnsi="Times New Roman"/>
          <w:bCs/>
          <w:spacing w:val="2"/>
          <w:kern w:val="36"/>
          <w:sz w:val="24"/>
          <w:szCs w:val="24"/>
        </w:rPr>
        <w:t xml:space="preserve">ктивно ведет работу Совет ветеранов спорта при Управлении </w:t>
      </w:r>
      <w:r w:rsidR="003D61B9" w:rsidRPr="007707F9">
        <w:rPr>
          <w:rFonts w:ascii="Times New Roman" w:hAnsi="Times New Roman"/>
          <w:bCs/>
          <w:spacing w:val="2"/>
          <w:kern w:val="36"/>
          <w:sz w:val="24"/>
          <w:szCs w:val="24"/>
        </w:rPr>
        <w:t xml:space="preserve">физической культуры и спорта </w:t>
      </w:r>
      <w:r w:rsidR="002F2673" w:rsidRPr="007707F9">
        <w:rPr>
          <w:rFonts w:ascii="Times New Roman" w:hAnsi="Times New Roman"/>
          <w:bCs/>
          <w:spacing w:val="2"/>
          <w:kern w:val="36"/>
          <w:sz w:val="24"/>
          <w:szCs w:val="24"/>
        </w:rPr>
        <w:t>А</w:t>
      </w:r>
      <w:r w:rsidRPr="007707F9">
        <w:rPr>
          <w:rFonts w:ascii="Times New Roman" w:hAnsi="Times New Roman"/>
          <w:bCs/>
          <w:spacing w:val="2"/>
          <w:kern w:val="36"/>
          <w:sz w:val="24"/>
          <w:szCs w:val="24"/>
        </w:rPr>
        <w:t xml:space="preserve">дминистрации </w:t>
      </w:r>
      <w:r w:rsidR="002F2673" w:rsidRPr="007707F9">
        <w:rPr>
          <w:rFonts w:ascii="Times New Roman" w:hAnsi="Times New Roman"/>
          <w:bCs/>
          <w:spacing w:val="2"/>
          <w:kern w:val="36"/>
          <w:sz w:val="24"/>
          <w:szCs w:val="24"/>
        </w:rPr>
        <w:t>МГО, который курирует физкультурно-оздоровительную работу с людьми пожило</w:t>
      </w:r>
      <w:r w:rsidR="00FE5421" w:rsidRPr="007707F9">
        <w:rPr>
          <w:rFonts w:ascii="Times New Roman" w:hAnsi="Times New Roman"/>
          <w:bCs/>
          <w:spacing w:val="2"/>
          <w:kern w:val="36"/>
          <w:sz w:val="24"/>
          <w:szCs w:val="24"/>
        </w:rPr>
        <w:t xml:space="preserve">го возраста и ветеранами спорта; </w:t>
      </w:r>
      <w:r w:rsidR="002F2673" w:rsidRPr="007707F9">
        <w:rPr>
          <w:rFonts w:ascii="Times New Roman" w:hAnsi="Times New Roman"/>
          <w:bCs/>
          <w:spacing w:val="2"/>
          <w:kern w:val="36"/>
          <w:sz w:val="24"/>
          <w:szCs w:val="24"/>
        </w:rPr>
        <w:t>работает музей спорта.</w:t>
      </w:r>
    </w:p>
    <w:p w:rsidR="00CB634B" w:rsidRPr="007707F9" w:rsidRDefault="00C568A0" w:rsidP="002F2673">
      <w:pPr>
        <w:pStyle w:val="ab"/>
        <w:ind w:firstLine="708"/>
        <w:jc w:val="both"/>
        <w:rPr>
          <w:rFonts w:ascii="Times New Roman" w:hAnsi="Times New Roman"/>
          <w:bCs/>
          <w:spacing w:val="2"/>
          <w:kern w:val="36"/>
          <w:sz w:val="24"/>
          <w:szCs w:val="24"/>
        </w:rPr>
      </w:pPr>
      <w:r w:rsidRPr="007707F9">
        <w:rPr>
          <w:rFonts w:ascii="Times New Roman" w:hAnsi="Times New Roman"/>
          <w:bCs/>
          <w:spacing w:val="2"/>
          <w:kern w:val="36"/>
          <w:sz w:val="24"/>
          <w:szCs w:val="24"/>
        </w:rPr>
        <w:t>Совместно</w:t>
      </w:r>
      <w:r w:rsidR="00CB634B" w:rsidRPr="007707F9">
        <w:rPr>
          <w:rFonts w:ascii="Times New Roman" w:hAnsi="Times New Roman"/>
          <w:bCs/>
          <w:spacing w:val="2"/>
          <w:kern w:val="36"/>
          <w:sz w:val="24"/>
          <w:szCs w:val="24"/>
        </w:rPr>
        <w:t xml:space="preserve"> </w:t>
      </w:r>
      <w:r w:rsidR="002F2673" w:rsidRPr="007707F9">
        <w:rPr>
          <w:rFonts w:ascii="Times New Roman" w:hAnsi="Times New Roman"/>
          <w:bCs/>
          <w:spacing w:val="2"/>
          <w:kern w:val="36"/>
          <w:sz w:val="24"/>
          <w:szCs w:val="24"/>
        </w:rPr>
        <w:t>с дошкольными образовательными учреждениями, ежегодно организу</w:t>
      </w:r>
      <w:r w:rsidR="00CB634B" w:rsidRPr="007707F9">
        <w:rPr>
          <w:rFonts w:ascii="Times New Roman" w:hAnsi="Times New Roman"/>
          <w:bCs/>
          <w:spacing w:val="2"/>
          <w:kern w:val="36"/>
          <w:sz w:val="24"/>
          <w:szCs w:val="24"/>
        </w:rPr>
        <w:t>ются</w:t>
      </w:r>
      <w:r w:rsidR="002F2673" w:rsidRPr="007707F9">
        <w:rPr>
          <w:rFonts w:ascii="Times New Roman" w:hAnsi="Times New Roman"/>
          <w:bCs/>
          <w:spacing w:val="2"/>
          <w:kern w:val="36"/>
          <w:sz w:val="24"/>
          <w:szCs w:val="24"/>
        </w:rPr>
        <w:t xml:space="preserve"> и провод</w:t>
      </w:r>
      <w:r w:rsidR="00CB634B" w:rsidRPr="007707F9">
        <w:rPr>
          <w:rFonts w:ascii="Times New Roman" w:hAnsi="Times New Roman"/>
          <w:bCs/>
          <w:spacing w:val="2"/>
          <w:kern w:val="36"/>
          <w:sz w:val="24"/>
          <w:szCs w:val="24"/>
        </w:rPr>
        <w:t>ятся</w:t>
      </w:r>
      <w:r w:rsidR="002F2673" w:rsidRPr="007707F9">
        <w:rPr>
          <w:rFonts w:ascii="Times New Roman" w:hAnsi="Times New Roman"/>
          <w:bCs/>
          <w:spacing w:val="2"/>
          <w:kern w:val="36"/>
          <w:sz w:val="24"/>
          <w:szCs w:val="24"/>
        </w:rPr>
        <w:t xml:space="preserve"> спортивные мероприятия: </w:t>
      </w:r>
    </w:p>
    <w:p w:rsidR="00CB634B" w:rsidRPr="007707F9" w:rsidRDefault="002F2673" w:rsidP="001C38AA">
      <w:pPr>
        <w:pStyle w:val="ab"/>
        <w:numPr>
          <w:ilvl w:val="0"/>
          <w:numId w:val="38"/>
        </w:numPr>
        <w:tabs>
          <w:tab w:val="left" w:pos="993"/>
        </w:tabs>
        <w:ind w:left="0" w:firstLine="709"/>
        <w:jc w:val="both"/>
        <w:rPr>
          <w:rFonts w:ascii="Times New Roman" w:hAnsi="Times New Roman"/>
          <w:bCs/>
          <w:spacing w:val="2"/>
          <w:kern w:val="36"/>
          <w:sz w:val="24"/>
          <w:szCs w:val="24"/>
        </w:rPr>
      </w:pPr>
      <w:r w:rsidRPr="007707F9">
        <w:rPr>
          <w:rFonts w:ascii="Times New Roman" w:hAnsi="Times New Roman"/>
          <w:bCs/>
          <w:spacing w:val="2"/>
          <w:kern w:val="36"/>
          <w:sz w:val="24"/>
          <w:szCs w:val="24"/>
        </w:rPr>
        <w:t xml:space="preserve">эстафета, посвященная Дню защиты детей; </w:t>
      </w:r>
    </w:p>
    <w:p w:rsidR="00CB634B" w:rsidRPr="007707F9" w:rsidRDefault="00CB634B" w:rsidP="001C38AA">
      <w:pPr>
        <w:pStyle w:val="ab"/>
        <w:numPr>
          <w:ilvl w:val="0"/>
          <w:numId w:val="38"/>
        </w:numPr>
        <w:tabs>
          <w:tab w:val="left" w:pos="993"/>
        </w:tabs>
        <w:ind w:left="0" w:firstLine="709"/>
        <w:jc w:val="both"/>
        <w:rPr>
          <w:rFonts w:ascii="Times New Roman" w:hAnsi="Times New Roman"/>
          <w:bCs/>
          <w:spacing w:val="2"/>
          <w:kern w:val="36"/>
          <w:sz w:val="24"/>
          <w:szCs w:val="24"/>
        </w:rPr>
      </w:pPr>
      <w:r w:rsidRPr="007707F9">
        <w:rPr>
          <w:rFonts w:ascii="Times New Roman" w:hAnsi="Times New Roman"/>
          <w:bCs/>
          <w:spacing w:val="2"/>
          <w:kern w:val="36"/>
          <w:sz w:val="24"/>
          <w:szCs w:val="24"/>
        </w:rPr>
        <w:t>н</w:t>
      </w:r>
      <w:r w:rsidR="002F2673" w:rsidRPr="007707F9">
        <w:rPr>
          <w:rFonts w:ascii="Times New Roman" w:hAnsi="Times New Roman"/>
          <w:bCs/>
          <w:spacing w:val="2"/>
          <w:kern w:val="36"/>
          <w:sz w:val="24"/>
          <w:szCs w:val="24"/>
        </w:rPr>
        <w:t>овогодние старты на призы Деда Мороза</w:t>
      </w:r>
      <w:r w:rsidRPr="007707F9">
        <w:rPr>
          <w:rFonts w:ascii="Times New Roman" w:hAnsi="Times New Roman"/>
          <w:bCs/>
          <w:spacing w:val="2"/>
          <w:kern w:val="36"/>
          <w:sz w:val="24"/>
          <w:szCs w:val="24"/>
        </w:rPr>
        <w:t>;</w:t>
      </w:r>
    </w:p>
    <w:p w:rsidR="00CB634B" w:rsidRPr="007707F9" w:rsidRDefault="002F2673" w:rsidP="001C38AA">
      <w:pPr>
        <w:pStyle w:val="ab"/>
        <w:numPr>
          <w:ilvl w:val="0"/>
          <w:numId w:val="38"/>
        </w:numPr>
        <w:tabs>
          <w:tab w:val="left" w:pos="993"/>
        </w:tabs>
        <w:ind w:left="0" w:firstLine="709"/>
        <w:jc w:val="both"/>
        <w:rPr>
          <w:rFonts w:ascii="Times New Roman" w:hAnsi="Times New Roman"/>
          <w:bCs/>
          <w:spacing w:val="2"/>
          <w:kern w:val="36"/>
          <w:sz w:val="24"/>
          <w:szCs w:val="24"/>
        </w:rPr>
      </w:pPr>
      <w:r w:rsidRPr="007707F9">
        <w:rPr>
          <w:rFonts w:ascii="Times New Roman" w:hAnsi="Times New Roman"/>
          <w:bCs/>
          <w:spacing w:val="2"/>
          <w:kern w:val="36"/>
          <w:sz w:val="24"/>
          <w:szCs w:val="24"/>
        </w:rPr>
        <w:t xml:space="preserve">фестиваль ГТО среди дошкольников. </w:t>
      </w:r>
    </w:p>
    <w:p w:rsidR="002F2673" w:rsidRPr="007707F9" w:rsidRDefault="002F2673" w:rsidP="002F2673">
      <w:pPr>
        <w:pStyle w:val="ab"/>
        <w:ind w:firstLine="708"/>
        <w:jc w:val="both"/>
        <w:rPr>
          <w:rFonts w:ascii="Times New Roman" w:hAnsi="Times New Roman"/>
          <w:bCs/>
          <w:spacing w:val="2"/>
          <w:kern w:val="36"/>
          <w:sz w:val="24"/>
          <w:szCs w:val="24"/>
        </w:rPr>
      </w:pPr>
      <w:r w:rsidRPr="007707F9">
        <w:rPr>
          <w:rFonts w:ascii="Times New Roman" w:hAnsi="Times New Roman"/>
          <w:bCs/>
          <w:spacing w:val="2"/>
          <w:kern w:val="36"/>
          <w:sz w:val="24"/>
          <w:szCs w:val="24"/>
        </w:rPr>
        <w:t>Учащиеся общеобразовательных учреждений ежегодно принимают участие в региональных и всероссийских соревнованиях: «КЭС-БАСКЕТ», «Кожаный мяч», «Золотая шайба», «Оранжевый мяч», «Белая ладья», «</w:t>
      </w:r>
      <w:proofErr w:type="spellStart"/>
      <w:r w:rsidRPr="007707F9">
        <w:rPr>
          <w:rFonts w:ascii="Times New Roman" w:hAnsi="Times New Roman"/>
          <w:bCs/>
          <w:spacing w:val="2"/>
          <w:kern w:val="36"/>
          <w:sz w:val="24"/>
          <w:szCs w:val="24"/>
        </w:rPr>
        <w:t>Локобол</w:t>
      </w:r>
      <w:proofErr w:type="spellEnd"/>
      <w:r w:rsidRPr="007707F9">
        <w:rPr>
          <w:rFonts w:ascii="Times New Roman" w:hAnsi="Times New Roman"/>
          <w:bCs/>
          <w:spacing w:val="2"/>
          <w:kern w:val="36"/>
          <w:sz w:val="24"/>
          <w:szCs w:val="24"/>
        </w:rPr>
        <w:t>», фестиваль детского дворового футбола «Метрошка-2019», «Лыжня России».</w:t>
      </w:r>
    </w:p>
    <w:p w:rsidR="00630EF1" w:rsidRPr="007707F9" w:rsidRDefault="00630EF1" w:rsidP="00630EF1">
      <w:pPr>
        <w:pStyle w:val="ab"/>
        <w:ind w:firstLine="708"/>
        <w:jc w:val="both"/>
        <w:rPr>
          <w:rFonts w:ascii="Times New Roman" w:hAnsi="Times New Roman"/>
          <w:bCs/>
          <w:spacing w:val="2"/>
          <w:kern w:val="36"/>
          <w:sz w:val="24"/>
          <w:szCs w:val="24"/>
        </w:rPr>
      </w:pPr>
      <w:r w:rsidRPr="007707F9">
        <w:rPr>
          <w:rFonts w:ascii="Times New Roman" w:hAnsi="Times New Roman"/>
          <w:bCs/>
          <w:spacing w:val="2"/>
          <w:kern w:val="36"/>
          <w:sz w:val="24"/>
          <w:szCs w:val="24"/>
        </w:rPr>
        <w:t xml:space="preserve">В тесном взаимодействии с учащимися ССУЗОВ и ВУЗОВ МГО, с отделом по работе с молодежью, с целью привлечения из числа учащихся к волонтерской деятельности, проводятся крупные спортивно-массовые мероприятия: </w:t>
      </w:r>
    </w:p>
    <w:p w:rsidR="00630EF1" w:rsidRPr="007707F9" w:rsidRDefault="00630EF1" w:rsidP="001C38AA">
      <w:pPr>
        <w:pStyle w:val="ab"/>
        <w:numPr>
          <w:ilvl w:val="0"/>
          <w:numId w:val="39"/>
        </w:numPr>
        <w:tabs>
          <w:tab w:val="left" w:pos="993"/>
        </w:tabs>
        <w:ind w:left="0" w:firstLine="709"/>
        <w:jc w:val="both"/>
        <w:rPr>
          <w:rFonts w:ascii="Times New Roman" w:hAnsi="Times New Roman"/>
          <w:bCs/>
          <w:spacing w:val="2"/>
          <w:kern w:val="36"/>
          <w:sz w:val="24"/>
          <w:szCs w:val="24"/>
        </w:rPr>
      </w:pPr>
      <w:r w:rsidRPr="007707F9">
        <w:rPr>
          <w:rFonts w:ascii="Times New Roman" w:hAnsi="Times New Roman"/>
          <w:bCs/>
          <w:spacing w:val="2"/>
          <w:kern w:val="36"/>
          <w:sz w:val="24"/>
          <w:szCs w:val="24"/>
        </w:rPr>
        <w:t xml:space="preserve">Лыжный сверхмарафон «Азия-Европа-Азия» и лыжная гонка «Хозяйка </w:t>
      </w:r>
      <w:proofErr w:type="spellStart"/>
      <w:r w:rsidRPr="007707F9">
        <w:rPr>
          <w:rFonts w:ascii="Times New Roman" w:hAnsi="Times New Roman"/>
          <w:bCs/>
          <w:spacing w:val="2"/>
          <w:kern w:val="36"/>
          <w:sz w:val="24"/>
          <w:szCs w:val="24"/>
        </w:rPr>
        <w:t>Ильменских</w:t>
      </w:r>
      <w:proofErr w:type="spellEnd"/>
      <w:r w:rsidRPr="007707F9">
        <w:rPr>
          <w:rFonts w:ascii="Times New Roman" w:hAnsi="Times New Roman"/>
          <w:bCs/>
          <w:spacing w:val="2"/>
          <w:kern w:val="36"/>
          <w:sz w:val="24"/>
          <w:szCs w:val="24"/>
        </w:rPr>
        <w:t xml:space="preserve"> гор»;</w:t>
      </w:r>
    </w:p>
    <w:p w:rsidR="00630EF1" w:rsidRPr="007707F9" w:rsidRDefault="00630EF1" w:rsidP="001C38AA">
      <w:pPr>
        <w:pStyle w:val="ab"/>
        <w:numPr>
          <w:ilvl w:val="0"/>
          <w:numId w:val="39"/>
        </w:numPr>
        <w:tabs>
          <w:tab w:val="left" w:pos="993"/>
        </w:tabs>
        <w:ind w:left="0" w:firstLine="709"/>
        <w:jc w:val="both"/>
        <w:rPr>
          <w:rFonts w:ascii="Times New Roman" w:hAnsi="Times New Roman"/>
          <w:bCs/>
          <w:spacing w:val="2"/>
          <w:kern w:val="36"/>
          <w:sz w:val="24"/>
          <w:szCs w:val="24"/>
        </w:rPr>
      </w:pPr>
      <w:r w:rsidRPr="007707F9">
        <w:rPr>
          <w:rFonts w:ascii="Times New Roman" w:hAnsi="Times New Roman"/>
          <w:bCs/>
          <w:spacing w:val="2"/>
          <w:kern w:val="36"/>
          <w:sz w:val="24"/>
          <w:szCs w:val="24"/>
        </w:rPr>
        <w:t>Городской фестиваль ВФСК «ГТО».</w:t>
      </w:r>
    </w:p>
    <w:p w:rsidR="00630EF1" w:rsidRPr="007707F9" w:rsidRDefault="00630EF1" w:rsidP="00630EF1">
      <w:pPr>
        <w:pStyle w:val="ab"/>
        <w:ind w:firstLine="708"/>
        <w:jc w:val="both"/>
        <w:rPr>
          <w:rFonts w:ascii="Times New Roman" w:hAnsi="Times New Roman"/>
          <w:bCs/>
          <w:spacing w:val="2"/>
          <w:kern w:val="36"/>
          <w:sz w:val="24"/>
          <w:szCs w:val="24"/>
        </w:rPr>
      </w:pPr>
      <w:r w:rsidRPr="007707F9">
        <w:rPr>
          <w:rFonts w:ascii="Times New Roman" w:hAnsi="Times New Roman"/>
          <w:bCs/>
          <w:spacing w:val="2"/>
          <w:kern w:val="36"/>
          <w:sz w:val="24"/>
          <w:szCs w:val="24"/>
        </w:rPr>
        <w:t>По итогам проведенной работы волонтеры награждаются бла</w:t>
      </w:r>
      <w:r w:rsidR="002649EB" w:rsidRPr="007707F9">
        <w:rPr>
          <w:rFonts w:ascii="Times New Roman" w:hAnsi="Times New Roman"/>
          <w:bCs/>
          <w:spacing w:val="2"/>
          <w:kern w:val="36"/>
          <w:sz w:val="24"/>
          <w:szCs w:val="24"/>
        </w:rPr>
        <w:t>г</w:t>
      </w:r>
      <w:r w:rsidR="00AC69EF" w:rsidRPr="007707F9">
        <w:rPr>
          <w:rFonts w:ascii="Times New Roman" w:hAnsi="Times New Roman"/>
          <w:bCs/>
          <w:spacing w:val="2"/>
          <w:kern w:val="36"/>
          <w:sz w:val="24"/>
          <w:szCs w:val="24"/>
        </w:rPr>
        <w:t>ода</w:t>
      </w:r>
      <w:r w:rsidRPr="007707F9">
        <w:rPr>
          <w:rFonts w:ascii="Times New Roman" w:hAnsi="Times New Roman"/>
          <w:bCs/>
          <w:spacing w:val="2"/>
          <w:kern w:val="36"/>
          <w:sz w:val="24"/>
          <w:szCs w:val="24"/>
        </w:rPr>
        <w:t>рственными письмами Главы Миасского городского округа.</w:t>
      </w:r>
    </w:p>
    <w:p w:rsidR="002F2673" w:rsidRPr="007707F9" w:rsidRDefault="002F2673" w:rsidP="00630EF1">
      <w:pPr>
        <w:pStyle w:val="ab"/>
        <w:ind w:firstLine="708"/>
        <w:jc w:val="both"/>
        <w:rPr>
          <w:rFonts w:ascii="Times New Roman" w:hAnsi="Times New Roman"/>
          <w:bCs/>
          <w:spacing w:val="2"/>
          <w:kern w:val="36"/>
          <w:sz w:val="24"/>
          <w:szCs w:val="24"/>
        </w:rPr>
      </w:pPr>
      <w:r w:rsidRPr="007707F9">
        <w:rPr>
          <w:rFonts w:ascii="Times New Roman" w:hAnsi="Times New Roman"/>
          <w:bCs/>
          <w:spacing w:val="2"/>
          <w:kern w:val="36"/>
          <w:sz w:val="24"/>
          <w:szCs w:val="24"/>
        </w:rPr>
        <w:t xml:space="preserve">Впервые, в 2020 </w:t>
      </w:r>
      <w:r w:rsidR="002649EB" w:rsidRPr="007707F9">
        <w:rPr>
          <w:rFonts w:ascii="Times New Roman" w:hAnsi="Times New Roman"/>
          <w:bCs/>
          <w:spacing w:val="2"/>
          <w:kern w:val="36"/>
          <w:sz w:val="24"/>
          <w:szCs w:val="24"/>
        </w:rPr>
        <w:t>г.</w:t>
      </w:r>
      <w:r w:rsidRPr="007707F9">
        <w:rPr>
          <w:rFonts w:ascii="Times New Roman" w:hAnsi="Times New Roman"/>
          <w:bCs/>
          <w:spacing w:val="2"/>
          <w:kern w:val="36"/>
          <w:sz w:val="24"/>
          <w:szCs w:val="24"/>
        </w:rPr>
        <w:t xml:space="preserve"> с целью популяризации ВФСК «ГТО» были проведены смотр-конкурсы на лучшую организацию работы по внедрению ВФСК ГТО среди общеобразовательных, средне-специальных и высших учебных заведений МГО. </w:t>
      </w:r>
    </w:p>
    <w:p w:rsidR="002F2673" w:rsidRPr="007707F9" w:rsidRDefault="002F2673" w:rsidP="002F2673">
      <w:pPr>
        <w:pStyle w:val="ab"/>
        <w:ind w:firstLine="708"/>
        <w:jc w:val="both"/>
        <w:rPr>
          <w:rFonts w:ascii="Times New Roman" w:hAnsi="Times New Roman"/>
          <w:bCs/>
          <w:spacing w:val="2"/>
          <w:kern w:val="36"/>
          <w:sz w:val="24"/>
          <w:szCs w:val="24"/>
        </w:rPr>
      </w:pPr>
      <w:r w:rsidRPr="007707F9">
        <w:rPr>
          <w:rFonts w:ascii="Times New Roman" w:hAnsi="Times New Roman"/>
          <w:bCs/>
          <w:spacing w:val="2"/>
          <w:kern w:val="36"/>
          <w:sz w:val="24"/>
          <w:szCs w:val="24"/>
        </w:rPr>
        <w:t xml:space="preserve">За период 2020 </w:t>
      </w:r>
      <w:r w:rsidR="002649EB" w:rsidRPr="007707F9">
        <w:rPr>
          <w:rFonts w:ascii="Times New Roman" w:hAnsi="Times New Roman"/>
          <w:bCs/>
          <w:spacing w:val="2"/>
          <w:kern w:val="36"/>
          <w:sz w:val="24"/>
          <w:szCs w:val="24"/>
        </w:rPr>
        <w:t>г.</w:t>
      </w:r>
      <w:r w:rsidRPr="007707F9">
        <w:rPr>
          <w:rFonts w:ascii="Times New Roman" w:hAnsi="Times New Roman"/>
          <w:bCs/>
          <w:spacing w:val="2"/>
          <w:kern w:val="36"/>
          <w:sz w:val="24"/>
          <w:szCs w:val="24"/>
        </w:rPr>
        <w:t xml:space="preserve"> проведено 320 спортивно-массовых мероприятий, в которых приняло участие более 31 800 человек.</w:t>
      </w:r>
    </w:p>
    <w:p w:rsidR="00AD28C8" w:rsidRPr="007707F9" w:rsidRDefault="00AD28C8" w:rsidP="00AD28C8">
      <w:pPr>
        <w:pStyle w:val="ab"/>
        <w:ind w:firstLine="708"/>
        <w:jc w:val="both"/>
        <w:rPr>
          <w:rFonts w:ascii="12" w:hAnsi="12"/>
          <w:b/>
          <w:bCs/>
          <w:spacing w:val="2"/>
          <w:kern w:val="36"/>
          <w:sz w:val="24"/>
          <w:szCs w:val="24"/>
        </w:rPr>
      </w:pPr>
      <w:r w:rsidRPr="007707F9">
        <w:rPr>
          <w:rFonts w:ascii="12" w:hAnsi="12"/>
          <w:bCs/>
          <w:spacing w:val="2"/>
          <w:kern w:val="36"/>
          <w:sz w:val="24"/>
          <w:szCs w:val="24"/>
        </w:rPr>
        <w:t>В 20</w:t>
      </w:r>
      <w:r w:rsidR="0018242C" w:rsidRPr="007707F9">
        <w:rPr>
          <w:rFonts w:ascii="12" w:hAnsi="12"/>
          <w:bCs/>
          <w:spacing w:val="2"/>
          <w:kern w:val="36"/>
          <w:sz w:val="24"/>
          <w:szCs w:val="24"/>
        </w:rPr>
        <w:t>20</w:t>
      </w:r>
      <w:r w:rsidRPr="007707F9">
        <w:rPr>
          <w:rFonts w:ascii="12" w:hAnsi="12"/>
          <w:bCs/>
          <w:spacing w:val="2"/>
          <w:kern w:val="36"/>
          <w:sz w:val="24"/>
          <w:szCs w:val="24"/>
        </w:rPr>
        <w:t xml:space="preserve"> </w:t>
      </w:r>
      <w:r w:rsidR="002649EB" w:rsidRPr="007707F9">
        <w:rPr>
          <w:rFonts w:ascii="12" w:hAnsi="12"/>
          <w:bCs/>
          <w:spacing w:val="2"/>
          <w:kern w:val="36"/>
          <w:sz w:val="24"/>
          <w:szCs w:val="24"/>
        </w:rPr>
        <w:t>г.</w:t>
      </w:r>
      <w:r w:rsidRPr="007707F9">
        <w:rPr>
          <w:rFonts w:ascii="12" w:hAnsi="12"/>
          <w:bCs/>
          <w:spacing w:val="2"/>
          <w:kern w:val="36"/>
          <w:sz w:val="24"/>
          <w:szCs w:val="24"/>
        </w:rPr>
        <w:t xml:space="preserve"> </w:t>
      </w:r>
      <w:r w:rsidR="0018242C" w:rsidRPr="007707F9">
        <w:rPr>
          <w:rFonts w:ascii="12" w:hAnsi="12"/>
          <w:bCs/>
          <w:spacing w:val="2"/>
          <w:kern w:val="36"/>
          <w:sz w:val="24"/>
          <w:szCs w:val="24"/>
        </w:rPr>
        <w:t xml:space="preserve">в рамках </w:t>
      </w:r>
      <w:r w:rsidRPr="007707F9">
        <w:rPr>
          <w:rFonts w:ascii="12" w:hAnsi="12"/>
          <w:bCs/>
          <w:spacing w:val="2"/>
          <w:kern w:val="36"/>
          <w:sz w:val="24"/>
          <w:szCs w:val="24"/>
        </w:rPr>
        <w:t xml:space="preserve">реализации </w:t>
      </w:r>
      <w:r w:rsidR="00F701AC" w:rsidRPr="007707F9">
        <w:rPr>
          <w:rFonts w:ascii="12" w:hAnsi="12"/>
          <w:bCs/>
          <w:spacing w:val="2"/>
          <w:kern w:val="36"/>
          <w:sz w:val="24"/>
          <w:szCs w:val="24"/>
        </w:rPr>
        <w:t>регионального</w:t>
      </w:r>
      <w:r w:rsidRPr="007707F9">
        <w:rPr>
          <w:rFonts w:ascii="12" w:hAnsi="12"/>
          <w:bCs/>
          <w:spacing w:val="2"/>
          <w:kern w:val="36"/>
          <w:sz w:val="24"/>
          <w:szCs w:val="24"/>
        </w:rPr>
        <w:t xml:space="preserve"> проекта «Спорт – норма жизни» </w:t>
      </w:r>
      <w:r w:rsidRPr="007707F9">
        <w:rPr>
          <w:rFonts w:ascii="12" w:hAnsi="12"/>
          <w:b/>
          <w:bCs/>
          <w:spacing w:val="2"/>
          <w:kern w:val="36"/>
          <w:sz w:val="24"/>
          <w:szCs w:val="24"/>
        </w:rPr>
        <w:t xml:space="preserve">национального проекта </w:t>
      </w:r>
      <w:r w:rsidRPr="007707F9">
        <w:rPr>
          <w:rFonts w:ascii="12" w:hAnsi="12" w:hint="eastAsia"/>
          <w:b/>
          <w:bCs/>
          <w:spacing w:val="2"/>
          <w:kern w:val="36"/>
          <w:sz w:val="24"/>
          <w:szCs w:val="24"/>
        </w:rPr>
        <w:t>«</w:t>
      </w:r>
      <w:r w:rsidRPr="007707F9">
        <w:rPr>
          <w:rFonts w:ascii="12" w:hAnsi="12"/>
          <w:b/>
          <w:bCs/>
          <w:spacing w:val="2"/>
          <w:kern w:val="36"/>
          <w:sz w:val="24"/>
          <w:szCs w:val="24"/>
        </w:rPr>
        <w:t>Демография</w:t>
      </w:r>
      <w:r w:rsidRPr="007707F9">
        <w:rPr>
          <w:rFonts w:ascii="12" w:hAnsi="12" w:hint="eastAsia"/>
          <w:b/>
          <w:bCs/>
          <w:spacing w:val="2"/>
          <w:kern w:val="36"/>
          <w:sz w:val="24"/>
          <w:szCs w:val="24"/>
        </w:rPr>
        <w:t>»</w:t>
      </w:r>
      <w:r w:rsidRPr="007707F9">
        <w:rPr>
          <w:rFonts w:ascii="12" w:hAnsi="12"/>
          <w:b/>
          <w:bCs/>
          <w:spacing w:val="2"/>
          <w:kern w:val="36"/>
          <w:sz w:val="24"/>
          <w:szCs w:val="24"/>
        </w:rPr>
        <w:t>:</w:t>
      </w:r>
    </w:p>
    <w:p w:rsidR="00F67986" w:rsidRPr="007707F9" w:rsidRDefault="00AC69EF" w:rsidP="001C38AA">
      <w:pPr>
        <w:pStyle w:val="ab"/>
        <w:numPr>
          <w:ilvl w:val="0"/>
          <w:numId w:val="40"/>
        </w:numPr>
        <w:tabs>
          <w:tab w:val="left" w:pos="993"/>
        </w:tabs>
        <w:ind w:left="0" w:firstLine="709"/>
        <w:jc w:val="both"/>
        <w:rPr>
          <w:rFonts w:ascii="Times New Roman" w:hAnsi="Times New Roman"/>
          <w:bCs/>
          <w:sz w:val="24"/>
          <w:szCs w:val="24"/>
        </w:rPr>
      </w:pPr>
      <w:r w:rsidRPr="007707F9">
        <w:rPr>
          <w:rFonts w:ascii="Times New Roman" w:hAnsi="Times New Roman"/>
          <w:bCs/>
          <w:sz w:val="24"/>
          <w:szCs w:val="24"/>
        </w:rPr>
        <w:t>п</w:t>
      </w:r>
      <w:r w:rsidR="00C568A0" w:rsidRPr="007707F9">
        <w:rPr>
          <w:rFonts w:ascii="Times New Roman" w:hAnsi="Times New Roman"/>
          <w:bCs/>
          <w:sz w:val="24"/>
          <w:szCs w:val="24"/>
        </w:rPr>
        <w:t>риобретено</w:t>
      </w:r>
      <w:r w:rsidR="00F67986" w:rsidRPr="007707F9">
        <w:rPr>
          <w:rFonts w:ascii="Times New Roman" w:hAnsi="Times New Roman"/>
          <w:bCs/>
          <w:sz w:val="24"/>
          <w:szCs w:val="24"/>
        </w:rPr>
        <w:t xml:space="preserve"> оборудовани</w:t>
      </w:r>
      <w:r w:rsidR="00C568A0" w:rsidRPr="007707F9">
        <w:rPr>
          <w:rFonts w:ascii="Times New Roman" w:hAnsi="Times New Roman"/>
          <w:bCs/>
          <w:sz w:val="24"/>
          <w:szCs w:val="24"/>
        </w:rPr>
        <w:t xml:space="preserve">е </w:t>
      </w:r>
      <w:r w:rsidR="00F67986" w:rsidRPr="007707F9">
        <w:rPr>
          <w:rFonts w:ascii="Times New Roman" w:hAnsi="Times New Roman"/>
          <w:bCs/>
          <w:sz w:val="24"/>
          <w:szCs w:val="24"/>
        </w:rPr>
        <w:t>и  инвентар</w:t>
      </w:r>
      <w:r w:rsidR="00C568A0" w:rsidRPr="007707F9">
        <w:rPr>
          <w:rFonts w:ascii="Times New Roman" w:hAnsi="Times New Roman"/>
          <w:bCs/>
          <w:sz w:val="24"/>
          <w:szCs w:val="24"/>
        </w:rPr>
        <w:t>ь для спортшкол</w:t>
      </w:r>
      <w:r w:rsidR="00F67986" w:rsidRPr="007707F9">
        <w:rPr>
          <w:rFonts w:ascii="Times New Roman" w:hAnsi="Times New Roman"/>
          <w:bCs/>
          <w:sz w:val="24"/>
          <w:szCs w:val="24"/>
        </w:rPr>
        <w:t xml:space="preserve">  (горные лыжи, ботинки для слалома, активатор голеностопный, балансир, барьеры, диск балансировочный, ловушка для шайб, шайбы, гоночный напильник, парафин, щетка для напильника, фиксатор для напильника)  на общую сумму – 1</w:t>
      </w:r>
      <w:r w:rsidR="00FE5421" w:rsidRPr="007707F9">
        <w:rPr>
          <w:rFonts w:ascii="Times New Roman" w:hAnsi="Times New Roman"/>
          <w:bCs/>
          <w:sz w:val="24"/>
          <w:szCs w:val="24"/>
        </w:rPr>
        <w:t>,3 млн</w:t>
      </w:r>
      <w:r w:rsidR="00F67986" w:rsidRPr="007707F9">
        <w:rPr>
          <w:rFonts w:ascii="Times New Roman" w:hAnsi="Times New Roman"/>
          <w:bCs/>
          <w:sz w:val="24"/>
          <w:szCs w:val="24"/>
        </w:rPr>
        <w:t>. руб</w:t>
      </w:r>
      <w:r w:rsidR="00FE5421" w:rsidRPr="007707F9">
        <w:rPr>
          <w:rFonts w:ascii="Times New Roman" w:hAnsi="Times New Roman"/>
          <w:bCs/>
          <w:sz w:val="24"/>
          <w:szCs w:val="24"/>
        </w:rPr>
        <w:t>лей</w:t>
      </w:r>
      <w:r w:rsidR="00F67986" w:rsidRPr="007707F9">
        <w:rPr>
          <w:rFonts w:ascii="Times New Roman" w:hAnsi="Times New Roman"/>
          <w:bCs/>
          <w:sz w:val="24"/>
          <w:szCs w:val="24"/>
        </w:rPr>
        <w:t>;</w:t>
      </w:r>
      <w:r w:rsidR="00C568A0" w:rsidRPr="007707F9">
        <w:rPr>
          <w:rFonts w:ascii="Times New Roman" w:hAnsi="Times New Roman"/>
          <w:bCs/>
          <w:sz w:val="24"/>
          <w:szCs w:val="24"/>
        </w:rPr>
        <w:t xml:space="preserve"> (лыжи, тренажер для лыжника, гигрометр, утюг для подготовки лыж, лыжероллеры, ботинки лыжные, комбинезон лыжника, крепления для лыжника, палки лыжника, порошок) на общую сумму – 1,6 млн. руб.;</w:t>
      </w:r>
    </w:p>
    <w:p w:rsidR="00F67986" w:rsidRPr="007707F9" w:rsidRDefault="00C568A0" w:rsidP="001C38AA">
      <w:pPr>
        <w:pStyle w:val="a5"/>
        <w:numPr>
          <w:ilvl w:val="0"/>
          <w:numId w:val="40"/>
        </w:numPr>
        <w:tabs>
          <w:tab w:val="left" w:pos="993"/>
        </w:tabs>
        <w:spacing w:after="0" w:line="240" w:lineRule="auto"/>
        <w:ind w:left="0" w:firstLine="709"/>
        <w:jc w:val="both"/>
        <w:rPr>
          <w:rFonts w:ascii="Times New Roman" w:hAnsi="Times New Roman" w:cs="Times New Roman"/>
          <w:bCs/>
          <w:sz w:val="24"/>
          <w:szCs w:val="24"/>
        </w:rPr>
      </w:pPr>
      <w:r w:rsidRPr="007707F9">
        <w:rPr>
          <w:rFonts w:ascii="Times New Roman" w:hAnsi="Times New Roman" w:cs="Times New Roman"/>
          <w:bCs/>
          <w:sz w:val="24"/>
          <w:szCs w:val="24"/>
        </w:rPr>
        <w:t>приобретены</w:t>
      </w:r>
      <w:r w:rsidR="00F67986" w:rsidRPr="007707F9">
        <w:rPr>
          <w:rFonts w:ascii="Times New Roman" w:hAnsi="Times New Roman" w:cs="Times New Roman"/>
          <w:bCs/>
          <w:sz w:val="24"/>
          <w:szCs w:val="24"/>
        </w:rPr>
        <w:t xml:space="preserve"> спортивны</w:t>
      </w:r>
      <w:r w:rsidRPr="007707F9">
        <w:rPr>
          <w:rFonts w:ascii="Times New Roman" w:hAnsi="Times New Roman" w:cs="Times New Roman"/>
          <w:bCs/>
          <w:sz w:val="24"/>
          <w:szCs w:val="24"/>
        </w:rPr>
        <w:t>е</w:t>
      </w:r>
      <w:r w:rsidR="00F67986" w:rsidRPr="007707F9">
        <w:rPr>
          <w:rFonts w:ascii="Times New Roman" w:hAnsi="Times New Roman" w:cs="Times New Roman"/>
          <w:bCs/>
          <w:sz w:val="24"/>
          <w:szCs w:val="24"/>
        </w:rPr>
        <w:t xml:space="preserve"> товар</w:t>
      </w:r>
      <w:r w:rsidRPr="007707F9">
        <w:rPr>
          <w:rFonts w:ascii="Times New Roman" w:hAnsi="Times New Roman" w:cs="Times New Roman"/>
          <w:bCs/>
          <w:sz w:val="24"/>
          <w:szCs w:val="24"/>
        </w:rPr>
        <w:t>ы</w:t>
      </w:r>
      <w:r w:rsidR="00F67986" w:rsidRPr="007707F9">
        <w:rPr>
          <w:rFonts w:ascii="Times New Roman" w:hAnsi="Times New Roman" w:cs="Times New Roman"/>
          <w:bCs/>
          <w:sz w:val="24"/>
          <w:szCs w:val="24"/>
        </w:rPr>
        <w:t xml:space="preserve"> (зажимы, веревки, зацепы для скалодрома, обувь скальная, палатки, коньки, майка судьи, налокотники, комбинезоны, шлемы, наплечники судьи, спортивная форма, карабины</w:t>
      </w:r>
      <w:r w:rsidR="00F67986" w:rsidRPr="007707F9">
        <w:rPr>
          <w:rFonts w:ascii="Times New Roman" w:hAnsi="Times New Roman" w:cs="Times New Roman"/>
          <w:sz w:val="24"/>
          <w:szCs w:val="24"/>
        </w:rPr>
        <w:t xml:space="preserve"> </w:t>
      </w:r>
      <w:r w:rsidR="00F67986" w:rsidRPr="007707F9">
        <w:rPr>
          <w:rFonts w:ascii="Times New Roman" w:hAnsi="Times New Roman" w:cs="Times New Roman"/>
          <w:bCs/>
          <w:sz w:val="24"/>
          <w:szCs w:val="24"/>
        </w:rPr>
        <w:t xml:space="preserve"> "Ринг" стальной трапеция </w:t>
      </w:r>
      <w:proofErr w:type="spellStart"/>
      <w:r w:rsidR="00F67986" w:rsidRPr="007707F9">
        <w:rPr>
          <w:rFonts w:ascii="Times New Roman" w:hAnsi="Times New Roman" w:cs="Times New Roman"/>
          <w:bCs/>
          <w:sz w:val="24"/>
          <w:szCs w:val="24"/>
        </w:rPr>
        <w:t>кейлок</w:t>
      </w:r>
      <w:proofErr w:type="spellEnd"/>
      <w:r w:rsidR="00F67986" w:rsidRPr="007707F9">
        <w:rPr>
          <w:rFonts w:ascii="Times New Roman" w:hAnsi="Times New Roman" w:cs="Times New Roman"/>
          <w:bCs/>
          <w:sz w:val="24"/>
          <w:szCs w:val="24"/>
        </w:rPr>
        <w:t xml:space="preserve">, карабины автомат с </w:t>
      </w:r>
      <w:proofErr w:type="spellStart"/>
      <w:r w:rsidR="00F67986" w:rsidRPr="007707F9">
        <w:rPr>
          <w:rFonts w:ascii="Times New Roman" w:hAnsi="Times New Roman" w:cs="Times New Roman"/>
          <w:bCs/>
          <w:sz w:val="24"/>
          <w:szCs w:val="24"/>
        </w:rPr>
        <w:t>байонетной</w:t>
      </w:r>
      <w:proofErr w:type="spellEnd"/>
      <w:r w:rsidR="00F67986" w:rsidRPr="007707F9">
        <w:rPr>
          <w:rFonts w:ascii="Times New Roman" w:hAnsi="Times New Roman" w:cs="Times New Roman"/>
          <w:bCs/>
          <w:sz w:val="24"/>
          <w:szCs w:val="24"/>
        </w:rPr>
        <w:t xml:space="preserve"> муфтой </w:t>
      </w:r>
      <w:proofErr w:type="spellStart"/>
      <w:r w:rsidR="00F67986" w:rsidRPr="007707F9">
        <w:rPr>
          <w:rFonts w:ascii="Times New Roman" w:hAnsi="Times New Roman" w:cs="Times New Roman"/>
          <w:bCs/>
          <w:sz w:val="24"/>
          <w:szCs w:val="24"/>
        </w:rPr>
        <w:t>кейлок</w:t>
      </w:r>
      <w:proofErr w:type="spellEnd"/>
      <w:r w:rsidR="00F67986" w:rsidRPr="007707F9">
        <w:rPr>
          <w:rFonts w:ascii="Times New Roman" w:hAnsi="Times New Roman" w:cs="Times New Roman"/>
          <w:bCs/>
          <w:sz w:val="24"/>
          <w:szCs w:val="24"/>
        </w:rPr>
        <w:t xml:space="preserve">, ролик для переправы, грудная обвязка GURU, поясная беседка "Высота 004" </w:t>
      </w:r>
      <w:proofErr w:type="spellStart"/>
      <w:r w:rsidR="00F67986" w:rsidRPr="007707F9">
        <w:rPr>
          <w:rFonts w:ascii="Times New Roman" w:hAnsi="Times New Roman" w:cs="Times New Roman"/>
          <w:bCs/>
          <w:sz w:val="24"/>
          <w:szCs w:val="24"/>
        </w:rPr>
        <w:t>Венто</w:t>
      </w:r>
      <w:proofErr w:type="spellEnd"/>
      <w:r w:rsidR="00F67986" w:rsidRPr="007707F9">
        <w:rPr>
          <w:rFonts w:ascii="Times New Roman" w:hAnsi="Times New Roman" w:cs="Times New Roman"/>
          <w:bCs/>
          <w:sz w:val="24"/>
          <w:szCs w:val="24"/>
        </w:rPr>
        <w:t>, оттяжки, спусковое устройство, раствор магнезии), поши</w:t>
      </w:r>
      <w:r w:rsidRPr="007707F9">
        <w:rPr>
          <w:rFonts w:ascii="Times New Roman" w:hAnsi="Times New Roman" w:cs="Times New Roman"/>
          <w:bCs/>
          <w:sz w:val="24"/>
          <w:szCs w:val="24"/>
        </w:rPr>
        <w:t>ты</w:t>
      </w:r>
      <w:r w:rsidR="00F67986" w:rsidRPr="007707F9">
        <w:rPr>
          <w:rFonts w:ascii="Times New Roman" w:hAnsi="Times New Roman" w:cs="Times New Roman"/>
          <w:bCs/>
          <w:sz w:val="24"/>
          <w:szCs w:val="24"/>
        </w:rPr>
        <w:t xml:space="preserve"> </w:t>
      </w:r>
      <w:proofErr w:type="spellStart"/>
      <w:r w:rsidR="00F67986" w:rsidRPr="007707F9">
        <w:rPr>
          <w:rFonts w:ascii="Times New Roman" w:hAnsi="Times New Roman" w:cs="Times New Roman"/>
          <w:bCs/>
          <w:sz w:val="24"/>
          <w:szCs w:val="24"/>
        </w:rPr>
        <w:t>бомбер</w:t>
      </w:r>
      <w:r w:rsidRPr="007707F9">
        <w:rPr>
          <w:rFonts w:ascii="Times New Roman" w:hAnsi="Times New Roman" w:cs="Times New Roman"/>
          <w:bCs/>
          <w:sz w:val="24"/>
          <w:szCs w:val="24"/>
        </w:rPr>
        <w:t>ы</w:t>
      </w:r>
      <w:proofErr w:type="spellEnd"/>
      <w:r w:rsidR="00F67986" w:rsidRPr="007707F9">
        <w:rPr>
          <w:rFonts w:ascii="Times New Roman" w:hAnsi="Times New Roman" w:cs="Times New Roman"/>
          <w:bCs/>
          <w:sz w:val="24"/>
          <w:szCs w:val="24"/>
        </w:rPr>
        <w:t xml:space="preserve"> на общую сумму </w:t>
      </w:r>
      <w:r w:rsidR="00FE5421" w:rsidRPr="007707F9">
        <w:rPr>
          <w:rFonts w:ascii="Times New Roman" w:hAnsi="Times New Roman" w:cs="Times New Roman"/>
          <w:bCs/>
          <w:sz w:val="24"/>
          <w:szCs w:val="24"/>
        </w:rPr>
        <w:t>–</w:t>
      </w:r>
      <w:r w:rsidR="00F67986" w:rsidRPr="007707F9">
        <w:rPr>
          <w:rFonts w:ascii="Times New Roman" w:hAnsi="Times New Roman" w:cs="Times New Roman"/>
          <w:bCs/>
          <w:sz w:val="24"/>
          <w:szCs w:val="24"/>
        </w:rPr>
        <w:t xml:space="preserve"> 1</w:t>
      </w:r>
      <w:r w:rsidR="00FE5421" w:rsidRPr="007707F9">
        <w:rPr>
          <w:rFonts w:ascii="Times New Roman" w:hAnsi="Times New Roman" w:cs="Times New Roman"/>
          <w:bCs/>
          <w:sz w:val="24"/>
          <w:szCs w:val="24"/>
        </w:rPr>
        <w:t>,5 млн.</w:t>
      </w:r>
      <w:r w:rsidR="00F67986" w:rsidRPr="007707F9">
        <w:rPr>
          <w:rFonts w:ascii="Times New Roman" w:hAnsi="Times New Roman" w:cs="Times New Roman"/>
          <w:bCs/>
          <w:sz w:val="24"/>
          <w:szCs w:val="24"/>
        </w:rPr>
        <w:t xml:space="preserve"> руб</w:t>
      </w:r>
      <w:r w:rsidR="00FE5421" w:rsidRPr="007707F9">
        <w:rPr>
          <w:rFonts w:ascii="Times New Roman" w:hAnsi="Times New Roman" w:cs="Times New Roman"/>
          <w:bCs/>
          <w:sz w:val="24"/>
          <w:szCs w:val="24"/>
        </w:rPr>
        <w:t>лей</w:t>
      </w:r>
      <w:r w:rsidR="00F67986" w:rsidRPr="007707F9">
        <w:rPr>
          <w:rFonts w:ascii="Times New Roman" w:hAnsi="Times New Roman" w:cs="Times New Roman"/>
          <w:bCs/>
          <w:sz w:val="24"/>
          <w:szCs w:val="24"/>
        </w:rPr>
        <w:t>;</w:t>
      </w:r>
    </w:p>
    <w:p w:rsidR="00C568A0" w:rsidRPr="007707F9" w:rsidRDefault="00AC69EF" w:rsidP="001C38AA">
      <w:pPr>
        <w:pStyle w:val="a5"/>
        <w:numPr>
          <w:ilvl w:val="0"/>
          <w:numId w:val="40"/>
        </w:numPr>
        <w:tabs>
          <w:tab w:val="left" w:pos="993"/>
        </w:tabs>
        <w:spacing w:after="0" w:line="240" w:lineRule="auto"/>
        <w:ind w:left="0" w:firstLine="709"/>
        <w:jc w:val="both"/>
        <w:rPr>
          <w:rFonts w:ascii="Times New Roman" w:hAnsi="Times New Roman" w:cs="Times New Roman"/>
          <w:bCs/>
          <w:sz w:val="24"/>
          <w:szCs w:val="24"/>
        </w:rPr>
      </w:pPr>
      <w:r w:rsidRPr="007707F9">
        <w:rPr>
          <w:rFonts w:ascii="Times New Roman" w:hAnsi="Times New Roman"/>
          <w:bCs/>
          <w:sz w:val="24"/>
          <w:szCs w:val="24"/>
        </w:rPr>
        <w:t>п</w:t>
      </w:r>
      <w:r w:rsidR="00C568A0" w:rsidRPr="007707F9">
        <w:rPr>
          <w:rFonts w:ascii="Times New Roman" w:hAnsi="Times New Roman"/>
          <w:bCs/>
          <w:sz w:val="24"/>
          <w:szCs w:val="24"/>
        </w:rPr>
        <w:t>роизведен</w:t>
      </w:r>
      <w:r w:rsidR="00FE5421" w:rsidRPr="007707F9">
        <w:rPr>
          <w:rFonts w:ascii="Times New Roman" w:hAnsi="Times New Roman"/>
          <w:bCs/>
          <w:sz w:val="24"/>
          <w:szCs w:val="24"/>
        </w:rPr>
        <w:t xml:space="preserve"> капитальный</w:t>
      </w:r>
      <w:r w:rsidR="00F67986" w:rsidRPr="007707F9">
        <w:rPr>
          <w:rFonts w:ascii="Times New Roman" w:hAnsi="Times New Roman"/>
          <w:bCs/>
          <w:sz w:val="24"/>
          <w:szCs w:val="24"/>
        </w:rPr>
        <w:t xml:space="preserve"> ремонт (модернизаци</w:t>
      </w:r>
      <w:r w:rsidR="00FE5421" w:rsidRPr="007707F9">
        <w:rPr>
          <w:rFonts w:ascii="Times New Roman" w:hAnsi="Times New Roman"/>
          <w:bCs/>
          <w:sz w:val="24"/>
          <w:szCs w:val="24"/>
        </w:rPr>
        <w:t>я</w:t>
      </w:r>
      <w:r w:rsidR="00F67986" w:rsidRPr="007707F9">
        <w:rPr>
          <w:rFonts w:ascii="Times New Roman" w:hAnsi="Times New Roman"/>
          <w:bCs/>
          <w:sz w:val="24"/>
          <w:szCs w:val="24"/>
        </w:rPr>
        <w:t>) центрального футбольного поля на стадионе «Труд» по адресу: Челябинская обл., г.Миасс, ул. Набережная, д.29а  на сумму – 32</w:t>
      </w:r>
      <w:r w:rsidR="00FE5421" w:rsidRPr="007707F9">
        <w:rPr>
          <w:rFonts w:ascii="Times New Roman" w:hAnsi="Times New Roman"/>
          <w:bCs/>
          <w:sz w:val="24"/>
          <w:szCs w:val="24"/>
        </w:rPr>
        <w:t>,6 млн</w:t>
      </w:r>
      <w:r w:rsidR="00F67986" w:rsidRPr="007707F9">
        <w:rPr>
          <w:rFonts w:ascii="Times New Roman" w:hAnsi="Times New Roman"/>
          <w:bCs/>
          <w:sz w:val="24"/>
          <w:szCs w:val="24"/>
        </w:rPr>
        <w:t>. руб</w:t>
      </w:r>
      <w:r w:rsidR="00FE5421" w:rsidRPr="007707F9">
        <w:rPr>
          <w:rFonts w:ascii="Times New Roman" w:hAnsi="Times New Roman"/>
          <w:bCs/>
          <w:sz w:val="24"/>
          <w:szCs w:val="24"/>
        </w:rPr>
        <w:t>лей</w:t>
      </w:r>
      <w:r w:rsidR="00C568A0" w:rsidRPr="007707F9">
        <w:rPr>
          <w:rFonts w:ascii="Times New Roman" w:hAnsi="Times New Roman"/>
          <w:bCs/>
          <w:sz w:val="24"/>
          <w:szCs w:val="24"/>
        </w:rPr>
        <w:t>,</w:t>
      </w:r>
      <w:r w:rsidR="00C568A0" w:rsidRPr="007707F9">
        <w:rPr>
          <w:rFonts w:ascii="Times New Roman" w:hAnsi="Times New Roman" w:cs="Times New Roman"/>
          <w:bCs/>
          <w:sz w:val="24"/>
          <w:szCs w:val="24"/>
        </w:rPr>
        <w:t xml:space="preserve"> приобретены и установлены футбольные ворота на сумму 0,6 млн. рублей</w:t>
      </w:r>
      <w:r w:rsidRPr="007707F9">
        <w:rPr>
          <w:rFonts w:ascii="Times New Roman" w:hAnsi="Times New Roman"/>
          <w:bCs/>
          <w:sz w:val="24"/>
          <w:szCs w:val="24"/>
        </w:rPr>
        <w:t>.</w:t>
      </w:r>
    </w:p>
    <w:p w:rsidR="00F67986" w:rsidRDefault="00F67986" w:rsidP="00F67986">
      <w:pPr>
        <w:pStyle w:val="ab"/>
        <w:ind w:firstLine="709"/>
        <w:jc w:val="both"/>
        <w:rPr>
          <w:rFonts w:ascii="Times New Roman" w:hAnsi="Times New Roman"/>
          <w:bCs/>
          <w:sz w:val="24"/>
          <w:szCs w:val="24"/>
        </w:rPr>
      </w:pPr>
    </w:p>
    <w:p w:rsidR="00C77149" w:rsidRDefault="00C77149" w:rsidP="00F67986">
      <w:pPr>
        <w:pStyle w:val="ab"/>
        <w:ind w:firstLine="709"/>
        <w:jc w:val="both"/>
        <w:rPr>
          <w:rFonts w:ascii="Times New Roman" w:hAnsi="Times New Roman"/>
          <w:bCs/>
          <w:sz w:val="24"/>
          <w:szCs w:val="24"/>
        </w:rPr>
      </w:pPr>
    </w:p>
    <w:p w:rsidR="00C77149" w:rsidRPr="007707F9" w:rsidRDefault="00C77149" w:rsidP="00F67986">
      <w:pPr>
        <w:pStyle w:val="ab"/>
        <w:ind w:firstLine="709"/>
        <w:jc w:val="both"/>
        <w:rPr>
          <w:rFonts w:ascii="Times New Roman" w:hAnsi="Times New Roman"/>
          <w:bCs/>
          <w:sz w:val="24"/>
          <w:szCs w:val="24"/>
        </w:rPr>
      </w:pPr>
    </w:p>
    <w:p w:rsidR="00AD28C8" w:rsidRPr="007707F9" w:rsidRDefault="00AD28C8" w:rsidP="00AD28C8">
      <w:pPr>
        <w:pStyle w:val="1"/>
      </w:pPr>
      <w:bookmarkStart w:id="29" w:name="_Toc37170923"/>
      <w:bookmarkStart w:id="30" w:name="_Toc37252664"/>
      <w:r w:rsidRPr="007707F9">
        <w:lastRenderedPageBreak/>
        <w:t>Экология и безопасность граждан</w:t>
      </w:r>
      <w:bookmarkEnd w:id="29"/>
      <w:bookmarkEnd w:id="30"/>
    </w:p>
    <w:p w:rsidR="00AD28C8" w:rsidRPr="007707F9" w:rsidRDefault="00AD28C8" w:rsidP="00AD28C8">
      <w:pPr>
        <w:spacing w:after="0" w:line="240" w:lineRule="auto"/>
        <w:contextualSpacing/>
        <w:rPr>
          <w:rFonts w:ascii="Times New Roman" w:hAnsi="Times New Roman" w:cs="Times New Roman"/>
          <w:b/>
          <w:bCs/>
          <w:sz w:val="24"/>
          <w:szCs w:val="24"/>
        </w:rPr>
      </w:pPr>
    </w:p>
    <w:p w:rsidR="00AD28C8" w:rsidRPr="007707F9" w:rsidRDefault="00AD28C8" w:rsidP="00AD28C8">
      <w:pPr>
        <w:spacing w:after="0" w:line="240" w:lineRule="auto"/>
        <w:contextualSpacing/>
        <w:jc w:val="center"/>
        <w:rPr>
          <w:rFonts w:ascii="Times New Roman" w:hAnsi="Times New Roman" w:cs="Times New Roman"/>
          <w:b/>
          <w:bCs/>
        </w:rPr>
      </w:pPr>
      <w:r w:rsidRPr="007707F9">
        <w:rPr>
          <w:rFonts w:ascii="Times New Roman" w:hAnsi="Times New Roman" w:cs="Times New Roman"/>
          <w:b/>
          <w:bCs/>
          <w:sz w:val="24"/>
          <w:szCs w:val="24"/>
        </w:rPr>
        <w:t>Экология</w:t>
      </w:r>
    </w:p>
    <w:p w:rsidR="00AD28C8" w:rsidRPr="007707F9" w:rsidRDefault="00AD28C8" w:rsidP="00AD28C8">
      <w:pPr>
        <w:spacing w:after="0" w:line="240" w:lineRule="auto"/>
        <w:contextualSpacing/>
        <w:jc w:val="center"/>
        <w:rPr>
          <w:rFonts w:ascii="Times New Roman" w:hAnsi="Times New Roman" w:cs="Times New Roman"/>
          <w:b/>
          <w:bCs/>
          <w:sz w:val="24"/>
          <w:szCs w:val="24"/>
        </w:rPr>
      </w:pPr>
    </w:p>
    <w:p w:rsidR="0018242C" w:rsidRPr="007707F9" w:rsidRDefault="0018242C" w:rsidP="0018242C">
      <w:pPr>
        <w:spacing w:after="0" w:line="240" w:lineRule="auto"/>
        <w:ind w:firstLine="709"/>
        <w:jc w:val="both"/>
        <w:rPr>
          <w:rStyle w:val="blkmailrucssattributepostfix"/>
          <w:rFonts w:ascii="Times New Roman" w:hAnsi="Times New Roman" w:cs="Times New Roman"/>
          <w:color w:val="000000"/>
          <w:sz w:val="24"/>
          <w:szCs w:val="24"/>
        </w:rPr>
      </w:pPr>
      <w:r w:rsidRPr="007707F9">
        <w:rPr>
          <w:rFonts w:ascii="Times New Roman" w:hAnsi="Times New Roman" w:cs="Times New Roman"/>
          <w:color w:val="000000"/>
          <w:sz w:val="24"/>
          <w:szCs w:val="24"/>
        </w:rPr>
        <w:t xml:space="preserve">На реализацию муниципальной программы «Охрана окружающей среды на территории </w:t>
      </w:r>
      <w:r w:rsidRPr="007707F9">
        <w:rPr>
          <w:rFonts w:ascii="Times New Roman" w:hAnsi="Times New Roman" w:cs="Times New Roman"/>
          <w:sz w:val="24"/>
          <w:szCs w:val="24"/>
        </w:rPr>
        <w:t>Миасского городского округа</w:t>
      </w:r>
      <w:r w:rsidRPr="007707F9">
        <w:rPr>
          <w:rFonts w:ascii="Times New Roman" w:hAnsi="Times New Roman" w:cs="Times New Roman"/>
          <w:color w:val="000000"/>
          <w:sz w:val="24"/>
          <w:szCs w:val="24"/>
        </w:rPr>
        <w:t xml:space="preserve">» </w:t>
      </w:r>
      <w:r w:rsidRPr="007707F9">
        <w:rPr>
          <w:rStyle w:val="blkmailrucssattributepostfix"/>
          <w:rFonts w:ascii="Times New Roman" w:hAnsi="Times New Roman" w:cs="Times New Roman"/>
          <w:color w:val="000000"/>
          <w:sz w:val="24"/>
          <w:szCs w:val="24"/>
        </w:rPr>
        <w:t xml:space="preserve">в 2020 </w:t>
      </w:r>
      <w:r w:rsidR="002649EB" w:rsidRPr="007707F9">
        <w:rPr>
          <w:rStyle w:val="blkmailrucssattributepostfix"/>
          <w:rFonts w:ascii="Times New Roman" w:hAnsi="Times New Roman" w:cs="Times New Roman"/>
          <w:color w:val="000000"/>
          <w:sz w:val="24"/>
          <w:szCs w:val="24"/>
        </w:rPr>
        <w:t>г.</w:t>
      </w:r>
      <w:r w:rsidRPr="007707F9">
        <w:rPr>
          <w:rStyle w:val="blkmailrucssattributepostfix"/>
          <w:rFonts w:ascii="Times New Roman" w:hAnsi="Times New Roman" w:cs="Times New Roman"/>
          <w:color w:val="000000"/>
          <w:sz w:val="24"/>
          <w:szCs w:val="24"/>
        </w:rPr>
        <w:t xml:space="preserve"> было выделено из бюджета МГО 10,6 млн. рублей.</w:t>
      </w:r>
    </w:p>
    <w:p w:rsidR="0018242C" w:rsidRPr="007707F9" w:rsidRDefault="0018242C" w:rsidP="0018242C">
      <w:pPr>
        <w:spacing w:after="0" w:line="240" w:lineRule="auto"/>
        <w:ind w:firstLine="709"/>
        <w:jc w:val="both"/>
        <w:rPr>
          <w:rFonts w:ascii="Times New Roman" w:hAnsi="Times New Roman" w:cs="Times New Roman"/>
          <w:sz w:val="24"/>
          <w:szCs w:val="24"/>
        </w:rPr>
      </w:pPr>
      <w:r w:rsidRPr="007707F9">
        <w:rPr>
          <w:rStyle w:val="blkmailrucssattributepostfix"/>
          <w:rFonts w:ascii="Times New Roman" w:hAnsi="Times New Roman" w:cs="Times New Roman"/>
          <w:color w:val="000000"/>
          <w:sz w:val="24"/>
          <w:szCs w:val="24"/>
        </w:rPr>
        <w:t>Основные мероприятия, проводимые в рамках муниципальной программы «</w:t>
      </w:r>
      <w:r w:rsidRPr="007707F9">
        <w:rPr>
          <w:rFonts w:ascii="Times New Roman" w:hAnsi="Times New Roman" w:cs="Times New Roman"/>
          <w:color w:val="000000"/>
          <w:sz w:val="24"/>
          <w:szCs w:val="24"/>
        </w:rPr>
        <w:t xml:space="preserve">Охрана окружающей среды на территории </w:t>
      </w:r>
      <w:r w:rsidRPr="007707F9">
        <w:rPr>
          <w:rFonts w:ascii="Times New Roman" w:hAnsi="Times New Roman" w:cs="Times New Roman"/>
          <w:sz w:val="24"/>
          <w:szCs w:val="24"/>
        </w:rPr>
        <w:t>Миасского городского округа</w:t>
      </w:r>
      <w:r w:rsidRPr="007707F9">
        <w:rPr>
          <w:rFonts w:ascii="Times New Roman" w:hAnsi="Times New Roman" w:cs="Times New Roman"/>
          <w:color w:val="000000"/>
          <w:sz w:val="24"/>
          <w:szCs w:val="24"/>
        </w:rPr>
        <w:t xml:space="preserve">» в 2020 </w:t>
      </w:r>
      <w:r w:rsidR="002649EB" w:rsidRPr="007707F9">
        <w:rPr>
          <w:rFonts w:ascii="Times New Roman" w:hAnsi="Times New Roman" w:cs="Times New Roman"/>
          <w:color w:val="000000"/>
          <w:sz w:val="24"/>
          <w:szCs w:val="24"/>
        </w:rPr>
        <w:t>г.</w:t>
      </w:r>
      <w:r w:rsidRPr="007707F9">
        <w:rPr>
          <w:rFonts w:ascii="Times New Roman" w:hAnsi="Times New Roman" w:cs="Times New Roman"/>
          <w:color w:val="000000"/>
          <w:sz w:val="24"/>
          <w:szCs w:val="24"/>
        </w:rPr>
        <w:t>:</w:t>
      </w:r>
    </w:p>
    <w:p w:rsidR="0018242C" w:rsidRPr="007707F9" w:rsidRDefault="00FE5421" w:rsidP="001C38AA">
      <w:pPr>
        <w:pStyle w:val="a5"/>
        <w:numPr>
          <w:ilvl w:val="0"/>
          <w:numId w:val="41"/>
        </w:numPr>
        <w:tabs>
          <w:tab w:val="left" w:pos="993"/>
        </w:tabs>
        <w:spacing w:after="0" w:line="240" w:lineRule="auto"/>
        <w:ind w:left="0" w:firstLine="709"/>
        <w:jc w:val="both"/>
        <w:rPr>
          <w:rFonts w:ascii="Times New Roman" w:hAnsi="Times New Roman" w:cs="Times New Roman"/>
          <w:color w:val="000000"/>
          <w:sz w:val="24"/>
          <w:szCs w:val="24"/>
        </w:rPr>
      </w:pPr>
      <w:r w:rsidRPr="007707F9">
        <w:rPr>
          <w:rFonts w:ascii="Times New Roman" w:hAnsi="Times New Roman" w:cs="Times New Roman"/>
          <w:color w:val="000000"/>
          <w:sz w:val="24"/>
          <w:szCs w:val="24"/>
        </w:rPr>
        <w:t>п</w:t>
      </w:r>
      <w:r w:rsidR="0018242C" w:rsidRPr="007707F9">
        <w:rPr>
          <w:rFonts w:ascii="Times New Roman" w:hAnsi="Times New Roman" w:cs="Times New Roman"/>
          <w:color w:val="000000"/>
          <w:sz w:val="24"/>
          <w:szCs w:val="24"/>
        </w:rPr>
        <w:t>роведено 4 субботника на территории МГО по обеспечению благоприятной окружающей среды, в которых участвовало 54 человека (в 2019 г. - 48 человек)</w:t>
      </w:r>
      <w:r w:rsidR="00AC69EF" w:rsidRPr="007707F9">
        <w:rPr>
          <w:rFonts w:ascii="Times New Roman" w:hAnsi="Times New Roman" w:cs="Times New Roman"/>
          <w:color w:val="000000"/>
          <w:sz w:val="24"/>
          <w:szCs w:val="24"/>
        </w:rPr>
        <w:t>;</w:t>
      </w:r>
    </w:p>
    <w:p w:rsidR="0018242C" w:rsidRPr="007707F9" w:rsidRDefault="00FE5421" w:rsidP="001C38AA">
      <w:pPr>
        <w:pStyle w:val="a5"/>
        <w:numPr>
          <w:ilvl w:val="1"/>
          <w:numId w:val="41"/>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color w:val="000000"/>
          <w:sz w:val="24"/>
          <w:szCs w:val="24"/>
        </w:rPr>
        <w:t>п</w:t>
      </w:r>
      <w:r w:rsidR="0018242C" w:rsidRPr="007707F9">
        <w:rPr>
          <w:rFonts w:ascii="Times New Roman" w:hAnsi="Times New Roman" w:cs="Times New Roman"/>
          <w:color w:val="000000"/>
          <w:sz w:val="24"/>
          <w:szCs w:val="24"/>
        </w:rPr>
        <w:t xml:space="preserve">роведено 2 лабораторных исследования: воды поверхностного водоема озера Тургояк, песка с городского пляжа озера Тургояк (в 2019 г. - </w:t>
      </w:r>
      <w:r w:rsidR="0018242C" w:rsidRPr="007707F9">
        <w:rPr>
          <w:rFonts w:ascii="Times New Roman" w:hAnsi="Times New Roman" w:cs="Times New Roman"/>
          <w:sz w:val="24"/>
          <w:szCs w:val="24"/>
        </w:rPr>
        <w:t>1 лабораторное исследование воды из озера Тургояк</w:t>
      </w:r>
      <w:r w:rsidR="0018242C" w:rsidRPr="007707F9">
        <w:rPr>
          <w:rFonts w:ascii="Times New Roman" w:hAnsi="Times New Roman" w:cs="Times New Roman"/>
          <w:b/>
          <w:sz w:val="24"/>
          <w:szCs w:val="24"/>
        </w:rPr>
        <w:t xml:space="preserve"> </w:t>
      </w:r>
      <w:r w:rsidRPr="007707F9">
        <w:rPr>
          <w:rFonts w:ascii="Times New Roman" w:hAnsi="Times New Roman" w:cs="Times New Roman"/>
          <w:sz w:val="24"/>
          <w:szCs w:val="24"/>
        </w:rPr>
        <w:t>в районе городского пляжа</w:t>
      </w:r>
      <w:r w:rsidR="0018242C" w:rsidRPr="007707F9">
        <w:rPr>
          <w:rFonts w:ascii="Times New Roman" w:hAnsi="Times New Roman" w:cs="Times New Roman"/>
          <w:sz w:val="24"/>
          <w:szCs w:val="24"/>
        </w:rPr>
        <w:t>). По результатам лабораторных исследований 2019 г. и 2020 г. вода в озере Тургояк и песок (район городского пляжа) по показателям соответствует требованиям СанПиН</w:t>
      </w:r>
      <w:r w:rsidR="00AC69EF" w:rsidRPr="007707F9">
        <w:rPr>
          <w:rFonts w:ascii="Times New Roman" w:hAnsi="Times New Roman" w:cs="Times New Roman"/>
          <w:sz w:val="24"/>
          <w:szCs w:val="24"/>
        </w:rPr>
        <w:t>;</w:t>
      </w:r>
    </w:p>
    <w:p w:rsidR="0018242C" w:rsidRPr="007707F9" w:rsidRDefault="00FE5421" w:rsidP="001C38AA">
      <w:pPr>
        <w:pStyle w:val="a5"/>
        <w:numPr>
          <w:ilvl w:val="0"/>
          <w:numId w:val="41"/>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с</w:t>
      </w:r>
      <w:r w:rsidR="0018242C" w:rsidRPr="007707F9">
        <w:rPr>
          <w:rFonts w:ascii="Times New Roman" w:hAnsi="Times New Roman" w:cs="Times New Roman"/>
          <w:color w:val="000000"/>
          <w:sz w:val="24"/>
          <w:szCs w:val="24"/>
        </w:rPr>
        <w:t xml:space="preserve">озданы </w:t>
      </w:r>
      <w:r w:rsidR="0018242C" w:rsidRPr="007707F9">
        <w:rPr>
          <w:rFonts w:ascii="Times New Roman" w:hAnsi="Times New Roman" w:cs="Times New Roman"/>
          <w:sz w:val="24"/>
          <w:szCs w:val="24"/>
        </w:rPr>
        <w:t xml:space="preserve">защитные противопожарные </w:t>
      </w:r>
      <w:r w:rsidR="0018242C" w:rsidRPr="007707F9">
        <w:rPr>
          <w:rFonts w:ascii="Times New Roman" w:hAnsi="Times New Roman" w:cs="Times New Roman"/>
          <w:color w:val="000000"/>
          <w:sz w:val="24"/>
          <w:szCs w:val="24"/>
        </w:rPr>
        <w:t>полосы в городских лесах, а также</w:t>
      </w:r>
      <w:r w:rsidR="0018242C" w:rsidRPr="007707F9">
        <w:rPr>
          <w:rFonts w:ascii="Times New Roman" w:hAnsi="Times New Roman" w:cs="Times New Roman"/>
          <w:sz w:val="24"/>
          <w:szCs w:val="24"/>
        </w:rPr>
        <w:t xml:space="preserve"> на особо охраняемой природной территории местного значения «Городской парк» протяженностью 45,5 км (в 2019 г. – 45,0 км)</w:t>
      </w:r>
      <w:r w:rsidR="00AC69EF" w:rsidRPr="007707F9">
        <w:rPr>
          <w:rFonts w:ascii="Times New Roman" w:hAnsi="Times New Roman" w:cs="Times New Roman"/>
          <w:sz w:val="24"/>
          <w:szCs w:val="24"/>
        </w:rPr>
        <w:t>;</w:t>
      </w:r>
    </w:p>
    <w:p w:rsidR="0018242C" w:rsidRPr="007707F9" w:rsidRDefault="00FE5421" w:rsidP="001C38AA">
      <w:pPr>
        <w:pStyle w:val="a5"/>
        <w:numPr>
          <w:ilvl w:val="0"/>
          <w:numId w:val="41"/>
        </w:numPr>
        <w:tabs>
          <w:tab w:val="left" w:pos="993"/>
        </w:tabs>
        <w:spacing w:after="0" w:line="240" w:lineRule="auto"/>
        <w:ind w:left="0" w:firstLine="709"/>
        <w:jc w:val="both"/>
        <w:rPr>
          <w:rFonts w:ascii="Times New Roman" w:hAnsi="Times New Roman" w:cs="Times New Roman"/>
          <w:color w:val="000000"/>
          <w:sz w:val="24"/>
          <w:szCs w:val="24"/>
        </w:rPr>
      </w:pPr>
      <w:r w:rsidRPr="007707F9">
        <w:rPr>
          <w:rFonts w:ascii="Times New Roman" w:hAnsi="Times New Roman" w:cs="Times New Roman"/>
          <w:sz w:val="24"/>
          <w:szCs w:val="24"/>
        </w:rPr>
        <w:t>о</w:t>
      </w:r>
      <w:r w:rsidR="0018242C" w:rsidRPr="007707F9">
        <w:rPr>
          <w:rFonts w:ascii="Times New Roman" w:hAnsi="Times New Roman" w:cs="Times New Roman"/>
          <w:color w:val="000000"/>
          <w:sz w:val="24"/>
          <w:szCs w:val="24"/>
        </w:rPr>
        <w:t xml:space="preserve">казаны услуги по круглосуточной охране </w:t>
      </w:r>
      <w:r w:rsidR="005B25CF" w:rsidRPr="007707F9">
        <w:rPr>
          <w:rFonts w:ascii="Times New Roman" w:hAnsi="Times New Roman" w:cs="Times New Roman"/>
          <w:sz w:val="24"/>
          <w:szCs w:val="24"/>
        </w:rPr>
        <w:t>«</w:t>
      </w:r>
      <w:r w:rsidR="00176DC4" w:rsidRPr="007707F9">
        <w:rPr>
          <w:rFonts w:ascii="Times New Roman" w:hAnsi="Times New Roman" w:cs="Times New Roman"/>
          <w:sz w:val="24"/>
          <w:szCs w:val="24"/>
        </w:rPr>
        <w:t>Васильевск</w:t>
      </w:r>
      <w:r w:rsidR="00C568A0" w:rsidRPr="007707F9">
        <w:rPr>
          <w:rFonts w:ascii="Times New Roman" w:hAnsi="Times New Roman" w:cs="Times New Roman"/>
          <w:sz w:val="24"/>
          <w:szCs w:val="24"/>
        </w:rPr>
        <w:t>ой</w:t>
      </w:r>
      <w:r w:rsidR="00176DC4" w:rsidRPr="007707F9">
        <w:rPr>
          <w:rFonts w:ascii="Times New Roman" w:hAnsi="Times New Roman" w:cs="Times New Roman"/>
          <w:sz w:val="24"/>
          <w:szCs w:val="24"/>
        </w:rPr>
        <w:t xml:space="preserve"> свалк</w:t>
      </w:r>
      <w:r w:rsidR="00C568A0" w:rsidRPr="007707F9">
        <w:rPr>
          <w:rFonts w:ascii="Times New Roman" w:hAnsi="Times New Roman" w:cs="Times New Roman"/>
          <w:sz w:val="24"/>
          <w:szCs w:val="24"/>
        </w:rPr>
        <w:t>и</w:t>
      </w:r>
      <w:r w:rsidR="005B25CF" w:rsidRPr="007707F9">
        <w:rPr>
          <w:rFonts w:ascii="Times New Roman" w:hAnsi="Times New Roman" w:cs="Times New Roman"/>
          <w:sz w:val="24"/>
          <w:szCs w:val="24"/>
        </w:rPr>
        <w:t>»</w:t>
      </w:r>
      <w:r w:rsidR="0018242C" w:rsidRPr="007707F9">
        <w:rPr>
          <w:rFonts w:ascii="Times New Roman" w:hAnsi="Times New Roman" w:cs="Times New Roman"/>
          <w:color w:val="000000"/>
          <w:sz w:val="24"/>
          <w:szCs w:val="24"/>
        </w:rPr>
        <w:t>, выполнены работы по отсыпке грунтом земельного участка для предотвращения возгораний (в 2019 г. проведена отсыпка грунтом для предотвращения возгораний)</w:t>
      </w:r>
      <w:r w:rsidR="00AC69EF" w:rsidRPr="007707F9">
        <w:rPr>
          <w:rFonts w:ascii="Times New Roman" w:hAnsi="Times New Roman" w:cs="Times New Roman"/>
          <w:color w:val="000000"/>
          <w:sz w:val="24"/>
          <w:szCs w:val="24"/>
        </w:rPr>
        <w:t>;</w:t>
      </w:r>
    </w:p>
    <w:p w:rsidR="0018242C" w:rsidRPr="007707F9" w:rsidRDefault="00FE5421" w:rsidP="001C38AA">
      <w:pPr>
        <w:pStyle w:val="a5"/>
        <w:numPr>
          <w:ilvl w:val="1"/>
          <w:numId w:val="41"/>
        </w:numPr>
        <w:tabs>
          <w:tab w:val="left" w:pos="993"/>
        </w:tabs>
        <w:spacing w:after="0" w:line="240" w:lineRule="auto"/>
        <w:ind w:left="0" w:firstLine="709"/>
        <w:jc w:val="both"/>
        <w:rPr>
          <w:rFonts w:ascii="Times New Roman" w:hAnsi="Times New Roman" w:cs="Times New Roman"/>
          <w:color w:val="000000"/>
          <w:sz w:val="24"/>
          <w:szCs w:val="24"/>
        </w:rPr>
      </w:pPr>
      <w:r w:rsidRPr="007707F9">
        <w:rPr>
          <w:rFonts w:ascii="Times New Roman" w:hAnsi="Times New Roman" w:cs="Times New Roman"/>
          <w:sz w:val="24"/>
          <w:szCs w:val="24"/>
        </w:rPr>
        <w:t>п</w:t>
      </w:r>
      <w:r w:rsidR="0018242C" w:rsidRPr="007707F9">
        <w:rPr>
          <w:rFonts w:ascii="Times New Roman" w:hAnsi="Times New Roman" w:cs="Times New Roman"/>
          <w:sz w:val="24"/>
          <w:szCs w:val="24"/>
        </w:rPr>
        <w:t>роведена инвентаризация зеленых насаждений г. Миасса на территории площадью в 1,342 га (</w:t>
      </w:r>
      <w:r w:rsidR="0018242C" w:rsidRPr="007707F9">
        <w:rPr>
          <w:rFonts w:ascii="Times New Roman" w:hAnsi="Times New Roman" w:cs="Times New Roman"/>
          <w:color w:val="000000"/>
          <w:sz w:val="24"/>
          <w:szCs w:val="24"/>
        </w:rPr>
        <w:t xml:space="preserve">в 2019 г. </w:t>
      </w:r>
      <w:r w:rsidR="0018242C" w:rsidRPr="007707F9">
        <w:rPr>
          <w:rFonts w:ascii="Times New Roman" w:hAnsi="Times New Roman" w:cs="Times New Roman"/>
          <w:sz w:val="24"/>
          <w:szCs w:val="24"/>
        </w:rPr>
        <w:t>проведена инвентаризация зеленых насаждений г. Миасса на территории площадью в 1,0 га</w:t>
      </w:r>
      <w:r w:rsidR="0018242C" w:rsidRPr="007707F9">
        <w:rPr>
          <w:rFonts w:ascii="Times New Roman" w:hAnsi="Times New Roman" w:cs="Times New Roman"/>
          <w:color w:val="000000"/>
          <w:sz w:val="24"/>
          <w:szCs w:val="24"/>
        </w:rPr>
        <w:t>)</w:t>
      </w:r>
      <w:r w:rsidR="00AC69EF" w:rsidRPr="007707F9">
        <w:rPr>
          <w:rFonts w:ascii="Times New Roman" w:hAnsi="Times New Roman" w:cs="Times New Roman"/>
          <w:color w:val="000000"/>
          <w:sz w:val="24"/>
          <w:szCs w:val="24"/>
        </w:rPr>
        <w:t>;</w:t>
      </w:r>
    </w:p>
    <w:p w:rsidR="0018242C" w:rsidRPr="007707F9" w:rsidRDefault="00FE5421" w:rsidP="001C38AA">
      <w:pPr>
        <w:pStyle w:val="a5"/>
        <w:numPr>
          <w:ilvl w:val="1"/>
          <w:numId w:val="41"/>
        </w:numPr>
        <w:tabs>
          <w:tab w:val="left" w:pos="993"/>
        </w:tabs>
        <w:spacing w:after="0" w:line="240" w:lineRule="auto"/>
        <w:ind w:left="0" w:firstLine="709"/>
        <w:jc w:val="both"/>
        <w:rPr>
          <w:rFonts w:ascii="Times New Roman" w:hAnsi="Times New Roman" w:cs="Times New Roman"/>
          <w:color w:val="000000"/>
          <w:sz w:val="24"/>
          <w:szCs w:val="24"/>
        </w:rPr>
      </w:pPr>
      <w:r w:rsidRPr="007707F9">
        <w:rPr>
          <w:rFonts w:ascii="Times New Roman" w:hAnsi="Times New Roman" w:cs="Times New Roman"/>
          <w:color w:val="000000"/>
          <w:sz w:val="24"/>
          <w:szCs w:val="24"/>
        </w:rPr>
        <w:t>в</w:t>
      </w:r>
      <w:r w:rsidR="0018242C" w:rsidRPr="007707F9">
        <w:rPr>
          <w:rFonts w:ascii="Times New Roman" w:hAnsi="Times New Roman" w:cs="Times New Roman"/>
          <w:color w:val="000000"/>
          <w:sz w:val="24"/>
          <w:szCs w:val="24"/>
        </w:rPr>
        <w:t>ыполнены работы по устройству экологической тропы площадью 240 кв.м. на территории ООПТ местного значения Городской парк</w:t>
      </w:r>
      <w:r w:rsidR="00AC69EF" w:rsidRPr="007707F9">
        <w:rPr>
          <w:rFonts w:ascii="Times New Roman" w:hAnsi="Times New Roman" w:cs="Times New Roman"/>
          <w:color w:val="000000"/>
          <w:sz w:val="24"/>
          <w:szCs w:val="24"/>
        </w:rPr>
        <w:t>;</w:t>
      </w:r>
    </w:p>
    <w:p w:rsidR="0018242C" w:rsidRPr="007707F9" w:rsidRDefault="00FE5421" w:rsidP="001C38AA">
      <w:pPr>
        <w:pStyle w:val="a5"/>
        <w:numPr>
          <w:ilvl w:val="0"/>
          <w:numId w:val="41"/>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п</w:t>
      </w:r>
      <w:r w:rsidR="0018242C" w:rsidRPr="007707F9">
        <w:rPr>
          <w:rFonts w:ascii="Times New Roman" w:hAnsi="Times New Roman" w:cs="Times New Roman"/>
          <w:sz w:val="24"/>
          <w:szCs w:val="24"/>
        </w:rPr>
        <w:t>роведены кадастровые работы и постановка на государс</w:t>
      </w:r>
      <w:r w:rsidRPr="007707F9">
        <w:rPr>
          <w:rFonts w:ascii="Times New Roman" w:hAnsi="Times New Roman" w:cs="Times New Roman"/>
          <w:sz w:val="24"/>
          <w:szCs w:val="24"/>
        </w:rPr>
        <w:t>твенный кадастровый учет 1555 Га</w:t>
      </w:r>
      <w:r w:rsidR="0018242C" w:rsidRPr="007707F9">
        <w:rPr>
          <w:rFonts w:ascii="Times New Roman" w:hAnsi="Times New Roman" w:cs="Times New Roman"/>
          <w:sz w:val="24"/>
          <w:szCs w:val="24"/>
        </w:rPr>
        <w:t xml:space="preserve"> земельных участков, расположенных на территории Миасского городского окр</w:t>
      </w:r>
      <w:r w:rsidRPr="007707F9">
        <w:rPr>
          <w:rFonts w:ascii="Times New Roman" w:hAnsi="Times New Roman" w:cs="Times New Roman"/>
          <w:sz w:val="24"/>
          <w:szCs w:val="24"/>
        </w:rPr>
        <w:t>уга и занятых городскими лесами</w:t>
      </w:r>
      <w:r w:rsidR="00AC69EF" w:rsidRPr="007707F9">
        <w:rPr>
          <w:rFonts w:ascii="Times New Roman" w:hAnsi="Times New Roman" w:cs="Times New Roman"/>
          <w:sz w:val="24"/>
          <w:szCs w:val="24"/>
        </w:rPr>
        <w:t>;</w:t>
      </w:r>
    </w:p>
    <w:p w:rsidR="0018242C" w:rsidRPr="007707F9" w:rsidRDefault="00FE5421" w:rsidP="001C38AA">
      <w:pPr>
        <w:pStyle w:val="a5"/>
        <w:numPr>
          <w:ilvl w:val="0"/>
          <w:numId w:val="41"/>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о</w:t>
      </w:r>
      <w:r w:rsidR="0018242C" w:rsidRPr="007707F9">
        <w:rPr>
          <w:rFonts w:ascii="Times New Roman" w:hAnsi="Times New Roman" w:cs="Times New Roman"/>
          <w:sz w:val="24"/>
          <w:szCs w:val="24"/>
        </w:rPr>
        <w:t>рганизован и проведен XI конкурс детского творчества «Защитим лес от пожара». Участвовало 46</w:t>
      </w:r>
      <w:r w:rsidRPr="007707F9">
        <w:rPr>
          <w:rFonts w:ascii="Times New Roman" w:hAnsi="Times New Roman" w:cs="Times New Roman"/>
          <w:sz w:val="24"/>
          <w:szCs w:val="24"/>
        </w:rPr>
        <w:t>5 человек (в 2019 – 328 человек</w:t>
      </w:r>
      <w:r w:rsidR="0018242C" w:rsidRPr="007707F9">
        <w:rPr>
          <w:rFonts w:ascii="Times New Roman" w:hAnsi="Times New Roman" w:cs="Times New Roman"/>
          <w:sz w:val="24"/>
          <w:szCs w:val="24"/>
        </w:rPr>
        <w:t>)</w:t>
      </w:r>
      <w:r w:rsidR="00F379B7" w:rsidRPr="007707F9">
        <w:rPr>
          <w:rFonts w:ascii="Times New Roman" w:hAnsi="Times New Roman" w:cs="Times New Roman"/>
          <w:sz w:val="24"/>
          <w:szCs w:val="24"/>
        </w:rPr>
        <w:t>.</w:t>
      </w:r>
    </w:p>
    <w:p w:rsidR="0018242C" w:rsidRPr="007707F9" w:rsidRDefault="0018242C" w:rsidP="0018242C">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В целях охраны окружающей среды в 2020 г. специалистами МКУ «УЭП МГО» в рамках осуществления основных функций и услуг было:</w:t>
      </w:r>
    </w:p>
    <w:p w:rsidR="0018242C" w:rsidRPr="007707F9" w:rsidRDefault="0018242C" w:rsidP="0018242C">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sym w:font="Symbol" w:char="F02D"/>
      </w:r>
      <w:r w:rsidRPr="007707F9">
        <w:rPr>
          <w:rFonts w:ascii="Times New Roman" w:hAnsi="Times New Roman" w:cs="Times New Roman"/>
          <w:sz w:val="24"/>
          <w:szCs w:val="24"/>
        </w:rPr>
        <w:t xml:space="preserve"> </w:t>
      </w:r>
      <w:r w:rsidR="00F379B7" w:rsidRPr="007707F9">
        <w:rPr>
          <w:rFonts w:ascii="Times New Roman" w:hAnsi="Times New Roman" w:cs="Times New Roman"/>
          <w:sz w:val="24"/>
          <w:szCs w:val="24"/>
        </w:rPr>
        <w:t>выявлено 50</w:t>
      </w:r>
      <w:r w:rsidRPr="007707F9">
        <w:rPr>
          <w:rFonts w:ascii="Times New Roman" w:hAnsi="Times New Roman" w:cs="Times New Roman"/>
          <w:sz w:val="24"/>
          <w:szCs w:val="24"/>
        </w:rPr>
        <w:t xml:space="preserve"> нарушений лесного законодательства, общая сумма ущерба составила 12,88 млн. рублей (в 2019 г. - 14 нарушений лесного законодательства, общая сумма ущерба составила 5,78 млн. рублей);</w:t>
      </w:r>
    </w:p>
    <w:p w:rsidR="0018242C" w:rsidRPr="007707F9" w:rsidRDefault="0018242C" w:rsidP="0018242C">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sym w:font="Symbol" w:char="F02D"/>
      </w:r>
      <w:r w:rsidRPr="007707F9">
        <w:rPr>
          <w:rFonts w:ascii="Times New Roman" w:hAnsi="Times New Roman" w:cs="Times New Roman"/>
          <w:sz w:val="24"/>
          <w:szCs w:val="24"/>
        </w:rPr>
        <w:t xml:space="preserve"> оформлено 303 разрешения на вырубку (обрезку) зеленых насаждений на территории Миасского городского округа (в 2019 г. – 449 </w:t>
      </w:r>
      <w:r w:rsidR="00F379B7" w:rsidRPr="007707F9">
        <w:rPr>
          <w:rFonts w:ascii="Times New Roman" w:hAnsi="Times New Roman" w:cs="Times New Roman"/>
          <w:sz w:val="24"/>
          <w:szCs w:val="24"/>
        </w:rPr>
        <w:t>шт.</w:t>
      </w:r>
      <w:r w:rsidRPr="007707F9">
        <w:rPr>
          <w:rFonts w:ascii="Times New Roman" w:hAnsi="Times New Roman" w:cs="Times New Roman"/>
          <w:sz w:val="24"/>
          <w:szCs w:val="24"/>
        </w:rPr>
        <w:t>);</w:t>
      </w:r>
    </w:p>
    <w:p w:rsidR="0018242C" w:rsidRPr="007707F9" w:rsidRDefault="0018242C" w:rsidP="0018242C">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sym w:font="Symbol" w:char="F02D"/>
      </w:r>
      <w:r w:rsidRPr="007707F9">
        <w:rPr>
          <w:rFonts w:ascii="Times New Roman" w:hAnsi="Times New Roman" w:cs="Times New Roman"/>
          <w:sz w:val="24"/>
          <w:szCs w:val="24"/>
        </w:rPr>
        <w:t xml:space="preserve"> проведено 489 мероприятий по оценке состояния окружающей среды на территории МГО, в том числе: патрулирование городских лесов – 296 рейдов  (в 2019 г. – 156 рейдов); 96 мероприятий по оценке состояния окружающей среды на территории </w:t>
      </w:r>
      <w:r w:rsidR="00C568A0" w:rsidRPr="007707F9">
        <w:rPr>
          <w:rFonts w:ascii="Times New Roman" w:hAnsi="Times New Roman" w:cs="Times New Roman"/>
          <w:sz w:val="24"/>
          <w:szCs w:val="24"/>
        </w:rPr>
        <w:t>«Васильевской свалки»</w:t>
      </w:r>
      <w:r w:rsidRPr="007707F9">
        <w:rPr>
          <w:rFonts w:ascii="Times New Roman" w:hAnsi="Times New Roman" w:cs="Times New Roman"/>
          <w:sz w:val="24"/>
          <w:szCs w:val="24"/>
        </w:rPr>
        <w:t xml:space="preserve"> </w:t>
      </w:r>
      <w:r w:rsidR="00FE5421" w:rsidRPr="007707F9">
        <w:rPr>
          <w:rFonts w:ascii="Times New Roman" w:hAnsi="Times New Roman" w:cs="Times New Roman"/>
          <w:sz w:val="24"/>
          <w:szCs w:val="24"/>
        </w:rPr>
        <w:t xml:space="preserve">(в 2019 г. - 65 </w:t>
      </w:r>
      <w:r w:rsidR="00F379B7" w:rsidRPr="007707F9">
        <w:rPr>
          <w:rFonts w:ascii="Times New Roman" w:hAnsi="Times New Roman" w:cs="Times New Roman"/>
          <w:sz w:val="24"/>
          <w:szCs w:val="24"/>
        </w:rPr>
        <w:t>шт.</w:t>
      </w:r>
      <w:r w:rsidRPr="007707F9">
        <w:rPr>
          <w:rFonts w:ascii="Times New Roman" w:hAnsi="Times New Roman" w:cs="Times New Roman"/>
          <w:sz w:val="24"/>
          <w:szCs w:val="24"/>
        </w:rPr>
        <w:t xml:space="preserve">); 97 мероприятий по оценке состояния окружающей среды на особо охраняемых природных территориях (ООПТ) местного значения МГО (в 2019 г. -  58 </w:t>
      </w:r>
      <w:r w:rsidR="00F379B7" w:rsidRPr="007707F9">
        <w:rPr>
          <w:rFonts w:ascii="Times New Roman" w:hAnsi="Times New Roman" w:cs="Times New Roman"/>
          <w:sz w:val="24"/>
          <w:szCs w:val="24"/>
        </w:rPr>
        <w:t>шт.</w:t>
      </w:r>
      <w:r w:rsidRPr="007707F9">
        <w:rPr>
          <w:rFonts w:ascii="Times New Roman" w:hAnsi="Times New Roman" w:cs="Times New Roman"/>
          <w:sz w:val="24"/>
          <w:szCs w:val="24"/>
        </w:rPr>
        <w:t>);</w:t>
      </w:r>
    </w:p>
    <w:p w:rsidR="0018242C" w:rsidRPr="007707F9" w:rsidRDefault="0018242C" w:rsidP="0018242C">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sym w:font="Symbol" w:char="F02D"/>
      </w:r>
      <w:r w:rsidRPr="007707F9">
        <w:rPr>
          <w:rFonts w:ascii="Times New Roman" w:hAnsi="Times New Roman" w:cs="Times New Roman"/>
          <w:sz w:val="24"/>
          <w:szCs w:val="24"/>
        </w:rPr>
        <w:t xml:space="preserve"> проведено 225 консультаций для физических и юридических лиц по вопросам охраны окружающей среды (в 2019 г. – 412 </w:t>
      </w:r>
      <w:r w:rsidR="00F379B7" w:rsidRPr="007707F9">
        <w:rPr>
          <w:rFonts w:ascii="Times New Roman" w:hAnsi="Times New Roman" w:cs="Times New Roman"/>
          <w:sz w:val="24"/>
          <w:szCs w:val="24"/>
        </w:rPr>
        <w:t>шт.</w:t>
      </w:r>
      <w:r w:rsidRPr="007707F9">
        <w:rPr>
          <w:rFonts w:ascii="Times New Roman" w:hAnsi="Times New Roman" w:cs="Times New Roman"/>
          <w:sz w:val="24"/>
          <w:szCs w:val="24"/>
        </w:rPr>
        <w:t>).</w:t>
      </w:r>
    </w:p>
    <w:p w:rsidR="009F4974" w:rsidRPr="007707F9" w:rsidRDefault="00176DC4" w:rsidP="00176DC4">
      <w:pPr>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b/>
          <w:sz w:val="24"/>
          <w:szCs w:val="24"/>
        </w:rPr>
        <w:t>В рамках национального проекта «Экология», регионального проекта «Чистая страна (Челябинская область)</w:t>
      </w:r>
      <w:r w:rsidRPr="007707F9">
        <w:rPr>
          <w:rFonts w:ascii="Times New Roman" w:hAnsi="Times New Roman" w:cs="Times New Roman"/>
          <w:sz w:val="24"/>
          <w:szCs w:val="24"/>
        </w:rPr>
        <w:t xml:space="preserve">», государственной программы Челябинской области «Охрана окружающей среды Челябинской области», подпрограммы «Организация системы обращения с отходами, в том числе с твердыми коммунальными отходами, на территории Челябинской области», муниципальной программы «Охрана окружающей среды на </w:t>
      </w:r>
      <w:r w:rsidRPr="007707F9">
        <w:rPr>
          <w:rFonts w:ascii="Times New Roman" w:hAnsi="Times New Roman" w:cs="Times New Roman"/>
          <w:sz w:val="24"/>
          <w:szCs w:val="24"/>
        </w:rPr>
        <w:lastRenderedPageBreak/>
        <w:t xml:space="preserve">территории Миасского городского округа» </w:t>
      </w:r>
      <w:r w:rsidR="009F4974" w:rsidRPr="007707F9">
        <w:rPr>
          <w:rFonts w:ascii="Times New Roman" w:hAnsi="Times New Roman" w:cs="Times New Roman"/>
          <w:sz w:val="24"/>
          <w:szCs w:val="24"/>
        </w:rPr>
        <w:t>ведется</w:t>
      </w:r>
      <w:r w:rsidRPr="007707F9">
        <w:rPr>
          <w:rFonts w:ascii="Times New Roman" w:hAnsi="Times New Roman" w:cs="Times New Roman"/>
          <w:sz w:val="24"/>
          <w:szCs w:val="24"/>
        </w:rPr>
        <w:t xml:space="preserve"> разработк</w:t>
      </w:r>
      <w:r w:rsidR="009F4974" w:rsidRPr="007707F9">
        <w:rPr>
          <w:rFonts w:ascii="Times New Roman" w:hAnsi="Times New Roman" w:cs="Times New Roman"/>
          <w:sz w:val="24"/>
          <w:szCs w:val="24"/>
        </w:rPr>
        <w:t>а</w:t>
      </w:r>
      <w:r w:rsidRPr="007707F9">
        <w:rPr>
          <w:rFonts w:ascii="Times New Roman" w:hAnsi="Times New Roman" w:cs="Times New Roman"/>
          <w:sz w:val="24"/>
          <w:szCs w:val="24"/>
        </w:rPr>
        <w:t xml:space="preserve"> проекта рекультивации земельного участка, занятого свалкой, в границах Миасского городского округа в рамках мероприятия по рекультивации земельных участков, нарушенных размещением твердых коммунальных отходов, и ликвидации объектов накопленного экологического вреда. </w:t>
      </w:r>
    </w:p>
    <w:p w:rsidR="00176DC4" w:rsidRPr="007707F9" w:rsidRDefault="00176DC4" w:rsidP="009F4974">
      <w:pPr>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 xml:space="preserve">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проведены инженерные изыскания на земельном участке, разработаны предварительные материалы оценки воздействия на окружающую среду (далее – ОВОС) намечаемой деятельности</w:t>
      </w:r>
      <w:r w:rsidR="009F4974" w:rsidRPr="007707F9">
        <w:rPr>
          <w:rFonts w:ascii="Times New Roman" w:hAnsi="Times New Roman" w:cs="Times New Roman"/>
          <w:sz w:val="24"/>
          <w:szCs w:val="24"/>
        </w:rPr>
        <w:t>.</w:t>
      </w:r>
      <w:r w:rsidRPr="007707F9">
        <w:rPr>
          <w:rFonts w:ascii="Times New Roman" w:hAnsi="Times New Roman" w:cs="Times New Roman"/>
          <w:sz w:val="24"/>
          <w:szCs w:val="24"/>
        </w:rPr>
        <w:t xml:space="preserve"> </w:t>
      </w:r>
      <w:r w:rsidR="009F4974" w:rsidRPr="007707F9">
        <w:rPr>
          <w:rFonts w:ascii="Times New Roman" w:hAnsi="Times New Roman" w:cs="Times New Roman"/>
          <w:sz w:val="24"/>
          <w:szCs w:val="24"/>
        </w:rPr>
        <w:t xml:space="preserve">В декабре 2020 </w:t>
      </w:r>
      <w:r w:rsidR="002649EB" w:rsidRPr="007707F9">
        <w:rPr>
          <w:rFonts w:ascii="Times New Roman" w:hAnsi="Times New Roman" w:cs="Times New Roman"/>
          <w:sz w:val="24"/>
          <w:szCs w:val="24"/>
        </w:rPr>
        <w:t>г.</w:t>
      </w:r>
      <w:r w:rsidR="009F4974" w:rsidRPr="007707F9">
        <w:rPr>
          <w:rFonts w:ascii="Times New Roman" w:hAnsi="Times New Roman" w:cs="Times New Roman"/>
          <w:sz w:val="24"/>
          <w:szCs w:val="24"/>
        </w:rPr>
        <w:t xml:space="preserve"> п</w:t>
      </w:r>
      <w:r w:rsidRPr="007707F9">
        <w:rPr>
          <w:rFonts w:ascii="Times New Roman" w:hAnsi="Times New Roman" w:cs="Times New Roman"/>
          <w:sz w:val="24"/>
          <w:szCs w:val="24"/>
        </w:rPr>
        <w:t>роведены общественные обсуждения в форме общественных слушаний по материалам ОВОС намечаемой деятельности.</w:t>
      </w:r>
      <w:r w:rsidR="009F4974" w:rsidRPr="007707F9">
        <w:rPr>
          <w:rFonts w:ascii="Times New Roman" w:hAnsi="Times New Roman" w:cs="Times New Roman"/>
          <w:sz w:val="24"/>
          <w:szCs w:val="24"/>
        </w:rPr>
        <w:t xml:space="preserve"> Планируется получение </w:t>
      </w:r>
      <w:r w:rsidRPr="007707F9">
        <w:rPr>
          <w:rFonts w:ascii="Times New Roman" w:hAnsi="Times New Roman" w:cs="Times New Roman"/>
          <w:sz w:val="24"/>
          <w:szCs w:val="24"/>
        </w:rPr>
        <w:t>положительн</w:t>
      </w:r>
      <w:r w:rsidR="009F4974" w:rsidRPr="007707F9">
        <w:rPr>
          <w:rFonts w:ascii="Times New Roman" w:hAnsi="Times New Roman" w:cs="Times New Roman"/>
          <w:sz w:val="24"/>
          <w:szCs w:val="24"/>
        </w:rPr>
        <w:t>ого</w:t>
      </w:r>
      <w:r w:rsidRPr="007707F9">
        <w:rPr>
          <w:rFonts w:ascii="Times New Roman" w:hAnsi="Times New Roman" w:cs="Times New Roman"/>
          <w:sz w:val="24"/>
          <w:szCs w:val="24"/>
        </w:rPr>
        <w:t xml:space="preserve"> заключени</w:t>
      </w:r>
      <w:r w:rsidR="009F4974" w:rsidRPr="007707F9">
        <w:rPr>
          <w:rFonts w:ascii="Times New Roman" w:hAnsi="Times New Roman" w:cs="Times New Roman"/>
          <w:sz w:val="24"/>
          <w:szCs w:val="24"/>
        </w:rPr>
        <w:t>я</w:t>
      </w:r>
      <w:r w:rsidRPr="007707F9">
        <w:rPr>
          <w:rFonts w:ascii="Times New Roman" w:hAnsi="Times New Roman" w:cs="Times New Roman"/>
          <w:sz w:val="24"/>
          <w:szCs w:val="24"/>
        </w:rPr>
        <w:t xml:space="preserve"> государственн</w:t>
      </w:r>
      <w:r w:rsidR="009F4974" w:rsidRPr="007707F9">
        <w:rPr>
          <w:rFonts w:ascii="Times New Roman" w:hAnsi="Times New Roman" w:cs="Times New Roman"/>
          <w:sz w:val="24"/>
          <w:szCs w:val="24"/>
        </w:rPr>
        <w:t>ой</w:t>
      </w:r>
      <w:r w:rsidRPr="007707F9">
        <w:rPr>
          <w:rFonts w:ascii="Times New Roman" w:hAnsi="Times New Roman" w:cs="Times New Roman"/>
          <w:sz w:val="24"/>
          <w:szCs w:val="24"/>
        </w:rPr>
        <w:t xml:space="preserve"> экспертиз</w:t>
      </w:r>
      <w:r w:rsidR="009F4974" w:rsidRPr="007707F9">
        <w:rPr>
          <w:rFonts w:ascii="Times New Roman" w:hAnsi="Times New Roman" w:cs="Times New Roman"/>
          <w:sz w:val="24"/>
          <w:szCs w:val="24"/>
        </w:rPr>
        <w:t>ы проекта рекультивации земельного участка, занятого свалкой</w:t>
      </w:r>
      <w:r w:rsidRPr="007707F9">
        <w:rPr>
          <w:rFonts w:ascii="Times New Roman" w:hAnsi="Times New Roman" w:cs="Times New Roman"/>
          <w:sz w:val="24"/>
          <w:szCs w:val="24"/>
        </w:rPr>
        <w:t>.</w:t>
      </w:r>
    </w:p>
    <w:p w:rsidR="00AD28C8" w:rsidRPr="007707F9" w:rsidRDefault="00176DC4" w:rsidP="00176DC4">
      <w:pPr>
        <w:spacing w:after="0" w:line="240" w:lineRule="auto"/>
        <w:ind w:firstLine="709"/>
        <w:contextualSpacing/>
        <w:jc w:val="both"/>
        <w:rPr>
          <w:rFonts w:ascii="Times New Roman" w:hAnsi="Times New Roman" w:cs="Times New Roman"/>
          <w:b/>
          <w:bCs/>
          <w:sz w:val="24"/>
          <w:szCs w:val="24"/>
        </w:rPr>
      </w:pPr>
      <w:r w:rsidRPr="007707F9">
        <w:rPr>
          <w:rFonts w:ascii="Times New Roman" w:hAnsi="Times New Roman" w:cs="Times New Roman"/>
          <w:sz w:val="24"/>
          <w:szCs w:val="24"/>
        </w:rPr>
        <w:t xml:space="preserve">В 2021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Администрация Миасского городского округа направила в Министерство экологии Челябинской области заявку на предоставление субсидии из областного бюджета на 2022-2023 </w:t>
      </w:r>
      <w:r w:rsidR="002649EB" w:rsidRPr="007707F9">
        <w:rPr>
          <w:rFonts w:ascii="Times New Roman" w:hAnsi="Times New Roman" w:cs="Times New Roman"/>
          <w:sz w:val="24"/>
          <w:szCs w:val="24"/>
        </w:rPr>
        <w:t>гг.</w:t>
      </w:r>
      <w:r w:rsidRPr="007707F9">
        <w:rPr>
          <w:rFonts w:ascii="Times New Roman" w:hAnsi="Times New Roman" w:cs="Times New Roman"/>
          <w:sz w:val="24"/>
          <w:szCs w:val="24"/>
        </w:rPr>
        <w:t xml:space="preserve"> на реализацию мероприятия «Рекультивация земельного участка, занятого свалкой, в границах Миасского городского округа» в рамках мероприятия по рекультивации земельных участков, нарушенных размещением твердых коммунальных отходов, и ликвидации объектов накопленного экологического вреда.</w:t>
      </w:r>
    </w:p>
    <w:p w:rsidR="00176DC4" w:rsidRPr="007707F9" w:rsidRDefault="00176DC4" w:rsidP="00AD28C8">
      <w:pPr>
        <w:spacing w:after="0" w:line="240" w:lineRule="auto"/>
        <w:contextualSpacing/>
        <w:jc w:val="center"/>
        <w:rPr>
          <w:rFonts w:ascii="Times New Roman" w:hAnsi="Times New Roman" w:cs="Times New Roman"/>
          <w:b/>
          <w:bCs/>
          <w:color w:val="7030A0"/>
          <w:sz w:val="24"/>
          <w:szCs w:val="24"/>
        </w:rPr>
      </w:pPr>
    </w:p>
    <w:p w:rsidR="00AD28C8" w:rsidRPr="007707F9" w:rsidRDefault="00AD28C8" w:rsidP="00AD28C8">
      <w:pPr>
        <w:spacing w:after="0" w:line="240" w:lineRule="auto"/>
        <w:contextualSpacing/>
        <w:jc w:val="center"/>
        <w:rPr>
          <w:rFonts w:ascii="Times New Roman" w:hAnsi="Times New Roman" w:cs="Times New Roman"/>
          <w:b/>
          <w:bCs/>
        </w:rPr>
      </w:pPr>
      <w:r w:rsidRPr="007707F9">
        <w:rPr>
          <w:rFonts w:ascii="Times New Roman" w:hAnsi="Times New Roman" w:cs="Times New Roman"/>
          <w:b/>
          <w:bCs/>
          <w:sz w:val="24"/>
          <w:szCs w:val="24"/>
        </w:rPr>
        <w:t>Безопасность</w:t>
      </w:r>
      <w:r w:rsidRPr="007707F9">
        <w:rPr>
          <w:rFonts w:ascii="Times New Roman" w:hAnsi="Times New Roman" w:cs="Times New Roman"/>
          <w:b/>
          <w:bCs/>
        </w:rPr>
        <w:t xml:space="preserve"> </w:t>
      </w:r>
      <w:r w:rsidRPr="004F3801">
        <w:rPr>
          <w:rFonts w:ascii="Times New Roman" w:hAnsi="Times New Roman" w:cs="Times New Roman"/>
          <w:b/>
          <w:bCs/>
          <w:sz w:val="24"/>
          <w:szCs w:val="24"/>
        </w:rPr>
        <w:t>граждан</w:t>
      </w:r>
    </w:p>
    <w:p w:rsidR="00AD28C8" w:rsidRPr="007707F9" w:rsidRDefault="00AD28C8" w:rsidP="00AD28C8">
      <w:pPr>
        <w:spacing w:after="0" w:line="240" w:lineRule="auto"/>
        <w:contextualSpacing/>
        <w:jc w:val="center"/>
        <w:rPr>
          <w:rFonts w:ascii="Times New Roman" w:hAnsi="Times New Roman" w:cs="Times New Roman"/>
          <w:b/>
          <w:bCs/>
          <w:color w:val="7030A0"/>
          <w:sz w:val="24"/>
          <w:szCs w:val="24"/>
        </w:rPr>
      </w:pPr>
    </w:p>
    <w:p w:rsidR="00AD28C8" w:rsidRPr="007707F9" w:rsidRDefault="00AD28C8" w:rsidP="00AD28C8">
      <w:pPr>
        <w:spacing w:after="0" w:line="240" w:lineRule="auto"/>
        <w:ind w:firstLine="708"/>
        <w:contextualSpacing/>
        <w:jc w:val="both"/>
        <w:rPr>
          <w:rFonts w:ascii="Times New Roman" w:eastAsia="Nimbus Roman No9 L" w:hAnsi="Times New Roman" w:cs="Times New Roman"/>
          <w:sz w:val="24"/>
          <w:szCs w:val="24"/>
        </w:rPr>
      </w:pPr>
      <w:r w:rsidRPr="007707F9">
        <w:rPr>
          <w:rFonts w:ascii="Times New Roman" w:eastAsia="Nimbus Roman No9 L" w:hAnsi="Times New Roman" w:cs="Times New Roman"/>
          <w:sz w:val="24"/>
          <w:szCs w:val="24"/>
        </w:rPr>
        <w:t>Деятельность Миасского муниципального звена Челябинской областной подсистемы «Российская система чрезвычайных ситуаций» в 20</w:t>
      </w:r>
      <w:r w:rsidR="00F12B59" w:rsidRPr="007707F9">
        <w:rPr>
          <w:rFonts w:ascii="Times New Roman" w:eastAsia="Nimbus Roman No9 L" w:hAnsi="Times New Roman" w:cs="Times New Roman"/>
          <w:sz w:val="24"/>
          <w:szCs w:val="24"/>
        </w:rPr>
        <w:t>20</w:t>
      </w:r>
      <w:r w:rsidRPr="007707F9">
        <w:rPr>
          <w:rFonts w:ascii="Times New Roman" w:eastAsia="Nimbus Roman No9 L" w:hAnsi="Times New Roman" w:cs="Times New Roman"/>
          <w:sz w:val="24"/>
          <w:szCs w:val="24"/>
        </w:rPr>
        <w:t xml:space="preserve"> </w:t>
      </w:r>
      <w:r w:rsidR="002649EB" w:rsidRPr="007707F9">
        <w:rPr>
          <w:rFonts w:ascii="Times New Roman" w:eastAsia="Nimbus Roman No9 L" w:hAnsi="Times New Roman" w:cs="Times New Roman"/>
          <w:sz w:val="24"/>
          <w:szCs w:val="24"/>
        </w:rPr>
        <w:t>г.</w:t>
      </w:r>
      <w:r w:rsidRPr="007707F9">
        <w:rPr>
          <w:rFonts w:ascii="Times New Roman" w:eastAsia="Nimbus Roman No9 L" w:hAnsi="Times New Roman" w:cs="Times New Roman"/>
          <w:sz w:val="24"/>
          <w:szCs w:val="24"/>
        </w:rPr>
        <w:t xml:space="preserve"> осуществлялась по следующим направлениям: </w:t>
      </w:r>
    </w:p>
    <w:p w:rsidR="00F12B59" w:rsidRPr="007707F9" w:rsidRDefault="00F12B59" w:rsidP="0088124D">
      <w:pPr>
        <w:pStyle w:val="LO-Normal"/>
        <w:tabs>
          <w:tab w:val="left" w:pos="993"/>
        </w:tabs>
        <w:ind w:firstLine="709"/>
        <w:contextualSpacing/>
        <w:jc w:val="both"/>
        <w:rPr>
          <w:rFonts w:eastAsia="Nimbus Roman No9 L"/>
          <w:sz w:val="24"/>
          <w:szCs w:val="24"/>
          <w:lang w:eastAsia="en-US"/>
        </w:rPr>
      </w:pPr>
      <w:r w:rsidRPr="007707F9">
        <w:rPr>
          <w:rFonts w:eastAsia="Nimbus Roman No9 L"/>
          <w:sz w:val="24"/>
          <w:szCs w:val="24"/>
          <w:lang w:eastAsia="en-US"/>
        </w:rPr>
        <w:t>1.</w:t>
      </w:r>
      <w:r w:rsidRPr="007707F9">
        <w:rPr>
          <w:rFonts w:eastAsia="Nimbus Roman No9 L"/>
          <w:sz w:val="24"/>
          <w:szCs w:val="24"/>
          <w:lang w:eastAsia="en-US"/>
        </w:rPr>
        <w:tab/>
        <w:t>координация деятельности аварийно-спасательных служб и (или) аварийно-спасательных формирований на территории Миасского городского округа;</w:t>
      </w:r>
    </w:p>
    <w:p w:rsidR="00F12B59" w:rsidRPr="007707F9" w:rsidRDefault="00F12B59" w:rsidP="0088124D">
      <w:pPr>
        <w:pStyle w:val="LO-Normal"/>
        <w:tabs>
          <w:tab w:val="left" w:pos="993"/>
        </w:tabs>
        <w:ind w:firstLine="709"/>
        <w:contextualSpacing/>
        <w:jc w:val="both"/>
        <w:rPr>
          <w:rFonts w:eastAsia="Nimbus Roman No9 L"/>
          <w:sz w:val="24"/>
          <w:szCs w:val="24"/>
          <w:lang w:eastAsia="en-US"/>
        </w:rPr>
      </w:pPr>
      <w:r w:rsidRPr="007707F9">
        <w:rPr>
          <w:rFonts w:eastAsia="Nimbus Roman No9 L"/>
          <w:sz w:val="24"/>
          <w:szCs w:val="24"/>
          <w:lang w:eastAsia="en-US"/>
        </w:rPr>
        <w:t>2.</w:t>
      </w:r>
      <w:r w:rsidRPr="007707F9">
        <w:rPr>
          <w:rFonts w:eastAsia="Nimbus Roman No9 L"/>
          <w:sz w:val="24"/>
          <w:szCs w:val="24"/>
          <w:lang w:eastAsia="en-US"/>
        </w:rPr>
        <w:tab/>
        <w:t>обеспечение первичных мер пожарной безопасности в границах Миасского городского округа;</w:t>
      </w:r>
    </w:p>
    <w:p w:rsidR="00F12B59" w:rsidRPr="007707F9" w:rsidRDefault="00F12B59" w:rsidP="0088124D">
      <w:pPr>
        <w:pStyle w:val="LO-Normal"/>
        <w:tabs>
          <w:tab w:val="left" w:pos="993"/>
        </w:tabs>
        <w:ind w:firstLine="709"/>
        <w:contextualSpacing/>
        <w:jc w:val="both"/>
        <w:rPr>
          <w:rFonts w:eastAsia="Nimbus Roman No9 L"/>
          <w:sz w:val="24"/>
          <w:szCs w:val="24"/>
          <w:lang w:eastAsia="en-US"/>
        </w:rPr>
      </w:pPr>
      <w:r w:rsidRPr="007707F9">
        <w:rPr>
          <w:rFonts w:eastAsia="Nimbus Roman No9 L"/>
          <w:sz w:val="24"/>
          <w:szCs w:val="24"/>
          <w:lang w:eastAsia="en-US"/>
        </w:rPr>
        <w:t>3.</w:t>
      </w:r>
      <w:r w:rsidRPr="007707F9">
        <w:rPr>
          <w:rFonts w:eastAsia="Nimbus Roman No9 L"/>
          <w:sz w:val="24"/>
          <w:szCs w:val="24"/>
          <w:lang w:eastAsia="en-US"/>
        </w:rPr>
        <w:tab/>
        <w:t>осуществление мероприятий по обеспечению безопасности людей на водных объектах Миасского городского округа, охране их жизни и здоровья;</w:t>
      </w:r>
    </w:p>
    <w:p w:rsidR="00F12B59" w:rsidRPr="007707F9" w:rsidRDefault="00F12B59" w:rsidP="0088124D">
      <w:pPr>
        <w:pStyle w:val="LO-Normal"/>
        <w:tabs>
          <w:tab w:val="left" w:pos="993"/>
        </w:tabs>
        <w:ind w:firstLine="709"/>
        <w:contextualSpacing/>
        <w:jc w:val="both"/>
        <w:rPr>
          <w:rFonts w:eastAsia="Nimbus Roman No9 L"/>
          <w:sz w:val="24"/>
          <w:szCs w:val="24"/>
          <w:lang w:eastAsia="en-US"/>
        </w:rPr>
      </w:pPr>
      <w:r w:rsidRPr="007707F9">
        <w:rPr>
          <w:rFonts w:eastAsia="Nimbus Roman No9 L"/>
          <w:sz w:val="24"/>
          <w:szCs w:val="24"/>
          <w:lang w:eastAsia="en-US"/>
        </w:rPr>
        <w:t>4.</w:t>
      </w:r>
      <w:r w:rsidRPr="007707F9">
        <w:rPr>
          <w:rFonts w:eastAsia="Nimbus Roman No9 L"/>
          <w:sz w:val="24"/>
          <w:szCs w:val="24"/>
          <w:lang w:eastAsia="en-US"/>
        </w:rPr>
        <w:tab/>
        <w:t>организация и осуществление мероприятий по гражданской обороне, защите населения и территории Миасского городского округа от чрезвычайных ситуаций природного и техногенного характера, включая поддержку в состоянии постоянной готовности к использованию муниципальных систем оповещения населения об опасности, объектов гражданской обороны, создание и содержание в целях гражданской обороны запасов материально-технических, продовольственных, медицинских и иных средств;</w:t>
      </w:r>
    </w:p>
    <w:p w:rsidR="00F12B59" w:rsidRPr="007707F9" w:rsidRDefault="00F12B59" w:rsidP="0088124D">
      <w:pPr>
        <w:pStyle w:val="LO-Normal"/>
        <w:tabs>
          <w:tab w:val="left" w:pos="993"/>
        </w:tabs>
        <w:ind w:firstLine="709"/>
        <w:contextualSpacing/>
        <w:jc w:val="both"/>
        <w:rPr>
          <w:rFonts w:eastAsia="Nimbus Roman No9 L"/>
          <w:sz w:val="24"/>
          <w:szCs w:val="24"/>
          <w:lang w:eastAsia="en-US"/>
        </w:rPr>
      </w:pPr>
      <w:r w:rsidRPr="007707F9">
        <w:rPr>
          <w:rFonts w:eastAsia="Nimbus Roman No9 L"/>
          <w:sz w:val="24"/>
          <w:szCs w:val="24"/>
          <w:lang w:eastAsia="en-US"/>
        </w:rPr>
        <w:t>5.</w:t>
      </w:r>
      <w:r w:rsidRPr="007707F9">
        <w:rPr>
          <w:rFonts w:eastAsia="Nimbus Roman No9 L"/>
          <w:sz w:val="24"/>
          <w:szCs w:val="24"/>
          <w:lang w:eastAsia="en-US"/>
        </w:rPr>
        <w:tab/>
        <w:t>участие в предупреждении и ликвидации последствий чрезвычайных ситуаций в границах Миасского городского округа;</w:t>
      </w:r>
    </w:p>
    <w:p w:rsidR="00F12B59" w:rsidRPr="007707F9" w:rsidRDefault="00F12B59" w:rsidP="0088124D">
      <w:pPr>
        <w:pStyle w:val="LO-Normal"/>
        <w:tabs>
          <w:tab w:val="left" w:pos="993"/>
        </w:tabs>
        <w:ind w:firstLine="709"/>
        <w:contextualSpacing/>
        <w:jc w:val="both"/>
        <w:rPr>
          <w:rFonts w:eastAsia="Nimbus Roman No9 L"/>
          <w:sz w:val="24"/>
          <w:szCs w:val="24"/>
          <w:lang w:eastAsia="en-US"/>
        </w:rPr>
      </w:pPr>
      <w:r w:rsidRPr="007707F9">
        <w:rPr>
          <w:rFonts w:eastAsia="Nimbus Roman No9 L"/>
          <w:sz w:val="24"/>
          <w:szCs w:val="24"/>
          <w:lang w:eastAsia="en-US"/>
        </w:rPr>
        <w:t>6.</w:t>
      </w:r>
      <w:r w:rsidRPr="007707F9">
        <w:rPr>
          <w:rFonts w:eastAsia="Nimbus Roman No9 L"/>
          <w:sz w:val="24"/>
          <w:szCs w:val="24"/>
          <w:lang w:eastAsia="en-US"/>
        </w:rPr>
        <w:tab/>
        <w:t>работа со сведениями, составляющими государственную тайну, защита государственной тайны в соответствии с возложенными на Учреждение задачами в пределах своей компетенции.</w:t>
      </w:r>
    </w:p>
    <w:p w:rsidR="00F82B55" w:rsidRPr="007707F9" w:rsidRDefault="00F82B55" w:rsidP="00F82B55">
      <w:pPr>
        <w:pStyle w:val="LO-Normal"/>
        <w:ind w:firstLine="709"/>
        <w:jc w:val="both"/>
        <w:rPr>
          <w:sz w:val="24"/>
          <w:szCs w:val="24"/>
        </w:rPr>
      </w:pPr>
      <w:r w:rsidRPr="007707F9">
        <w:rPr>
          <w:sz w:val="24"/>
          <w:szCs w:val="24"/>
        </w:rPr>
        <w:t xml:space="preserve">В порядке обеспечения нормативной правовой базы в области ГО и предупреждения ЧС введены в действие 48 постановлений и 5 распоряжений Администрации Миасского городского округа, 2 Решения Собрания депутатов Миасского городского округа. Разработаны на 100% все рекомендованные нормативные правовые акты.   </w:t>
      </w:r>
    </w:p>
    <w:p w:rsidR="00F82B55" w:rsidRPr="007707F9" w:rsidRDefault="00F82B55" w:rsidP="00F82B55">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были проведены все мероприятия согласно Плана основных мероприятий  Миасского городского округа по вопросам ГО, предупреждения и ликвидации ЧС, обеспечения пожарной безопасности и безопасности людей на водных объектах на 2020 г</w:t>
      </w:r>
      <w:r w:rsidR="00F379B7" w:rsidRPr="007707F9">
        <w:rPr>
          <w:rFonts w:ascii="Times New Roman" w:hAnsi="Times New Roman" w:cs="Times New Roman"/>
          <w:sz w:val="24"/>
          <w:szCs w:val="24"/>
        </w:rPr>
        <w:t>.</w:t>
      </w:r>
      <w:r w:rsidRPr="007707F9">
        <w:rPr>
          <w:rFonts w:ascii="Times New Roman" w:hAnsi="Times New Roman" w:cs="Times New Roman"/>
          <w:sz w:val="24"/>
          <w:szCs w:val="24"/>
        </w:rPr>
        <w:t>, утвержденного  постановлением Администрации  Миасского городского округа от  11.02.2020</w:t>
      </w:r>
      <w:r w:rsidR="00F379B7" w:rsidRPr="007707F9">
        <w:rPr>
          <w:rFonts w:ascii="Times New Roman" w:hAnsi="Times New Roman" w:cs="Times New Roman"/>
          <w:sz w:val="24"/>
          <w:szCs w:val="24"/>
        </w:rPr>
        <w:t xml:space="preserve"> </w:t>
      </w:r>
      <w:r w:rsidRPr="007707F9">
        <w:rPr>
          <w:rFonts w:ascii="Times New Roman" w:hAnsi="Times New Roman" w:cs="Times New Roman"/>
          <w:sz w:val="24"/>
          <w:szCs w:val="24"/>
        </w:rPr>
        <w:t>г. № 567, в том числе:</w:t>
      </w:r>
    </w:p>
    <w:p w:rsidR="00F82B55" w:rsidRPr="007707F9" w:rsidRDefault="00F379B7" w:rsidP="001C38AA">
      <w:pPr>
        <w:pStyle w:val="a5"/>
        <w:numPr>
          <w:ilvl w:val="0"/>
          <w:numId w:val="42"/>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тренировка КЧС</w:t>
      </w:r>
      <w:r w:rsidR="00F82B55" w:rsidRPr="007707F9">
        <w:rPr>
          <w:rFonts w:ascii="Times New Roman" w:hAnsi="Times New Roman" w:cs="Times New Roman"/>
          <w:sz w:val="24"/>
          <w:szCs w:val="24"/>
        </w:rPr>
        <w:t xml:space="preserve"> и </w:t>
      </w:r>
      <w:r w:rsidRPr="007707F9">
        <w:rPr>
          <w:rFonts w:ascii="Times New Roman" w:hAnsi="Times New Roman" w:cs="Times New Roman"/>
          <w:sz w:val="24"/>
          <w:szCs w:val="24"/>
        </w:rPr>
        <w:t>ОПБ Миасского</w:t>
      </w:r>
      <w:r w:rsidR="00F82B55" w:rsidRPr="007707F9">
        <w:rPr>
          <w:rFonts w:ascii="Times New Roman" w:hAnsi="Times New Roman" w:cs="Times New Roman"/>
          <w:sz w:val="24"/>
          <w:szCs w:val="24"/>
        </w:rPr>
        <w:t xml:space="preserve"> городского </w:t>
      </w:r>
      <w:r w:rsidRPr="007707F9">
        <w:rPr>
          <w:rFonts w:ascii="Times New Roman" w:hAnsi="Times New Roman" w:cs="Times New Roman"/>
          <w:sz w:val="24"/>
          <w:szCs w:val="24"/>
        </w:rPr>
        <w:t>округа по</w:t>
      </w:r>
      <w:r w:rsidR="00F82B55" w:rsidRPr="007707F9">
        <w:rPr>
          <w:rFonts w:ascii="Times New Roman" w:hAnsi="Times New Roman" w:cs="Times New Roman"/>
          <w:sz w:val="24"/>
          <w:szCs w:val="24"/>
        </w:rPr>
        <w:t xml:space="preserve"> теме: «Работа органов управления Миасского муниципального звена областной подсистемы РСЧС, комиссий по чрезвычайным ситуациям и обеспечения пожарной безопасности при угрозе и возникновении ЧС природного </w:t>
      </w:r>
      <w:r w:rsidRPr="007707F9">
        <w:rPr>
          <w:rFonts w:ascii="Times New Roman" w:hAnsi="Times New Roman" w:cs="Times New Roman"/>
          <w:sz w:val="24"/>
          <w:szCs w:val="24"/>
        </w:rPr>
        <w:t>характера: весенний</w:t>
      </w:r>
      <w:r w:rsidR="00F82B55" w:rsidRPr="007707F9">
        <w:rPr>
          <w:rFonts w:ascii="Times New Roman" w:hAnsi="Times New Roman" w:cs="Times New Roman"/>
          <w:sz w:val="24"/>
          <w:szCs w:val="24"/>
        </w:rPr>
        <w:t xml:space="preserve"> паводок;</w:t>
      </w:r>
    </w:p>
    <w:p w:rsidR="00F82B55" w:rsidRPr="007707F9" w:rsidRDefault="00F82B55" w:rsidP="001C38AA">
      <w:pPr>
        <w:pStyle w:val="a5"/>
        <w:numPr>
          <w:ilvl w:val="0"/>
          <w:numId w:val="42"/>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eastAsia="Nimbus Roman No9 L" w:hAnsi="Times New Roman" w:cs="Times New Roman"/>
          <w:sz w:val="24"/>
          <w:szCs w:val="24"/>
        </w:rPr>
        <w:lastRenderedPageBreak/>
        <w:t>т</w:t>
      </w:r>
      <w:r w:rsidRPr="007707F9">
        <w:rPr>
          <w:rFonts w:ascii="Times New Roman" w:hAnsi="Times New Roman" w:cs="Times New Roman"/>
          <w:sz w:val="24"/>
          <w:szCs w:val="24"/>
        </w:rPr>
        <w:t xml:space="preserve">ренировка КЧС и ОПБ Миасского городского </w:t>
      </w:r>
      <w:r w:rsidR="00F379B7" w:rsidRPr="007707F9">
        <w:rPr>
          <w:rFonts w:ascii="Times New Roman" w:hAnsi="Times New Roman" w:cs="Times New Roman"/>
          <w:sz w:val="24"/>
          <w:szCs w:val="24"/>
        </w:rPr>
        <w:t>округа по</w:t>
      </w:r>
      <w:r w:rsidRPr="007707F9">
        <w:rPr>
          <w:rFonts w:ascii="Times New Roman" w:hAnsi="Times New Roman" w:cs="Times New Roman"/>
          <w:sz w:val="24"/>
          <w:szCs w:val="24"/>
        </w:rPr>
        <w:t xml:space="preserve"> теме: «Работа органов управления Миасского муниципального звена областной подсистемы РСЧС, комиссий по чрезвычайным ситуациям и обеспечения пожарной безопасности при угрозе и возникновении ЧС природного </w:t>
      </w:r>
      <w:r w:rsidR="00F379B7" w:rsidRPr="007707F9">
        <w:rPr>
          <w:rFonts w:ascii="Times New Roman" w:hAnsi="Times New Roman" w:cs="Times New Roman"/>
          <w:sz w:val="24"/>
          <w:szCs w:val="24"/>
        </w:rPr>
        <w:t>характера: лесные</w:t>
      </w:r>
      <w:r w:rsidRPr="007707F9">
        <w:rPr>
          <w:rFonts w:ascii="Times New Roman" w:hAnsi="Times New Roman" w:cs="Times New Roman"/>
          <w:sz w:val="24"/>
          <w:szCs w:val="24"/>
        </w:rPr>
        <w:t xml:space="preserve"> пожары;</w:t>
      </w:r>
    </w:p>
    <w:p w:rsidR="00F82B55" w:rsidRPr="007707F9" w:rsidRDefault="00F82B55" w:rsidP="001C38AA">
      <w:pPr>
        <w:pStyle w:val="a5"/>
        <w:numPr>
          <w:ilvl w:val="0"/>
          <w:numId w:val="42"/>
        </w:numPr>
        <w:tabs>
          <w:tab w:val="left" w:pos="993"/>
        </w:tabs>
        <w:spacing w:after="0" w:line="240" w:lineRule="auto"/>
        <w:ind w:left="0" w:firstLine="709"/>
        <w:jc w:val="both"/>
        <w:rPr>
          <w:rFonts w:ascii="Times New Roman" w:eastAsia="Nimbus Roman No9 L" w:hAnsi="Times New Roman" w:cs="Times New Roman"/>
          <w:sz w:val="24"/>
          <w:szCs w:val="24"/>
        </w:rPr>
      </w:pPr>
      <w:r w:rsidRPr="007707F9">
        <w:rPr>
          <w:rFonts w:ascii="Times New Roman" w:hAnsi="Times New Roman" w:cs="Times New Roman"/>
          <w:sz w:val="24"/>
          <w:szCs w:val="24"/>
        </w:rPr>
        <w:t>т</w:t>
      </w:r>
      <w:r w:rsidRPr="007707F9">
        <w:rPr>
          <w:rFonts w:ascii="Times New Roman" w:eastAsia="Nimbus Roman No9 L" w:hAnsi="Times New Roman" w:cs="Times New Roman"/>
          <w:sz w:val="24"/>
          <w:szCs w:val="24"/>
        </w:rPr>
        <w:t>актико-специальное учение сил и средств Миасского муниципального звена Челябинской областной подсистемы РСЧС по теме: «Работа органов управления и аварийно-спасательных формирований Миасского городского округа при ликвидации последствий чрезвычайных ситуаций, связанных с авариями маломерных судов на озере Тургояк;</w:t>
      </w:r>
    </w:p>
    <w:p w:rsidR="00F82B55" w:rsidRPr="007707F9" w:rsidRDefault="00F82B55" w:rsidP="001C38AA">
      <w:pPr>
        <w:pStyle w:val="a5"/>
        <w:numPr>
          <w:ilvl w:val="0"/>
          <w:numId w:val="42"/>
        </w:numPr>
        <w:tabs>
          <w:tab w:val="left" w:pos="993"/>
        </w:tabs>
        <w:spacing w:after="0" w:line="240" w:lineRule="auto"/>
        <w:ind w:left="0" w:firstLine="709"/>
        <w:jc w:val="both"/>
        <w:rPr>
          <w:rFonts w:ascii="Times New Roman" w:eastAsiaTheme="minorEastAsia" w:hAnsi="Times New Roman" w:cs="Times New Roman"/>
          <w:sz w:val="24"/>
          <w:szCs w:val="24"/>
        </w:rPr>
      </w:pPr>
      <w:r w:rsidRPr="007707F9">
        <w:rPr>
          <w:rFonts w:ascii="Times New Roman" w:hAnsi="Times New Roman" w:cs="Times New Roman"/>
          <w:sz w:val="24"/>
          <w:szCs w:val="24"/>
        </w:rPr>
        <w:t>тренировка с использованием передвижной дизельной электростанции по теме: «Ликвидация ЧС техногенного характера, связанной с аварией на электроэнергетических системах»;</w:t>
      </w:r>
    </w:p>
    <w:p w:rsidR="00F82B55" w:rsidRPr="007707F9" w:rsidRDefault="00F82B55" w:rsidP="001C38AA">
      <w:pPr>
        <w:pStyle w:val="a5"/>
        <w:numPr>
          <w:ilvl w:val="0"/>
          <w:numId w:val="42"/>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участие во всероссийской тренировке по гражданской обороне;</w:t>
      </w:r>
    </w:p>
    <w:p w:rsidR="00F82B55" w:rsidRPr="007707F9" w:rsidRDefault="00F82B55" w:rsidP="001C38AA">
      <w:pPr>
        <w:pStyle w:val="a5"/>
        <w:numPr>
          <w:ilvl w:val="0"/>
          <w:numId w:val="42"/>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тренировка с СНЛК ГО Миасского городского округа;</w:t>
      </w:r>
    </w:p>
    <w:p w:rsidR="00F82B55" w:rsidRPr="007707F9" w:rsidRDefault="00F82B55" w:rsidP="001C38AA">
      <w:pPr>
        <w:pStyle w:val="a5"/>
        <w:numPr>
          <w:ilvl w:val="0"/>
          <w:numId w:val="42"/>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тренировки с оперативно-дежурными службами органов исполнительной власти, ЕДДС Миасского городского округа, дежурно-диспетчерскими службами организаций, </w:t>
      </w:r>
      <w:r w:rsidR="00F379B7" w:rsidRPr="007707F9">
        <w:rPr>
          <w:rFonts w:ascii="Times New Roman" w:hAnsi="Times New Roman" w:cs="Times New Roman"/>
          <w:sz w:val="24"/>
          <w:szCs w:val="24"/>
        </w:rPr>
        <w:t>ДДС ФГКУ</w:t>
      </w:r>
      <w:r w:rsidRPr="007707F9">
        <w:rPr>
          <w:rFonts w:ascii="Times New Roman" w:hAnsi="Times New Roman" w:cs="Times New Roman"/>
          <w:sz w:val="24"/>
          <w:szCs w:val="24"/>
        </w:rPr>
        <w:t xml:space="preserve"> «5 ПСО»;</w:t>
      </w:r>
    </w:p>
    <w:p w:rsidR="00F82B55" w:rsidRPr="007707F9" w:rsidRDefault="00F82B55" w:rsidP="001C38AA">
      <w:pPr>
        <w:pStyle w:val="a5"/>
        <w:numPr>
          <w:ilvl w:val="0"/>
          <w:numId w:val="42"/>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 тренировки с аварийно-восстановительными службами и их подразделениями по ликвидации аварий на социально-значимых объектах;</w:t>
      </w:r>
    </w:p>
    <w:p w:rsidR="00F82B55" w:rsidRPr="007707F9" w:rsidRDefault="00F82B55" w:rsidP="001C38AA">
      <w:pPr>
        <w:pStyle w:val="a5"/>
        <w:numPr>
          <w:ilvl w:val="0"/>
          <w:numId w:val="42"/>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т</w:t>
      </w:r>
      <w:r w:rsidRPr="007707F9">
        <w:rPr>
          <w:rFonts w:ascii="Times New Roman" w:eastAsia="Nimbus Roman No9 L" w:hAnsi="Times New Roman" w:cs="Times New Roman"/>
          <w:sz w:val="24"/>
          <w:szCs w:val="24"/>
        </w:rPr>
        <w:t>актико-специальное учение сил и средств Миасского муниципального звена Челябинской областной подсистемы РСЧС по теме: «Работа органов управления и аварийно-спасательных формирований Миасского городского округа при ликвидации последствий чрезвычайных ситуаций техногенного характера – аварии на ГТС Миасского городского пруда на реке Миасс».</w:t>
      </w:r>
    </w:p>
    <w:p w:rsidR="00F82B55" w:rsidRPr="007707F9" w:rsidRDefault="00F82B55" w:rsidP="00F82B55">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В 2020</w:t>
      </w:r>
      <w:r w:rsidR="009F4974" w:rsidRPr="007707F9">
        <w:rPr>
          <w:rFonts w:ascii="Times New Roman" w:hAnsi="Times New Roman" w:cs="Times New Roman"/>
          <w:sz w:val="24"/>
          <w:szCs w:val="24"/>
        </w:rPr>
        <w:t xml:space="preserve"> </w:t>
      </w:r>
      <w:r w:rsidRPr="007707F9">
        <w:rPr>
          <w:rFonts w:ascii="Times New Roman" w:hAnsi="Times New Roman" w:cs="Times New Roman"/>
          <w:sz w:val="24"/>
          <w:szCs w:val="24"/>
        </w:rPr>
        <w:t xml:space="preserve">г. в учебно-методическом центре областного государственного учреждения «Гражданская защита Челябинской области» обучено 28 должностных лиц </w:t>
      </w:r>
      <w:r w:rsidR="00F379B7" w:rsidRPr="007707F9">
        <w:rPr>
          <w:rFonts w:ascii="Times New Roman" w:hAnsi="Times New Roman" w:cs="Times New Roman"/>
          <w:sz w:val="24"/>
          <w:szCs w:val="24"/>
        </w:rPr>
        <w:t>и руководителей</w:t>
      </w:r>
      <w:r w:rsidRPr="007707F9">
        <w:rPr>
          <w:rFonts w:ascii="Times New Roman" w:hAnsi="Times New Roman" w:cs="Times New Roman"/>
          <w:sz w:val="24"/>
          <w:szCs w:val="24"/>
        </w:rPr>
        <w:t xml:space="preserve"> ГО и </w:t>
      </w:r>
      <w:r w:rsidR="00F379B7" w:rsidRPr="007707F9">
        <w:rPr>
          <w:rFonts w:ascii="Times New Roman" w:hAnsi="Times New Roman" w:cs="Times New Roman"/>
          <w:sz w:val="24"/>
          <w:szCs w:val="24"/>
        </w:rPr>
        <w:t>РСЧС, в</w:t>
      </w:r>
      <w:r w:rsidRPr="007707F9">
        <w:rPr>
          <w:rFonts w:ascii="Times New Roman" w:hAnsi="Times New Roman" w:cs="Times New Roman"/>
          <w:sz w:val="24"/>
          <w:szCs w:val="24"/>
        </w:rPr>
        <w:t xml:space="preserve"> том числе 3 - члена КЧС. </w:t>
      </w:r>
    </w:p>
    <w:p w:rsidR="00F82B55" w:rsidRPr="007707F9" w:rsidRDefault="00F82B55" w:rsidP="00F82B55">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На </w:t>
      </w:r>
      <w:r w:rsidR="00F379B7" w:rsidRPr="007707F9">
        <w:rPr>
          <w:rFonts w:ascii="Times New Roman" w:hAnsi="Times New Roman" w:cs="Times New Roman"/>
          <w:sz w:val="24"/>
          <w:szCs w:val="24"/>
        </w:rPr>
        <w:t>курсах ГО МКУ</w:t>
      </w:r>
      <w:r w:rsidRPr="007707F9">
        <w:rPr>
          <w:rFonts w:ascii="Times New Roman" w:hAnsi="Times New Roman" w:cs="Times New Roman"/>
          <w:sz w:val="24"/>
          <w:szCs w:val="24"/>
        </w:rPr>
        <w:t xml:space="preserve"> «Управление ГОЧС» подготовлено 338 человек (109%). По месту работы </w:t>
      </w:r>
      <w:r w:rsidR="00F379B7" w:rsidRPr="007707F9">
        <w:rPr>
          <w:rFonts w:ascii="Times New Roman" w:hAnsi="Times New Roman" w:cs="Times New Roman"/>
          <w:sz w:val="24"/>
          <w:szCs w:val="24"/>
        </w:rPr>
        <w:t>обучено 60 711</w:t>
      </w:r>
      <w:r w:rsidRPr="007707F9">
        <w:rPr>
          <w:rFonts w:ascii="Times New Roman" w:hAnsi="Times New Roman" w:cs="Times New Roman"/>
          <w:sz w:val="24"/>
          <w:szCs w:val="24"/>
        </w:rPr>
        <w:t xml:space="preserve"> тысяч рабочих и </w:t>
      </w:r>
      <w:r w:rsidR="00F379B7" w:rsidRPr="007707F9">
        <w:rPr>
          <w:rFonts w:ascii="Times New Roman" w:hAnsi="Times New Roman" w:cs="Times New Roman"/>
          <w:sz w:val="24"/>
          <w:szCs w:val="24"/>
        </w:rPr>
        <w:t>служащих организаций</w:t>
      </w:r>
      <w:r w:rsidRPr="007707F9">
        <w:rPr>
          <w:rFonts w:ascii="Times New Roman" w:hAnsi="Times New Roman" w:cs="Times New Roman"/>
          <w:sz w:val="24"/>
          <w:szCs w:val="24"/>
        </w:rPr>
        <w:t xml:space="preserve"> округа. 10</w:t>
      </w:r>
      <w:r w:rsidR="00F379B7" w:rsidRPr="007707F9">
        <w:rPr>
          <w:rFonts w:ascii="Times New Roman" w:hAnsi="Times New Roman" w:cs="Times New Roman"/>
          <w:sz w:val="24"/>
          <w:szCs w:val="24"/>
        </w:rPr>
        <w:t xml:space="preserve"> </w:t>
      </w:r>
      <w:r w:rsidRPr="007707F9">
        <w:rPr>
          <w:rFonts w:ascii="Times New Roman" w:hAnsi="Times New Roman" w:cs="Times New Roman"/>
          <w:sz w:val="24"/>
          <w:szCs w:val="24"/>
        </w:rPr>
        <w:t xml:space="preserve">482 учащихся и студентов учреждений общего, начального, среднего и </w:t>
      </w:r>
      <w:r w:rsidR="00F379B7" w:rsidRPr="007707F9">
        <w:rPr>
          <w:rFonts w:ascii="Times New Roman" w:hAnsi="Times New Roman" w:cs="Times New Roman"/>
          <w:sz w:val="24"/>
          <w:szCs w:val="24"/>
        </w:rPr>
        <w:t>высшего образования</w:t>
      </w:r>
      <w:r w:rsidRPr="007707F9">
        <w:rPr>
          <w:rFonts w:ascii="Times New Roman" w:hAnsi="Times New Roman" w:cs="Times New Roman"/>
          <w:sz w:val="24"/>
          <w:szCs w:val="24"/>
        </w:rPr>
        <w:t xml:space="preserve"> </w:t>
      </w:r>
      <w:r w:rsidR="00F379B7" w:rsidRPr="007707F9">
        <w:rPr>
          <w:rFonts w:ascii="Times New Roman" w:hAnsi="Times New Roman" w:cs="Times New Roman"/>
          <w:sz w:val="24"/>
          <w:szCs w:val="24"/>
        </w:rPr>
        <w:t>прошли обучение</w:t>
      </w:r>
      <w:r w:rsidRPr="007707F9">
        <w:rPr>
          <w:rFonts w:ascii="Times New Roman" w:hAnsi="Times New Roman" w:cs="Times New Roman"/>
          <w:sz w:val="24"/>
          <w:szCs w:val="24"/>
        </w:rPr>
        <w:t xml:space="preserve"> по вопросам безопасности жизнедеятельности по месту учебы.   На базе учебно-консультационных пунктов подготовлено 10</w:t>
      </w:r>
      <w:r w:rsidR="00F379B7" w:rsidRPr="007707F9">
        <w:rPr>
          <w:rFonts w:ascii="Times New Roman" w:hAnsi="Times New Roman" w:cs="Times New Roman"/>
          <w:sz w:val="24"/>
          <w:szCs w:val="24"/>
        </w:rPr>
        <w:t xml:space="preserve"> </w:t>
      </w:r>
      <w:r w:rsidRPr="007707F9">
        <w:rPr>
          <w:rFonts w:ascii="Times New Roman" w:hAnsi="Times New Roman" w:cs="Times New Roman"/>
          <w:sz w:val="24"/>
          <w:szCs w:val="24"/>
        </w:rPr>
        <w:t>473 тысяч неработающего населения.</w:t>
      </w:r>
    </w:p>
    <w:p w:rsidR="00F82B55" w:rsidRPr="007707F9" w:rsidRDefault="00F82B55" w:rsidP="00F82B55">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В целях пропаганды знаний в области ГОЧС проведены месячники: гражданской обороны, безопасности на водных объектах, обеспечения безопасности жизнедеятельности населения, безопасности детей, а также открытые уроки по основам безопасности жизнедеятельности в учебных заведениях, посвященные в</w:t>
      </w:r>
      <w:r w:rsidRPr="007707F9">
        <w:rPr>
          <w:rStyle w:val="25"/>
          <w:sz w:val="24"/>
          <w:szCs w:val="24"/>
        </w:rPr>
        <w:t>семирному дню Гражданской обороны, д</w:t>
      </w:r>
      <w:r w:rsidRPr="007707F9">
        <w:rPr>
          <w:rFonts w:ascii="Times New Roman" w:hAnsi="Times New Roman" w:cs="Times New Roman"/>
          <w:sz w:val="24"/>
          <w:szCs w:val="24"/>
        </w:rPr>
        <w:t>ню пожарной охраны, дню знаний, дню гражданской обороны.</w:t>
      </w:r>
    </w:p>
    <w:p w:rsidR="00F82B55" w:rsidRPr="007707F9" w:rsidRDefault="00F82B55" w:rsidP="00F82B55">
      <w:pPr>
        <w:pStyle w:val="af8"/>
        <w:ind w:firstLine="709"/>
        <w:jc w:val="both"/>
        <w:rPr>
          <w:rFonts w:ascii="Times New Roman" w:hAnsi="Times New Roman" w:cs="Times New Roman"/>
        </w:rPr>
      </w:pPr>
      <w:r w:rsidRPr="007707F9">
        <w:rPr>
          <w:rFonts w:ascii="Times New Roman" w:hAnsi="Times New Roman" w:cs="Times New Roman"/>
          <w:bCs/>
        </w:rPr>
        <w:t>В целях повышения уровня подготовки населения Миасского городского округа по гражданской обороне и защите от чрезвычайных ситуаций проведены муниципальные этапы смотр-конкурсов: на лучшее содержание защитных сооружений гражданской обороны на территории Миасского городского округа; «Л</w:t>
      </w:r>
      <w:r w:rsidRPr="007707F9">
        <w:rPr>
          <w:rFonts w:ascii="Times New Roman" w:hAnsi="Times New Roman" w:cs="Times New Roman"/>
        </w:rPr>
        <w:t>учший учебно-консультационный пункт по  гражданской обороне и защиты от чрезвычайных ситуаций организаций на территории Миасского городского округа»; «Лучшая учебно-материальная база  по  гражданской обороне и чрезвычайным ситуациям организаций Миасского городского округа», «Лучший пункт временного размещения на территории Миасского городского округа»; «Лучшее нештатное аварийно-спасательное формирование и нештатное формирование по обеспечению выполнения мероприятий по гражданской обороне Миасского городского округа». Победители муниципального этапа смотр-конкурсов приняли участие в региональном этапе. Также Миасский городской округ принял участие в региональном этапе смотр-конкурса «Лучшая ЕДДС муниципального образования Челябинской области» и «Лучшие курсы гражданской обороны»; «Лучший орган местного самоуправления муниципального образования в области обеспечения безопасности жизнедеятельности населения»,  в пилотном проекте «Мой город – без опасностей».</w:t>
      </w:r>
    </w:p>
    <w:p w:rsidR="00F82B55" w:rsidRPr="007707F9" w:rsidRDefault="00F82B55" w:rsidP="00F82B55">
      <w:pPr>
        <w:pStyle w:val="af8"/>
        <w:ind w:firstLine="709"/>
        <w:jc w:val="both"/>
        <w:rPr>
          <w:rFonts w:ascii="Times New Roman" w:hAnsi="Times New Roman" w:cs="Times New Roman"/>
        </w:rPr>
      </w:pPr>
      <w:r w:rsidRPr="007707F9">
        <w:rPr>
          <w:rFonts w:ascii="Times New Roman" w:hAnsi="Times New Roman" w:cs="Times New Roman"/>
          <w:bCs/>
        </w:rPr>
        <w:lastRenderedPageBreak/>
        <w:t xml:space="preserve"> </w:t>
      </w:r>
      <w:r w:rsidRPr="007707F9">
        <w:rPr>
          <w:rFonts w:ascii="Times New Roman" w:hAnsi="Times New Roman" w:cs="Times New Roman"/>
        </w:rPr>
        <w:t xml:space="preserve">В 2020 </w:t>
      </w:r>
      <w:r w:rsidR="002649EB" w:rsidRPr="007707F9">
        <w:rPr>
          <w:rFonts w:ascii="Times New Roman" w:hAnsi="Times New Roman" w:cs="Times New Roman"/>
        </w:rPr>
        <w:t>г.</w:t>
      </w:r>
      <w:r w:rsidRPr="007707F9">
        <w:rPr>
          <w:rFonts w:ascii="Times New Roman" w:hAnsi="Times New Roman" w:cs="Times New Roman"/>
        </w:rPr>
        <w:t xml:space="preserve"> проведены беседы по правилам пожарной безопасности с более чем 11 тыс</w:t>
      </w:r>
      <w:r w:rsidR="00F379B7" w:rsidRPr="007707F9">
        <w:rPr>
          <w:rFonts w:ascii="Times New Roman" w:hAnsi="Times New Roman" w:cs="Times New Roman"/>
        </w:rPr>
        <w:t>.</w:t>
      </w:r>
      <w:r w:rsidRPr="007707F9">
        <w:rPr>
          <w:rFonts w:ascii="Times New Roman" w:hAnsi="Times New Roman" w:cs="Times New Roman"/>
        </w:rPr>
        <w:t xml:space="preserve"> человек жителей округа, выдано более 15 тыс</w:t>
      </w:r>
      <w:r w:rsidR="00F379B7" w:rsidRPr="007707F9">
        <w:rPr>
          <w:rFonts w:ascii="Times New Roman" w:hAnsi="Times New Roman" w:cs="Times New Roman"/>
        </w:rPr>
        <w:t>.</w:t>
      </w:r>
      <w:r w:rsidRPr="007707F9">
        <w:rPr>
          <w:rFonts w:ascii="Times New Roman" w:hAnsi="Times New Roman" w:cs="Times New Roman"/>
        </w:rPr>
        <w:t xml:space="preserve"> памяток о соблюдении мер пожарной безопасности в быту, в школе, в лесу, а также мер безопасного поведения на воде.</w:t>
      </w:r>
    </w:p>
    <w:p w:rsidR="00F82B55" w:rsidRPr="007707F9" w:rsidRDefault="00F82B55" w:rsidP="00F82B55">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Среди учащихся образовательных учреждений Миасского городского </w:t>
      </w:r>
      <w:r w:rsidR="00F379B7" w:rsidRPr="007707F9">
        <w:rPr>
          <w:rFonts w:ascii="Times New Roman" w:hAnsi="Times New Roman" w:cs="Times New Roman"/>
          <w:sz w:val="24"/>
          <w:szCs w:val="24"/>
        </w:rPr>
        <w:t>округа проведен</w:t>
      </w:r>
      <w:r w:rsidRPr="007707F9">
        <w:rPr>
          <w:rFonts w:ascii="Times New Roman" w:hAnsi="Times New Roman" w:cs="Times New Roman"/>
          <w:sz w:val="24"/>
          <w:szCs w:val="24"/>
        </w:rPr>
        <w:t xml:space="preserve"> смотр-конкурс «Сам себе спасатель». </w:t>
      </w:r>
    </w:p>
    <w:p w:rsidR="00F82B55" w:rsidRPr="007707F9" w:rsidRDefault="00F82B55" w:rsidP="00F82B55">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 Во всех учебных учреждениях, в загородных и городских лагерях были проведены «Дни защиты детей» с организацией практических занятий по эвакуации, выступлением работников противопожарной службы, а также спасателей с демонстрацией техники и средств спасения. </w:t>
      </w:r>
    </w:p>
    <w:p w:rsidR="00F82B55" w:rsidRPr="007707F9" w:rsidRDefault="00F82B55" w:rsidP="00F82B55">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Во всех детских оздоровительных лагерях проводилась разъяснительная </w:t>
      </w:r>
      <w:r w:rsidR="00F379B7" w:rsidRPr="007707F9">
        <w:rPr>
          <w:rFonts w:ascii="Times New Roman" w:hAnsi="Times New Roman" w:cs="Times New Roman"/>
          <w:sz w:val="24"/>
          <w:szCs w:val="24"/>
        </w:rPr>
        <w:t>работа с</w:t>
      </w:r>
      <w:r w:rsidRPr="007707F9">
        <w:rPr>
          <w:rFonts w:ascii="Times New Roman" w:hAnsi="Times New Roman" w:cs="Times New Roman"/>
          <w:sz w:val="24"/>
          <w:szCs w:val="24"/>
        </w:rPr>
        <w:t xml:space="preserve"> детьми по правилам безопасного отдыха в лесу и на воде, оформлены уголки безопасности, проведены спортивные соревнования «Отдыхай безопасно!».</w:t>
      </w:r>
    </w:p>
    <w:p w:rsidR="0088124D" w:rsidRPr="007707F9" w:rsidRDefault="00F82B55" w:rsidP="00F82B55">
      <w:pPr>
        <w:pStyle w:val="ad"/>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В целях совершенствования информированности населения вопросы предупреждения ЧС, пожарной </w:t>
      </w:r>
      <w:r w:rsidR="00F379B7" w:rsidRPr="007707F9">
        <w:rPr>
          <w:rFonts w:ascii="Times New Roman" w:hAnsi="Times New Roman" w:cs="Times New Roman"/>
          <w:sz w:val="24"/>
          <w:szCs w:val="24"/>
        </w:rPr>
        <w:t>безопасности и</w:t>
      </w:r>
      <w:r w:rsidRPr="007707F9">
        <w:rPr>
          <w:rFonts w:ascii="Times New Roman" w:hAnsi="Times New Roman" w:cs="Times New Roman"/>
          <w:sz w:val="24"/>
          <w:szCs w:val="24"/>
        </w:rPr>
        <w:t xml:space="preserve"> безопасности на водных объектах освещались в средствах массовой информации.</w:t>
      </w:r>
    </w:p>
    <w:p w:rsidR="00F82B55" w:rsidRPr="007707F9" w:rsidRDefault="0088124D" w:rsidP="00F82B55">
      <w:pPr>
        <w:pStyle w:val="ad"/>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По итогам </w:t>
      </w:r>
      <w:r w:rsidR="00F379B7" w:rsidRPr="007707F9">
        <w:rPr>
          <w:rFonts w:ascii="Times New Roman" w:hAnsi="Times New Roman" w:cs="Times New Roman"/>
          <w:sz w:val="24"/>
          <w:szCs w:val="24"/>
        </w:rPr>
        <w:t>2020 г.</w:t>
      </w:r>
      <w:r w:rsidRPr="007707F9">
        <w:rPr>
          <w:rFonts w:ascii="Times New Roman" w:hAnsi="Times New Roman" w:cs="Times New Roman"/>
          <w:sz w:val="24"/>
          <w:szCs w:val="24"/>
        </w:rPr>
        <w:t xml:space="preserve"> Миасский городской округа занял 2 место среди городских округов в Уральском федеральном округе на звание «Лучший орган местного самоуправления муниципального образования в области обеспечения безопасности жизнедеятельности населения».</w:t>
      </w:r>
      <w:r w:rsidR="00F82B55" w:rsidRPr="007707F9">
        <w:rPr>
          <w:rFonts w:ascii="Times New Roman" w:hAnsi="Times New Roman" w:cs="Times New Roman"/>
          <w:sz w:val="24"/>
          <w:szCs w:val="24"/>
        </w:rPr>
        <w:t xml:space="preserve"> </w:t>
      </w:r>
    </w:p>
    <w:p w:rsidR="00AD28C8" w:rsidRDefault="00AD28C8" w:rsidP="00AD28C8">
      <w:pPr>
        <w:pStyle w:val="1"/>
      </w:pPr>
      <w:bookmarkStart w:id="31" w:name="_Toc37170924"/>
      <w:bookmarkStart w:id="32" w:name="_Toc37252665"/>
      <w:r w:rsidRPr="007707F9">
        <w:t>Организация государственных закупок</w:t>
      </w:r>
      <w:bookmarkEnd w:id="31"/>
      <w:bookmarkEnd w:id="32"/>
    </w:p>
    <w:p w:rsidR="00C77149" w:rsidRPr="00C77149" w:rsidRDefault="00C77149" w:rsidP="00C77149"/>
    <w:tbl>
      <w:tblPr>
        <w:tblW w:w="964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568"/>
        <w:gridCol w:w="2551"/>
        <w:gridCol w:w="1700"/>
        <w:gridCol w:w="2127"/>
        <w:gridCol w:w="1560"/>
        <w:gridCol w:w="1134"/>
      </w:tblGrid>
      <w:tr w:rsidR="00176DC4" w:rsidRPr="007707F9" w:rsidTr="00526FA7">
        <w:tc>
          <w:tcPr>
            <w:tcW w:w="568" w:type="dxa"/>
            <w:vMerge w:val="restart"/>
            <w:tcBorders>
              <w:top w:val="single" w:sz="4" w:space="0" w:color="000000"/>
              <w:left w:val="single" w:sz="4" w:space="0" w:color="000000"/>
              <w:bottom w:val="single" w:sz="4" w:space="0" w:color="000000"/>
              <w:right w:val="single" w:sz="4" w:space="0" w:color="000000"/>
            </w:tcBorders>
            <w:vAlign w:val="center"/>
            <w:hideMark/>
          </w:tcPr>
          <w:p w:rsidR="00176DC4" w:rsidRPr="007707F9" w:rsidRDefault="00176DC4" w:rsidP="00526FA7">
            <w:pPr>
              <w:tabs>
                <w:tab w:val="left" w:pos="709"/>
                <w:tab w:val="left" w:pos="993"/>
              </w:tabs>
              <w:spacing w:after="0" w:line="240" w:lineRule="auto"/>
              <w:jc w:val="center"/>
              <w:rPr>
                <w:rFonts w:ascii="Times New Roman" w:hAnsi="Times New Roman" w:cs="Times New Roman"/>
                <w:color w:val="000000"/>
                <w:sz w:val="24"/>
                <w:szCs w:val="24"/>
              </w:rPr>
            </w:pPr>
            <w:r w:rsidRPr="007707F9">
              <w:rPr>
                <w:rFonts w:ascii="Times New Roman" w:hAnsi="Times New Roman" w:cs="Times New Roman"/>
                <w:color w:val="000000"/>
                <w:sz w:val="24"/>
                <w:szCs w:val="24"/>
              </w:rPr>
              <w:t xml:space="preserve">№ </w:t>
            </w:r>
            <w:proofErr w:type="gramStart"/>
            <w:r w:rsidRPr="007707F9">
              <w:rPr>
                <w:rFonts w:ascii="Times New Roman" w:hAnsi="Times New Roman" w:cs="Times New Roman"/>
                <w:color w:val="000000"/>
                <w:sz w:val="24"/>
                <w:szCs w:val="24"/>
              </w:rPr>
              <w:t>п</w:t>
            </w:r>
            <w:proofErr w:type="gramEnd"/>
            <w:r w:rsidRPr="007707F9">
              <w:rPr>
                <w:rFonts w:ascii="Times New Roman" w:hAnsi="Times New Roman" w:cs="Times New Roman"/>
                <w:color w:val="000000"/>
                <w:sz w:val="24"/>
                <w:szCs w:val="24"/>
              </w:rPr>
              <w:t>/п</w:t>
            </w:r>
          </w:p>
        </w:tc>
        <w:tc>
          <w:tcPr>
            <w:tcW w:w="2551" w:type="dxa"/>
            <w:vMerge w:val="restart"/>
            <w:tcBorders>
              <w:top w:val="single" w:sz="4" w:space="0" w:color="000000"/>
              <w:left w:val="single" w:sz="4" w:space="0" w:color="000000"/>
              <w:bottom w:val="single" w:sz="4" w:space="0" w:color="000000"/>
              <w:right w:val="single" w:sz="4" w:space="0" w:color="000000"/>
            </w:tcBorders>
            <w:vAlign w:val="center"/>
            <w:hideMark/>
          </w:tcPr>
          <w:p w:rsidR="00176DC4" w:rsidRPr="007707F9" w:rsidRDefault="00176DC4" w:rsidP="00526FA7">
            <w:pPr>
              <w:tabs>
                <w:tab w:val="left" w:pos="709"/>
                <w:tab w:val="left" w:pos="993"/>
              </w:tabs>
              <w:spacing w:after="0" w:line="240" w:lineRule="auto"/>
              <w:jc w:val="center"/>
              <w:rPr>
                <w:rFonts w:ascii="Times New Roman" w:hAnsi="Times New Roman" w:cs="Times New Roman"/>
                <w:color w:val="000000"/>
                <w:sz w:val="24"/>
                <w:szCs w:val="24"/>
              </w:rPr>
            </w:pPr>
            <w:r w:rsidRPr="007707F9">
              <w:rPr>
                <w:rFonts w:ascii="Times New Roman" w:hAnsi="Times New Roman" w:cs="Times New Roman"/>
                <w:color w:val="000000"/>
                <w:sz w:val="24"/>
                <w:szCs w:val="24"/>
              </w:rPr>
              <w:t>Ключевые задачи, мероприятия</w:t>
            </w:r>
          </w:p>
        </w:tc>
        <w:tc>
          <w:tcPr>
            <w:tcW w:w="3827" w:type="dxa"/>
            <w:gridSpan w:val="2"/>
            <w:tcBorders>
              <w:top w:val="single" w:sz="4" w:space="0" w:color="000000"/>
              <w:left w:val="single" w:sz="4" w:space="0" w:color="000000"/>
              <w:bottom w:val="single" w:sz="4" w:space="0" w:color="000000"/>
              <w:right w:val="single" w:sz="4" w:space="0" w:color="000000"/>
            </w:tcBorders>
            <w:vAlign w:val="center"/>
            <w:hideMark/>
          </w:tcPr>
          <w:p w:rsidR="00176DC4" w:rsidRPr="007707F9" w:rsidRDefault="00176DC4" w:rsidP="00526FA7">
            <w:pPr>
              <w:tabs>
                <w:tab w:val="left" w:pos="709"/>
                <w:tab w:val="left" w:pos="993"/>
              </w:tabs>
              <w:spacing w:after="0" w:line="240" w:lineRule="auto"/>
              <w:ind w:firstLine="33"/>
              <w:jc w:val="center"/>
              <w:rPr>
                <w:rFonts w:ascii="Times New Roman" w:hAnsi="Times New Roman" w:cs="Times New Roman"/>
                <w:color w:val="000000"/>
                <w:sz w:val="24"/>
                <w:szCs w:val="24"/>
              </w:rPr>
            </w:pPr>
            <w:r w:rsidRPr="007707F9">
              <w:rPr>
                <w:rFonts w:ascii="Times New Roman" w:hAnsi="Times New Roman" w:cs="Times New Roman"/>
                <w:color w:val="000000"/>
                <w:sz w:val="24"/>
                <w:szCs w:val="24"/>
              </w:rPr>
              <w:t xml:space="preserve">Объем финансирования, </w:t>
            </w:r>
            <w:r w:rsidR="00526FA7" w:rsidRPr="007707F9">
              <w:rPr>
                <w:rFonts w:ascii="Times New Roman" w:hAnsi="Times New Roman" w:cs="Times New Roman"/>
                <w:color w:val="000000"/>
                <w:sz w:val="24"/>
                <w:szCs w:val="24"/>
              </w:rPr>
              <w:t>млн</w:t>
            </w:r>
            <w:r w:rsidRPr="007707F9">
              <w:rPr>
                <w:rFonts w:ascii="Times New Roman" w:hAnsi="Times New Roman" w:cs="Times New Roman"/>
                <w:color w:val="000000"/>
                <w:sz w:val="24"/>
                <w:szCs w:val="24"/>
              </w:rPr>
              <w:t>.руб.</w:t>
            </w:r>
          </w:p>
        </w:tc>
        <w:tc>
          <w:tcPr>
            <w:tcW w:w="1560" w:type="dxa"/>
            <w:vMerge w:val="restart"/>
            <w:tcBorders>
              <w:top w:val="single" w:sz="4" w:space="0" w:color="000000"/>
              <w:left w:val="single" w:sz="4" w:space="0" w:color="000000"/>
              <w:bottom w:val="single" w:sz="4" w:space="0" w:color="000000"/>
              <w:right w:val="single" w:sz="4" w:space="0" w:color="000000"/>
            </w:tcBorders>
            <w:hideMark/>
          </w:tcPr>
          <w:p w:rsidR="00176DC4" w:rsidRPr="007707F9" w:rsidRDefault="00176DC4" w:rsidP="00526FA7">
            <w:pPr>
              <w:tabs>
                <w:tab w:val="left" w:pos="709"/>
                <w:tab w:val="left" w:pos="993"/>
              </w:tabs>
              <w:spacing w:after="0" w:line="240" w:lineRule="auto"/>
              <w:jc w:val="center"/>
              <w:rPr>
                <w:rFonts w:ascii="Times New Roman" w:hAnsi="Times New Roman" w:cs="Times New Roman"/>
                <w:color w:val="000000"/>
                <w:sz w:val="24"/>
                <w:szCs w:val="24"/>
              </w:rPr>
            </w:pPr>
            <w:r w:rsidRPr="007707F9">
              <w:rPr>
                <w:rFonts w:ascii="Times New Roman" w:hAnsi="Times New Roman" w:cs="Times New Roman"/>
                <w:color w:val="000000"/>
                <w:sz w:val="24"/>
                <w:szCs w:val="24"/>
              </w:rPr>
              <w:t>Достигнутые результаты</w:t>
            </w:r>
          </w:p>
        </w:tc>
        <w:tc>
          <w:tcPr>
            <w:tcW w:w="1134" w:type="dxa"/>
            <w:vMerge w:val="restart"/>
            <w:tcBorders>
              <w:top w:val="single" w:sz="4" w:space="0" w:color="000000"/>
              <w:left w:val="single" w:sz="4" w:space="0" w:color="000000"/>
              <w:bottom w:val="single" w:sz="4" w:space="0" w:color="000000"/>
              <w:right w:val="single" w:sz="4" w:space="0" w:color="000000"/>
            </w:tcBorders>
            <w:vAlign w:val="center"/>
            <w:hideMark/>
          </w:tcPr>
          <w:p w:rsidR="00176DC4" w:rsidRPr="007707F9" w:rsidRDefault="00176DC4" w:rsidP="00526FA7">
            <w:pPr>
              <w:tabs>
                <w:tab w:val="left" w:pos="709"/>
                <w:tab w:val="left" w:pos="993"/>
              </w:tabs>
              <w:spacing w:after="0" w:line="240" w:lineRule="auto"/>
              <w:jc w:val="center"/>
              <w:rPr>
                <w:rFonts w:ascii="Times New Roman" w:hAnsi="Times New Roman" w:cs="Times New Roman"/>
                <w:color w:val="000000"/>
                <w:sz w:val="24"/>
                <w:szCs w:val="24"/>
              </w:rPr>
            </w:pPr>
            <w:r w:rsidRPr="007707F9">
              <w:rPr>
                <w:rFonts w:ascii="Times New Roman" w:hAnsi="Times New Roman" w:cs="Times New Roman"/>
                <w:color w:val="000000"/>
                <w:sz w:val="24"/>
                <w:szCs w:val="24"/>
              </w:rPr>
              <w:t>Примечание</w:t>
            </w:r>
          </w:p>
        </w:tc>
      </w:tr>
      <w:tr w:rsidR="00176DC4" w:rsidRPr="007707F9" w:rsidTr="00526FA7">
        <w:tc>
          <w:tcPr>
            <w:tcW w:w="568" w:type="dxa"/>
            <w:vMerge/>
            <w:tcBorders>
              <w:top w:val="single" w:sz="4" w:space="0" w:color="000000"/>
              <w:left w:val="single" w:sz="4" w:space="0" w:color="000000"/>
              <w:bottom w:val="single" w:sz="4" w:space="0" w:color="000000"/>
              <w:right w:val="single" w:sz="4" w:space="0" w:color="000000"/>
            </w:tcBorders>
            <w:vAlign w:val="center"/>
            <w:hideMark/>
          </w:tcPr>
          <w:p w:rsidR="00176DC4" w:rsidRPr="007707F9" w:rsidRDefault="00176DC4" w:rsidP="00526FA7">
            <w:pPr>
              <w:spacing w:after="0" w:line="240" w:lineRule="auto"/>
              <w:rPr>
                <w:rFonts w:ascii="Times New Roman" w:hAnsi="Times New Roman" w:cs="Times New Roman"/>
                <w:color w:val="000000"/>
                <w:sz w:val="24"/>
                <w:szCs w:val="24"/>
              </w:rPr>
            </w:pPr>
          </w:p>
        </w:tc>
        <w:tc>
          <w:tcPr>
            <w:tcW w:w="2551" w:type="dxa"/>
            <w:vMerge/>
            <w:tcBorders>
              <w:top w:val="single" w:sz="4" w:space="0" w:color="000000"/>
              <w:left w:val="single" w:sz="4" w:space="0" w:color="000000"/>
              <w:bottom w:val="single" w:sz="4" w:space="0" w:color="000000"/>
              <w:right w:val="single" w:sz="4" w:space="0" w:color="000000"/>
            </w:tcBorders>
            <w:vAlign w:val="center"/>
            <w:hideMark/>
          </w:tcPr>
          <w:p w:rsidR="00176DC4" w:rsidRPr="007707F9" w:rsidRDefault="00176DC4" w:rsidP="00526FA7">
            <w:pPr>
              <w:spacing w:after="0" w:line="240" w:lineRule="auto"/>
              <w:rPr>
                <w:rFonts w:ascii="Times New Roman" w:hAnsi="Times New Roman" w:cs="Times New Roman"/>
                <w:color w:val="000000"/>
                <w:sz w:val="24"/>
                <w:szCs w:val="24"/>
              </w:rPr>
            </w:pP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176DC4" w:rsidRPr="007707F9" w:rsidRDefault="00176DC4" w:rsidP="00526FA7">
            <w:pPr>
              <w:tabs>
                <w:tab w:val="left" w:pos="709"/>
                <w:tab w:val="left" w:pos="993"/>
              </w:tabs>
              <w:spacing w:after="0" w:line="240" w:lineRule="auto"/>
              <w:ind w:firstLine="33"/>
              <w:jc w:val="center"/>
              <w:rPr>
                <w:rFonts w:ascii="Times New Roman" w:hAnsi="Times New Roman" w:cs="Times New Roman"/>
                <w:color w:val="000000"/>
                <w:sz w:val="24"/>
                <w:szCs w:val="24"/>
              </w:rPr>
            </w:pPr>
            <w:r w:rsidRPr="007707F9">
              <w:rPr>
                <w:rFonts w:ascii="Times New Roman" w:hAnsi="Times New Roman" w:cs="Times New Roman"/>
                <w:color w:val="000000"/>
                <w:sz w:val="24"/>
                <w:szCs w:val="24"/>
              </w:rPr>
              <w:t>План (уточненный)</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76DC4" w:rsidRPr="007707F9" w:rsidRDefault="00176DC4" w:rsidP="00526FA7">
            <w:pPr>
              <w:tabs>
                <w:tab w:val="left" w:pos="709"/>
                <w:tab w:val="left" w:pos="993"/>
              </w:tabs>
              <w:spacing w:after="0" w:line="240" w:lineRule="auto"/>
              <w:jc w:val="center"/>
              <w:rPr>
                <w:rFonts w:ascii="Times New Roman" w:hAnsi="Times New Roman" w:cs="Times New Roman"/>
                <w:color w:val="000000"/>
                <w:sz w:val="24"/>
                <w:szCs w:val="24"/>
              </w:rPr>
            </w:pPr>
            <w:r w:rsidRPr="007707F9">
              <w:rPr>
                <w:rFonts w:ascii="Times New Roman" w:hAnsi="Times New Roman" w:cs="Times New Roman"/>
                <w:color w:val="000000"/>
                <w:sz w:val="24"/>
                <w:szCs w:val="24"/>
              </w:rPr>
              <w:t>Факт</w:t>
            </w:r>
          </w:p>
        </w:tc>
        <w:tc>
          <w:tcPr>
            <w:tcW w:w="1560" w:type="dxa"/>
            <w:vMerge/>
            <w:tcBorders>
              <w:top w:val="single" w:sz="4" w:space="0" w:color="000000"/>
              <w:left w:val="single" w:sz="4" w:space="0" w:color="000000"/>
              <w:bottom w:val="single" w:sz="4" w:space="0" w:color="000000"/>
              <w:right w:val="single" w:sz="4" w:space="0" w:color="000000"/>
            </w:tcBorders>
            <w:vAlign w:val="center"/>
            <w:hideMark/>
          </w:tcPr>
          <w:p w:rsidR="00176DC4" w:rsidRPr="007707F9" w:rsidRDefault="00176DC4" w:rsidP="00526FA7">
            <w:pPr>
              <w:spacing w:after="0" w:line="240" w:lineRule="auto"/>
              <w:rPr>
                <w:rFonts w:ascii="Times New Roman" w:hAnsi="Times New Roman" w:cs="Times New Roman"/>
                <w:color w:val="000000"/>
                <w:sz w:val="24"/>
                <w:szCs w:val="24"/>
              </w:rPr>
            </w:pPr>
          </w:p>
        </w:tc>
        <w:tc>
          <w:tcPr>
            <w:tcW w:w="1134" w:type="dxa"/>
            <w:vMerge/>
            <w:tcBorders>
              <w:top w:val="single" w:sz="4" w:space="0" w:color="000000"/>
              <w:left w:val="single" w:sz="4" w:space="0" w:color="000000"/>
              <w:bottom w:val="single" w:sz="4" w:space="0" w:color="000000"/>
              <w:right w:val="single" w:sz="4" w:space="0" w:color="000000"/>
            </w:tcBorders>
            <w:vAlign w:val="center"/>
            <w:hideMark/>
          </w:tcPr>
          <w:p w:rsidR="00176DC4" w:rsidRPr="007707F9" w:rsidRDefault="00176DC4" w:rsidP="00526FA7">
            <w:pPr>
              <w:spacing w:after="0" w:line="240" w:lineRule="auto"/>
              <w:rPr>
                <w:rFonts w:ascii="Times New Roman" w:hAnsi="Times New Roman" w:cs="Times New Roman"/>
                <w:color w:val="000000"/>
                <w:sz w:val="24"/>
                <w:szCs w:val="24"/>
              </w:rPr>
            </w:pPr>
          </w:p>
        </w:tc>
      </w:tr>
      <w:tr w:rsidR="00176DC4" w:rsidRPr="007707F9" w:rsidTr="00526FA7">
        <w:trPr>
          <w:trHeight w:val="2679"/>
        </w:trPr>
        <w:tc>
          <w:tcPr>
            <w:tcW w:w="568" w:type="dxa"/>
            <w:tcBorders>
              <w:top w:val="single" w:sz="4" w:space="0" w:color="000000"/>
              <w:left w:val="single" w:sz="4" w:space="0" w:color="000000"/>
              <w:bottom w:val="single" w:sz="4" w:space="0" w:color="000000"/>
              <w:right w:val="single" w:sz="4" w:space="0" w:color="000000"/>
            </w:tcBorders>
            <w:vAlign w:val="center"/>
            <w:hideMark/>
          </w:tcPr>
          <w:p w:rsidR="00176DC4" w:rsidRPr="007707F9" w:rsidRDefault="00847D68" w:rsidP="00526FA7">
            <w:pPr>
              <w:tabs>
                <w:tab w:val="left" w:pos="709"/>
                <w:tab w:val="left" w:pos="993"/>
              </w:tabs>
              <w:spacing w:after="0" w:line="240" w:lineRule="auto"/>
              <w:rPr>
                <w:rFonts w:ascii="Times New Roman" w:hAnsi="Times New Roman" w:cs="Times New Roman"/>
                <w:color w:val="000000"/>
                <w:sz w:val="24"/>
                <w:szCs w:val="24"/>
              </w:rPr>
            </w:pPr>
            <w:r w:rsidRPr="007707F9">
              <w:rPr>
                <w:rFonts w:ascii="Times New Roman" w:hAnsi="Times New Roman" w:cs="Times New Roman"/>
                <w:color w:val="000000"/>
                <w:sz w:val="24"/>
                <w:szCs w:val="24"/>
              </w:rPr>
              <w:t>1</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76DC4" w:rsidRPr="007707F9" w:rsidRDefault="00176DC4" w:rsidP="00526FA7">
            <w:pPr>
              <w:tabs>
                <w:tab w:val="left" w:pos="709"/>
                <w:tab w:val="left" w:pos="993"/>
              </w:tabs>
              <w:spacing w:after="0" w:line="240" w:lineRule="auto"/>
              <w:rPr>
                <w:rFonts w:ascii="Times New Roman" w:hAnsi="Times New Roman" w:cs="Times New Roman"/>
                <w:sz w:val="24"/>
                <w:szCs w:val="24"/>
              </w:rPr>
            </w:pPr>
            <w:r w:rsidRPr="007707F9">
              <w:rPr>
                <w:rFonts w:ascii="Times New Roman" w:hAnsi="Times New Roman" w:cs="Times New Roman"/>
                <w:sz w:val="24"/>
                <w:szCs w:val="24"/>
              </w:rPr>
              <w:t>Определение поставщиков, исполнителей для муниципальных заказчиков МГО в рамках осуществления 44-ФЗ «Закон о контрактной системе»</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176DC4" w:rsidRPr="007707F9" w:rsidRDefault="00176DC4" w:rsidP="00526FA7">
            <w:pPr>
              <w:tabs>
                <w:tab w:val="left" w:pos="709"/>
                <w:tab w:val="left" w:pos="993"/>
              </w:tabs>
              <w:spacing w:after="0" w:line="240" w:lineRule="auto"/>
              <w:rPr>
                <w:rFonts w:ascii="Times New Roman" w:hAnsi="Times New Roman" w:cs="Times New Roman"/>
                <w:color w:val="000000"/>
                <w:sz w:val="24"/>
                <w:szCs w:val="24"/>
              </w:rPr>
            </w:pPr>
            <w:r w:rsidRPr="007707F9">
              <w:rPr>
                <w:rFonts w:ascii="Times New Roman" w:hAnsi="Times New Roman" w:cs="Times New Roman"/>
                <w:color w:val="000000"/>
                <w:sz w:val="24"/>
                <w:szCs w:val="24"/>
              </w:rPr>
              <w:t>1</w:t>
            </w:r>
            <w:r w:rsidR="00526FA7" w:rsidRPr="007707F9">
              <w:rPr>
                <w:rFonts w:ascii="Times New Roman" w:hAnsi="Times New Roman" w:cs="Times New Roman"/>
                <w:color w:val="000000"/>
                <w:sz w:val="24"/>
                <w:szCs w:val="24"/>
              </w:rPr>
              <w:t> </w:t>
            </w:r>
            <w:r w:rsidRPr="007707F9">
              <w:rPr>
                <w:rFonts w:ascii="Times New Roman" w:hAnsi="Times New Roman" w:cs="Times New Roman"/>
                <w:color w:val="000000"/>
                <w:sz w:val="24"/>
                <w:szCs w:val="24"/>
              </w:rPr>
              <w:t>670</w:t>
            </w:r>
            <w:r w:rsidR="00526FA7" w:rsidRPr="007707F9">
              <w:rPr>
                <w:rFonts w:ascii="Times New Roman" w:hAnsi="Times New Roman" w:cs="Times New Roman"/>
                <w:color w:val="000000"/>
                <w:sz w:val="24"/>
                <w:szCs w:val="24"/>
              </w:rPr>
              <w:t>,</w:t>
            </w:r>
            <w:r w:rsidRPr="007707F9">
              <w:rPr>
                <w:rFonts w:ascii="Times New Roman" w:hAnsi="Times New Roman" w:cs="Times New Roman"/>
                <w:color w:val="000000"/>
                <w:sz w:val="24"/>
                <w:szCs w:val="24"/>
              </w:rPr>
              <w:t>0</w:t>
            </w:r>
            <w:r w:rsidR="00526FA7" w:rsidRPr="007707F9">
              <w:rPr>
                <w:rFonts w:ascii="Times New Roman" w:hAnsi="Times New Roman" w:cs="Times New Roman"/>
                <w:color w:val="000000"/>
                <w:sz w:val="24"/>
                <w:szCs w:val="24"/>
              </w:rPr>
              <w:t xml:space="preserve"> млн.руб.</w:t>
            </w:r>
          </w:p>
          <w:p w:rsidR="00176DC4" w:rsidRPr="007707F9" w:rsidRDefault="00176DC4" w:rsidP="00526FA7">
            <w:pPr>
              <w:tabs>
                <w:tab w:val="left" w:pos="709"/>
                <w:tab w:val="left" w:pos="993"/>
              </w:tabs>
              <w:spacing w:after="0" w:line="240" w:lineRule="auto"/>
              <w:rPr>
                <w:rFonts w:ascii="Times New Roman" w:hAnsi="Times New Roman" w:cs="Times New Roman"/>
                <w:color w:val="000000"/>
                <w:sz w:val="24"/>
                <w:szCs w:val="24"/>
              </w:rPr>
            </w:pPr>
            <w:r w:rsidRPr="007707F9">
              <w:rPr>
                <w:rFonts w:ascii="Times New Roman" w:hAnsi="Times New Roman" w:cs="Times New Roman"/>
                <w:color w:val="000000"/>
                <w:sz w:val="24"/>
                <w:szCs w:val="24"/>
              </w:rPr>
              <w:t>(406 закупок)</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176DC4" w:rsidRPr="007707F9" w:rsidRDefault="00176DC4" w:rsidP="00526FA7">
            <w:pPr>
              <w:tabs>
                <w:tab w:val="left" w:pos="709"/>
                <w:tab w:val="left" w:pos="993"/>
              </w:tabs>
              <w:spacing w:after="0" w:line="240" w:lineRule="auto"/>
              <w:rPr>
                <w:rFonts w:ascii="Times New Roman" w:hAnsi="Times New Roman" w:cs="Times New Roman"/>
                <w:color w:val="000000"/>
                <w:sz w:val="24"/>
                <w:szCs w:val="24"/>
              </w:rPr>
            </w:pPr>
            <w:r w:rsidRPr="007707F9">
              <w:rPr>
                <w:rFonts w:ascii="Times New Roman" w:hAnsi="Times New Roman" w:cs="Times New Roman"/>
                <w:color w:val="000000"/>
                <w:sz w:val="24"/>
                <w:szCs w:val="24"/>
              </w:rPr>
              <w:t>942</w:t>
            </w:r>
            <w:r w:rsidR="00526FA7" w:rsidRPr="007707F9">
              <w:rPr>
                <w:rFonts w:ascii="Times New Roman" w:hAnsi="Times New Roman" w:cs="Times New Roman"/>
                <w:color w:val="000000"/>
                <w:sz w:val="24"/>
                <w:szCs w:val="24"/>
              </w:rPr>
              <w:t>,</w:t>
            </w:r>
            <w:r w:rsidRPr="007707F9">
              <w:rPr>
                <w:rFonts w:ascii="Times New Roman" w:hAnsi="Times New Roman" w:cs="Times New Roman"/>
                <w:color w:val="000000"/>
                <w:sz w:val="24"/>
                <w:szCs w:val="24"/>
              </w:rPr>
              <w:t>6</w:t>
            </w:r>
            <w:r w:rsidR="00526FA7" w:rsidRPr="007707F9">
              <w:rPr>
                <w:rFonts w:ascii="Times New Roman" w:hAnsi="Times New Roman" w:cs="Times New Roman"/>
                <w:color w:val="000000"/>
                <w:sz w:val="24"/>
                <w:szCs w:val="24"/>
              </w:rPr>
              <w:t xml:space="preserve"> млн.руб.</w:t>
            </w:r>
          </w:p>
          <w:p w:rsidR="00176DC4" w:rsidRPr="007707F9" w:rsidRDefault="00176DC4" w:rsidP="00526FA7">
            <w:pPr>
              <w:tabs>
                <w:tab w:val="left" w:pos="709"/>
                <w:tab w:val="left" w:pos="993"/>
              </w:tabs>
              <w:spacing w:after="0" w:line="240" w:lineRule="auto"/>
              <w:rPr>
                <w:rFonts w:ascii="Times New Roman" w:hAnsi="Times New Roman" w:cs="Times New Roman"/>
                <w:color w:val="000000"/>
                <w:sz w:val="24"/>
                <w:szCs w:val="24"/>
              </w:rPr>
            </w:pPr>
            <w:r w:rsidRPr="007707F9">
              <w:rPr>
                <w:rFonts w:ascii="Times New Roman" w:hAnsi="Times New Roman" w:cs="Times New Roman"/>
                <w:color w:val="000000"/>
                <w:sz w:val="24"/>
                <w:szCs w:val="24"/>
              </w:rPr>
              <w:t>в том числе:</w:t>
            </w:r>
          </w:p>
          <w:p w:rsidR="00176DC4" w:rsidRPr="007707F9" w:rsidRDefault="00176DC4" w:rsidP="00526FA7">
            <w:pPr>
              <w:tabs>
                <w:tab w:val="left" w:pos="709"/>
                <w:tab w:val="left" w:pos="993"/>
              </w:tabs>
              <w:spacing w:after="0" w:line="240" w:lineRule="auto"/>
              <w:rPr>
                <w:rFonts w:ascii="Times New Roman" w:hAnsi="Times New Roman" w:cs="Times New Roman"/>
                <w:color w:val="000000"/>
                <w:sz w:val="24"/>
                <w:szCs w:val="24"/>
              </w:rPr>
            </w:pPr>
            <w:r w:rsidRPr="007707F9">
              <w:rPr>
                <w:rFonts w:ascii="Times New Roman" w:hAnsi="Times New Roman" w:cs="Times New Roman"/>
                <w:color w:val="000000"/>
                <w:sz w:val="24"/>
                <w:szCs w:val="24"/>
              </w:rPr>
              <w:t>713</w:t>
            </w:r>
            <w:r w:rsidR="00526FA7" w:rsidRPr="007707F9">
              <w:rPr>
                <w:rFonts w:ascii="Times New Roman" w:hAnsi="Times New Roman" w:cs="Times New Roman"/>
                <w:color w:val="000000"/>
                <w:sz w:val="24"/>
                <w:szCs w:val="24"/>
              </w:rPr>
              <w:t>,</w:t>
            </w:r>
            <w:r w:rsidRPr="007707F9">
              <w:rPr>
                <w:rFonts w:ascii="Times New Roman" w:hAnsi="Times New Roman" w:cs="Times New Roman"/>
                <w:color w:val="000000"/>
                <w:sz w:val="24"/>
                <w:szCs w:val="24"/>
              </w:rPr>
              <w:t xml:space="preserve">0 </w:t>
            </w:r>
            <w:r w:rsidR="00526FA7" w:rsidRPr="007707F9">
              <w:rPr>
                <w:rFonts w:ascii="Times New Roman" w:hAnsi="Times New Roman" w:cs="Times New Roman"/>
                <w:color w:val="000000"/>
                <w:sz w:val="24"/>
                <w:szCs w:val="24"/>
              </w:rPr>
              <w:t>млн</w:t>
            </w:r>
            <w:proofErr w:type="gramStart"/>
            <w:r w:rsidR="00526FA7" w:rsidRPr="007707F9">
              <w:rPr>
                <w:rFonts w:ascii="Times New Roman" w:hAnsi="Times New Roman" w:cs="Times New Roman"/>
                <w:color w:val="000000"/>
                <w:sz w:val="24"/>
                <w:szCs w:val="24"/>
              </w:rPr>
              <w:t>.р</w:t>
            </w:r>
            <w:proofErr w:type="gramEnd"/>
            <w:r w:rsidR="00526FA7" w:rsidRPr="007707F9">
              <w:rPr>
                <w:rFonts w:ascii="Times New Roman" w:hAnsi="Times New Roman" w:cs="Times New Roman"/>
                <w:color w:val="000000"/>
                <w:sz w:val="24"/>
                <w:szCs w:val="24"/>
              </w:rPr>
              <w:t xml:space="preserve">уб.  </w:t>
            </w:r>
            <w:r w:rsidRPr="007707F9">
              <w:rPr>
                <w:rFonts w:ascii="Times New Roman" w:hAnsi="Times New Roman" w:cs="Times New Roman"/>
                <w:color w:val="000000"/>
                <w:sz w:val="24"/>
                <w:szCs w:val="24"/>
              </w:rPr>
              <w:t>(405  электронных аукционов)</w:t>
            </w:r>
          </w:p>
          <w:p w:rsidR="00176DC4" w:rsidRPr="007707F9" w:rsidRDefault="00176DC4" w:rsidP="00526FA7">
            <w:pPr>
              <w:tabs>
                <w:tab w:val="left" w:pos="709"/>
                <w:tab w:val="left" w:pos="993"/>
              </w:tabs>
              <w:spacing w:after="0" w:line="240" w:lineRule="auto"/>
              <w:rPr>
                <w:rFonts w:ascii="Times New Roman" w:hAnsi="Times New Roman" w:cs="Times New Roman"/>
                <w:color w:val="000000"/>
                <w:sz w:val="24"/>
                <w:szCs w:val="24"/>
              </w:rPr>
            </w:pPr>
            <w:r w:rsidRPr="007707F9">
              <w:rPr>
                <w:rFonts w:ascii="Times New Roman" w:hAnsi="Times New Roman" w:cs="Times New Roman"/>
                <w:color w:val="000000"/>
                <w:sz w:val="24"/>
                <w:szCs w:val="24"/>
              </w:rPr>
              <w:t>230</w:t>
            </w:r>
            <w:r w:rsidR="00526FA7" w:rsidRPr="007707F9">
              <w:rPr>
                <w:rFonts w:ascii="Times New Roman" w:hAnsi="Times New Roman" w:cs="Times New Roman"/>
                <w:color w:val="000000"/>
                <w:sz w:val="24"/>
                <w:szCs w:val="24"/>
              </w:rPr>
              <w:t>,</w:t>
            </w:r>
            <w:r w:rsidRPr="007707F9">
              <w:rPr>
                <w:rFonts w:ascii="Times New Roman" w:hAnsi="Times New Roman" w:cs="Times New Roman"/>
                <w:color w:val="000000"/>
                <w:sz w:val="24"/>
                <w:szCs w:val="24"/>
              </w:rPr>
              <w:t>0</w:t>
            </w:r>
            <w:r w:rsidR="00526FA7" w:rsidRPr="007707F9">
              <w:rPr>
                <w:rFonts w:ascii="Times New Roman" w:hAnsi="Times New Roman" w:cs="Times New Roman"/>
                <w:color w:val="000000"/>
                <w:sz w:val="24"/>
                <w:szCs w:val="24"/>
              </w:rPr>
              <w:t xml:space="preserve"> млн.руб.  </w:t>
            </w:r>
            <w:r w:rsidRPr="007707F9">
              <w:rPr>
                <w:rFonts w:ascii="Times New Roman" w:hAnsi="Times New Roman" w:cs="Times New Roman"/>
                <w:color w:val="000000"/>
                <w:sz w:val="24"/>
                <w:szCs w:val="24"/>
              </w:rPr>
              <w:t>(1 открытый конкурс в электронной форме)</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76DC4" w:rsidRPr="007707F9" w:rsidRDefault="00176DC4" w:rsidP="00526FA7">
            <w:pPr>
              <w:tabs>
                <w:tab w:val="left" w:pos="709"/>
                <w:tab w:val="left" w:pos="993"/>
              </w:tabs>
              <w:spacing w:after="0" w:line="240" w:lineRule="auto"/>
              <w:ind w:firstLine="23"/>
              <w:rPr>
                <w:rFonts w:ascii="Times New Roman" w:hAnsi="Times New Roman" w:cs="Times New Roman"/>
                <w:color w:val="000000"/>
                <w:sz w:val="24"/>
                <w:szCs w:val="24"/>
              </w:rPr>
            </w:pPr>
            <w:r w:rsidRPr="007707F9">
              <w:rPr>
                <w:rFonts w:ascii="Times New Roman" w:hAnsi="Times New Roman" w:cs="Times New Roman"/>
                <w:color w:val="000000"/>
                <w:sz w:val="24"/>
                <w:szCs w:val="24"/>
              </w:rPr>
              <w:t xml:space="preserve">Сумма условной экономии – </w:t>
            </w:r>
          </w:p>
          <w:p w:rsidR="00176DC4" w:rsidRPr="007707F9" w:rsidRDefault="00176DC4" w:rsidP="00526FA7">
            <w:pPr>
              <w:tabs>
                <w:tab w:val="left" w:pos="709"/>
                <w:tab w:val="left" w:pos="993"/>
              </w:tabs>
              <w:spacing w:after="0" w:line="240" w:lineRule="auto"/>
              <w:ind w:firstLine="23"/>
              <w:rPr>
                <w:rFonts w:ascii="Times New Roman" w:hAnsi="Times New Roman" w:cs="Times New Roman"/>
                <w:color w:val="000000"/>
                <w:sz w:val="24"/>
                <w:szCs w:val="24"/>
              </w:rPr>
            </w:pPr>
            <w:r w:rsidRPr="007707F9">
              <w:rPr>
                <w:rFonts w:ascii="Times New Roman" w:hAnsi="Times New Roman" w:cs="Times New Roman"/>
                <w:color w:val="000000"/>
                <w:sz w:val="24"/>
                <w:szCs w:val="24"/>
              </w:rPr>
              <w:t>124</w:t>
            </w:r>
            <w:r w:rsidR="00526FA7" w:rsidRPr="007707F9">
              <w:rPr>
                <w:rFonts w:ascii="Times New Roman" w:hAnsi="Times New Roman" w:cs="Times New Roman"/>
                <w:color w:val="000000"/>
                <w:sz w:val="24"/>
                <w:szCs w:val="24"/>
              </w:rPr>
              <w:t>,</w:t>
            </w:r>
            <w:r w:rsidRPr="007707F9">
              <w:rPr>
                <w:rFonts w:ascii="Times New Roman" w:hAnsi="Times New Roman" w:cs="Times New Roman"/>
                <w:color w:val="000000"/>
                <w:sz w:val="24"/>
                <w:szCs w:val="24"/>
              </w:rPr>
              <w:t xml:space="preserve">0 </w:t>
            </w:r>
            <w:r w:rsidR="00526FA7" w:rsidRPr="007707F9">
              <w:rPr>
                <w:rFonts w:ascii="Times New Roman" w:hAnsi="Times New Roman" w:cs="Times New Roman"/>
                <w:color w:val="000000"/>
                <w:sz w:val="24"/>
                <w:szCs w:val="24"/>
              </w:rPr>
              <w:t>млн.руб.</w:t>
            </w:r>
          </w:p>
          <w:p w:rsidR="00176DC4" w:rsidRPr="007707F9" w:rsidRDefault="00176DC4" w:rsidP="00526FA7">
            <w:pPr>
              <w:tabs>
                <w:tab w:val="left" w:pos="709"/>
                <w:tab w:val="left" w:pos="993"/>
              </w:tabs>
              <w:spacing w:after="0" w:line="240" w:lineRule="auto"/>
              <w:ind w:firstLine="23"/>
              <w:rPr>
                <w:rFonts w:ascii="Times New Roman" w:hAnsi="Times New Roman" w:cs="Times New Roman"/>
                <w:color w:val="000000"/>
                <w:sz w:val="24"/>
                <w:szCs w:val="24"/>
              </w:rPr>
            </w:pPr>
            <w:r w:rsidRPr="007707F9">
              <w:rPr>
                <w:rFonts w:ascii="Times New Roman" w:hAnsi="Times New Roman" w:cs="Times New Roman"/>
                <w:color w:val="000000"/>
                <w:sz w:val="24"/>
                <w:szCs w:val="24"/>
              </w:rPr>
              <w:t>(11,6 %)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76DC4" w:rsidRPr="007707F9" w:rsidRDefault="00176DC4" w:rsidP="00526FA7">
            <w:pPr>
              <w:tabs>
                <w:tab w:val="left" w:pos="709"/>
                <w:tab w:val="left" w:pos="993"/>
              </w:tabs>
              <w:spacing w:after="0" w:line="240" w:lineRule="auto"/>
              <w:rPr>
                <w:rFonts w:ascii="Times New Roman" w:hAnsi="Times New Roman" w:cs="Times New Roman"/>
                <w:color w:val="000000"/>
                <w:sz w:val="24"/>
                <w:szCs w:val="24"/>
              </w:rPr>
            </w:pPr>
            <w:r w:rsidRPr="007707F9">
              <w:rPr>
                <w:rFonts w:ascii="Times New Roman" w:hAnsi="Times New Roman" w:cs="Times New Roman"/>
                <w:color w:val="000000"/>
                <w:sz w:val="24"/>
                <w:szCs w:val="24"/>
              </w:rPr>
              <w:t>2019 год</w:t>
            </w:r>
          </w:p>
        </w:tc>
      </w:tr>
      <w:tr w:rsidR="00176DC4" w:rsidRPr="007707F9" w:rsidTr="00526FA7">
        <w:tc>
          <w:tcPr>
            <w:tcW w:w="568" w:type="dxa"/>
            <w:tcBorders>
              <w:top w:val="single" w:sz="4" w:space="0" w:color="000000"/>
              <w:left w:val="single" w:sz="4" w:space="0" w:color="000000"/>
              <w:bottom w:val="single" w:sz="4" w:space="0" w:color="000000"/>
              <w:right w:val="single" w:sz="4" w:space="0" w:color="000000"/>
            </w:tcBorders>
            <w:vAlign w:val="center"/>
            <w:hideMark/>
          </w:tcPr>
          <w:p w:rsidR="00176DC4" w:rsidRPr="007707F9" w:rsidRDefault="00847D68" w:rsidP="00526FA7">
            <w:pPr>
              <w:tabs>
                <w:tab w:val="left" w:pos="709"/>
                <w:tab w:val="left" w:pos="993"/>
              </w:tabs>
              <w:spacing w:after="0" w:line="240" w:lineRule="auto"/>
              <w:rPr>
                <w:rFonts w:ascii="Times New Roman" w:hAnsi="Times New Roman" w:cs="Times New Roman"/>
                <w:color w:val="000000"/>
                <w:sz w:val="24"/>
                <w:szCs w:val="24"/>
              </w:rPr>
            </w:pPr>
            <w:r w:rsidRPr="007707F9">
              <w:rPr>
                <w:rFonts w:ascii="Times New Roman" w:hAnsi="Times New Roman" w:cs="Times New Roman"/>
                <w:color w:val="000000"/>
                <w:sz w:val="24"/>
                <w:szCs w:val="24"/>
              </w:rPr>
              <w:t>2</w:t>
            </w:r>
          </w:p>
        </w:tc>
        <w:tc>
          <w:tcPr>
            <w:tcW w:w="2551" w:type="dxa"/>
            <w:tcBorders>
              <w:top w:val="single" w:sz="4" w:space="0" w:color="000000"/>
              <w:left w:val="single" w:sz="4" w:space="0" w:color="000000"/>
              <w:bottom w:val="single" w:sz="4" w:space="0" w:color="000000"/>
              <w:right w:val="single" w:sz="4" w:space="0" w:color="000000"/>
            </w:tcBorders>
            <w:vAlign w:val="center"/>
            <w:hideMark/>
          </w:tcPr>
          <w:p w:rsidR="00176DC4" w:rsidRPr="007707F9" w:rsidRDefault="00176DC4" w:rsidP="00526FA7">
            <w:pPr>
              <w:tabs>
                <w:tab w:val="left" w:pos="709"/>
                <w:tab w:val="left" w:pos="993"/>
              </w:tabs>
              <w:spacing w:after="0" w:line="240" w:lineRule="auto"/>
              <w:rPr>
                <w:rFonts w:ascii="Times New Roman" w:hAnsi="Times New Roman" w:cs="Times New Roman"/>
                <w:sz w:val="24"/>
                <w:szCs w:val="24"/>
              </w:rPr>
            </w:pPr>
            <w:r w:rsidRPr="007707F9">
              <w:rPr>
                <w:rFonts w:ascii="Times New Roman" w:hAnsi="Times New Roman" w:cs="Times New Roman"/>
                <w:sz w:val="24"/>
                <w:szCs w:val="24"/>
              </w:rPr>
              <w:t>Определение поставщиков, исполнителей для муниципальных заказчиков МГО в рамках осуществления 44-ФЗ «Закон о контрактной системе»</w:t>
            </w:r>
          </w:p>
        </w:tc>
        <w:tc>
          <w:tcPr>
            <w:tcW w:w="1700" w:type="dxa"/>
            <w:tcBorders>
              <w:top w:val="single" w:sz="4" w:space="0" w:color="000000"/>
              <w:left w:val="single" w:sz="4" w:space="0" w:color="000000"/>
              <w:bottom w:val="single" w:sz="4" w:space="0" w:color="000000"/>
              <w:right w:val="single" w:sz="4" w:space="0" w:color="000000"/>
            </w:tcBorders>
            <w:vAlign w:val="center"/>
            <w:hideMark/>
          </w:tcPr>
          <w:p w:rsidR="00176DC4" w:rsidRPr="007707F9" w:rsidRDefault="00176DC4" w:rsidP="00526FA7">
            <w:pPr>
              <w:tabs>
                <w:tab w:val="left" w:pos="709"/>
                <w:tab w:val="left" w:pos="993"/>
              </w:tabs>
              <w:spacing w:after="0" w:line="240" w:lineRule="auto"/>
              <w:rPr>
                <w:rFonts w:ascii="Times New Roman" w:hAnsi="Times New Roman" w:cs="Times New Roman"/>
                <w:sz w:val="24"/>
                <w:szCs w:val="24"/>
              </w:rPr>
            </w:pPr>
            <w:r w:rsidRPr="007707F9">
              <w:rPr>
                <w:rFonts w:ascii="Times New Roman" w:hAnsi="Times New Roman" w:cs="Times New Roman"/>
                <w:sz w:val="24"/>
                <w:szCs w:val="24"/>
              </w:rPr>
              <w:t>1</w:t>
            </w:r>
            <w:r w:rsidR="00526FA7" w:rsidRPr="007707F9">
              <w:rPr>
                <w:rFonts w:ascii="Times New Roman" w:hAnsi="Times New Roman" w:cs="Times New Roman"/>
                <w:sz w:val="24"/>
                <w:szCs w:val="24"/>
              </w:rPr>
              <w:t> </w:t>
            </w:r>
            <w:r w:rsidRPr="007707F9">
              <w:rPr>
                <w:rFonts w:ascii="Times New Roman" w:hAnsi="Times New Roman" w:cs="Times New Roman"/>
                <w:sz w:val="24"/>
                <w:szCs w:val="24"/>
              </w:rPr>
              <w:t>283</w:t>
            </w:r>
            <w:r w:rsidR="00526FA7" w:rsidRPr="007707F9">
              <w:rPr>
                <w:rFonts w:ascii="Times New Roman" w:hAnsi="Times New Roman" w:cs="Times New Roman"/>
                <w:sz w:val="24"/>
                <w:szCs w:val="24"/>
              </w:rPr>
              <w:t>,</w:t>
            </w:r>
            <w:r w:rsidRPr="007707F9">
              <w:rPr>
                <w:rFonts w:ascii="Times New Roman" w:hAnsi="Times New Roman" w:cs="Times New Roman"/>
                <w:sz w:val="24"/>
                <w:szCs w:val="24"/>
              </w:rPr>
              <w:t>7</w:t>
            </w:r>
            <w:r w:rsidR="00526FA7" w:rsidRPr="007707F9">
              <w:rPr>
                <w:rFonts w:ascii="Times New Roman" w:hAnsi="Times New Roman" w:cs="Times New Roman"/>
                <w:sz w:val="24"/>
                <w:szCs w:val="24"/>
              </w:rPr>
              <w:t xml:space="preserve"> </w:t>
            </w:r>
            <w:r w:rsidR="00526FA7" w:rsidRPr="007707F9">
              <w:rPr>
                <w:rFonts w:ascii="Times New Roman" w:hAnsi="Times New Roman" w:cs="Times New Roman"/>
                <w:color w:val="000000"/>
                <w:sz w:val="24"/>
                <w:szCs w:val="24"/>
              </w:rPr>
              <w:t>млн.руб.</w:t>
            </w:r>
          </w:p>
          <w:p w:rsidR="00176DC4" w:rsidRPr="007707F9" w:rsidRDefault="00176DC4" w:rsidP="00526FA7">
            <w:pPr>
              <w:tabs>
                <w:tab w:val="left" w:pos="709"/>
                <w:tab w:val="left" w:pos="993"/>
              </w:tabs>
              <w:spacing w:after="0" w:line="240" w:lineRule="auto"/>
              <w:rPr>
                <w:rFonts w:ascii="Times New Roman" w:hAnsi="Times New Roman" w:cs="Times New Roman"/>
                <w:color w:val="FF0000"/>
                <w:sz w:val="24"/>
                <w:szCs w:val="24"/>
              </w:rPr>
            </w:pPr>
            <w:r w:rsidRPr="007707F9">
              <w:rPr>
                <w:rFonts w:ascii="Times New Roman" w:hAnsi="Times New Roman" w:cs="Times New Roman"/>
                <w:sz w:val="24"/>
                <w:szCs w:val="24"/>
              </w:rPr>
              <w:t>(494 закупки)</w:t>
            </w:r>
          </w:p>
        </w:tc>
        <w:tc>
          <w:tcPr>
            <w:tcW w:w="2127" w:type="dxa"/>
            <w:tcBorders>
              <w:top w:val="single" w:sz="4" w:space="0" w:color="000000"/>
              <w:left w:val="single" w:sz="4" w:space="0" w:color="000000"/>
              <w:bottom w:val="single" w:sz="4" w:space="0" w:color="000000"/>
              <w:right w:val="single" w:sz="4" w:space="0" w:color="000000"/>
            </w:tcBorders>
            <w:vAlign w:val="center"/>
            <w:hideMark/>
          </w:tcPr>
          <w:p w:rsidR="00526FA7" w:rsidRPr="007707F9" w:rsidRDefault="00176DC4" w:rsidP="00526FA7">
            <w:pPr>
              <w:tabs>
                <w:tab w:val="left" w:pos="709"/>
                <w:tab w:val="left" w:pos="993"/>
              </w:tabs>
              <w:spacing w:after="0" w:line="240" w:lineRule="auto"/>
              <w:rPr>
                <w:rFonts w:ascii="Times New Roman" w:hAnsi="Times New Roman" w:cs="Times New Roman"/>
                <w:sz w:val="24"/>
                <w:szCs w:val="24"/>
              </w:rPr>
            </w:pPr>
            <w:r w:rsidRPr="007707F9">
              <w:rPr>
                <w:rFonts w:ascii="Times New Roman" w:hAnsi="Times New Roman" w:cs="Times New Roman"/>
                <w:sz w:val="24"/>
                <w:szCs w:val="24"/>
              </w:rPr>
              <w:t>1</w:t>
            </w:r>
            <w:r w:rsidR="00526FA7" w:rsidRPr="007707F9">
              <w:rPr>
                <w:rFonts w:ascii="Times New Roman" w:hAnsi="Times New Roman" w:cs="Times New Roman"/>
                <w:sz w:val="24"/>
                <w:szCs w:val="24"/>
              </w:rPr>
              <w:t> </w:t>
            </w:r>
            <w:r w:rsidRPr="007707F9">
              <w:rPr>
                <w:rFonts w:ascii="Times New Roman" w:hAnsi="Times New Roman" w:cs="Times New Roman"/>
                <w:sz w:val="24"/>
                <w:szCs w:val="24"/>
              </w:rPr>
              <w:t>077</w:t>
            </w:r>
            <w:r w:rsidR="00526FA7" w:rsidRPr="007707F9">
              <w:rPr>
                <w:rFonts w:ascii="Times New Roman" w:hAnsi="Times New Roman" w:cs="Times New Roman"/>
                <w:sz w:val="24"/>
                <w:szCs w:val="24"/>
              </w:rPr>
              <w:t>,</w:t>
            </w:r>
            <w:r w:rsidRPr="007707F9">
              <w:rPr>
                <w:rFonts w:ascii="Times New Roman" w:hAnsi="Times New Roman" w:cs="Times New Roman"/>
                <w:sz w:val="24"/>
                <w:szCs w:val="24"/>
              </w:rPr>
              <w:t>7</w:t>
            </w:r>
            <w:r w:rsidR="00526FA7" w:rsidRPr="007707F9">
              <w:rPr>
                <w:rFonts w:ascii="Times New Roman" w:hAnsi="Times New Roman" w:cs="Times New Roman"/>
                <w:sz w:val="24"/>
                <w:szCs w:val="24"/>
              </w:rPr>
              <w:t xml:space="preserve"> </w:t>
            </w:r>
            <w:r w:rsidR="00526FA7" w:rsidRPr="007707F9">
              <w:rPr>
                <w:rFonts w:ascii="Times New Roman" w:hAnsi="Times New Roman" w:cs="Times New Roman"/>
                <w:color w:val="000000"/>
                <w:sz w:val="24"/>
                <w:szCs w:val="24"/>
              </w:rPr>
              <w:t>млн.руб.</w:t>
            </w:r>
          </w:p>
          <w:p w:rsidR="00176DC4" w:rsidRPr="007707F9" w:rsidRDefault="00176DC4" w:rsidP="00526FA7">
            <w:pPr>
              <w:tabs>
                <w:tab w:val="left" w:pos="709"/>
                <w:tab w:val="left" w:pos="993"/>
              </w:tabs>
              <w:spacing w:after="0" w:line="240" w:lineRule="auto"/>
              <w:rPr>
                <w:rFonts w:ascii="Times New Roman" w:hAnsi="Times New Roman" w:cs="Times New Roman"/>
                <w:sz w:val="24"/>
                <w:szCs w:val="24"/>
              </w:rPr>
            </w:pPr>
            <w:r w:rsidRPr="007707F9">
              <w:rPr>
                <w:rFonts w:ascii="Times New Roman" w:hAnsi="Times New Roman" w:cs="Times New Roman"/>
                <w:sz w:val="24"/>
                <w:szCs w:val="24"/>
              </w:rPr>
              <w:t>в том числе:</w:t>
            </w:r>
          </w:p>
          <w:p w:rsidR="00176DC4" w:rsidRPr="007707F9" w:rsidRDefault="00176DC4" w:rsidP="00526FA7">
            <w:pPr>
              <w:tabs>
                <w:tab w:val="left" w:pos="709"/>
                <w:tab w:val="left" w:pos="993"/>
              </w:tabs>
              <w:spacing w:after="0" w:line="240" w:lineRule="auto"/>
              <w:rPr>
                <w:rFonts w:ascii="Times New Roman" w:hAnsi="Times New Roman" w:cs="Times New Roman"/>
                <w:sz w:val="24"/>
                <w:szCs w:val="24"/>
              </w:rPr>
            </w:pPr>
            <w:r w:rsidRPr="007707F9">
              <w:rPr>
                <w:rFonts w:ascii="Times New Roman" w:hAnsi="Times New Roman" w:cs="Times New Roman"/>
                <w:sz w:val="24"/>
                <w:szCs w:val="24"/>
              </w:rPr>
              <w:t>1</w:t>
            </w:r>
            <w:r w:rsidR="00526FA7" w:rsidRPr="007707F9">
              <w:rPr>
                <w:rFonts w:ascii="Times New Roman" w:hAnsi="Times New Roman" w:cs="Times New Roman"/>
                <w:sz w:val="24"/>
                <w:szCs w:val="24"/>
              </w:rPr>
              <w:t> </w:t>
            </w:r>
            <w:r w:rsidRPr="007707F9">
              <w:rPr>
                <w:rFonts w:ascii="Times New Roman" w:hAnsi="Times New Roman" w:cs="Times New Roman"/>
                <w:sz w:val="24"/>
                <w:szCs w:val="24"/>
              </w:rPr>
              <w:t>056</w:t>
            </w:r>
            <w:r w:rsidR="00526FA7" w:rsidRPr="007707F9">
              <w:rPr>
                <w:rFonts w:ascii="Times New Roman" w:hAnsi="Times New Roman" w:cs="Times New Roman"/>
                <w:sz w:val="24"/>
                <w:szCs w:val="24"/>
              </w:rPr>
              <w:t>,</w:t>
            </w:r>
            <w:r w:rsidRPr="007707F9">
              <w:rPr>
                <w:rFonts w:ascii="Times New Roman" w:hAnsi="Times New Roman" w:cs="Times New Roman"/>
                <w:sz w:val="24"/>
                <w:szCs w:val="24"/>
              </w:rPr>
              <w:t xml:space="preserve">7 </w:t>
            </w:r>
            <w:r w:rsidR="00526FA7" w:rsidRPr="007707F9">
              <w:rPr>
                <w:rFonts w:ascii="Times New Roman" w:hAnsi="Times New Roman" w:cs="Times New Roman"/>
                <w:color w:val="000000"/>
                <w:sz w:val="24"/>
                <w:szCs w:val="24"/>
              </w:rPr>
              <w:t>млн</w:t>
            </w:r>
            <w:proofErr w:type="gramStart"/>
            <w:r w:rsidR="00526FA7" w:rsidRPr="007707F9">
              <w:rPr>
                <w:rFonts w:ascii="Times New Roman" w:hAnsi="Times New Roman" w:cs="Times New Roman"/>
                <w:color w:val="000000"/>
                <w:sz w:val="24"/>
                <w:szCs w:val="24"/>
              </w:rPr>
              <w:t>.р</w:t>
            </w:r>
            <w:proofErr w:type="gramEnd"/>
            <w:r w:rsidR="00526FA7" w:rsidRPr="007707F9">
              <w:rPr>
                <w:rFonts w:ascii="Times New Roman" w:hAnsi="Times New Roman" w:cs="Times New Roman"/>
                <w:color w:val="000000"/>
                <w:sz w:val="24"/>
                <w:szCs w:val="24"/>
              </w:rPr>
              <w:t>уб.</w:t>
            </w:r>
            <w:r w:rsidR="00526FA7" w:rsidRPr="007707F9">
              <w:rPr>
                <w:rFonts w:ascii="Times New Roman" w:hAnsi="Times New Roman" w:cs="Times New Roman"/>
                <w:sz w:val="24"/>
                <w:szCs w:val="24"/>
              </w:rPr>
              <w:t xml:space="preserve">  </w:t>
            </w:r>
            <w:r w:rsidRPr="007707F9">
              <w:rPr>
                <w:rFonts w:ascii="Times New Roman" w:hAnsi="Times New Roman" w:cs="Times New Roman"/>
                <w:sz w:val="24"/>
                <w:szCs w:val="24"/>
              </w:rPr>
              <w:t xml:space="preserve">(492  электронных аукциона) </w:t>
            </w:r>
          </w:p>
          <w:p w:rsidR="00176DC4" w:rsidRPr="007707F9" w:rsidRDefault="00176DC4" w:rsidP="00526FA7">
            <w:pPr>
              <w:tabs>
                <w:tab w:val="left" w:pos="709"/>
                <w:tab w:val="left" w:pos="993"/>
              </w:tabs>
              <w:spacing w:after="0" w:line="240" w:lineRule="auto"/>
              <w:rPr>
                <w:rFonts w:ascii="Times New Roman" w:hAnsi="Times New Roman" w:cs="Times New Roman"/>
                <w:sz w:val="24"/>
                <w:szCs w:val="24"/>
              </w:rPr>
            </w:pPr>
            <w:r w:rsidRPr="007707F9">
              <w:rPr>
                <w:rFonts w:ascii="Times New Roman" w:hAnsi="Times New Roman" w:cs="Times New Roman"/>
                <w:sz w:val="24"/>
                <w:szCs w:val="24"/>
              </w:rPr>
              <w:t>21</w:t>
            </w:r>
            <w:r w:rsidR="00526FA7" w:rsidRPr="007707F9">
              <w:rPr>
                <w:rFonts w:ascii="Times New Roman" w:hAnsi="Times New Roman" w:cs="Times New Roman"/>
                <w:sz w:val="24"/>
                <w:szCs w:val="24"/>
              </w:rPr>
              <w:t>,</w:t>
            </w:r>
            <w:r w:rsidRPr="007707F9">
              <w:rPr>
                <w:rFonts w:ascii="Times New Roman" w:hAnsi="Times New Roman" w:cs="Times New Roman"/>
                <w:sz w:val="24"/>
                <w:szCs w:val="24"/>
              </w:rPr>
              <w:t>0</w:t>
            </w:r>
            <w:r w:rsidR="00526FA7" w:rsidRPr="007707F9">
              <w:rPr>
                <w:rFonts w:ascii="Times New Roman" w:hAnsi="Times New Roman" w:cs="Times New Roman"/>
                <w:sz w:val="24"/>
                <w:szCs w:val="24"/>
              </w:rPr>
              <w:t xml:space="preserve"> </w:t>
            </w:r>
            <w:r w:rsidR="00526FA7" w:rsidRPr="007707F9">
              <w:rPr>
                <w:rFonts w:ascii="Times New Roman" w:hAnsi="Times New Roman" w:cs="Times New Roman"/>
                <w:color w:val="000000"/>
                <w:sz w:val="24"/>
                <w:szCs w:val="24"/>
              </w:rPr>
              <w:t>млн.руб.</w:t>
            </w:r>
            <w:r w:rsidR="00526FA7" w:rsidRPr="007707F9">
              <w:rPr>
                <w:rFonts w:ascii="Times New Roman" w:hAnsi="Times New Roman" w:cs="Times New Roman"/>
                <w:sz w:val="24"/>
                <w:szCs w:val="24"/>
              </w:rPr>
              <w:t xml:space="preserve">  </w:t>
            </w:r>
            <w:r w:rsidRPr="007707F9">
              <w:rPr>
                <w:rFonts w:ascii="Times New Roman" w:hAnsi="Times New Roman" w:cs="Times New Roman"/>
                <w:sz w:val="24"/>
                <w:szCs w:val="24"/>
              </w:rPr>
              <w:t>(2 открытых конкурса в электронной форме)</w:t>
            </w:r>
          </w:p>
        </w:tc>
        <w:tc>
          <w:tcPr>
            <w:tcW w:w="1560" w:type="dxa"/>
            <w:tcBorders>
              <w:top w:val="single" w:sz="4" w:space="0" w:color="000000"/>
              <w:left w:val="single" w:sz="4" w:space="0" w:color="000000"/>
              <w:bottom w:val="single" w:sz="4" w:space="0" w:color="000000"/>
              <w:right w:val="single" w:sz="4" w:space="0" w:color="000000"/>
            </w:tcBorders>
            <w:vAlign w:val="center"/>
            <w:hideMark/>
          </w:tcPr>
          <w:p w:rsidR="00176DC4" w:rsidRPr="007707F9" w:rsidRDefault="00176DC4" w:rsidP="00526FA7">
            <w:pPr>
              <w:tabs>
                <w:tab w:val="left" w:pos="709"/>
                <w:tab w:val="left" w:pos="993"/>
              </w:tabs>
              <w:spacing w:after="0" w:line="240" w:lineRule="auto"/>
              <w:ind w:firstLine="23"/>
              <w:rPr>
                <w:rFonts w:ascii="Times New Roman" w:hAnsi="Times New Roman" w:cs="Times New Roman"/>
                <w:sz w:val="24"/>
                <w:szCs w:val="24"/>
              </w:rPr>
            </w:pPr>
            <w:r w:rsidRPr="007707F9">
              <w:rPr>
                <w:rFonts w:ascii="Times New Roman" w:hAnsi="Times New Roman" w:cs="Times New Roman"/>
                <w:sz w:val="24"/>
                <w:szCs w:val="24"/>
              </w:rPr>
              <w:t xml:space="preserve">Сумма условной экономии –    </w:t>
            </w:r>
          </w:p>
          <w:p w:rsidR="00176DC4" w:rsidRPr="007707F9" w:rsidRDefault="00176DC4" w:rsidP="00526FA7">
            <w:pPr>
              <w:tabs>
                <w:tab w:val="left" w:pos="709"/>
                <w:tab w:val="left" w:pos="993"/>
              </w:tabs>
              <w:spacing w:after="0" w:line="240" w:lineRule="auto"/>
              <w:ind w:firstLine="23"/>
              <w:rPr>
                <w:rFonts w:ascii="Times New Roman" w:hAnsi="Times New Roman" w:cs="Times New Roman"/>
                <w:sz w:val="24"/>
                <w:szCs w:val="24"/>
              </w:rPr>
            </w:pPr>
            <w:r w:rsidRPr="007707F9">
              <w:rPr>
                <w:rFonts w:ascii="Times New Roman" w:hAnsi="Times New Roman" w:cs="Times New Roman"/>
                <w:sz w:val="24"/>
                <w:szCs w:val="24"/>
              </w:rPr>
              <w:t>64</w:t>
            </w:r>
            <w:r w:rsidR="00526FA7" w:rsidRPr="007707F9">
              <w:rPr>
                <w:rFonts w:ascii="Times New Roman" w:hAnsi="Times New Roman" w:cs="Times New Roman"/>
                <w:sz w:val="24"/>
                <w:szCs w:val="24"/>
              </w:rPr>
              <w:t>,</w:t>
            </w:r>
            <w:r w:rsidRPr="007707F9">
              <w:rPr>
                <w:rFonts w:ascii="Times New Roman" w:hAnsi="Times New Roman" w:cs="Times New Roman"/>
                <w:sz w:val="24"/>
                <w:szCs w:val="24"/>
              </w:rPr>
              <w:t>5</w:t>
            </w:r>
            <w:r w:rsidR="00526FA7" w:rsidRPr="007707F9">
              <w:rPr>
                <w:rFonts w:ascii="Times New Roman" w:hAnsi="Times New Roman" w:cs="Times New Roman"/>
                <w:sz w:val="24"/>
                <w:szCs w:val="24"/>
              </w:rPr>
              <w:t xml:space="preserve"> </w:t>
            </w:r>
            <w:r w:rsidR="00526FA7" w:rsidRPr="007707F9">
              <w:rPr>
                <w:rFonts w:ascii="Times New Roman" w:hAnsi="Times New Roman" w:cs="Times New Roman"/>
                <w:color w:val="000000"/>
                <w:sz w:val="24"/>
                <w:szCs w:val="24"/>
              </w:rPr>
              <w:t>млн.руб.</w:t>
            </w:r>
          </w:p>
          <w:p w:rsidR="00176DC4" w:rsidRPr="007707F9" w:rsidRDefault="00176DC4" w:rsidP="00526FA7">
            <w:pPr>
              <w:tabs>
                <w:tab w:val="left" w:pos="709"/>
                <w:tab w:val="left" w:pos="993"/>
              </w:tabs>
              <w:spacing w:after="0" w:line="240" w:lineRule="auto"/>
              <w:ind w:firstLine="23"/>
              <w:rPr>
                <w:rFonts w:ascii="Times New Roman" w:hAnsi="Times New Roman" w:cs="Times New Roman"/>
                <w:color w:val="FF0000"/>
                <w:sz w:val="24"/>
                <w:szCs w:val="24"/>
              </w:rPr>
            </w:pPr>
            <w:r w:rsidRPr="007707F9">
              <w:rPr>
                <w:rFonts w:ascii="Times New Roman" w:hAnsi="Times New Roman" w:cs="Times New Roman"/>
                <w:sz w:val="24"/>
                <w:szCs w:val="24"/>
              </w:rPr>
              <w:t>(5,0 %)</w:t>
            </w:r>
          </w:p>
        </w:tc>
        <w:tc>
          <w:tcPr>
            <w:tcW w:w="1134" w:type="dxa"/>
            <w:tcBorders>
              <w:top w:val="single" w:sz="4" w:space="0" w:color="000000"/>
              <w:left w:val="single" w:sz="4" w:space="0" w:color="000000"/>
              <w:bottom w:val="single" w:sz="4" w:space="0" w:color="000000"/>
              <w:right w:val="single" w:sz="4" w:space="0" w:color="000000"/>
            </w:tcBorders>
            <w:vAlign w:val="center"/>
            <w:hideMark/>
          </w:tcPr>
          <w:p w:rsidR="00176DC4" w:rsidRPr="007707F9" w:rsidRDefault="00176DC4" w:rsidP="00526FA7">
            <w:pPr>
              <w:tabs>
                <w:tab w:val="left" w:pos="709"/>
                <w:tab w:val="left" w:pos="993"/>
              </w:tabs>
              <w:spacing w:after="0" w:line="240" w:lineRule="auto"/>
              <w:rPr>
                <w:rFonts w:ascii="Times New Roman" w:hAnsi="Times New Roman" w:cs="Times New Roman"/>
                <w:sz w:val="24"/>
                <w:szCs w:val="24"/>
              </w:rPr>
            </w:pPr>
            <w:r w:rsidRPr="007707F9">
              <w:rPr>
                <w:rFonts w:ascii="Times New Roman" w:hAnsi="Times New Roman" w:cs="Times New Roman"/>
                <w:sz w:val="24"/>
                <w:szCs w:val="24"/>
              </w:rPr>
              <w:t>2020 год</w:t>
            </w:r>
          </w:p>
        </w:tc>
      </w:tr>
    </w:tbl>
    <w:p w:rsidR="00DD0934" w:rsidRPr="007707F9" w:rsidRDefault="00DD0934" w:rsidP="00DD0934">
      <w:pPr>
        <w:spacing w:after="0" w:line="240" w:lineRule="auto"/>
        <w:ind w:firstLine="720"/>
        <w:jc w:val="both"/>
        <w:rPr>
          <w:rFonts w:ascii="Times New Roman" w:eastAsia="Times New Roman" w:hAnsi="Times New Roman"/>
          <w:sz w:val="24"/>
          <w:szCs w:val="24"/>
          <w:lang w:eastAsia="ru-RU"/>
        </w:rPr>
      </w:pPr>
      <w:r w:rsidRPr="007707F9">
        <w:rPr>
          <w:rFonts w:ascii="Times New Roman" w:eastAsia="Arial" w:hAnsi="Times New Roman" w:cs="Times New Roman"/>
          <w:sz w:val="24"/>
          <w:szCs w:val="24"/>
        </w:rPr>
        <w:t xml:space="preserve">В рамках исполнения Федерального закона от 05.04.2013 г. № 44-ФЗ «О контрактной системе в сфере закупок товаров, работ, услуг для обеспечения государственных и муниципальных нужд», а также эффективного взаимодействия Контрактной службы со структурными подразделениями Администрации МГО, </w:t>
      </w:r>
      <w:r w:rsidRPr="007707F9">
        <w:rPr>
          <w:rFonts w:ascii="Times New Roman" w:eastAsia="Times New Roman" w:hAnsi="Times New Roman" w:cs="Times New Roman"/>
          <w:sz w:val="24"/>
          <w:szCs w:val="24"/>
          <w:lang w:eastAsia="ru-RU"/>
        </w:rPr>
        <w:t>доля закупок у субъектов малого предпринимательства, социально ориентированных некоммерческих организаций в совокупном годовом объеме закупок (</w:t>
      </w:r>
      <w:r w:rsidRPr="007707F9">
        <w:rPr>
          <w:rFonts w:ascii="Times New Roman" w:eastAsia="Times New Roman" w:hAnsi="Times New Roman" w:cs="Times New Roman"/>
          <w:color w:val="000000"/>
          <w:sz w:val="24"/>
          <w:szCs w:val="24"/>
          <w:lang w:eastAsia="ru-RU"/>
        </w:rPr>
        <w:t xml:space="preserve">495,7 </w:t>
      </w:r>
      <w:r w:rsidRPr="007707F9">
        <w:rPr>
          <w:rFonts w:ascii="Times New Roman" w:hAnsi="Times New Roman" w:cs="Times New Roman"/>
          <w:color w:val="000000"/>
          <w:sz w:val="24"/>
          <w:szCs w:val="24"/>
        </w:rPr>
        <w:t>млн. рублей)</w:t>
      </w:r>
      <w:r w:rsidRPr="007707F9">
        <w:rPr>
          <w:rFonts w:ascii="Times New Roman" w:eastAsia="Times New Roman" w:hAnsi="Times New Roman" w:cs="Times New Roman"/>
          <w:sz w:val="24"/>
          <w:szCs w:val="24"/>
          <w:lang w:eastAsia="ru-RU"/>
        </w:rPr>
        <w:t xml:space="preserve"> за 2020 год</w:t>
      </w:r>
      <w:r w:rsidRPr="007707F9">
        <w:rPr>
          <w:rFonts w:ascii="Times New Roman" w:eastAsia="Times New Roman" w:hAnsi="Times New Roman"/>
          <w:sz w:val="24"/>
          <w:szCs w:val="24"/>
          <w:lang w:eastAsia="ru-RU"/>
        </w:rPr>
        <w:t xml:space="preserve"> составила 41,69% (206,7 млн. рублей), в 2019 г. – 48,41%.</w:t>
      </w:r>
    </w:p>
    <w:p w:rsidR="00AD28C8" w:rsidRPr="007707F9" w:rsidRDefault="00AD28C8" w:rsidP="00AD28C8">
      <w:pPr>
        <w:pStyle w:val="1"/>
      </w:pPr>
      <w:bookmarkStart w:id="33" w:name="_Toc37170925"/>
      <w:bookmarkStart w:id="34" w:name="_Toc37252666"/>
      <w:r w:rsidRPr="007707F9">
        <w:lastRenderedPageBreak/>
        <w:t>Управление муниципальным имуществом</w:t>
      </w:r>
      <w:bookmarkEnd w:id="33"/>
      <w:bookmarkEnd w:id="34"/>
    </w:p>
    <w:p w:rsidR="00AD28C8" w:rsidRPr="007707F9" w:rsidRDefault="00AD28C8" w:rsidP="00AD28C8">
      <w:pPr>
        <w:pStyle w:val="a5"/>
        <w:spacing w:after="0" w:line="240" w:lineRule="auto"/>
        <w:rPr>
          <w:rFonts w:ascii="Times New Roman" w:hAnsi="Times New Roman" w:cs="Times New Roman"/>
          <w:b/>
          <w:bCs/>
          <w:sz w:val="24"/>
          <w:szCs w:val="24"/>
        </w:rPr>
      </w:pPr>
    </w:p>
    <w:p w:rsidR="00176DC4" w:rsidRPr="007707F9" w:rsidRDefault="00176DC4" w:rsidP="00176DC4">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 xml:space="preserve">Деятельность в области управления муниципальным имуществом Администрации Миасского городского округа в 2020 </w:t>
      </w:r>
      <w:r w:rsidR="002649EB" w:rsidRPr="007707F9">
        <w:rPr>
          <w:rFonts w:ascii="Times New Roman" w:hAnsi="Times New Roman" w:cs="Times New Roman"/>
          <w:sz w:val="24"/>
          <w:szCs w:val="24"/>
          <w:lang w:eastAsia="ru-RU"/>
        </w:rPr>
        <w:t>г.</w:t>
      </w:r>
      <w:r w:rsidRPr="007707F9">
        <w:rPr>
          <w:rFonts w:ascii="Times New Roman" w:hAnsi="Times New Roman" w:cs="Times New Roman"/>
          <w:sz w:val="24"/>
          <w:szCs w:val="24"/>
          <w:lang w:eastAsia="ru-RU"/>
        </w:rPr>
        <w:t xml:space="preserve"> направлена на решение приоритетных задач:</w:t>
      </w:r>
    </w:p>
    <w:p w:rsidR="00176DC4" w:rsidRPr="007707F9" w:rsidRDefault="00176DC4" w:rsidP="001C38AA">
      <w:pPr>
        <w:pStyle w:val="a5"/>
        <w:numPr>
          <w:ilvl w:val="0"/>
          <w:numId w:val="43"/>
        </w:numPr>
        <w:tabs>
          <w:tab w:val="left" w:pos="993"/>
        </w:tabs>
        <w:spacing w:after="0" w:line="240" w:lineRule="auto"/>
        <w:ind w:left="0" w:firstLine="709"/>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эффективное распоряжение муниципальной собственностью;</w:t>
      </w:r>
    </w:p>
    <w:p w:rsidR="00176DC4" w:rsidRPr="007707F9" w:rsidRDefault="00176DC4" w:rsidP="001C38AA">
      <w:pPr>
        <w:pStyle w:val="a5"/>
        <w:numPr>
          <w:ilvl w:val="0"/>
          <w:numId w:val="43"/>
        </w:numPr>
        <w:tabs>
          <w:tab w:val="left" w:pos="993"/>
        </w:tabs>
        <w:spacing w:after="0" w:line="240" w:lineRule="auto"/>
        <w:ind w:left="0" w:firstLine="709"/>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проведение аукционов и закупок в части имущества и земельных участков;</w:t>
      </w:r>
    </w:p>
    <w:p w:rsidR="00176DC4" w:rsidRPr="007707F9" w:rsidRDefault="00176DC4" w:rsidP="001C38AA">
      <w:pPr>
        <w:pStyle w:val="a5"/>
        <w:numPr>
          <w:ilvl w:val="0"/>
          <w:numId w:val="43"/>
        </w:numPr>
        <w:tabs>
          <w:tab w:val="left" w:pos="993"/>
        </w:tabs>
        <w:spacing w:after="0" w:line="240" w:lineRule="auto"/>
        <w:ind w:left="0" w:firstLine="709"/>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обеспечение детей-сирот приобретаемыми квартирами;</w:t>
      </w:r>
    </w:p>
    <w:p w:rsidR="00176DC4" w:rsidRPr="007707F9" w:rsidRDefault="00176DC4" w:rsidP="001C38AA">
      <w:pPr>
        <w:pStyle w:val="a5"/>
        <w:numPr>
          <w:ilvl w:val="0"/>
          <w:numId w:val="43"/>
        </w:numPr>
        <w:tabs>
          <w:tab w:val="left" w:pos="993"/>
        </w:tabs>
        <w:spacing w:after="0" w:line="240" w:lineRule="auto"/>
        <w:ind w:left="0" w:firstLine="709"/>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осуществление контроля в сфере наружной рекламы;</w:t>
      </w:r>
    </w:p>
    <w:p w:rsidR="00176DC4" w:rsidRPr="007707F9" w:rsidRDefault="00176DC4" w:rsidP="001C38AA">
      <w:pPr>
        <w:pStyle w:val="a5"/>
        <w:numPr>
          <w:ilvl w:val="0"/>
          <w:numId w:val="43"/>
        </w:numPr>
        <w:tabs>
          <w:tab w:val="left" w:pos="993"/>
        </w:tabs>
        <w:spacing w:after="0" w:line="240" w:lineRule="auto"/>
        <w:ind w:left="0" w:firstLine="709"/>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создание условий для оказания имущественной поддержки субъектам малого и среднего предпринимательства.</w:t>
      </w:r>
    </w:p>
    <w:p w:rsidR="00176DC4" w:rsidRPr="007707F9" w:rsidRDefault="00176DC4" w:rsidP="00176DC4">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 xml:space="preserve">На </w:t>
      </w:r>
      <w:r w:rsidR="00F379B7" w:rsidRPr="007707F9">
        <w:rPr>
          <w:rFonts w:ascii="Times New Roman" w:hAnsi="Times New Roman" w:cs="Times New Roman"/>
          <w:sz w:val="24"/>
          <w:szCs w:val="24"/>
          <w:lang w:eastAsia="ru-RU"/>
        </w:rPr>
        <w:t>01.01.2021</w:t>
      </w:r>
      <w:r w:rsidRPr="007707F9">
        <w:rPr>
          <w:rFonts w:ascii="Times New Roman" w:hAnsi="Times New Roman" w:cs="Times New Roman"/>
          <w:sz w:val="24"/>
          <w:szCs w:val="24"/>
          <w:lang w:eastAsia="ru-RU"/>
        </w:rPr>
        <w:t xml:space="preserve"> </w:t>
      </w:r>
      <w:r w:rsidR="002649EB" w:rsidRPr="007707F9">
        <w:rPr>
          <w:rFonts w:ascii="Times New Roman" w:hAnsi="Times New Roman" w:cs="Times New Roman"/>
          <w:sz w:val="24"/>
          <w:szCs w:val="24"/>
          <w:lang w:eastAsia="ru-RU"/>
        </w:rPr>
        <w:t>г.</w:t>
      </w:r>
      <w:r w:rsidRPr="007707F9">
        <w:rPr>
          <w:rFonts w:ascii="Times New Roman" w:hAnsi="Times New Roman" w:cs="Times New Roman"/>
          <w:sz w:val="24"/>
          <w:szCs w:val="24"/>
          <w:lang w:eastAsia="ru-RU"/>
        </w:rPr>
        <w:t xml:space="preserve"> в реестре муниципального имущества числится:</w:t>
      </w:r>
    </w:p>
    <w:p w:rsidR="00176DC4" w:rsidRPr="007707F9" w:rsidRDefault="00176DC4" w:rsidP="001C38AA">
      <w:pPr>
        <w:pStyle w:val="a5"/>
        <w:numPr>
          <w:ilvl w:val="0"/>
          <w:numId w:val="44"/>
        </w:numPr>
        <w:tabs>
          <w:tab w:val="left" w:pos="993"/>
        </w:tabs>
        <w:spacing w:after="0" w:line="240" w:lineRule="auto"/>
        <w:ind w:left="0" w:firstLine="709"/>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4</w:t>
      </w:r>
      <w:r w:rsidR="00F379B7" w:rsidRPr="007707F9">
        <w:rPr>
          <w:rFonts w:ascii="Times New Roman" w:hAnsi="Times New Roman" w:cs="Times New Roman"/>
          <w:sz w:val="24"/>
          <w:szCs w:val="24"/>
          <w:lang w:eastAsia="ru-RU"/>
        </w:rPr>
        <w:t xml:space="preserve"> </w:t>
      </w:r>
      <w:r w:rsidRPr="007707F9">
        <w:rPr>
          <w:rFonts w:ascii="Times New Roman" w:hAnsi="Times New Roman" w:cs="Times New Roman"/>
          <w:sz w:val="24"/>
          <w:szCs w:val="24"/>
          <w:lang w:eastAsia="ru-RU"/>
        </w:rPr>
        <w:t>038 объектов недвижимого имущества общей стоимостью 9</w:t>
      </w:r>
      <w:r w:rsidR="00F379B7" w:rsidRPr="007707F9">
        <w:rPr>
          <w:rFonts w:ascii="Times New Roman" w:hAnsi="Times New Roman" w:cs="Times New Roman"/>
          <w:sz w:val="24"/>
          <w:szCs w:val="24"/>
          <w:lang w:eastAsia="ru-RU"/>
        </w:rPr>
        <w:t xml:space="preserve"> </w:t>
      </w:r>
      <w:r w:rsidRPr="007707F9">
        <w:rPr>
          <w:rFonts w:ascii="Times New Roman" w:hAnsi="Times New Roman" w:cs="Times New Roman"/>
          <w:sz w:val="24"/>
          <w:szCs w:val="24"/>
          <w:lang w:eastAsia="ru-RU"/>
        </w:rPr>
        <w:t>276</w:t>
      </w:r>
      <w:r w:rsidR="00F379B7" w:rsidRPr="007707F9">
        <w:rPr>
          <w:rFonts w:ascii="Times New Roman" w:hAnsi="Times New Roman" w:cs="Times New Roman"/>
          <w:sz w:val="24"/>
          <w:szCs w:val="24"/>
          <w:lang w:eastAsia="ru-RU"/>
        </w:rPr>
        <w:t>,0</w:t>
      </w:r>
      <w:r w:rsidRPr="007707F9">
        <w:rPr>
          <w:rFonts w:ascii="Times New Roman" w:hAnsi="Times New Roman" w:cs="Times New Roman"/>
          <w:sz w:val="24"/>
          <w:szCs w:val="24"/>
          <w:lang w:eastAsia="ru-RU"/>
        </w:rPr>
        <w:t xml:space="preserve"> </w:t>
      </w:r>
      <w:r w:rsidR="00F379B7" w:rsidRPr="007707F9">
        <w:rPr>
          <w:rFonts w:ascii="Times New Roman" w:hAnsi="Times New Roman" w:cs="Times New Roman"/>
          <w:sz w:val="24"/>
          <w:szCs w:val="24"/>
          <w:lang w:eastAsia="ru-RU"/>
        </w:rPr>
        <w:t>млн.</w:t>
      </w:r>
      <w:r w:rsidRPr="007707F9">
        <w:rPr>
          <w:rFonts w:ascii="Times New Roman" w:hAnsi="Times New Roman" w:cs="Times New Roman"/>
          <w:sz w:val="24"/>
          <w:szCs w:val="24"/>
          <w:lang w:eastAsia="ru-RU"/>
        </w:rPr>
        <w:t xml:space="preserve"> рублей</w:t>
      </w:r>
    </w:p>
    <w:p w:rsidR="003F0BA0" w:rsidRPr="007707F9" w:rsidRDefault="003F0BA0" w:rsidP="00176DC4">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w:t>
      </w:r>
      <w:r w:rsidR="005D2CE8" w:rsidRPr="007707F9">
        <w:rPr>
          <w:rFonts w:ascii="Times New Roman" w:hAnsi="Times New Roman" w:cs="Times New Roman"/>
          <w:sz w:val="24"/>
          <w:szCs w:val="24"/>
          <w:lang w:eastAsia="ru-RU"/>
        </w:rPr>
        <w:t xml:space="preserve">на </w:t>
      </w:r>
      <w:r w:rsidR="00F379B7" w:rsidRPr="007707F9">
        <w:rPr>
          <w:rFonts w:ascii="Times New Roman" w:hAnsi="Times New Roman" w:cs="Times New Roman"/>
          <w:sz w:val="24"/>
          <w:szCs w:val="24"/>
          <w:lang w:eastAsia="ru-RU"/>
        </w:rPr>
        <w:t>01.01.2020 г.</w:t>
      </w:r>
      <w:r w:rsidR="005D2CE8" w:rsidRPr="007707F9">
        <w:rPr>
          <w:rFonts w:ascii="Times New Roman" w:hAnsi="Times New Roman" w:cs="Times New Roman"/>
          <w:sz w:val="24"/>
          <w:szCs w:val="24"/>
          <w:lang w:eastAsia="ru-RU"/>
        </w:rPr>
        <w:t xml:space="preserve"> </w:t>
      </w:r>
      <w:r w:rsidR="00F379B7" w:rsidRPr="007707F9">
        <w:rPr>
          <w:rFonts w:ascii="Times New Roman" w:hAnsi="Times New Roman" w:cs="Times New Roman"/>
          <w:sz w:val="24"/>
          <w:szCs w:val="24"/>
          <w:lang w:eastAsia="ru-RU"/>
        </w:rPr>
        <w:t>–</w:t>
      </w:r>
      <w:r w:rsidR="005D2CE8" w:rsidRPr="007707F9">
        <w:rPr>
          <w:rFonts w:ascii="Times New Roman" w:hAnsi="Times New Roman" w:cs="Times New Roman"/>
          <w:sz w:val="24"/>
          <w:szCs w:val="24"/>
          <w:lang w:eastAsia="ru-RU"/>
        </w:rPr>
        <w:t xml:space="preserve"> 3</w:t>
      </w:r>
      <w:r w:rsidR="00F379B7" w:rsidRPr="007707F9">
        <w:rPr>
          <w:rFonts w:ascii="Times New Roman" w:hAnsi="Times New Roman" w:cs="Times New Roman"/>
          <w:sz w:val="24"/>
          <w:szCs w:val="24"/>
          <w:lang w:eastAsia="ru-RU"/>
        </w:rPr>
        <w:t xml:space="preserve"> </w:t>
      </w:r>
      <w:r w:rsidR="005D2CE8" w:rsidRPr="007707F9">
        <w:rPr>
          <w:rFonts w:ascii="Times New Roman" w:hAnsi="Times New Roman" w:cs="Times New Roman"/>
          <w:sz w:val="24"/>
          <w:szCs w:val="24"/>
          <w:lang w:eastAsia="ru-RU"/>
        </w:rPr>
        <w:t>899 объектов недвижимого имущества общей стоимостью 9</w:t>
      </w:r>
      <w:r w:rsidR="00F379B7" w:rsidRPr="007707F9">
        <w:rPr>
          <w:rFonts w:ascii="Times New Roman" w:hAnsi="Times New Roman" w:cs="Times New Roman"/>
          <w:sz w:val="24"/>
          <w:szCs w:val="24"/>
          <w:lang w:eastAsia="ru-RU"/>
        </w:rPr>
        <w:t xml:space="preserve"> </w:t>
      </w:r>
      <w:r w:rsidR="005D2CE8" w:rsidRPr="007707F9">
        <w:rPr>
          <w:rFonts w:ascii="Times New Roman" w:hAnsi="Times New Roman" w:cs="Times New Roman"/>
          <w:sz w:val="24"/>
          <w:szCs w:val="24"/>
          <w:lang w:eastAsia="ru-RU"/>
        </w:rPr>
        <w:t>855</w:t>
      </w:r>
      <w:r w:rsidR="00F379B7" w:rsidRPr="007707F9">
        <w:rPr>
          <w:rFonts w:ascii="Times New Roman" w:hAnsi="Times New Roman" w:cs="Times New Roman"/>
          <w:sz w:val="24"/>
          <w:szCs w:val="24"/>
          <w:lang w:eastAsia="ru-RU"/>
        </w:rPr>
        <w:t>,0</w:t>
      </w:r>
      <w:r w:rsidR="005D2CE8" w:rsidRPr="007707F9">
        <w:rPr>
          <w:rFonts w:ascii="Times New Roman" w:hAnsi="Times New Roman" w:cs="Times New Roman"/>
          <w:sz w:val="24"/>
          <w:szCs w:val="24"/>
          <w:lang w:eastAsia="ru-RU"/>
        </w:rPr>
        <w:t xml:space="preserve"> </w:t>
      </w:r>
      <w:r w:rsidR="00F379B7" w:rsidRPr="007707F9">
        <w:rPr>
          <w:rFonts w:ascii="Times New Roman" w:hAnsi="Times New Roman" w:cs="Times New Roman"/>
          <w:sz w:val="24"/>
          <w:szCs w:val="24"/>
          <w:lang w:eastAsia="ru-RU"/>
        </w:rPr>
        <w:t>млн.</w:t>
      </w:r>
      <w:r w:rsidR="005D2CE8" w:rsidRPr="007707F9">
        <w:rPr>
          <w:rFonts w:ascii="Times New Roman" w:hAnsi="Times New Roman" w:cs="Times New Roman"/>
          <w:sz w:val="24"/>
          <w:szCs w:val="24"/>
          <w:lang w:eastAsia="ru-RU"/>
        </w:rPr>
        <w:t xml:space="preserve"> рублей);</w:t>
      </w:r>
    </w:p>
    <w:p w:rsidR="00176DC4" w:rsidRPr="007707F9" w:rsidRDefault="00176DC4" w:rsidP="001C38AA">
      <w:pPr>
        <w:pStyle w:val="a5"/>
        <w:numPr>
          <w:ilvl w:val="0"/>
          <w:numId w:val="45"/>
        </w:numPr>
        <w:tabs>
          <w:tab w:val="left" w:pos="993"/>
        </w:tabs>
        <w:spacing w:after="0" w:line="240" w:lineRule="auto"/>
        <w:ind w:left="0" w:firstLine="709"/>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38 352 объектов движимого имущества общей стоимостью 1329</w:t>
      </w:r>
      <w:r w:rsidR="00F379B7" w:rsidRPr="007707F9">
        <w:rPr>
          <w:rFonts w:ascii="Times New Roman" w:hAnsi="Times New Roman" w:cs="Times New Roman"/>
          <w:sz w:val="24"/>
          <w:szCs w:val="24"/>
          <w:lang w:eastAsia="ru-RU"/>
        </w:rPr>
        <w:t>,0</w:t>
      </w:r>
      <w:r w:rsidRPr="007707F9">
        <w:rPr>
          <w:rFonts w:ascii="Times New Roman" w:hAnsi="Times New Roman" w:cs="Times New Roman"/>
          <w:sz w:val="24"/>
          <w:szCs w:val="24"/>
          <w:lang w:eastAsia="ru-RU"/>
        </w:rPr>
        <w:t xml:space="preserve"> </w:t>
      </w:r>
      <w:r w:rsidR="00F379B7" w:rsidRPr="007707F9">
        <w:rPr>
          <w:rFonts w:ascii="Times New Roman" w:hAnsi="Times New Roman" w:cs="Times New Roman"/>
          <w:sz w:val="24"/>
          <w:szCs w:val="24"/>
          <w:lang w:eastAsia="ru-RU"/>
        </w:rPr>
        <w:t>млн.</w:t>
      </w:r>
      <w:r w:rsidRPr="007707F9">
        <w:rPr>
          <w:rFonts w:ascii="Times New Roman" w:hAnsi="Times New Roman" w:cs="Times New Roman"/>
          <w:sz w:val="24"/>
          <w:szCs w:val="24"/>
          <w:lang w:eastAsia="ru-RU"/>
        </w:rPr>
        <w:t xml:space="preserve"> рублей</w:t>
      </w:r>
    </w:p>
    <w:p w:rsidR="00176DC4" w:rsidRPr="007707F9" w:rsidRDefault="005D2CE8" w:rsidP="00176DC4">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 xml:space="preserve">(на </w:t>
      </w:r>
      <w:r w:rsidR="00F379B7" w:rsidRPr="007707F9">
        <w:rPr>
          <w:rFonts w:ascii="Times New Roman" w:hAnsi="Times New Roman" w:cs="Times New Roman"/>
          <w:sz w:val="24"/>
          <w:szCs w:val="24"/>
          <w:lang w:eastAsia="ru-RU"/>
        </w:rPr>
        <w:t>01.01.2020 г.</w:t>
      </w:r>
      <w:r w:rsidRPr="007707F9">
        <w:rPr>
          <w:rFonts w:ascii="Times New Roman" w:hAnsi="Times New Roman" w:cs="Times New Roman"/>
          <w:sz w:val="24"/>
          <w:szCs w:val="24"/>
          <w:lang w:eastAsia="ru-RU"/>
        </w:rPr>
        <w:t xml:space="preserve"> </w:t>
      </w:r>
      <w:r w:rsidR="00F379B7" w:rsidRPr="007707F9">
        <w:rPr>
          <w:rFonts w:ascii="Times New Roman" w:hAnsi="Times New Roman" w:cs="Times New Roman"/>
          <w:sz w:val="24"/>
          <w:szCs w:val="24"/>
          <w:lang w:eastAsia="ru-RU"/>
        </w:rPr>
        <w:t>–</w:t>
      </w:r>
      <w:r w:rsidRPr="007707F9">
        <w:rPr>
          <w:rFonts w:ascii="Times New Roman" w:hAnsi="Times New Roman" w:cs="Times New Roman"/>
          <w:sz w:val="24"/>
          <w:szCs w:val="24"/>
          <w:lang w:eastAsia="ru-RU"/>
        </w:rPr>
        <w:t xml:space="preserve"> </w:t>
      </w:r>
      <w:r w:rsidR="00176DC4" w:rsidRPr="007707F9">
        <w:rPr>
          <w:rFonts w:ascii="Times New Roman" w:hAnsi="Times New Roman" w:cs="Times New Roman"/>
          <w:sz w:val="24"/>
          <w:szCs w:val="24"/>
          <w:lang w:eastAsia="ru-RU"/>
        </w:rPr>
        <w:t>36</w:t>
      </w:r>
      <w:r w:rsidR="00F379B7" w:rsidRPr="007707F9">
        <w:rPr>
          <w:rFonts w:ascii="Times New Roman" w:hAnsi="Times New Roman" w:cs="Times New Roman"/>
          <w:sz w:val="24"/>
          <w:szCs w:val="24"/>
          <w:lang w:eastAsia="ru-RU"/>
        </w:rPr>
        <w:t xml:space="preserve"> </w:t>
      </w:r>
      <w:r w:rsidR="00176DC4" w:rsidRPr="007707F9">
        <w:rPr>
          <w:rFonts w:ascii="Times New Roman" w:hAnsi="Times New Roman" w:cs="Times New Roman"/>
          <w:sz w:val="24"/>
          <w:szCs w:val="24"/>
          <w:lang w:eastAsia="ru-RU"/>
        </w:rPr>
        <w:t>120 объектов движимого имущества общей стоимостью 1150</w:t>
      </w:r>
      <w:r w:rsidR="00F379B7" w:rsidRPr="007707F9">
        <w:rPr>
          <w:rFonts w:ascii="Times New Roman" w:hAnsi="Times New Roman" w:cs="Times New Roman"/>
          <w:sz w:val="24"/>
          <w:szCs w:val="24"/>
          <w:lang w:eastAsia="ru-RU"/>
        </w:rPr>
        <w:t>,0</w:t>
      </w:r>
      <w:r w:rsidR="00176DC4" w:rsidRPr="007707F9">
        <w:rPr>
          <w:rFonts w:ascii="Times New Roman" w:hAnsi="Times New Roman" w:cs="Times New Roman"/>
          <w:sz w:val="24"/>
          <w:szCs w:val="24"/>
          <w:lang w:eastAsia="ru-RU"/>
        </w:rPr>
        <w:t xml:space="preserve"> </w:t>
      </w:r>
      <w:r w:rsidR="00F379B7" w:rsidRPr="007707F9">
        <w:rPr>
          <w:rFonts w:ascii="Times New Roman" w:hAnsi="Times New Roman" w:cs="Times New Roman"/>
          <w:sz w:val="24"/>
          <w:szCs w:val="24"/>
          <w:lang w:eastAsia="ru-RU"/>
        </w:rPr>
        <w:t>млн.</w:t>
      </w:r>
      <w:r w:rsidR="00176DC4" w:rsidRPr="007707F9">
        <w:rPr>
          <w:rFonts w:ascii="Times New Roman" w:hAnsi="Times New Roman" w:cs="Times New Roman"/>
          <w:sz w:val="24"/>
          <w:szCs w:val="24"/>
          <w:lang w:eastAsia="ru-RU"/>
        </w:rPr>
        <w:t xml:space="preserve"> рублей</w:t>
      </w:r>
      <w:r w:rsidRPr="007707F9">
        <w:rPr>
          <w:rFonts w:ascii="Times New Roman" w:hAnsi="Times New Roman" w:cs="Times New Roman"/>
          <w:sz w:val="24"/>
          <w:szCs w:val="24"/>
          <w:lang w:eastAsia="ru-RU"/>
        </w:rPr>
        <w:t>)</w:t>
      </w:r>
      <w:r w:rsidR="00176DC4" w:rsidRPr="007707F9">
        <w:rPr>
          <w:rFonts w:ascii="Times New Roman" w:hAnsi="Times New Roman" w:cs="Times New Roman"/>
          <w:sz w:val="24"/>
          <w:szCs w:val="24"/>
          <w:lang w:eastAsia="ru-RU"/>
        </w:rPr>
        <w:t>;</w:t>
      </w:r>
    </w:p>
    <w:p w:rsidR="00176DC4" w:rsidRPr="007707F9" w:rsidRDefault="00176DC4" w:rsidP="00176DC4">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 xml:space="preserve">Всего на </w:t>
      </w:r>
      <w:r w:rsidR="00F379B7" w:rsidRPr="007707F9">
        <w:rPr>
          <w:rFonts w:ascii="Times New Roman" w:hAnsi="Times New Roman" w:cs="Times New Roman"/>
          <w:sz w:val="24"/>
          <w:szCs w:val="24"/>
          <w:lang w:eastAsia="ru-RU"/>
        </w:rPr>
        <w:t>01.01.2021</w:t>
      </w:r>
      <w:r w:rsidRPr="007707F9">
        <w:rPr>
          <w:rFonts w:ascii="Times New Roman" w:hAnsi="Times New Roman" w:cs="Times New Roman"/>
          <w:sz w:val="24"/>
          <w:szCs w:val="24"/>
          <w:lang w:eastAsia="ru-RU"/>
        </w:rPr>
        <w:t xml:space="preserve"> </w:t>
      </w:r>
      <w:r w:rsidR="002649EB" w:rsidRPr="007707F9">
        <w:rPr>
          <w:rFonts w:ascii="Times New Roman" w:hAnsi="Times New Roman" w:cs="Times New Roman"/>
          <w:sz w:val="24"/>
          <w:szCs w:val="24"/>
          <w:lang w:eastAsia="ru-RU"/>
        </w:rPr>
        <w:t>г.</w:t>
      </w:r>
      <w:r w:rsidRPr="007707F9">
        <w:rPr>
          <w:rFonts w:ascii="Times New Roman" w:hAnsi="Times New Roman" w:cs="Times New Roman"/>
          <w:sz w:val="24"/>
          <w:szCs w:val="24"/>
          <w:lang w:eastAsia="ru-RU"/>
        </w:rPr>
        <w:t xml:space="preserve"> действовало 92 договора аренды</w:t>
      </w:r>
      <w:r w:rsidR="005D2CE8" w:rsidRPr="007707F9">
        <w:rPr>
          <w:rFonts w:ascii="Times New Roman" w:hAnsi="Times New Roman" w:cs="Times New Roman"/>
          <w:sz w:val="24"/>
          <w:szCs w:val="24"/>
          <w:lang w:eastAsia="ru-RU"/>
        </w:rPr>
        <w:t xml:space="preserve"> (на </w:t>
      </w:r>
      <w:r w:rsidR="00F379B7" w:rsidRPr="007707F9">
        <w:rPr>
          <w:rFonts w:ascii="Times New Roman" w:hAnsi="Times New Roman" w:cs="Times New Roman"/>
          <w:sz w:val="24"/>
          <w:szCs w:val="24"/>
          <w:lang w:eastAsia="ru-RU"/>
        </w:rPr>
        <w:t>01.01.2020 г.</w:t>
      </w:r>
      <w:r w:rsidR="005D2CE8" w:rsidRPr="007707F9">
        <w:rPr>
          <w:rFonts w:ascii="Times New Roman" w:hAnsi="Times New Roman" w:cs="Times New Roman"/>
          <w:sz w:val="24"/>
          <w:szCs w:val="24"/>
          <w:lang w:eastAsia="ru-RU"/>
        </w:rPr>
        <w:t xml:space="preserve"> действовало 107 договоров аренды на муниципальное имущество)</w:t>
      </w:r>
      <w:r w:rsidRPr="007707F9">
        <w:rPr>
          <w:rFonts w:ascii="Times New Roman" w:hAnsi="Times New Roman" w:cs="Times New Roman"/>
          <w:sz w:val="24"/>
          <w:szCs w:val="24"/>
          <w:lang w:eastAsia="ru-RU"/>
        </w:rPr>
        <w:t>:</w:t>
      </w:r>
    </w:p>
    <w:p w:rsidR="00176DC4" w:rsidRPr="007707F9" w:rsidRDefault="00176DC4" w:rsidP="001C38AA">
      <w:pPr>
        <w:pStyle w:val="a5"/>
        <w:numPr>
          <w:ilvl w:val="0"/>
          <w:numId w:val="46"/>
        </w:numPr>
        <w:tabs>
          <w:tab w:val="left" w:pos="993"/>
        </w:tabs>
        <w:spacing w:after="0" w:line="240" w:lineRule="auto"/>
        <w:ind w:left="0" w:firstLine="709"/>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 xml:space="preserve">44 договора на муниципальные нежилые </w:t>
      </w:r>
      <w:r w:rsidR="00F379B7" w:rsidRPr="007707F9">
        <w:rPr>
          <w:rFonts w:ascii="Times New Roman" w:hAnsi="Times New Roman" w:cs="Times New Roman"/>
          <w:sz w:val="24"/>
          <w:szCs w:val="24"/>
          <w:lang w:eastAsia="ru-RU"/>
        </w:rPr>
        <w:t>помещения общей</w:t>
      </w:r>
      <w:r w:rsidRPr="007707F9">
        <w:rPr>
          <w:rFonts w:ascii="Times New Roman" w:hAnsi="Times New Roman" w:cs="Times New Roman"/>
          <w:sz w:val="24"/>
          <w:szCs w:val="24"/>
          <w:lang w:eastAsia="ru-RU"/>
        </w:rPr>
        <w:t xml:space="preserve"> площадью 8,</w:t>
      </w:r>
      <w:r w:rsidR="00F379B7" w:rsidRPr="007707F9">
        <w:rPr>
          <w:rFonts w:ascii="Times New Roman" w:hAnsi="Times New Roman" w:cs="Times New Roman"/>
          <w:sz w:val="24"/>
          <w:szCs w:val="24"/>
          <w:lang w:eastAsia="ru-RU"/>
        </w:rPr>
        <w:t>4 тыс.</w:t>
      </w:r>
      <w:r w:rsidRPr="007707F9">
        <w:rPr>
          <w:rFonts w:ascii="Times New Roman" w:hAnsi="Times New Roman" w:cs="Times New Roman"/>
          <w:sz w:val="24"/>
          <w:szCs w:val="24"/>
          <w:lang w:eastAsia="ru-RU"/>
        </w:rPr>
        <w:t xml:space="preserve"> квадратных метров;</w:t>
      </w:r>
    </w:p>
    <w:p w:rsidR="00176DC4" w:rsidRPr="007707F9" w:rsidRDefault="00176DC4" w:rsidP="001C38AA">
      <w:pPr>
        <w:pStyle w:val="a5"/>
        <w:numPr>
          <w:ilvl w:val="0"/>
          <w:numId w:val="46"/>
        </w:numPr>
        <w:tabs>
          <w:tab w:val="left" w:pos="993"/>
        </w:tabs>
        <w:spacing w:after="0" w:line="240" w:lineRule="auto"/>
        <w:ind w:left="0" w:firstLine="709"/>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18 договоров на муниципальные нежилые здания общей площадью 17,02 тыс</w:t>
      </w:r>
      <w:r w:rsidR="00F379B7" w:rsidRPr="007707F9">
        <w:rPr>
          <w:rFonts w:ascii="Times New Roman" w:hAnsi="Times New Roman" w:cs="Times New Roman"/>
          <w:sz w:val="24"/>
          <w:szCs w:val="24"/>
          <w:lang w:eastAsia="ru-RU"/>
        </w:rPr>
        <w:t>.</w:t>
      </w:r>
      <w:r w:rsidRPr="007707F9">
        <w:rPr>
          <w:rFonts w:ascii="Times New Roman" w:hAnsi="Times New Roman" w:cs="Times New Roman"/>
          <w:sz w:val="24"/>
          <w:szCs w:val="24"/>
          <w:lang w:eastAsia="ru-RU"/>
        </w:rPr>
        <w:t xml:space="preserve"> квадратных метров;</w:t>
      </w:r>
    </w:p>
    <w:p w:rsidR="00176DC4" w:rsidRPr="007707F9" w:rsidRDefault="00176DC4" w:rsidP="001C38AA">
      <w:pPr>
        <w:pStyle w:val="a5"/>
        <w:numPr>
          <w:ilvl w:val="0"/>
          <w:numId w:val="46"/>
        </w:numPr>
        <w:tabs>
          <w:tab w:val="left" w:pos="993"/>
        </w:tabs>
        <w:spacing w:after="0" w:line="240" w:lineRule="auto"/>
        <w:ind w:left="0" w:firstLine="709"/>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 xml:space="preserve">7 договоров на муниципальные транспортные средства; </w:t>
      </w:r>
    </w:p>
    <w:p w:rsidR="00176DC4" w:rsidRPr="007707F9" w:rsidRDefault="00176DC4" w:rsidP="001C38AA">
      <w:pPr>
        <w:pStyle w:val="a5"/>
        <w:numPr>
          <w:ilvl w:val="0"/>
          <w:numId w:val="46"/>
        </w:numPr>
        <w:tabs>
          <w:tab w:val="left" w:pos="993"/>
        </w:tabs>
        <w:spacing w:after="0" w:line="240" w:lineRule="auto"/>
        <w:ind w:left="0" w:firstLine="709"/>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23 договора на объекты коммунальной инфраструктуры.</w:t>
      </w:r>
    </w:p>
    <w:p w:rsidR="00176DC4" w:rsidRPr="007707F9" w:rsidRDefault="00176DC4" w:rsidP="00176DC4">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За 2020 г</w:t>
      </w:r>
      <w:r w:rsidR="00F379B7" w:rsidRPr="007707F9">
        <w:rPr>
          <w:rFonts w:ascii="Times New Roman" w:hAnsi="Times New Roman" w:cs="Times New Roman"/>
          <w:sz w:val="24"/>
          <w:szCs w:val="24"/>
          <w:lang w:eastAsia="ru-RU"/>
        </w:rPr>
        <w:t>.</w:t>
      </w:r>
      <w:r w:rsidRPr="007707F9">
        <w:rPr>
          <w:rFonts w:ascii="Times New Roman" w:hAnsi="Times New Roman" w:cs="Times New Roman"/>
          <w:sz w:val="24"/>
          <w:szCs w:val="24"/>
          <w:lang w:eastAsia="ru-RU"/>
        </w:rPr>
        <w:t xml:space="preserve"> по результатам проведенных аукционов и конкурсов заключено вновь 7 договоров аренды муниципального имущества (за 2019 г</w:t>
      </w:r>
      <w:r w:rsidR="00F379B7" w:rsidRPr="007707F9">
        <w:rPr>
          <w:rFonts w:ascii="Times New Roman" w:hAnsi="Times New Roman" w:cs="Times New Roman"/>
          <w:sz w:val="24"/>
          <w:szCs w:val="24"/>
          <w:lang w:eastAsia="ru-RU"/>
        </w:rPr>
        <w:t>.</w:t>
      </w:r>
      <w:r w:rsidRPr="007707F9">
        <w:rPr>
          <w:rFonts w:ascii="Times New Roman" w:hAnsi="Times New Roman" w:cs="Times New Roman"/>
          <w:sz w:val="24"/>
          <w:szCs w:val="24"/>
          <w:lang w:eastAsia="ru-RU"/>
        </w:rPr>
        <w:t xml:space="preserve"> - 5 договоров аренды муниципального имущества), без проведения торгов 15 договоров аренды.</w:t>
      </w:r>
    </w:p>
    <w:p w:rsidR="00176DC4" w:rsidRPr="007707F9" w:rsidRDefault="00176DC4" w:rsidP="00176DC4">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В части доходов от использования муниципального имущества за отчетный период:</w:t>
      </w:r>
    </w:p>
    <w:p w:rsidR="00176DC4" w:rsidRPr="007707F9" w:rsidRDefault="00176DC4" w:rsidP="00176DC4">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 xml:space="preserve">- выполнен план в части неналоговых доходов от продажи имущества 17,2 млн. рублей, (исполнение 100,4 %), что на 88 тыс. рублей больше запланированного (в 2019 </w:t>
      </w:r>
      <w:r w:rsidR="002649EB" w:rsidRPr="007707F9">
        <w:rPr>
          <w:rFonts w:ascii="Times New Roman" w:hAnsi="Times New Roman" w:cs="Times New Roman"/>
          <w:sz w:val="24"/>
          <w:szCs w:val="24"/>
          <w:lang w:eastAsia="ru-RU"/>
        </w:rPr>
        <w:t>г.</w:t>
      </w:r>
      <w:r w:rsidRPr="007707F9">
        <w:rPr>
          <w:rFonts w:ascii="Times New Roman" w:hAnsi="Times New Roman" w:cs="Times New Roman"/>
          <w:sz w:val="24"/>
          <w:szCs w:val="24"/>
          <w:lang w:eastAsia="ru-RU"/>
        </w:rPr>
        <w:t xml:space="preserve"> – 10,7 млн.);</w:t>
      </w:r>
    </w:p>
    <w:p w:rsidR="00176DC4" w:rsidRPr="007707F9" w:rsidRDefault="00176DC4" w:rsidP="00176DC4">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 xml:space="preserve">- выполнен план по поступлению доходов от использования муниципального имущества (аренда) 9,9 млн. рублей при плане 9,1 млн. рублей, исполнение 108,8% (в 2019 </w:t>
      </w:r>
      <w:r w:rsidR="002649EB" w:rsidRPr="007707F9">
        <w:rPr>
          <w:rFonts w:ascii="Times New Roman" w:hAnsi="Times New Roman" w:cs="Times New Roman"/>
          <w:sz w:val="24"/>
          <w:szCs w:val="24"/>
          <w:lang w:eastAsia="ru-RU"/>
        </w:rPr>
        <w:t>г.</w:t>
      </w:r>
      <w:r w:rsidRPr="007707F9">
        <w:rPr>
          <w:rFonts w:ascii="Times New Roman" w:hAnsi="Times New Roman" w:cs="Times New Roman"/>
          <w:sz w:val="24"/>
          <w:szCs w:val="24"/>
          <w:lang w:eastAsia="ru-RU"/>
        </w:rPr>
        <w:t xml:space="preserve"> поступило доходов – 11,2 млн. рублей);</w:t>
      </w:r>
    </w:p>
    <w:p w:rsidR="00176DC4" w:rsidRPr="007707F9" w:rsidRDefault="00176DC4" w:rsidP="00176DC4">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 xml:space="preserve">- выполнен план собираемости неналоговых доходов от договоров на установку и эксплуатацию рекламных конструкций, оплаты права на заключение договора на установку и эксплуатацию рекламных конструкций 1,9 млн. рублей (исполнение 100 %);  </w:t>
      </w:r>
    </w:p>
    <w:p w:rsidR="00176DC4" w:rsidRPr="007707F9" w:rsidRDefault="00176DC4" w:rsidP="00176DC4">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 xml:space="preserve">- перевыполнен план по поступающей госпошлине за выдачу разрешения на установку и эксплуатацию рекламных конструкций в 2020 </w:t>
      </w:r>
      <w:r w:rsidR="002649EB" w:rsidRPr="007707F9">
        <w:rPr>
          <w:rFonts w:ascii="Times New Roman" w:hAnsi="Times New Roman" w:cs="Times New Roman"/>
          <w:sz w:val="24"/>
          <w:szCs w:val="24"/>
          <w:lang w:eastAsia="ru-RU"/>
        </w:rPr>
        <w:t>г.</w:t>
      </w:r>
      <w:r w:rsidRPr="007707F9">
        <w:rPr>
          <w:rFonts w:ascii="Times New Roman" w:hAnsi="Times New Roman" w:cs="Times New Roman"/>
          <w:sz w:val="24"/>
          <w:szCs w:val="24"/>
          <w:lang w:eastAsia="ru-RU"/>
        </w:rPr>
        <w:t xml:space="preserve">, что составило 1,4 млн. </w:t>
      </w:r>
      <w:r w:rsidR="00F379B7" w:rsidRPr="007707F9">
        <w:rPr>
          <w:rFonts w:ascii="Times New Roman" w:hAnsi="Times New Roman" w:cs="Times New Roman"/>
          <w:sz w:val="24"/>
          <w:szCs w:val="24"/>
          <w:lang w:eastAsia="ru-RU"/>
        </w:rPr>
        <w:t>рублей, что</w:t>
      </w:r>
      <w:r w:rsidRPr="007707F9">
        <w:rPr>
          <w:rFonts w:ascii="Times New Roman" w:hAnsi="Times New Roman" w:cs="Times New Roman"/>
          <w:sz w:val="24"/>
          <w:szCs w:val="24"/>
          <w:lang w:eastAsia="ru-RU"/>
        </w:rPr>
        <w:t xml:space="preserve"> на 1,3 млн. рублей больше по сравнению с 2019 </w:t>
      </w:r>
      <w:r w:rsidR="00A26EB3" w:rsidRPr="007707F9">
        <w:rPr>
          <w:rFonts w:ascii="Times New Roman" w:hAnsi="Times New Roman" w:cs="Times New Roman"/>
          <w:sz w:val="24"/>
          <w:szCs w:val="24"/>
          <w:lang w:eastAsia="ru-RU"/>
        </w:rPr>
        <w:t>г</w:t>
      </w:r>
      <w:r w:rsidRPr="007707F9">
        <w:rPr>
          <w:rFonts w:ascii="Times New Roman" w:hAnsi="Times New Roman" w:cs="Times New Roman"/>
          <w:sz w:val="24"/>
          <w:szCs w:val="24"/>
          <w:lang w:eastAsia="ru-RU"/>
        </w:rPr>
        <w:t>.</w:t>
      </w:r>
    </w:p>
    <w:p w:rsidR="00176DC4" w:rsidRPr="007707F9" w:rsidRDefault="00176DC4" w:rsidP="00176DC4">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 xml:space="preserve">Администрацией МГО в 2020 </w:t>
      </w:r>
      <w:r w:rsidR="002649EB" w:rsidRPr="007707F9">
        <w:rPr>
          <w:rFonts w:ascii="Times New Roman" w:hAnsi="Times New Roman" w:cs="Times New Roman"/>
          <w:sz w:val="24"/>
          <w:szCs w:val="24"/>
          <w:lang w:eastAsia="ru-RU"/>
        </w:rPr>
        <w:t>г.</w:t>
      </w:r>
      <w:r w:rsidRPr="007707F9">
        <w:rPr>
          <w:rFonts w:ascii="Times New Roman" w:hAnsi="Times New Roman" w:cs="Times New Roman"/>
          <w:sz w:val="24"/>
          <w:szCs w:val="24"/>
          <w:lang w:eastAsia="ru-RU"/>
        </w:rPr>
        <w:t xml:space="preserve"> проведены торги на право заключения договоров </w:t>
      </w:r>
      <w:r w:rsidR="00F379B7" w:rsidRPr="007707F9">
        <w:rPr>
          <w:rFonts w:ascii="Times New Roman" w:hAnsi="Times New Roman" w:cs="Times New Roman"/>
          <w:sz w:val="24"/>
          <w:szCs w:val="24"/>
          <w:lang w:eastAsia="ru-RU"/>
        </w:rPr>
        <w:t>на установку</w:t>
      </w:r>
      <w:r w:rsidRPr="007707F9">
        <w:rPr>
          <w:rFonts w:ascii="Times New Roman" w:hAnsi="Times New Roman" w:cs="Times New Roman"/>
          <w:sz w:val="24"/>
          <w:szCs w:val="24"/>
          <w:lang w:eastAsia="ru-RU"/>
        </w:rPr>
        <w:t xml:space="preserve"> и эксплуатацию рекламных конструкций (по форме открытого конкурса).  По итогам проведенных торгов заключено 9 долгосрочных договоров на установку и эксплуатацию рекламных конструкций. </w:t>
      </w:r>
    </w:p>
    <w:p w:rsidR="00176DC4" w:rsidRPr="007707F9" w:rsidRDefault="00176DC4" w:rsidP="00176DC4">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За 2020 г</w:t>
      </w:r>
      <w:r w:rsidR="00F379B7" w:rsidRPr="007707F9">
        <w:rPr>
          <w:rFonts w:ascii="Times New Roman" w:hAnsi="Times New Roman" w:cs="Times New Roman"/>
          <w:sz w:val="24"/>
          <w:szCs w:val="24"/>
          <w:lang w:eastAsia="ru-RU"/>
        </w:rPr>
        <w:t xml:space="preserve">. </w:t>
      </w:r>
      <w:r w:rsidRPr="007707F9">
        <w:rPr>
          <w:rFonts w:ascii="Times New Roman" w:hAnsi="Times New Roman" w:cs="Times New Roman"/>
          <w:sz w:val="24"/>
          <w:szCs w:val="24"/>
          <w:lang w:eastAsia="ru-RU"/>
        </w:rPr>
        <w:t xml:space="preserve">по итогам проведенных торгов, а также по заявлениям </w:t>
      </w:r>
      <w:r w:rsidR="00F379B7" w:rsidRPr="007707F9">
        <w:rPr>
          <w:rFonts w:ascii="Times New Roman" w:hAnsi="Times New Roman" w:cs="Times New Roman"/>
          <w:sz w:val="24"/>
          <w:szCs w:val="24"/>
          <w:lang w:eastAsia="ru-RU"/>
        </w:rPr>
        <w:t>физических и</w:t>
      </w:r>
      <w:r w:rsidRPr="007707F9">
        <w:rPr>
          <w:rFonts w:ascii="Times New Roman" w:hAnsi="Times New Roman" w:cs="Times New Roman"/>
          <w:sz w:val="24"/>
          <w:szCs w:val="24"/>
          <w:lang w:eastAsia="ru-RU"/>
        </w:rPr>
        <w:t xml:space="preserve"> юридических </w:t>
      </w:r>
      <w:r w:rsidR="00F379B7" w:rsidRPr="007707F9">
        <w:rPr>
          <w:rFonts w:ascii="Times New Roman" w:hAnsi="Times New Roman" w:cs="Times New Roman"/>
          <w:sz w:val="24"/>
          <w:szCs w:val="24"/>
          <w:lang w:eastAsia="ru-RU"/>
        </w:rPr>
        <w:t>лиц выдано</w:t>
      </w:r>
      <w:r w:rsidRPr="007707F9">
        <w:rPr>
          <w:rFonts w:ascii="Times New Roman" w:hAnsi="Times New Roman" w:cs="Times New Roman"/>
          <w:sz w:val="24"/>
          <w:szCs w:val="24"/>
          <w:lang w:eastAsia="ru-RU"/>
        </w:rPr>
        <w:t xml:space="preserve"> 288 разрешений на установку и эксплуатацию рекламных конструкций на территории МГО.  </w:t>
      </w:r>
    </w:p>
    <w:p w:rsidR="00176DC4" w:rsidRPr="007707F9" w:rsidRDefault="00176DC4" w:rsidP="00176DC4">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 xml:space="preserve">В Схеме размещения рекламных конструкций на территории Миасского городского округа числится 358 рекламных конструкций. На 342 места по итогам проведенных торгов заключено 46 долгосрочных договоров на установку и эксплуатацию рекламных </w:t>
      </w:r>
      <w:r w:rsidRPr="007707F9">
        <w:rPr>
          <w:rFonts w:ascii="Times New Roman" w:hAnsi="Times New Roman" w:cs="Times New Roman"/>
          <w:sz w:val="24"/>
          <w:szCs w:val="24"/>
          <w:lang w:eastAsia="ru-RU"/>
        </w:rPr>
        <w:lastRenderedPageBreak/>
        <w:t>конструкций. Так</w:t>
      </w:r>
      <w:r w:rsidR="00F379B7" w:rsidRPr="007707F9">
        <w:rPr>
          <w:rFonts w:ascii="Times New Roman" w:hAnsi="Times New Roman" w:cs="Times New Roman"/>
          <w:sz w:val="24"/>
          <w:szCs w:val="24"/>
          <w:lang w:eastAsia="ru-RU"/>
        </w:rPr>
        <w:t>же 13</w:t>
      </w:r>
      <w:r w:rsidRPr="007707F9">
        <w:rPr>
          <w:rFonts w:ascii="Times New Roman" w:hAnsi="Times New Roman" w:cs="Times New Roman"/>
          <w:sz w:val="24"/>
          <w:szCs w:val="24"/>
          <w:lang w:eastAsia="ru-RU"/>
        </w:rPr>
        <w:t xml:space="preserve"> мест не на муниципальной земле. На 3 места</w:t>
      </w:r>
      <w:r w:rsidR="00F379B7" w:rsidRPr="007707F9">
        <w:rPr>
          <w:rFonts w:ascii="Times New Roman" w:hAnsi="Times New Roman" w:cs="Times New Roman"/>
          <w:sz w:val="24"/>
          <w:szCs w:val="24"/>
          <w:lang w:eastAsia="ru-RU"/>
        </w:rPr>
        <w:t xml:space="preserve"> </w:t>
      </w:r>
      <w:r w:rsidRPr="007707F9">
        <w:rPr>
          <w:rFonts w:ascii="Times New Roman" w:hAnsi="Times New Roman" w:cs="Times New Roman"/>
          <w:sz w:val="24"/>
          <w:szCs w:val="24"/>
          <w:lang w:eastAsia="ru-RU"/>
        </w:rPr>
        <w:t xml:space="preserve">планируется проведение торгов в 2021 </w:t>
      </w:r>
      <w:r w:rsidR="002649EB" w:rsidRPr="007707F9">
        <w:rPr>
          <w:rFonts w:ascii="Times New Roman" w:hAnsi="Times New Roman" w:cs="Times New Roman"/>
          <w:sz w:val="24"/>
          <w:szCs w:val="24"/>
          <w:lang w:eastAsia="ru-RU"/>
        </w:rPr>
        <w:t>г</w:t>
      </w:r>
      <w:r w:rsidRPr="007707F9">
        <w:rPr>
          <w:rFonts w:ascii="Times New Roman" w:hAnsi="Times New Roman" w:cs="Times New Roman"/>
          <w:sz w:val="24"/>
          <w:szCs w:val="24"/>
          <w:lang w:eastAsia="ru-RU"/>
        </w:rPr>
        <w:t>.</w:t>
      </w:r>
    </w:p>
    <w:p w:rsidR="00176DC4" w:rsidRPr="007707F9" w:rsidRDefault="00176DC4" w:rsidP="00176DC4">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 xml:space="preserve">Всего на </w:t>
      </w:r>
      <w:r w:rsidR="00F379B7" w:rsidRPr="007707F9">
        <w:rPr>
          <w:rFonts w:ascii="Times New Roman" w:hAnsi="Times New Roman" w:cs="Times New Roman"/>
          <w:sz w:val="24"/>
          <w:szCs w:val="24"/>
          <w:lang w:eastAsia="ru-RU"/>
        </w:rPr>
        <w:t xml:space="preserve">01.01.2021 г. </w:t>
      </w:r>
      <w:r w:rsidRPr="007707F9">
        <w:rPr>
          <w:rFonts w:ascii="Times New Roman" w:hAnsi="Times New Roman" w:cs="Times New Roman"/>
          <w:sz w:val="24"/>
          <w:szCs w:val="24"/>
          <w:lang w:eastAsia="ru-RU"/>
        </w:rPr>
        <w:t>действует 46 договоров на установку и эксплуатацию рекламных конструкций.</w:t>
      </w:r>
    </w:p>
    <w:p w:rsidR="00176DC4" w:rsidRPr="007707F9" w:rsidRDefault="005D2CE8" w:rsidP="00176DC4">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П</w:t>
      </w:r>
      <w:r w:rsidR="00176DC4" w:rsidRPr="007707F9">
        <w:rPr>
          <w:rFonts w:ascii="Times New Roman" w:hAnsi="Times New Roman" w:cs="Times New Roman"/>
          <w:sz w:val="24"/>
          <w:szCs w:val="24"/>
          <w:lang w:eastAsia="ru-RU"/>
        </w:rPr>
        <w:t>роведено 170 аукцион</w:t>
      </w:r>
      <w:r w:rsidRPr="007707F9">
        <w:rPr>
          <w:rFonts w:ascii="Times New Roman" w:hAnsi="Times New Roman" w:cs="Times New Roman"/>
          <w:sz w:val="24"/>
          <w:szCs w:val="24"/>
          <w:lang w:eastAsia="ru-RU"/>
        </w:rPr>
        <w:t>ов</w:t>
      </w:r>
      <w:r w:rsidR="00176DC4" w:rsidRPr="007707F9">
        <w:rPr>
          <w:rFonts w:ascii="Times New Roman" w:hAnsi="Times New Roman" w:cs="Times New Roman"/>
          <w:sz w:val="24"/>
          <w:szCs w:val="24"/>
          <w:lang w:eastAsia="ru-RU"/>
        </w:rPr>
        <w:t xml:space="preserve"> по распоряжению муниципальным имуществом, из них:</w:t>
      </w:r>
    </w:p>
    <w:p w:rsidR="00176DC4" w:rsidRPr="007707F9" w:rsidRDefault="00176DC4" w:rsidP="001C38AA">
      <w:pPr>
        <w:pStyle w:val="a5"/>
        <w:numPr>
          <w:ilvl w:val="0"/>
          <w:numId w:val="47"/>
        </w:numPr>
        <w:tabs>
          <w:tab w:val="left" w:pos="993"/>
        </w:tabs>
        <w:spacing w:after="0" w:line="240" w:lineRule="auto"/>
        <w:ind w:left="0" w:firstLine="709"/>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20 на право собственности на земельные участки, сумма поступлений составила    1,02 млн. рублей (за 2019</w:t>
      </w:r>
      <w:r w:rsidR="00F379B7" w:rsidRPr="007707F9">
        <w:rPr>
          <w:rFonts w:ascii="Times New Roman" w:hAnsi="Times New Roman" w:cs="Times New Roman"/>
          <w:sz w:val="24"/>
          <w:szCs w:val="24"/>
          <w:lang w:eastAsia="ru-RU"/>
        </w:rPr>
        <w:t xml:space="preserve"> </w:t>
      </w:r>
      <w:r w:rsidRPr="007707F9">
        <w:rPr>
          <w:rFonts w:ascii="Times New Roman" w:hAnsi="Times New Roman" w:cs="Times New Roman"/>
          <w:sz w:val="24"/>
          <w:szCs w:val="24"/>
          <w:lang w:eastAsia="ru-RU"/>
        </w:rPr>
        <w:t>г. - 17 аукционов на сумму 1,02 млн. рублей);</w:t>
      </w:r>
    </w:p>
    <w:p w:rsidR="00176DC4" w:rsidRPr="007707F9" w:rsidRDefault="00176DC4" w:rsidP="001C38AA">
      <w:pPr>
        <w:pStyle w:val="a5"/>
        <w:numPr>
          <w:ilvl w:val="0"/>
          <w:numId w:val="47"/>
        </w:numPr>
        <w:tabs>
          <w:tab w:val="left" w:pos="993"/>
        </w:tabs>
        <w:spacing w:after="0" w:line="240" w:lineRule="auto"/>
        <w:ind w:left="0" w:firstLine="709"/>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39 на право аренды земельных участков, сумма поступлений составила 4 944, 7 тыс. рублей (за 2019</w:t>
      </w:r>
      <w:r w:rsidR="00F379B7" w:rsidRPr="007707F9">
        <w:rPr>
          <w:rFonts w:ascii="Times New Roman" w:hAnsi="Times New Roman" w:cs="Times New Roman"/>
          <w:sz w:val="24"/>
          <w:szCs w:val="24"/>
          <w:lang w:eastAsia="ru-RU"/>
        </w:rPr>
        <w:t xml:space="preserve"> </w:t>
      </w:r>
      <w:r w:rsidRPr="007707F9">
        <w:rPr>
          <w:rFonts w:ascii="Times New Roman" w:hAnsi="Times New Roman" w:cs="Times New Roman"/>
          <w:sz w:val="24"/>
          <w:szCs w:val="24"/>
          <w:lang w:eastAsia="ru-RU"/>
        </w:rPr>
        <w:t>г. - 25 аукциона на сумму 4, 94 млн. рублей);</w:t>
      </w:r>
    </w:p>
    <w:p w:rsidR="00176DC4" w:rsidRPr="007707F9" w:rsidRDefault="00176DC4" w:rsidP="001C38AA">
      <w:pPr>
        <w:pStyle w:val="a5"/>
        <w:numPr>
          <w:ilvl w:val="0"/>
          <w:numId w:val="47"/>
        </w:numPr>
        <w:tabs>
          <w:tab w:val="left" w:pos="993"/>
        </w:tabs>
        <w:spacing w:after="0" w:line="240" w:lineRule="auto"/>
        <w:ind w:left="0" w:firstLine="709"/>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34 на право аренды имущества, сумма поступлений составила 53,9 тыс. руб./мес., в год – 0,65 млн. рублей;</w:t>
      </w:r>
    </w:p>
    <w:p w:rsidR="00176DC4" w:rsidRPr="007707F9" w:rsidRDefault="00176DC4" w:rsidP="001C38AA">
      <w:pPr>
        <w:pStyle w:val="a5"/>
        <w:numPr>
          <w:ilvl w:val="0"/>
          <w:numId w:val="47"/>
        </w:numPr>
        <w:tabs>
          <w:tab w:val="left" w:pos="993"/>
        </w:tabs>
        <w:spacing w:after="0" w:line="240" w:lineRule="auto"/>
        <w:ind w:left="0" w:firstLine="709"/>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63 по продаже имущества, сумма поступлений составила 5,50 млн. рублей.</w:t>
      </w:r>
    </w:p>
    <w:p w:rsidR="00176DC4" w:rsidRPr="007707F9" w:rsidRDefault="00176DC4" w:rsidP="001C38AA">
      <w:pPr>
        <w:pStyle w:val="a5"/>
        <w:numPr>
          <w:ilvl w:val="0"/>
          <w:numId w:val="47"/>
        </w:numPr>
        <w:tabs>
          <w:tab w:val="left" w:pos="993"/>
        </w:tabs>
        <w:spacing w:after="0" w:line="240" w:lineRule="auto"/>
        <w:ind w:left="0" w:firstLine="709"/>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 xml:space="preserve">13 по продаже права на предоставление места для размещения нестационарного торгового объекта. </w:t>
      </w:r>
    </w:p>
    <w:p w:rsidR="00176DC4" w:rsidRPr="007707F9" w:rsidRDefault="00176DC4" w:rsidP="00176DC4">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На 2020 г</w:t>
      </w:r>
      <w:r w:rsidR="00F379B7" w:rsidRPr="007707F9">
        <w:rPr>
          <w:rFonts w:ascii="Times New Roman" w:hAnsi="Times New Roman" w:cs="Times New Roman"/>
          <w:sz w:val="24"/>
          <w:szCs w:val="24"/>
          <w:lang w:eastAsia="ru-RU"/>
        </w:rPr>
        <w:t>.</w:t>
      </w:r>
      <w:r w:rsidRPr="007707F9">
        <w:rPr>
          <w:rFonts w:ascii="Times New Roman" w:hAnsi="Times New Roman" w:cs="Times New Roman"/>
          <w:sz w:val="24"/>
          <w:szCs w:val="24"/>
          <w:lang w:eastAsia="ru-RU"/>
        </w:rPr>
        <w:t xml:space="preserve"> в Прогнозный план (программу) приватизации имущества было включено 19 объектов недвижимости и 6 единиц автотранспорта. В течение 2020 </w:t>
      </w:r>
      <w:r w:rsidR="002649EB" w:rsidRPr="007707F9">
        <w:rPr>
          <w:rFonts w:ascii="Times New Roman" w:hAnsi="Times New Roman" w:cs="Times New Roman"/>
          <w:sz w:val="24"/>
          <w:szCs w:val="24"/>
          <w:lang w:eastAsia="ru-RU"/>
        </w:rPr>
        <w:t>г.</w:t>
      </w:r>
      <w:r w:rsidRPr="007707F9">
        <w:rPr>
          <w:rFonts w:ascii="Times New Roman" w:hAnsi="Times New Roman" w:cs="Times New Roman"/>
          <w:sz w:val="24"/>
          <w:szCs w:val="24"/>
          <w:lang w:eastAsia="ru-RU"/>
        </w:rPr>
        <w:t xml:space="preserve"> организованы 20 продаж, из них:</w:t>
      </w:r>
    </w:p>
    <w:p w:rsidR="00176DC4" w:rsidRPr="007707F9" w:rsidRDefault="00176DC4" w:rsidP="001C38AA">
      <w:pPr>
        <w:pStyle w:val="a5"/>
        <w:numPr>
          <w:ilvl w:val="0"/>
          <w:numId w:val="48"/>
        </w:numPr>
        <w:tabs>
          <w:tab w:val="left" w:pos="993"/>
        </w:tabs>
        <w:spacing w:after="0" w:line="240" w:lineRule="auto"/>
        <w:ind w:left="0" w:firstLine="709"/>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8 открытых аукционов;</w:t>
      </w:r>
    </w:p>
    <w:p w:rsidR="00176DC4" w:rsidRPr="007707F9" w:rsidRDefault="00176DC4" w:rsidP="001C38AA">
      <w:pPr>
        <w:pStyle w:val="a5"/>
        <w:numPr>
          <w:ilvl w:val="0"/>
          <w:numId w:val="48"/>
        </w:numPr>
        <w:tabs>
          <w:tab w:val="left" w:pos="993"/>
        </w:tabs>
        <w:spacing w:after="0" w:line="240" w:lineRule="auto"/>
        <w:ind w:left="0" w:firstLine="709"/>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5 продаж посредством публичного предложения;</w:t>
      </w:r>
    </w:p>
    <w:p w:rsidR="00176DC4" w:rsidRPr="007707F9" w:rsidRDefault="00176DC4" w:rsidP="001C38AA">
      <w:pPr>
        <w:pStyle w:val="a5"/>
        <w:numPr>
          <w:ilvl w:val="0"/>
          <w:numId w:val="48"/>
        </w:numPr>
        <w:tabs>
          <w:tab w:val="left" w:pos="993"/>
        </w:tabs>
        <w:spacing w:after="0" w:line="240" w:lineRule="auto"/>
        <w:ind w:left="0" w:firstLine="709"/>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7 продажи без объявления цены.</w:t>
      </w:r>
    </w:p>
    <w:p w:rsidR="00176DC4" w:rsidRPr="007707F9" w:rsidRDefault="00176DC4" w:rsidP="00176DC4">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В результате данных процедур было продано 16 муниципальных объектов недвижимости, 4 единиц автотранспорта (за 2019 г</w:t>
      </w:r>
      <w:r w:rsidR="00F379B7" w:rsidRPr="007707F9">
        <w:rPr>
          <w:rFonts w:ascii="Times New Roman" w:hAnsi="Times New Roman" w:cs="Times New Roman"/>
          <w:sz w:val="24"/>
          <w:szCs w:val="24"/>
          <w:lang w:eastAsia="ru-RU"/>
        </w:rPr>
        <w:t>.</w:t>
      </w:r>
      <w:r w:rsidRPr="007707F9">
        <w:rPr>
          <w:rFonts w:ascii="Times New Roman" w:hAnsi="Times New Roman" w:cs="Times New Roman"/>
          <w:sz w:val="24"/>
          <w:szCs w:val="24"/>
          <w:lang w:eastAsia="ru-RU"/>
        </w:rPr>
        <w:t xml:space="preserve"> реализовано 2 объекта недвижимого и 5 единиц транспорта). </w:t>
      </w:r>
    </w:p>
    <w:p w:rsidR="00176DC4" w:rsidRPr="007707F9" w:rsidRDefault="00176DC4" w:rsidP="00176DC4">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Продажа имущества без проведения аукционов производилась, в том числе, в рамках программы поддержки малого и среднего бизнеса в соответствии с Федеральным законом «Об особенностях отчуждения недвижимого имущества,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w:t>
      </w:r>
    </w:p>
    <w:p w:rsidR="00176DC4" w:rsidRPr="007707F9" w:rsidRDefault="00176DC4" w:rsidP="00176DC4">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 xml:space="preserve">В 2020 </w:t>
      </w:r>
      <w:r w:rsidR="002649EB" w:rsidRPr="007707F9">
        <w:rPr>
          <w:rFonts w:ascii="Times New Roman" w:hAnsi="Times New Roman" w:cs="Times New Roman"/>
          <w:sz w:val="24"/>
          <w:szCs w:val="24"/>
          <w:lang w:eastAsia="ru-RU"/>
        </w:rPr>
        <w:t>г.</w:t>
      </w:r>
      <w:r w:rsidRPr="007707F9">
        <w:rPr>
          <w:rFonts w:ascii="Times New Roman" w:hAnsi="Times New Roman" w:cs="Times New Roman"/>
          <w:sz w:val="24"/>
          <w:szCs w:val="24"/>
          <w:lang w:eastAsia="ru-RU"/>
        </w:rPr>
        <w:t xml:space="preserve"> правом преимущественного выкупа воспользовался 1 субъект малого и среднего предпринимательства (в 2019 </w:t>
      </w:r>
      <w:r w:rsidR="002649EB" w:rsidRPr="007707F9">
        <w:rPr>
          <w:rFonts w:ascii="Times New Roman" w:hAnsi="Times New Roman" w:cs="Times New Roman"/>
          <w:sz w:val="24"/>
          <w:szCs w:val="24"/>
          <w:lang w:eastAsia="ru-RU"/>
        </w:rPr>
        <w:t>г.</w:t>
      </w:r>
      <w:r w:rsidRPr="007707F9">
        <w:rPr>
          <w:rFonts w:ascii="Times New Roman" w:hAnsi="Times New Roman" w:cs="Times New Roman"/>
          <w:sz w:val="24"/>
          <w:szCs w:val="24"/>
          <w:lang w:eastAsia="ru-RU"/>
        </w:rPr>
        <w:t xml:space="preserve"> – 2).</w:t>
      </w:r>
    </w:p>
    <w:p w:rsidR="00176DC4" w:rsidRPr="007707F9" w:rsidRDefault="00176DC4" w:rsidP="00176DC4">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Проведено 7 заседаний постоянно действующей комиссии по вопросам оперативного распоряжения муниципальным имуществом, рассмотрено 118 вопросов.</w:t>
      </w:r>
    </w:p>
    <w:p w:rsidR="00176DC4" w:rsidRPr="007707F9" w:rsidRDefault="00176DC4" w:rsidP="00176DC4">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В части приобретения имущества за 2020 год приобретено:</w:t>
      </w:r>
    </w:p>
    <w:p w:rsidR="00176DC4" w:rsidRPr="007707F9" w:rsidRDefault="00176DC4" w:rsidP="001C38AA">
      <w:pPr>
        <w:pStyle w:val="a5"/>
        <w:numPr>
          <w:ilvl w:val="0"/>
          <w:numId w:val="49"/>
        </w:numPr>
        <w:tabs>
          <w:tab w:val="left" w:pos="993"/>
        </w:tabs>
        <w:spacing w:after="0" w:line="240" w:lineRule="auto"/>
        <w:ind w:left="0" w:firstLine="709"/>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 xml:space="preserve">59 жилых помещений для детей-сирот на сумму 56,99 млн. рублей (в 2019 </w:t>
      </w:r>
      <w:r w:rsidR="002649EB" w:rsidRPr="007707F9">
        <w:rPr>
          <w:rFonts w:ascii="Times New Roman" w:hAnsi="Times New Roman" w:cs="Times New Roman"/>
          <w:sz w:val="24"/>
          <w:szCs w:val="24"/>
          <w:lang w:eastAsia="ru-RU"/>
        </w:rPr>
        <w:t>г.</w:t>
      </w:r>
      <w:r w:rsidRPr="007707F9">
        <w:rPr>
          <w:rFonts w:ascii="Times New Roman" w:hAnsi="Times New Roman" w:cs="Times New Roman"/>
          <w:sz w:val="24"/>
          <w:szCs w:val="24"/>
          <w:lang w:eastAsia="ru-RU"/>
        </w:rPr>
        <w:t xml:space="preserve"> – 59 квартир на сумму 53,39 млн. рублей);</w:t>
      </w:r>
    </w:p>
    <w:p w:rsidR="00176DC4" w:rsidRPr="007707F9" w:rsidRDefault="00176DC4" w:rsidP="001C38AA">
      <w:pPr>
        <w:pStyle w:val="a5"/>
        <w:numPr>
          <w:ilvl w:val="0"/>
          <w:numId w:val="49"/>
        </w:numPr>
        <w:tabs>
          <w:tab w:val="left" w:pos="993"/>
        </w:tabs>
        <w:spacing w:after="0" w:line="240" w:lineRule="auto"/>
        <w:ind w:left="0" w:firstLine="709"/>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 xml:space="preserve">2 </w:t>
      </w:r>
      <w:proofErr w:type="spellStart"/>
      <w:r w:rsidRPr="007707F9">
        <w:rPr>
          <w:rFonts w:ascii="Times New Roman" w:hAnsi="Times New Roman" w:cs="Times New Roman"/>
          <w:sz w:val="24"/>
          <w:szCs w:val="24"/>
          <w:lang w:eastAsia="ru-RU"/>
        </w:rPr>
        <w:t>низкопольных</w:t>
      </w:r>
      <w:proofErr w:type="spellEnd"/>
      <w:r w:rsidRPr="007707F9">
        <w:rPr>
          <w:rFonts w:ascii="Times New Roman" w:hAnsi="Times New Roman" w:cs="Times New Roman"/>
          <w:sz w:val="24"/>
          <w:szCs w:val="24"/>
          <w:lang w:eastAsia="ru-RU"/>
        </w:rPr>
        <w:t xml:space="preserve"> троллейбуса на сумму – 30,6 млн. рублей;</w:t>
      </w:r>
    </w:p>
    <w:p w:rsidR="00176DC4" w:rsidRPr="007707F9" w:rsidRDefault="00176DC4" w:rsidP="001C38AA">
      <w:pPr>
        <w:pStyle w:val="a5"/>
        <w:numPr>
          <w:ilvl w:val="0"/>
          <w:numId w:val="49"/>
        </w:numPr>
        <w:tabs>
          <w:tab w:val="left" w:pos="993"/>
        </w:tabs>
        <w:spacing w:after="0" w:line="240" w:lineRule="auto"/>
        <w:ind w:left="0" w:firstLine="709"/>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2 автомобиля на сумму – 2,34 млн. рублей.</w:t>
      </w:r>
    </w:p>
    <w:p w:rsidR="00176DC4" w:rsidRPr="007707F9" w:rsidRDefault="00176DC4" w:rsidP="006E0F7E">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 xml:space="preserve">В части обеспечения жильем и улучшения жилищных условий в 2020 </w:t>
      </w:r>
      <w:r w:rsidR="002649EB" w:rsidRPr="007707F9">
        <w:rPr>
          <w:rFonts w:ascii="Times New Roman" w:hAnsi="Times New Roman" w:cs="Times New Roman"/>
          <w:sz w:val="24"/>
          <w:szCs w:val="24"/>
          <w:lang w:eastAsia="ru-RU"/>
        </w:rPr>
        <w:t>г.</w:t>
      </w:r>
      <w:r w:rsidR="006E0F7E" w:rsidRPr="007707F9">
        <w:rPr>
          <w:rFonts w:ascii="Times New Roman" w:hAnsi="Times New Roman" w:cs="Times New Roman"/>
          <w:sz w:val="24"/>
          <w:szCs w:val="24"/>
          <w:lang w:eastAsia="ru-RU"/>
        </w:rPr>
        <w:t xml:space="preserve"> выделены</w:t>
      </w:r>
      <w:r w:rsidRPr="007707F9">
        <w:rPr>
          <w:rFonts w:ascii="Times New Roman" w:hAnsi="Times New Roman" w:cs="Times New Roman"/>
          <w:sz w:val="24"/>
          <w:szCs w:val="24"/>
          <w:lang w:eastAsia="ru-RU"/>
        </w:rPr>
        <w:t xml:space="preserve"> жилищны</w:t>
      </w:r>
      <w:r w:rsidR="006E0F7E" w:rsidRPr="007707F9">
        <w:rPr>
          <w:rFonts w:ascii="Times New Roman" w:hAnsi="Times New Roman" w:cs="Times New Roman"/>
          <w:sz w:val="24"/>
          <w:szCs w:val="24"/>
          <w:lang w:eastAsia="ru-RU"/>
        </w:rPr>
        <w:t>е</w:t>
      </w:r>
      <w:r w:rsidRPr="007707F9">
        <w:rPr>
          <w:rFonts w:ascii="Times New Roman" w:hAnsi="Times New Roman" w:cs="Times New Roman"/>
          <w:sz w:val="24"/>
          <w:szCs w:val="24"/>
          <w:lang w:eastAsia="ru-RU"/>
        </w:rPr>
        <w:t xml:space="preserve"> субсиди</w:t>
      </w:r>
      <w:r w:rsidR="006E0F7E" w:rsidRPr="007707F9">
        <w:rPr>
          <w:rFonts w:ascii="Times New Roman" w:hAnsi="Times New Roman" w:cs="Times New Roman"/>
          <w:sz w:val="24"/>
          <w:szCs w:val="24"/>
          <w:lang w:eastAsia="ru-RU"/>
        </w:rPr>
        <w:t>и</w:t>
      </w:r>
      <w:r w:rsidRPr="007707F9">
        <w:rPr>
          <w:rFonts w:ascii="Times New Roman" w:hAnsi="Times New Roman" w:cs="Times New Roman"/>
          <w:sz w:val="24"/>
          <w:szCs w:val="24"/>
          <w:lang w:eastAsia="ru-RU"/>
        </w:rPr>
        <w:t xml:space="preserve"> на приобретение жилых помещений в собственность</w:t>
      </w:r>
      <w:r w:rsidR="006E0F7E" w:rsidRPr="007707F9">
        <w:rPr>
          <w:rFonts w:ascii="Times New Roman" w:hAnsi="Times New Roman" w:cs="Times New Roman"/>
          <w:sz w:val="24"/>
          <w:szCs w:val="24"/>
          <w:lang w:eastAsia="ru-RU"/>
        </w:rPr>
        <w:t xml:space="preserve"> 4</w:t>
      </w:r>
      <w:r w:rsidRPr="007707F9">
        <w:rPr>
          <w:rFonts w:ascii="Times New Roman" w:hAnsi="Times New Roman" w:cs="Times New Roman"/>
          <w:sz w:val="24"/>
          <w:szCs w:val="24"/>
          <w:lang w:eastAsia="ru-RU"/>
        </w:rPr>
        <w:t xml:space="preserve"> ветеран</w:t>
      </w:r>
      <w:r w:rsidR="006E0F7E" w:rsidRPr="007707F9">
        <w:rPr>
          <w:rFonts w:ascii="Times New Roman" w:hAnsi="Times New Roman" w:cs="Times New Roman"/>
          <w:sz w:val="24"/>
          <w:szCs w:val="24"/>
          <w:lang w:eastAsia="ru-RU"/>
        </w:rPr>
        <w:t xml:space="preserve">ам боевых действий </w:t>
      </w:r>
      <w:r w:rsidRPr="007707F9">
        <w:rPr>
          <w:rFonts w:ascii="Times New Roman" w:hAnsi="Times New Roman" w:cs="Times New Roman"/>
          <w:sz w:val="24"/>
          <w:szCs w:val="24"/>
          <w:lang w:eastAsia="ru-RU"/>
        </w:rPr>
        <w:t xml:space="preserve">(в 2019 </w:t>
      </w:r>
      <w:r w:rsidR="002649EB" w:rsidRPr="007707F9">
        <w:rPr>
          <w:rFonts w:ascii="Times New Roman" w:hAnsi="Times New Roman" w:cs="Times New Roman"/>
          <w:sz w:val="24"/>
          <w:szCs w:val="24"/>
          <w:lang w:eastAsia="ru-RU"/>
        </w:rPr>
        <w:t>г.</w:t>
      </w:r>
      <w:r w:rsidRPr="007707F9">
        <w:rPr>
          <w:rFonts w:ascii="Times New Roman" w:hAnsi="Times New Roman" w:cs="Times New Roman"/>
          <w:sz w:val="24"/>
          <w:szCs w:val="24"/>
          <w:lang w:eastAsia="ru-RU"/>
        </w:rPr>
        <w:t xml:space="preserve"> – 2).</w:t>
      </w:r>
    </w:p>
    <w:p w:rsidR="00176DC4" w:rsidRPr="007707F9" w:rsidRDefault="00176DC4" w:rsidP="00176DC4">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 xml:space="preserve">В рамках реализации подпрограммы «Оказание молодым семьям государственной поддержи для улучшении жилищных условий» государственной программы Челябинской области «Обеспечение доступным и комфортным жильем граждан Российской Федерации в челябинской области» предоставлены социальные выплаты на приобретение или строительство жилья 15 молодым семьям, за счет средств областного, федерального и местного бюджетов (в 2019 </w:t>
      </w:r>
      <w:r w:rsidR="002649EB" w:rsidRPr="007707F9">
        <w:rPr>
          <w:rFonts w:ascii="Times New Roman" w:hAnsi="Times New Roman" w:cs="Times New Roman"/>
          <w:sz w:val="24"/>
          <w:szCs w:val="24"/>
          <w:lang w:eastAsia="ru-RU"/>
        </w:rPr>
        <w:t>г.</w:t>
      </w:r>
      <w:r w:rsidRPr="007707F9">
        <w:rPr>
          <w:rFonts w:ascii="Times New Roman" w:hAnsi="Times New Roman" w:cs="Times New Roman"/>
          <w:sz w:val="24"/>
          <w:szCs w:val="24"/>
          <w:lang w:eastAsia="ru-RU"/>
        </w:rPr>
        <w:t xml:space="preserve"> – 2).</w:t>
      </w:r>
    </w:p>
    <w:p w:rsidR="00176DC4" w:rsidRPr="007707F9" w:rsidRDefault="00176DC4" w:rsidP="00176DC4">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 xml:space="preserve">В собственность граждан по договорам безвозмездной передачи (приватизации) передано 35 жилых помещений (в 2019 </w:t>
      </w:r>
      <w:r w:rsidR="002649EB" w:rsidRPr="007707F9">
        <w:rPr>
          <w:rFonts w:ascii="Times New Roman" w:hAnsi="Times New Roman" w:cs="Times New Roman"/>
          <w:sz w:val="24"/>
          <w:szCs w:val="24"/>
          <w:lang w:eastAsia="ru-RU"/>
        </w:rPr>
        <w:t>г.</w:t>
      </w:r>
      <w:r w:rsidRPr="007707F9">
        <w:rPr>
          <w:rFonts w:ascii="Times New Roman" w:hAnsi="Times New Roman" w:cs="Times New Roman"/>
          <w:sz w:val="24"/>
          <w:szCs w:val="24"/>
          <w:lang w:eastAsia="ru-RU"/>
        </w:rPr>
        <w:t xml:space="preserve"> – 38).</w:t>
      </w:r>
    </w:p>
    <w:p w:rsidR="00176DC4" w:rsidRPr="007707F9" w:rsidRDefault="00176DC4" w:rsidP="00176DC4">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 xml:space="preserve">Предоставлено 4 жилых помещения по договорам социального найма, </w:t>
      </w:r>
      <w:r w:rsidR="00D47079" w:rsidRPr="007707F9">
        <w:rPr>
          <w:rFonts w:ascii="Times New Roman" w:hAnsi="Times New Roman" w:cs="Times New Roman"/>
          <w:sz w:val="24"/>
          <w:szCs w:val="24"/>
          <w:lang w:eastAsia="ru-RU"/>
        </w:rPr>
        <w:t>инвалидам (</w:t>
      </w:r>
      <w:r w:rsidRPr="007707F9">
        <w:rPr>
          <w:rFonts w:ascii="Times New Roman" w:hAnsi="Times New Roman" w:cs="Times New Roman"/>
          <w:sz w:val="24"/>
          <w:szCs w:val="24"/>
          <w:lang w:eastAsia="ru-RU"/>
        </w:rPr>
        <w:t xml:space="preserve">в 2019 </w:t>
      </w:r>
      <w:r w:rsidR="002649EB" w:rsidRPr="007707F9">
        <w:rPr>
          <w:rFonts w:ascii="Times New Roman" w:hAnsi="Times New Roman" w:cs="Times New Roman"/>
          <w:sz w:val="24"/>
          <w:szCs w:val="24"/>
          <w:lang w:eastAsia="ru-RU"/>
        </w:rPr>
        <w:t>г.</w:t>
      </w:r>
      <w:r w:rsidRPr="007707F9">
        <w:rPr>
          <w:rFonts w:ascii="Times New Roman" w:hAnsi="Times New Roman" w:cs="Times New Roman"/>
          <w:sz w:val="24"/>
          <w:szCs w:val="24"/>
          <w:lang w:eastAsia="ru-RU"/>
        </w:rPr>
        <w:t xml:space="preserve"> – 3).</w:t>
      </w:r>
    </w:p>
    <w:p w:rsidR="00176DC4" w:rsidRPr="007707F9" w:rsidRDefault="00176DC4" w:rsidP="00176DC4">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 xml:space="preserve">В целях реализации областной адресной программы «Переселение в 2019-2025 </w:t>
      </w:r>
      <w:r w:rsidR="002649EB" w:rsidRPr="007707F9">
        <w:rPr>
          <w:rFonts w:ascii="Times New Roman" w:hAnsi="Times New Roman" w:cs="Times New Roman"/>
          <w:sz w:val="24"/>
          <w:szCs w:val="24"/>
          <w:lang w:eastAsia="ru-RU"/>
        </w:rPr>
        <w:t>г</w:t>
      </w:r>
      <w:r w:rsidR="00D47079" w:rsidRPr="007707F9">
        <w:rPr>
          <w:rFonts w:ascii="Times New Roman" w:hAnsi="Times New Roman" w:cs="Times New Roman"/>
          <w:sz w:val="24"/>
          <w:szCs w:val="24"/>
          <w:lang w:eastAsia="ru-RU"/>
        </w:rPr>
        <w:t>г</w:t>
      </w:r>
      <w:r w:rsidR="002649EB" w:rsidRPr="007707F9">
        <w:rPr>
          <w:rFonts w:ascii="Times New Roman" w:hAnsi="Times New Roman" w:cs="Times New Roman"/>
          <w:sz w:val="24"/>
          <w:szCs w:val="24"/>
          <w:lang w:eastAsia="ru-RU"/>
        </w:rPr>
        <w:t>.</w:t>
      </w:r>
      <w:r w:rsidRPr="007707F9">
        <w:rPr>
          <w:rFonts w:ascii="Times New Roman" w:hAnsi="Times New Roman" w:cs="Times New Roman"/>
          <w:sz w:val="24"/>
          <w:szCs w:val="24"/>
          <w:lang w:eastAsia="ru-RU"/>
        </w:rPr>
        <w:t xml:space="preserve"> граждан из аварийного жилищного фонда в городах и районах Челябинской области», утвержденной Постановлением Правительства Челябинской области от 29.03.2019 г. № </w:t>
      </w:r>
      <w:r w:rsidRPr="007707F9">
        <w:rPr>
          <w:rFonts w:ascii="Times New Roman" w:hAnsi="Times New Roman" w:cs="Times New Roman"/>
          <w:sz w:val="24"/>
          <w:szCs w:val="24"/>
          <w:lang w:eastAsia="ru-RU"/>
        </w:rPr>
        <w:lastRenderedPageBreak/>
        <w:t>158-П, приобретен</w:t>
      </w:r>
      <w:r w:rsidR="005D2CE8" w:rsidRPr="007707F9">
        <w:rPr>
          <w:rFonts w:ascii="Times New Roman" w:hAnsi="Times New Roman" w:cs="Times New Roman"/>
          <w:sz w:val="24"/>
          <w:szCs w:val="24"/>
          <w:lang w:eastAsia="ru-RU"/>
        </w:rPr>
        <w:t>о</w:t>
      </w:r>
      <w:r w:rsidRPr="007707F9">
        <w:rPr>
          <w:rFonts w:ascii="Times New Roman" w:hAnsi="Times New Roman" w:cs="Times New Roman"/>
          <w:sz w:val="24"/>
          <w:szCs w:val="24"/>
          <w:lang w:eastAsia="ru-RU"/>
        </w:rPr>
        <w:t xml:space="preserve"> </w:t>
      </w:r>
      <w:r w:rsidR="005D2CE8" w:rsidRPr="007707F9">
        <w:rPr>
          <w:rFonts w:ascii="Times New Roman" w:hAnsi="Times New Roman" w:cs="Times New Roman"/>
          <w:sz w:val="24"/>
          <w:szCs w:val="24"/>
          <w:lang w:eastAsia="ru-RU"/>
        </w:rPr>
        <w:t xml:space="preserve">64 </w:t>
      </w:r>
      <w:r w:rsidRPr="007707F9">
        <w:rPr>
          <w:rFonts w:ascii="Times New Roman" w:hAnsi="Times New Roman" w:cs="Times New Roman"/>
          <w:sz w:val="24"/>
          <w:szCs w:val="24"/>
          <w:lang w:eastAsia="ru-RU"/>
        </w:rPr>
        <w:t>жилых помещени</w:t>
      </w:r>
      <w:r w:rsidR="005D2CE8" w:rsidRPr="007707F9">
        <w:rPr>
          <w:rFonts w:ascii="Times New Roman" w:hAnsi="Times New Roman" w:cs="Times New Roman"/>
          <w:sz w:val="24"/>
          <w:szCs w:val="24"/>
          <w:lang w:eastAsia="ru-RU"/>
        </w:rPr>
        <w:t>я</w:t>
      </w:r>
      <w:r w:rsidRPr="007707F9">
        <w:rPr>
          <w:rFonts w:ascii="Times New Roman" w:hAnsi="Times New Roman" w:cs="Times New Roman"/>
          <w:sz w:val="24"/>
          <w:szCs w:val="24"/>
          <w:lang w:eastAsia="ru-RU"/>
        </w:rPr>
        <w:t xml:space="preserve"> (квартиры) для переселения граждан из аварийного жилого фонда.</w:t>
      </w:r>
    </w:p>
    <w:p w:rsidR="00176DC4" w:rsidRPr="007707F9" w:rsidRDefault="00176DC4" w:rsidP="00176DC4">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18 жилых помещений предоставлено, переселено 46 человек, 3 помещения в процессе предоставления, (6 человек, идут судебные разбирательства).</w:t>
      </w:r>
    </w:p>
    <w:p w:rsidR="00176DC4" w:rsidRPr="007707F9" w:rsidRDefault="00176DC4" w:rsidP="00176DC4">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Признано аварийными и подлежащими сносу – 4 дома, садовых домов жилыми - 7, жилых помещений пригодными для проживания – 7, отказ в признании дома аварийным – 1.</w:t>
      </w:r>
    </w:p>
    <w:p w:rsidR="00176DC4" w:rsidRPr="007707F9" w:rsidRDefault="005D2CE8" w:rsidP="00176DC4">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 xml:space="preserve">Планируется предоставление </w:t>
      </w:r>
      <w:r w:rsidR="00176DC4" w:rsidRPr="007707F9">
        <w:rPr>
          <w:rFonts w:ascii="Times New Roman" w:hAnsi="Times New Roman" w:cs="Times New Roman"/>
          <w:sz w:val="24"/>
          <w:szCs w:val="24"/>
          <w:lang w:eastAsia="ru-RU"/>
        </w:rPr>
        <w:t>43 жилых помещения по адресу: бул. Им. И.И.Седова, дом 11</w:t>
      </w:r>
      <w:r w:rsidRPr="007707F9">
        <w:rPr>
          <w:rFonts w:ascii="Times New Roman" w:hAnsi="Times New Roman" w:cs="Times New Roman"/>
          <w:sz w:val="24"/>
          <w:szCs w:val="24"/>
          <w:lang w:eastAsia="ru-RU"/>
        </w:rPr>
        <w:t>. П</w:t>
      </w:r>
      <w:r w:rsidR="00176DC4" w:rsidRPr="007707F9">
        <w:rPr>
          <w:rFonts w:ascii="Times New Roman" w:hAnsi="Times New Roman" w:cs="Times New Roman"/>
          <w:sz w:val="24"/>
          <w:szCs w:val="24"/>
          <w:lang w:eastAsia="ru-RU"/>
        </w:rPr>
        <w:t xml:space="preserve">ереселение граждан планируется после ввода дома в эксплуатацию (март-апрель 2021 </w:t>
      </w:r>
      <w:r w:rsidR="002649EB" w:rsidRPr="007707F9">
        <w:rPr>
          <w:rFonts w:ascii="Times New Roman" w:hAnsi="Times New Roman" w:cs="Times New Roman"/>
          <w:sz w:val="24"/>
          <w:szCs w:val="24"/>
          <w:lang w:eastAsia="ru-RU"/>
        </w:rPr>
        <w:t>г.</w:t>
      </w:r>
      <w:r w:rsidR="00176DC4" w:rsidRPr="007707F9">
        <w:rPr>
          <w:rFonts w:ascii="Times New Roman" w:hAnsi="Times New Roman" w:cs="Times New Roman"/>
          <w:sz w:val="24"/>
          <w:szCs w:val="24"/>
          <w:lang w:eastAsia="ru-RU"/>
        </w:rPr>
        <w:t>).</w:t>
      </w:r>
    </w:p>
    <w:p w:rsidR="00176DC4" w:rsidRPr="007707F9" w:rsidRDefault="00176DC4" w:rsidP="00176DC4">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Проведена работа с должниками по оплате услуг по найму жилых помещений. Фактическое поступление за 2020 г</w:t>
      </w:r>
      <w:r w:rsidR="00D47079" w:rsidRPr="007707F9">
        <w:rPr>
          <w:rFonts w:ascii="Times New Roman" w:hAnsi="Times New Roman" w:cs="Times New Roman"/>
          <w:sz w:val="24"/>
          <w:szCs w:val="24"/>
          <w:lang w:eastAsia="ru-RU"/>
        </w:rPr>
        <w:t>.</w:t>
      </w:r>
      <w:r w:rsidRPr="007707F9">
        <w:rPr>
          <w:rFonts w:ascii="Times New Roman" w:hAnsi="Times New Roman" w:cs="Times New Roman"/>
          <w:sz w:val="24"/>
          <w:szCs w:val="24"/>
          <w:lang w:eastAsia="ru-RU"/>
        </w:rPr>
        <w:t xml:space="preserve"> составило – 2,62 млн. рублей (в 2019 </w:t>
      </w:r>
      <w:r w:rsidR="002649EB" w:rsidRPr="007707F9">
        <w:rPr>
          <w:rFonts w:ascii="Times New Roman" w:hAnsi="Times New Roman" w:cs="Times New Roman"/>
          <w:sz w:val="24"/>
          <w:szCs w:val="24"/>
          <w:lang w:eastAsia="ru-RU"/>
        </w:rPr>
        <w:t>г.</w:t>
      </w:r>
      <w:r w:rsidRPr="007707F9">
        <w:rPr>
          <w:rFonts w:ascii="Times New Roman" w:hAnsi="Times New Roman" w:cs="Times New Roman"/>
          <w:sz w:val="24"/>
          <w:szCs w:val="24"/>
          <w:lang w:eastAsia="ru-RU"/>
        </w:rPr>
        <w:t xml:space="preserve"> – 2,68 млн. рублей); взыскано по исполнительным листам – 0,14 млн. рублей (в 2019 – 0,28 млн. рублей).</w:t>
      </w:r>
    </w:p>
    <w:p w:rsidR="00176DC4" w:rsidRPr="007707F9" w:rsidRDefault="00176DC4" w:rsidP="00176DC4">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Проведено 4 заседания Жилищной комиссии, в результате которых предоставлены жилые помещения:</w:t>
      </w:r>
    </w:p>
    <w:p w:rsidR="00176DC4" w:rsidRPr="007707F9" w:rsidRDefault="00176DC4" w:rsidP="001C38AA">
      <w:pPr>
        <w:pStyle w:val="a5"/>
        <w:numPr>
          <w:ilvl w:val="0"/>
          <w:numId w:val="50"/>
        </w:numPr>
        <w:tabs>
          <w:tab w:val="left" w:pos="993"/>
        </w:tabs>
        <w:spacing w:after="0" w:line="240" w:lineRule="auto"/>
        <w:ind w:left="0" w:firstLine="709"/>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по коммерческому найму – 9 (в 2019 – 15);</w:t>
      </w:r>
    </w:p>
    <w:p w:rsidR="00176DC4" w:rsidRPr="007707F9" w:rsidRDefault="00176DC4" w:rsidP="001C38AA">
      <w:pPr>
        <w:pStyle w:val="a5"/>
        <w:numPr>
          <w:ilvl w:val="0"/>
          <w:numId w:val="50"/>
        </w:numPr>
        <w:tabs>
          <w:tab w:val="left" w:pos="993"/>
        </w:tabs>
        <w:spacing w:after="0" w:line="240" w:lineRule="auto"/>
        <w:ind w:left="0" w:firstLine="709"/>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по найму маневренного фонда – 1 (в 2019- 2);</w:t>
      </w:r>
    </w:p>
    <w:p w:rsidR="00176DC4" w:rsidRPr="007707F9" w:rsidRDefault="00176DC4" w:rsidP="001C38AA">
      <w:pPr>
        <w:pStyle w:val="a5"/>
        <w:numPr>
          <w:ilvl w:val="0"/>
          <w:numId w:val="50"/>
        </w:numPr>
        <w:tabs>
          <w:tab w:val="left" w:pos="993"/>
        </w:tabs>
        <w:spacing w:after="0" w:line="240" w:lineRule="auto"/>
        <w:ind w:left="0" w:firstLine="709"/>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по служебному найму – 1 (в 2019 – 0).</w:t>
      </w:r>
    </w:p>
    <w:p w:rsidR="00176DC4" w:rsidRPr="007707F9" w:rsidRDefault="00176DC4" w:rsidP="00176DC4">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 xml:space="preserve">По состоянию на </w:t>
      </w:r>
      <w:r w:rsidR="00D47079" w:rsidRPr="007707F9">
        <w:rPr>
          <w:rFonts w:ascii="Times New Roman" w:hAnsi="Times New Roman" w:cs="Times New Roman"/>
          <w:sz w:val="24"/>
          <w:szCs w:val="24"/>
          <w:lang w:eastAsia="ru-RU"/>
        </w:rPr>
        <w:t>01.01.2021</w:t>
      </w:r>
      <w:r w:rsidRPr="007707F9">
        <w:rPr>
          <w:rFonts w:ascii="Times New Roman" w:hAnsi="Times New Roman" w:cs="Times New Roman"/>
          <w:sz w:val="24"/>
          <w:szCs w:val="24"/>
          <w:lang w:eastAsia="ru-RU"/>
        </w:rPr>
        <w:t xml:space="preserve"> г. количество граждан, находящихся в общей очереди принятых на учет в качестве нуждающихся </w:t>
      </w:r>
      <w:r w:rsidR="00D47079" w:rsidRPr="007707F9">
        <w:rPr>
          <w:rFonts w:ascii="Times New Roman" w:hAnsi="Times New Roman" w:cs="Times New Roman"/>
          <w:sz w:val="24"/>
          <w:szCs w:val="24"/>
          <w:lang w:eastAsia="ru-RU"/>
        </w:rPr>
        <w:t>в жилых помещениях,</w:t>
      </w:r>
      <w:r w:rsidRPr="007707F9">
        <w:rPr>
          <w:rFonts w:ascii="Times New Roman" w:hAnsi="Times New Roman" w:cs="Times New Roman"/>
          <w:sz w:val="24"/>
          <w:szCs w:val="24"/>
          <w:lang w:eastAsia="ru-RU"/>
        </w:rPr>
        <w:t xml:space="preserve"> составляет – 668 человек/семей (в 2019 </w:t>
      </w:r>
      <w:r w:rsidR="002649EB" w:rsidRPr="007707F9">
        <w:rPr>
          <w:rFonts w:ascii="Times New Roman" w:hAnsi="Times New Roman" w:cs="Times New Roman"/>
          <w:sz w:val="24"/>
          <w:szCs w:val="24"/>
          <w:lang w:eastAsia="ru-RU"/>
        </w:rPr>
        <w:t>г.</w:t>
      </w:r>
      <w:r w:rsidRPr="007707F9">
        <w:rPr>
          <w:rFonts w:ascii="Times New Roman" w:hAnsi="Times New Roman" w:cs="Times New Roman"/>
          <w:sz w:val="24"/>
          <w:szCs w:val="24"/>
          <w:lang w:eastAsia="ru-RU"/>
        </w:rPr>
        <w:t xml:space="preserve"> – 676).</w:t>
      </w:r>
    </w:p>
    <w:p w:rsidR="00176DC4" w:rsidRPr="007707F9" w:rsidRDefault="00176DC4" w:rsidP="00176DC4">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 xml:space="preserve">Признано малоимущими и нуждающимися в жилом помещении – 4 семьи (в 2019 </w:t>
      </w:r>
      <w:r w:rsidR="002649EB" w:rsidRPr="007707F9">
        <w:rPr>
          <w:rFonts w:ascii="Times New Roman" w:hAnsi="Times New Roman" w:cs="Times New Roman"/>
          <w:sz w:val="24"/>
          <w:szCs w:val="24"/>
          <w:lang w:eastAsia="ru-RU"/>
        </w:rPr>
        <w:t>г.</w:t>
      </w:r>
      <w:r w:rsidRPr="007707F9">
        <w:rPr>
          <w:rFonts w:ascii="Times New Roman" w:hAnsi="Times New Roman" w:cs="Times New Roman"/>
          <w:sz w:val="24"/>
          <w:szCs w:val="24"/>
          <w:lang w:eastAsia="ru-RU"/>
        </w:rPr>
        <w:t xml:space="preserve"> – 10).</w:t>
      </w:r>
    </w:p>
    <w:p w:rsidR="00176DC4" w:rsidRPr="007707F9" w:rsidRDefault="00176DC4" w:rsidP="00176DC4">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Рассмотрены обращения по признанию молодых семей нуждающимися в жилых помещениях для участия в подпрограмме «Оказание молодым семьям государственной поддержки для улучшения жилищных условий», приняты следующие решения:</w:t>
      </w:r>
    </w:p>
    <w:p w:rsidR="00176DC4" w:rsidRPr="007707F9" w:rsidRDefault="00176DC4" w:rsidP="001C38AA">
      <w:pPr>
        <w:pStyle w:val="a5"/>
        <w:numPr>
          <w:ilvl w:val="0"/>
          <w:numId w:val="51"/>
        </w:numPr>
        <w:tabs>
          <w:tab w:val="left" w:pos="993"/>
        </w:tabs>
        <w:spacing w:after="0" w:line="240" w:lineRule="auto"/>
        <w:ind w:left="0" w:firstLine="709"/>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признан</w:t>
      </w:r>
      <w:r w:rsidR="00D47079" w:rsidRPr="007707F9">
        <w:rPr>
          <w:rFonts w:ascii="Times New Roman" w:hAnsi="Times New Roman" w:cs="Times New Roman"/>
          <w:sz w:val="24"/>
          <w:szCs w:val="24"/>
          <w:lang w:eastAsia="ru-RU"/>
        </w:rPr>
        <w:t>ы</w:t>
      </w:r>
      <w:r w:rsidRPr="007707F9">
        <w:rPr>
          <w:rFonts w:ascii="Times New Roman" w:hAnsi="Times New Roman" w:cs="Times New Roman"/>
          <w:sz w:val="24"/>
          <w:szCs w:val="24"/>
          <w:lang w:eastAsia="ru-RU"/>
        </w:rPr>
        <w:t xml:space="preserve"> нуждающимися – 12 семей (в 2019 </w:t>
      </w:r>
      <w:r w:rsidR="002649EB" w:rsidRPr="007707F9">
        <w:rPr>
          <w:rFonts w:ascii="Times New Roman" w:hAnsi="Times New Roman" w:cs="Times New Roman"/>
          <w:sz w:val="24"/>
          <w:szCs w:val="24"/>
          <w:lang w:eastAsia="ru-RU"/>
        </w:rPr>
        <w:t>г.</w:t>
      </w:r>
      <w:r w:rsidRPr="007707F9">
        <w:rPr>
          <w:rFonts w:ascii="Times New Roman" w:hAnsi="Times New Roman" w:cs="Times New Roman"/>
          <w:sz w:val="24"/>
          <w:szCs w:val="24"/>
          <w:lang w:eastAsia="ru-RU"/>
        </w:rPr>
        <w:t xml:space="preserve"> – 20);</w:t>
      </w:r>
    </w:p>
    <w:p w:rsidR="00176DC4" w:rsidRPr="007707F9" w:rsidRDefault="00176DC4" w:rsidP="001C38AA">
      <w:pPr>
        <w:pStyle w:val="a5"/>
        <w:numPr>
          <w:ilvl w:val="0"/>
          <w:numId w:val="51"/>
        </w:numPr>
        <w:tabs>
          <w:tab w:val="left" w:pos="993"/>
        </w:tabs>
        <w:spacing w:after="0" w:line="240" w:lineRule="auto"/>
        <w:ind w:left="0" w:firstLine="709"/>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признан</w:t>
      </w:r>
      <w:r w:rsidR="00D47079" w:rsidRPr="007707F9">
        <w:rPr>
          <w:rFonts w:ascii="Times New Roman" w:hAnsi="Times New Roman" w:cs="Times New Roman"/>
          <w:sz w:val="24"/>
          <w:szCs w:val="24"/>
          <w:lang w:eastAsia="ru-RU"/>
        </w:rPr>
        <w:t>ы</w:t>
      </w:r>
      <w:r w:rsidRPr="007707F9">
        <w:rPr>
          <w:rFonts w:ascii="Times New Roman" w:hAnsi="Times New Roman" w:cs="Times New Roman"/>
          <w:sz w:val="24"/>
          <w:szCs w:val="24"/>
          <w:lang w:eastAsia="ru-RU"/>
        </w:rPr>
        <w:t xml:space="preserve"> участниками подпрограммы – 7 семей (в 2019 </w:t>
      </w:r>
      <w:r w:rsidR="002649EB" w:rsidRPr="007707F9">
        <w:rPr>
          <w:rFonts w:ascii="Times New Roman" w:hAnsi="Times New Roman" w:cs="Times New Roman"/>
          <w:sz w:val="24"/>
          <w:szCs w:val="24"/>
          <w:lang w:eastAsia="ru-RU"/>
        </w:rPr>
        <w:t>г.</w:t>
      </w:r>
      <w:r w:rsidRPr="007707F9">
        <w:rPr>
          <w:rFonts w:ascii="Times New Roman" w:hAnsi="Times New Roman" w:cs="Times New Roman"/>
          <w:sz w:val="24"/>
          <w:szCs w:val="24"/>
          <w:lang w:eastAsia="ru-RU"/>
        </w:rPr>
        <w:t xml:space="preserve"> – 4);</w:t>
      </w:r>
    </w:p>
    <w:p w:rsidR="00176DC4" w:rsidRPr="007707F9" w:rsidRDefault="00176DC4" w:rsidP="001C38AA">
      <w:pPr>
        <w:pStyle w:val="a5"/>
        <w:numPr>
          <w:ilvl w:val="0"/>
          <w:numId w:val="51"/>
        </w:numPr>
        <w:tabs>
          <w:tab w:val="left" w:pos="993"/>
        </w:tabs>
        <w:spacing w:after="0" w:line="240" w:lineRule="auto"/>
        <w:ind w:left="0" w:firstLine="709"/>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 xml:space="preserve">отказано в признании нуждающимися – 2 </w:t>
      </w:r>
      <w:r w:rsidR="00D47079" w:rsidRPr="007707F9">
        <w:rPr>
          <w:rFonts w:ascii="Times New Roman" w:hAnsi="Times New Roman" w:cs="Times New Roman"/>
          <w:sz w:val="24"/>
          <w:szCs w:val="24"/>
          <w:lang w:eastAsia="ru-RU"/>
        </w:rPr>
        <w:t xml:space="preserve">семьям </w:t>
      </w:r>
      <w:r w:rsidRPr="007707F9">
        <w:rPr>
          <w:rFonts w:ascii="Times New Roman" w:hAnsi="Times New Roman" w:cs="Times New Roman"/>
          <w:sz w:val="24"/>
          <w:szCs w:val="24"/>
          <w:lang w:eastAsia="ru-RU"/>
        </w:rPr>
        <w:t xml:space="preserve">(в 2019 </w:t>
      </w:r>
      <w:r w:rsidR="002649EB" w:rsidRPr="007707F9">
        <w:rPr>
          <w:rFonts w:ascii="Times New Roman" w:hAnsi="Times New Roman" w:cs="Times New Roman"/>
          <w:sz w:val="24"/>
          <w:szCs w:val="24"/>
          <w:lang w:eastAsia="ru-RU"/>
        </w:rPr>
        <w:t>г.</w:t>
      </w:r>
      <w:r w:rsidRPr="007707F9">
        <w:rPr>
          <w:rFonts w:ascii="Times New Roman" w:hAnsi="Times New Roman" w:cs="Times New Roman"/>
          <w:sz w:val="24"/>
          <w:szCs w:val="24"/>
          <w:lang w:eastAsia="ru-RU"/>
        </w:rPr>
        <w:t xml:space="preserve"> – 1).</w:t>
      </w:r>
    </w:p>
    <w:p w:rsidR="00176DC4" w:rsidRPr="007707F9" w:rsidRDefault="00176DC4" w:rsidP="00176DC4">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 xml:space="preserve">Признано нуждающимися в улучшении жилищных условий в целях бесплатного предоставления земельного участка в собственность для индивидуального жилищного строительства – 78 многодетных семей (в 2019 </w:t>
      </w:r>
      <w:r w:rsidR="002649EB" w:rsidRPr="007707F9">
        <w:rPr>
          <w:rFonts w:ascii="Times New Roman" w:hAnsi="Times New Roman" w:cs="Times New Roman"/>
          <w:sz w:val="24"/>
          <w:szCs w:val="24"/>
          <w:lang w:eastAsia="ru-RU"/>
        </w:rPr>
        <w:t>г.</w:t>
      </w:r>
      <w:r w:rsidRPr="007707F9">
        <w:rPr>
          <w:rFonts w:ascii="Times New Roman" w:hAnsi="Times New Roman" w:cs="Times New Roman"/>
          <w:sz w:val="24"/>
          <w:szCs w:val="24"/>
          <w:lang w:eastAsia="ru-RU"/>
        </w:rPr>
        <w:t xml:space="preserve"> - 161).</w:t>
      </w:r>
    </w:p>
    <w:p w:rsidR="00176DC4" w:rsidRPr="007707F9" w:rsidRDefault="00176DC4" w:rsidP="00176DC4">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Проведено 2 выезда Межведомственной комиссии, обследование жилых домов, признание садовых домов жилыми.</w:t>
      </w:r>
    </w:p>
    <w:p w:rsidR="00176DC4" w:rsidRPr="007707F9" w:rsidRDefault="00176DC4" w:rsidP="00176DC4">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Обеспечено жилыми помещениями</w:t>
      </w:r>
      <w:r w:rsidR="00D47079" w:rsidRPr="007707F9">
        <w:rPr>
          <w:rFonts w:ascii="Times New Roman" w:hAnsi="Times New Roman" w:cs="Times New Roman"/>
          <w:sz w:val="24"/>
          <w:szCs w:val="24"/>
          <w:lang w:eastAsia="ru-RU"/>
        </w:rPr>
        <w:t xml:space="preserve"> </w:t>
      </w:r>
      <w:r w:rsidRPr="007707F9">
        <w:rPr>
          <w:rFonts w:ascii="Times New Roman" w:hAnsi="Times New Roman" w:cs="Times New Roman"/>
          <w:sz w:val="24"/>
          <w:szCs w:val="24"/>
          <w:lang w:eastAsia="ru-RU"/>
        </w:rPr>
        <w:t xml:space="preserve">25 детей-сирот,  10 детей-сирот получили жилые помещения в январе-феврале 2021 </w:t>
      </w:r>
      <w:r w:rsidR="002649EB" w:rsidRPr="007707F9">
        <w:rPr>
          <w:rFonts w:ascii="Times New Roman" w:hAnsi="Times New Roman" w:cs="Times New Roman"/>
          <w:sz w:val="24"/>
          <w:szCs w:val="24"/>
          <w:lang w:eastAsia="ru-RU"/>
        </w:rPr>
        <w:t>г.</w:t>
      </w:r>
      <w:r w:rsidRPr="007707F9">
        <w:rPr>
          <w:rFonts w:ascii="Times New Roman" w:hAnsi="Times New Roman" w:cs="Times New Roman"/>
          <w:sz w:val="24"/>
          <w:szCs w:val="24"/>
          <w:lang w:eastAsia="ru-RU"/>
        </w:rPr>
        <w:t xml:space="preserve">, 25 детей-сирот планируется обеспечить после ввода в эксплуатацию (март-апрель 2021г.) жилого дома по адресу: бул. </w:t>
      </w:r>
      <w:r w:rsidR="00D47079" w:rsidRPr="007707F9">
        <w:rPr>
          <w:rFonts w:ascii="Times New Roman" w:hAnsi="Times New Roman" w:cs="Times New Roman"/>
          <w:sz w:val="24"/>
          <w:szCs w:val="24"/>
          <w:lang w:eastAsia="ru-RU"/>
        </w:rPr>
        <w:t xml:space="preserve">Им. </w:t>
      </w:r>
      <w:r w:rsidRPr="007707F9">
        <w:rPr>
          <w:rFonts w:ascii="Times New Roman" w:hAnsi="Times New Roman" w:cs="Times New Roman"/>
          <w:sz w:val="24"/>
          <w:szCs w:val="24"/>
          <w:lang w:eastAsia="ru-RU"/>
        </w:rPr>
        <w:t xml:space="preserve">И.И.Седова, дом 11 (в 2019 </w:t>
      </w:r>
      <w:r w:rsidR="002649EB" w:rsidRPr="007707F9">
        <w:rPr>
          <w:rFonts w:ascii="Times New Roman" w:hAnsi="Times New Roman" w:cs="Times New Roman"/>
          <w:sz w:val="24"/>
          <w:szCs w:val="24"/>
          <w:lang w:eastAsia="ru-RU"/>
        </w:rPr>
        <w:t>г.</w:t>
      </w:r>
      <w:r w:rsidRPr="007707F9">
        <w:rPr>
          <w:rFonts w:ascii="Times New Roman" w:hAnsi="Times New Roman" w:cs="Times New Roman"/>
          <w:sz w:val="24"/>
          <w:szCs w:val="24"/>
          <w:lang w:eastAsia="ru-RU"/>
        </w:rPr>
        <w:t xml:space="preserve"> – 59 сирот).</w:t>
      </w:r>
    </w:p>
    <w:p w:rsidR="00176DC4" w:rsidRPr="007707F9" w:rsidRDefault="00176DC4" w:rsidP="00176DC4">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В части контроля за использованием муниципального имущества:</w:t>
      </w:r>
    </w:p>
    <w:p w:rsidR="00176DC4" w:rsidRPr="007707F9" w:rsidRDefault="00176DC4" w:rsidP="001C38AA">
      <w:pPr>
        <w:pStyle w:val="a5"/>
        <w:numPr>
          <w:ilvl w:val="0"/>
          <w:numId w:val="52"/>
        </w:numPr>
        <w:tabs>
          <w:tab w:val="left" w:pos="993"/>
        </w:tabs>
        <w:spacing w:after="0" w:line="240" w:lineRule="auto"/>
        <w:ind w:left="0" w:firstLine="709"/>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осуществлена 51 выездная проверка использования муниципального имущества, направлена 1 претензия о самовольно используемом имуществе;</w:t>
      </w:r>
    </w:p>
    <w:p w:rsidR="00176DC4" w:rsidRPr="007707F9" w:rsidRDefault="00176DC4" w:rsidP="001C38AA">
      <w:pPr>
        <w:pStyle w:val="a5"/>
        <w:numPr>
          <w:ilvl w:val="0"/>
          <w:numId w:val="52"/>
        </w:numPr>
        <w:tabs>
          <w:tab w:val="left" w:pos="993"/>
        </w:tabs>
        <w:spacing w:after="0" w:line="240" w:lineRule="auto"/>
        <w:ind w:left="0" w:firstLine="709"/>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осуществлены 92 выездные проверки с целью выявления средств наружной рекламы, установленных с нарушениями действующего законодательства;</w:t>
      </w:r>
    </w:p>
    <w:p w:rsidR="00176DC4" w:rsidRPr="007707F9" w:rsidRDefault="00176DC4" w:rsidP="001C38AA">
      <w:pPr>
        <w:pStyle w:val="a5"/>
        <w:numPr>
          <w:ilvl w:val="0"/>
          <w:numId w:val="52"/>
        </w:numPr>
        <w:tabs>
          <w:tab w:val="left" w:pos="993"/>
        </w:tabs>
        <w:spacing w:after="0" w:line="240" w:lineRule="auto"/>
        <w:ind w:left="0" w:firstLine="709"/>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в рамках реализации функции муниципального контроля исполнения нормативных правовых актов в сфере наружной рекламы на территории Округа, по итогам выездных проверок направлено 24 предписания на демонтаж незаконно установленных рекламных конструкций. В соответствии с выданными предписаниями добровольно демонтированы собственниками, незаконно установленные рекламные конструкции в количестве 14 штук. По 10 конструкциям срок предписания на 01.01.2021г. не истек;</w:t>
      </w:r>
    </w:p>
    <w:p w:rsidR="00176DC4" w:rsidRPr="007707F9" w:rsidRDefault="00176DC4" w:rsidP="001C38AA">
      <w:pPr>
        <w:pStyle w:val="a5"/>
        <w:numPr>
          <w:ilvl w:val="0"/>
          <w:numId w:val="52"/>
        </w:numPr>
        <w:tabs>
          <w:tab w:val="left" w:pos="993"/>
        </w:tabs>
        <w:spacing w:after="0" w:line="240" w:lineRule="auto"/>
        <w:ind w:left="0" w:firstLine="709"/>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произведено 45 выездов на место с целью осмотра нестационарных торговых объектов, вручения актов о выявлении нестационарных объектов, подлежащих демонтажу, вручения и расклейки уведомлений о демонтаже нестационарных объектов.</w:t>
      </w:r>
    </w:p>
    <w:p w:rsidR="00176DC4" w:rsidRPr="007707F9" w:rsidRDefault="00D47079" w:rsidP="00176DC4">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lastRenderedPageBreak/>
        <w:t>В</w:t>
      </w:r>
      <w:r w:rsidR="00176DC4" w:rsidRPr="007707F9">
        <w:rPr>
          <w:rFonts w:ascii="Times New Roman" w:hAnsi="Times New Roman" w:cs="Times New Roman"/>
          <w:sz w:val="24"/>
          <w:szCs w:val="24"/>
          <w:lang w:eastAsia="ru-RU"/>
        </w:rPr>
        <w:t xml:space="preserve"> 2020 г</w:t>
      </w:r>
      <w:r w:rsidRPr="007707F9">
        <w:rPr>
          <w:rFonts w:ascii="Times New Roman" w:hAnsi="Times New Roman" w:cs="Times New Roman"/>
          <w:sz w:val="24"/>
          <w:szCs w:val="24"/>
          <w:lang w:eastAsia="ru-RU"/>
        </w:rPr>
        <w:t>.</w:t>
      </w:r>
      <w:r w:rsidR="00176DC4" w:rsidRPr="007707F9">
        <w:rPr>
          <w:rFonts w:ascii="Times New Roman" w:hAnsi="Times New Roman" w:cs="Times New Roman"/>
          <w:sz w:val="24"/>
          <w:szCs w:val="24"/>
          <w:lang w:eastAsia="ru-RU"/>
        </w:rPr>
        <w:t xml:space="preserve"> было заключено 22 договора на предоставление места для размещения НТО, 2 из которых – путем проведения аукциона. Также было расторгнуто 2 договора на предоставление места для размещения НТО, по соглашению сторон и были переданы права и обязанности по двум договорам на предоставление места для размещения НТО.</w:t>
      </w:r>
    </w:p>
    <w:p w:rsidR="00176DC4" w:rsidRPr="007707F9" w:rsidRDefault="00176DC4" w:rsidP="00176DC4">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В 2020 г</w:t>
      </w:r>
      <w:r w:rsidR="00D47079" w:rsidRPr="007707F9">
        <w:rPr>
          <w:rFonts w:ascii="Times New Roman" w:hAnsi="Times New Roman" w:cs="Times New Roman"/>
          <w:sz w:val="24"/>
          <w:szCs w:val="24"/>
          <w:lang w:eastAsia="ru-RU"/>
        </w:rPr>
        <w:t>г.</w:t>
      </w:r>
      <w:r w:rsidRPr="007707F9">
        <w:rPr>
          <w:rFonts w:ascii="Times New Roman" w:hAnsi="Times New Roman" w:cs="Times New Roman"/>
          <w:sz w:val="24"/>
          <w:szCs w:val="24"/>
          <w:lang w:eastAsia="ru-RU"/>
        </w:rPr>
        <w:t xml:space="preserve"> в связи с вступлением в силу Закона Челябинской области «О порядке и условиях размещения НТО…», были утверждены соответствующие изменения в Положение «О Порядке размещения нестационарных торговых объектов на территории Миасского городского округа» (Решение СД МГО № 7 от 29.05.2020 г.).</w:t>
      </w:r>
    </w:p>
    <w:p w:rsidR="00176DC4" w:rsidRPr="007707F9" w:rsidRDefault="00176DC4" w:rsidP="00176DC4">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Утвержден административный регламент по предоставлению муниципальной услуги «Размещение нестационарных торговых объектов на территории Миасского городского округа» (постановление</w:t>
      </w:r>
      <w:r w:rsidR="00D47079" w:rsidRPr="007707F9">
        <w:rPr>
          <w:rFonts w:ascii="Times New Roman" w:hAnsi="Times New Roman" w:cs="Times New Roman"/>
          <w:sz w:val="24"/>
          <w:szCs w:val="24"/>
          <w:lang w:eastAsia="ru-RU"/>
        </w:rPr>
        <w:t xml:space="preserve"> Администрации Округа</w:t>
      </w:r>
      <w:r w:rsidRPr="007707F9">
        <w:rPr>
          <w:rFonts w:ascii="Times New Roman" w:hAnsi="Times New Roman" w:cs="Times New Roman"/>
          <w:sz w:val="24"/>
          <w:szCs w:val="24"/>
          <w:lang w:eastAsia="ru-RU"/>
        </w:rPr>
        <w:t xml:space="preserve"> </w:t>
      </w:r>
      <w:r w:rsidR="00D47079" w:rsidRPr="007707F9">
        <w:rPr>
          <w:rFonts w:ascii="Times New Roman" w:hAnsi="Times New Roman" w:cs="Times New Roman"/>
          <w:sz w:val="24"/>
          <w:szCs w:val="24"/>
          <w:lang w:eastAsia="ru-RU"/>
        </w:rPr>
        <w:t xml:space="preserve">от 10.03.2020 г. </w:t>
      </w:r>
      <w:r w:rsidRPr="007707F9">
        <w:rPr>
          <w:rFonts w:ascii="Times New Roman" w:hAnsi="Times New Roman" w:cs="Times New Roman"/>
          <w:sz w:val="24"/>
          <w:szCs w:val="24"/>
          <w:lang w:eastAsia="ru-RU"/>
        </w:rPr>
        <w:t>№ 1081).</w:t>
      </w:r>
    </w:p>
    <w:p w:rsidR="00AD28C8" w:rsidRPr="007707F9" w:rsidRDefault="00176DC4" w:rsidP="00176DC4">
      <w:pPr>
        <w:spacing w:after="0" w:line="240" w:lineRule="auto"/>
        <w:ind w:firstLine="709"/>
        <w:contextualSpacing/>
        <w:jc w:val="both"/>
        <w:rPr>
          <w:rFonts w:ascii="Times New Roman" w:hAnsi="Times New Roman" w:cs="Times New Roman"/>
          <w:sz w:val="24"/>
          <w:szCs w:val="24"/>
          <w:lang w:eastAsia="ru-RU"/>
        </w:rPr>
      </w:pPr>
      <w:r w:rsidRPr="007707F9">
        <w:rPr>
          <w:rFonts w:ascii="Times New Roman" w:hAnsi="Times New Roman" w:cs="Times New Roman"/>
          <w:sz w:val="24"/>
          <w:szCs w:val="24"/>
          <w:lang w:eastAsia="ru-RU"/>
        </w:rPr>
        <w:t xml:space="preserve">Утвержден Порядок демонтажа нестационарных объектов на территории Миасского городского округа и Положение о Комиссии по вопросам демонтажа нестационарных объектов на территории Миасского городского округа (Решение СД МГО </w:t>
      </w:r>
      <w:r w:rsidR="00D47079" w:rsidRPr="007707F9">
        <w:rPr>
          <w:rFonts w:ascii="Times New Roman" w:hAnsi="Times New Roman" w:cs="Times New Roman"/>
          <w:sz w:val="24"/>
          <w:szCs w:val="24"/>
          <w:lang w:eastAsia="ru-RU"/>
        </w:rPr>
        <w:t xml:space="preserve">от 27.03.2020 г. </w:t>
      </w:r>
      <w:r w:rsidRPr="007707F9">
        <w:rPr>
          <w:rFonts w:ascii="Times New Roman" w:hAnsi="Times New Roman" w:cs="Times New Roman"/>
          <w:sz w:val="24"/>
          <w:szCs w:val="24"/>
          <w:lang w:eastAsia="ru-RU"/>
        </w:rPr>
        <w:t>№ 5).</w:t>
      </w:r>
      <w:r w:rsidR="005D2CE8" w:rsidRPr="007707F9">
        <w:rPr>
          <w:rFonts w:ascii="Times New Roman" w:hAnsi="Times New Roman" w:cs="Times New Roman"/>
          <w:sz w:val="24"/>
          <w:szCs w:val="24"/>
          <w:lang w:eastAsia="ru-RU"/>
        </w:rPr>
        <w:t xml:space="preserve"> В 2020 </w:t>
      </w:r>
      <w:r w:rsidR="002649EB" w:rsidRPr="007707F9">
        <w:rPr>
          <w:rFonts w:ascii="Times New Roman" w:hAnsi="Times New Roman" w:cs="Times New Roman"/>
          <w:sz w:val="24"/>
          <w:szCs w:val="24"/>
          <w:lang w:eastAsia="ru-RU"/>
        </w:rPr>
        <w:t>г.</w:t>
      </w:r>
      <w:r w:rsidR="005D2CE8" w:rsidRPr="007707F9">
        <w:rPr>
          <w:rFonts w:ascii="Times New Roman" w:hAnsi="Times New Roman" w:cs="Times New Roman"/>
          <w:sz w:val="24"/>
          <w:szCs w:val="24"/>
          <w:lang w:eastAsia="ru-RU"/>
        </w:rPr>
        <w:t xml:space="preserve"> п</w:t>
      </w:r>
      <w:r w:rsidRPr="007707F9">
        <w:rPr>
          <w:rFonts w:ascii="Times New Roman" w:hAnsi="Times New Roman" w:cs="Times New Roman"/>
          <w:sz w:val="24"/>
          <w:szCs w:val="24"/>
          <w:lang w:eastAsia="ru-RU"/>
        </w:rPr>
        <w:t>роведено 2 заседания Комиссии по вопросам демонтажа нестационарных объектов на территории Миасского городского округа, по итогам которых был</w:t>
      </w:r>
      <w:r w:rsidR="005D2CE8" w:rsidRPr="007707F9">
        <w:rPr>
          <w:rFonts w:ascii="Times New Roman" w:hAnsi="Times New Roman" w:cs="Times New Roman"/>
          <w:sz w:val="24"/>
          <w:szCs w:val="24"/>
          <w:lang w:eastAsia="ru-RU"/>
        </w:rPr>
        <w:t xml:space="preserve">о </w:t>
      </w:r>
      <w:r w:rsidRPr="007707F9">
        <w:rPr>
          <w:rFonts w:ascii="Times New Roman" w:hAnsi="Times New Roman" w:cs="Times New Roman"/>
          <w:sz w:val="24"/>
          <w:szCs w:val="24"/>
          <w:lang w:eastAsia="ru-RU"/>
        </w:rPr>
        <w:t>демонтировано 4 НТО.</w:t>
      </w:r>
    </w:p>
    <w:p w:rsidR="00AD28C8" w:rsidRPr="007707F9" w:rsidRDefault="00AD28C8" w:rsidP="00AD28C8">
      <w:pPr>
        <w:pStyle w:val="1"/>
      </w:pPr>
      <w:r w:rsidRPr="007707F9">
        <w:t xml:space="preserve"> </w:t>
      </w:r>
      <w:bookmarkStart w:id="35" w:name="_Toc37170926"/>
      <w:bookmarkStart w:id="36" w:name="_Toc37252667"/>
      <w:r w:rsidRPr="007707F9">
        <w:t>Градостроительство и земельные отношения</w:t>
      </w:r>
      <w:bookmarkEnd w:id="35"/>
      <w:bookmarkEnd w:id="36"/>
    </w:p>
    <w:p w:rsidR="00AD28C8" w:rsidRPr="007707F9" w:rsidRDefault="00AD28C8" w:rsidP="00AD28C8">
      <w:pPr>
        <w:spacing w:after="0" w:line="240" w:lineRule="auto"/>
        <w:jc w:val="center"/>
        <w:rPr>
          <w:rFonts w:ascii="Times New Roman" w:hAnsi="Times New Roman" w:cs="Times New Roman"/>
          <w:b/>
          <w:bCs/>
          <w:sz w:val="24"/>
          <w:szCs w:val="24"/>
        </w:rPr>
      </w:pPr>
    </w:p>
    <w:p w:rsidR="00AD28C8" w:rsidRPr="007707F9" w:rsidRDefault="00AD28C8" w:rsidP="00AD28C8">
      <w:pPr>
        <w:spacing w:after="0" w:line="240" w:lineRule="auto"/>
        <w:jc w:val="center"/>
        <w:rPr>
          <w:rFonts w:ascii="Times New Roman" w:hAnsi="Times New Roman" w:cs="Times New Roman"/>
          <w:b/>
          <w:bCs/>
          <w:sz w:val="32"/>
          <w:szCs w:val="32"/>
        </w:rPr>
      </w:pPr>
      <w:r w:rsidRPr="007707F9">
        <w:rPr>
          <w:rFonts w:ascii="Times New Roman" w:hAnsi="Times New Roman" w:cs="Times New Roman"/>
          <w:b/>
          <w:bCs/>
          <w:sz w:val="24"/>
          <w:szCs w:val="24"/>
        </w:rPr>
        <w:t>Градостроительство</w:t>
      </w:r>
    </w:p>
    <w:p w:rsidR="00AD28C8" w:rsidRPr="007707F9" w:rsidRDefault="00AD28C8" w:rsidP="00AD28C8">
      <w:pPr>
        <w:spacing w:after="0" w:line="240" w:lineRule="auto"/>
        <w:ind w:left="720"/>
        <w:contextualSpacing/>
        <w:rPr>
          <w:rFonts w:ascii="Times New Roman" w:hAnsi="Times New Roman" w:cs="Times New Roman"/>
          <w:b/>
          <w:bCs/>
          <w:sz w:val="24"/>
          <w:szCs w:val="24"/>
        </w:rPr>
      </w:pPr>
    </w:p>
    <w:p w:rsidR="00176DC4" w:rsidRPr="007707F9" w:rsidRDefault="00176DC4" w:rsidP="00176DC4">
      <w:pPr>
        <w:pStyle w:val="ab"/>
        <w:ind w:firstLine="709"/>
        <w:contextualSpacing/>
        <w:jc w:val="both"/>
        <w:rPr>
          <w:rFonts w:ascii="Times New Roman" w:hAnsi="Times New Roman"/>
          <w:sz w:val="24"/>
          <w:szCs w:val="24"/>
          <w:lang w:eastAsia="en-US"/>
        </w:rPr>
      </w:pPr>
      <w:r w:rsidRPr="007707F9">
        <w:rPr>
          <w:rFonts w:ascii="Times New Roman" w:hAnsi="Times New Roman"/>
          <w:sz w:val="24"/>
          <w:szCs w:val="24"/>
          <w:lang w:eastAsia="en-US"/>
        </w:rPr>
        <w:t xml:space="preserve">В 2020 </w:t>
      </w:r>
      <w:r w:rsidR="002649EB" w:rsidRPr="007707F9">
        <w:rPr>
          <w:rFonts w:ascii="Times New Roman" w:hAnsi="Times New Roman"/>
          <w:sz w:val="24"/>
          <w:szCs w:val="24"/>
          <w:lang w:eastAsia="en-US"/>
        </w:rPr>
        <w:t>г.</w:t>
      </w:r>
      <w:r w:rsidRPr="007707F9">
        <w:rPr>
          <w:rFonts w:ascii="Times New Roman" w:hAnsi="Times New Roman"/>
          <w:sz w:val="24"/>
          <w:szCs w:val="24"/>
          <w:lang w:eastAsia="en-US"/>
        </w:rPr>
        <w:t xml:space="preserve"> введено в эксплуатацию 72</w:t>
      </w:r>
      <w:r w:rsidR="00D47079" w:rsidRPr="007707F9">
        <w:rPr>
          <w:rFonts w:ascii="Times New Roman" w:hAnsi="Times New Roman"/>
          <w:sz w:val="24"/>
          <w:szCs w:val="24"/>
          <w:lang w:eastAsia="en-US"/>
        </w:rPr>
        <w:t xml:space="preserve"> </w:t>
      </w:r>
      <w:r w:rsidRPr="007707F9">
        <w:rPr>
          <w:rFonts w:ascii="Times New Roman" w:hAnsi="Times New Roman"/>
          <w:sz w:val="24"/>
          <w:szCs w:val="24"/>
          <w:lang w:eastAsia="en-US"/>
        </w:rPr>
        <w:t xml:space="preserve">766 кв. м. жилья (133 % к 2019 </w:t>
      </w:r>
      <w:r w:rsidR="002649EB" w:rsidRPr="007707F9">
        <w:rPr>
          <w:rFonts w:ascii="Times New Roman" w:hAnsi="Times New Roman"/>
          <w:sz w:val="24"/>
          <w:szCs w:val="24"/>
          <w:lang w:eastAsia="en-US"/>
        </w:rPr>
        <w:t>г.</w:t>
      </w:r>
      <w:r w:rsidRPr="007707F9">
        <w:rPr>
          <w:rFonts w:ascii="Times New Roman" w:hAnsi="Times New Roman"/>
          <w:sz w:val="24"/>
          <w:szCs w:val="24"/>
          <w:lang w:eastAsia="en-US"/>
        </w:rPr>
        <w:t>), из них: многоквартирных домов – 28</w:t>
      </w:r>
      <w:r w:rsidR="00D47079" w:rsidRPr="007707F9">
        <w:rPr>
          <w:rFonts w:ascii="Times New Roman" w:hAnsi="Times New Roman"/>
          <w:sz w:val="24"/>
          <w:szCs w:val="24"/>
          <w:lang w:eastAsia="en-US"/>
        </w:rPr>
        <w:t xml:space="preserve"> </w:t>
      </w:r>
      <w:r w:rsidRPr="007707F9">
        <w:rPr>
          <w:rFonts w:ascii="Times New Roman" w:hAnsi="Times New Roman"/>
          <w:sz w:val="24"/>
          <w:szCs w:val="24"/>
          <w:lang w:eastAsia="en-US"/>
        </w:rPr>
        <w:t>004 кв. м.</w:t>
      </w:r>
      <w:r w:rsidR="00D47079" w:rsidRPr="007707F9">
        <w:rPr>
          <w:rFonts w:ascii="Times New Roman" w:hAnsi="Times New Roman"/>
          <w:sz w:val="24"/>
          <w:szCs w:val="24"/>
          <w:lang w:eastAsia="en-US"/>
        </w:rPr>
        <w:t>, объектов</w:t>
      </w:r>
      <w:r w:rsidRPr="007707F9">
        <w:rPr>
          <w:rFonts w:ascii="Times New Roman" w:hAnsi="Times New Roman"/>
          <w:sz w:val="24"/>
          <w:szCs w:val="24"/>
          <w:lang w:eastAsia="en-US"/>
        </w:rPr>
        <w:t xml:space="preserve"> индивидуального жилищного строительства </w:t>
      </w:r>
      <w:r w:rsidR="00D47079" w:rsidRPr="007707F9">
        <w:rPr>
          <w:rFonts w:ascii="Times New Roman" w:hAnsi="Times New Roman"/>
          <w:sz w:val="24"/>
          <w:szCs w:val="24"/>
          <w:lang w:eastAsia="en-US"/>
        </w:rPr>
        <w:t xml:space="preserve">- 44 </w:t>
      </w:r>
      <w:r w:rsidRPr="007707F9">
        <w:rPr>
          <w:rFonts w:ascii="Times New Roman" w:hAnsi="Times New Roman"/>
          <w:sz w:val="24"/>
          <w:szCs w:val="24"/>
          <w:lang w:eastAsia="en-US"/>
        </w:rPr>
        <w:t>762 кв. м.</w:t>
      </w:r>
    </w:p>
    <w:p w:rsidR="00176DC4" w:rsidRPr="007707F9" w:rsidRDefault="00176DC4" w:rsidP="00176DC4">
      <w:pPr>
        <w:pStyle w:val="ab"/>
        <w:ind w:firstLine="709"/>
        <w:contextualSpacing/>
        <w:jc w:val="both"/>
        <w:rPr>
          <w:rFonts w:ascii="Times New Roman" w:hAnsi="Times New Roman"/>
          <w:sz w:val="24"/>
          <w:szCs w:val="24"/>
          <w:lang w:eastAsia="en-US"/>
        </w:rPr>
      </w:pPr>
      <w:r w:rsidRPr="007707F9">
        <w:rPr>
          <w:rFonts w:ascii="Times New Roman" w:hAnsi="Times New Roman"/>
          <w:sz w:val="24"/>
          <w:szCs w:val="24"/>
          <w:lang w:eastAsia="en-US"/>
        </w:rPr>
        <w:t xml:space="preserve">В 2020 </w:t>
      </w:r>
      <w:r w:rsidR="002649EB" w:rsidRPr="007707F9">
        <w:rPr>
          <w:rFonts w:ascii="Times New Roman" w:hAnsi="Times New Roman"/>
          <w:sz w:val="24"/>
          <w:szCs w:val="24"/>
          <w:lang w:eastAsia="en-US"/>
        </w:rPr>
        <w:t>г.</w:t>
      </w:r>
      <w:r w:rsidRPr="007707F9">
        <w:rPr>
          <w:rFonts w:ascii="Times New Roman" w:hAnsi="Times New Roman"/>
          <w:sz w:val="24"/>
          <w:szCs w:val="24"/>
          <w:lang w:eastAsia="en-US"/>
        </w:rPr>
        <w:t xml:space="preserve"> выдано 69 разрешений на строительство объектов капитального строительства объектов коммунального, производственного, социально-бытового назначения, из них: </w:t>
      </w:r>
    </w:p>
    <w:p w:rsidR="00176DC4" w:rsidRPr="007707F9" w:rsidRDefault="00176DC4" w:rsidP="001C38AA">
      <w:pPr>
        <w:pStyle w:val="ab"/>
        <w:numPr>
          <w:ilvl w:val="0"/>
          <w:numId w:val="53"/>
        </w:numPr>
        <w:tabs>
          <w:tab w:val="left" w:pos="993"/>
        </w:tabs>
        <w:ind w:left="0" w:firstLine="709"/>
        <w:contextualSpacing/>
        <w:jc w:val="both"/>
        <w:rPr>
          <w:rFonts w:ascii="Times New Roman" w:hAnsi="Times New Roman"/>
          <w:sz w:val="24"/>
          <w:szCs w:val="24"/>
          <w:lang w:eastAsia="en-US"/>
        </w:rPr>
      </w:pPr>
      <w:r w:rsidRPr="007707F9">
        <w:rPr>
          <w:rFonts w:ascii="Times New Roman" w:hAnsi="Times New Roman"/>
          <w:sz w:val="24"/>
          <w:szCs w:val="24"/>
          <w:lang w:eastAsia="en-US"/>
        </w:rPr>
        <w:t>6 разрешений на строительство многоквартирных жилых домов: ООО «Специализированный застройщик «</w:t>
      </w:r>
      <w:proofErr w:type="spellStart"/>
      <w:r w:rsidRPr="007707F9">
        <w:rPr>
          <w:rFonts w:ascii="Times New Roman" w:hAnsi="Times New Roman"/>
          <w:sz w:val="24"/>
          <w:szCs w:val="24"/>
          <w:lang w:eastAsia="en-US"/>
        </w:rPr>
        <w:t>ФинПромСтрой</w:t>
      </w:r>
      <w:proofErr w:type="spellEnd"/>
      <w:r w:rsidRPr="007707F9">
        <w:rPr>
          <w:rFonts w:ascii="Times New Roman" w:hAnsi="Times New Roman"/>
          <w:sz w:val="24"/>
          <w:szCs w:val="24"/>
          <w:lang w:eastAsia="en-US"/>
        </w:rPr>
        <w:t>» - ул. Инструментальщиков (стр. № 5 и стр. № 4); ООО «</w:t>
      </w:r>
      <w:proofErr w:type="spellStart"/>
      <w:r w:rsidRPr="007707F9">
        <w:rPr>
          <w:rFonts w:ascii="Times New Roman" w:hAnsi="Times New Roman"/>
          <w:sz w:val="24"/>
          <w:szCs w:val="24"/>
          <w:lang w:eastAsia="en-US"/>
        </w:rPr>
        <w:t>Интернешенел</w:t>
      </w:r>
      <w:proofErr w:type="spellEnd"/>
      <w:r w:rsidRPr="007707F9">
        <w:rPr>
          <w:rFonts w:ascii="Times New Roman" w:hAnsi="Times New Roman"/>
          <w:sz w:val="24"/>
          <w:szCs w:val="24"/>
          <w:lang w:eastAsia="en-US"/>
        </w:rPr>
        <w:t xml:space="preserve"> </w:t>
      </w:r>
      <w:proofErr w:type="spellStart"/>
      <w:r w:rsidRPr="007707F9">
        <w:rPr>
          <w:rFonts w:ascii="Times New Roman" w:hAnsi="Times New Roman"/>
          <w:sz w:val="24"/>
          <w:szCs w:val="24"/>
          <w:lang w:eastAsia="en-US"/>
        </w:rPr>
        <w:t>Билдинг</w:t>
      </w:r>
      <w:proofErr w:type="spellEnd"/>
      <w:r w:rsidRPr="007707F9">
        <w:rPr>
          <w:rFonts w:ascii="Times New Roman" w:hAnsi="Times New Roman"/>
          <w:sz w:val="24"/>
          <w:szCs w:val="24"/>
          <w:lang w:eastAsia="en-US"/>
        </w:rPr>
        <w:t xml:space="preserve"> </w:t>
      </w:r>
      <w:proofErr w:type="spellStart"/>
      <w:r w:rsidRPr="007707F9">
        <w:rPr>
          <w:rFonts w:ascii="Times New Roman" w:hAnsi="Times New Roman"/>
          <w:sz w:val="24"/>
          <w:szCs w:val="24"/>
          <w:lang w:eastAsia="en-US"/>
        </w:rPr>
        <w:t>Констракшен</w:t>
      </w:r>
      <w:proofErr w:type="spellEnd"/>
      <w:r w:rsidRPr="007707F9">
        <w:rPr>
          <w:rFonts w:ascii="Times New Roman" w:hAnsi="Times New Roman"/>
          <w:sz w:val="24"/>
          <w:szCs w:val="24"/>
          <w:lang w:eastAsia="en-US"/>
        </w:rPr>
        <w:t xml:space="preserve">» – бул. Седова, 11 (2 очереди), бул. Седова, 13 (2 очереди); </w:t>
      </w:r>
    </w:p>
    <w:p w:rsidR="00176DC4" w:rsidRPr="007707F9" w:rsidRDefault="00176DC4" w:rsidP="001C38AA">
      <w:pPr>
        <w:pStyle w:val="ab"/>
        <w:numPr>
          <w:ilvl w:val="0"/>
          <w:numId w:val="53"/>
        </w:numPr>
        <w:tabs>
          <w:tab w:val="left" w:pos="993"/>
        </w:tabs>
        <w:ind w:left="0" w:firstLine="709"/>
        <w:contextualSpacing/>
        <w:jc w:val="both"/>
        <w:rPr>
          <w:rFonts w:ascii="Times New Roman" w:hAnsi="Times New Roman"/>
          <w:sz w:val="24"/>
          <w:szCs w:val="24"/>
          <w:lang w:eastAsia="en-US"/>
        </w:rPr>
      </w:pPr>
      <w:r w:rsidRPr="007707F9">
        <w:rPr>
          <w:rFonts w:ascii="Times New Roman" w:hAnsi="Times New Roman"/>
          <w:sz w:val="24"/>
          <w:szCs w:val="24"/>
          <w:lang w:eastAsia="en-US"/>
        </w:rPr>
        <w:t xml:space="preserve">разрешение на строительство средней школы на 640 учащихся, совмещенной с детским садом на 160 мест в Северном районе </w:t>
      </w:r>
      <w:proofErr w:type="spellStart"/>
      <w:r w:rsidRPr="007707F9">
        <w:rPr>
          <w:rFonts w:ascii="Times New Roman" w:hAnsi="Times New Roman"/>
          <w:sz w:val="24"/>
          <w:szCs w:val="24"/>
          <w:lang w:eastAsia="en-US"/>
        </w:rPr>
        <w:t>мкр</w:t>
      </w:r>
      <w:proofErr w:type="spellEnd"/>
      <w:r w:rsidRPr="007707F9">
        <w:rPr>
          <w:rFonts w:ascii="Times New Roman" w:hAnsi="Times New Roman"/>
          <w:sz w:val="24"/>
          <w:szCs w:val="24"/>
          <w:lang w:eastAsia="en-US"/>
        </w:rPr>
        <w:t>. «М»;</w:t>
      </w:r>
    </w:p>
    <w:p w:rsidR="00176DC4" w:rsidRPr="007707F9" w:rsidRDefault="00176DC4" w:rsidP="001C38AA">
      <w:pPr>
        <w:pStyle w:val="ab"/>
        <w:numPr>
          <w:ilvl w:val="0"/>
          <w:numId w:val="53"/>
        </w:numPr>
        <w:tabs>
          <w:tab w:val="left" w:pos="993"/>
        </w:tabs>
        <w:ind w:left="0" w:firstLine="709"/>
        <w:contextualSpacing/>
        <w:jc w:val="both"/>
        <w:rPr>
          <w:rFonts w:ascii="Times New Roman" w:hAnsi="Times New Roman"/>
          <w:sz w:val="24"/>
          <w:szCs w:val="24"/>
          <w:lang w:eastAsia="en-US"/>
        </w:rPr>
      </w:pPr>
      <w:r w:rsidRPr="007707F9">
        <w:rPr>
          <w:rFonts w:ascii="Times New Roman" w:hAnsi="Times New Roman"/>
          <w:sz w:val="24"/>
          <w:szCs w:val="24"/>
          <w:lang w:eastAsia="en-US"/>
        </w:rPr>
        <w:t>разрешение на строительство ливневой канализации по ул. Попова.</w:t>
      </w:r>
    </w:p>
    <w:p w:rsidR="00176DC4" w:rsidRPr="007707F9" w:rsidRDefault="00176DC4" w:rsidP="00176DC4">
      <w:pPr>
        <w:pStyle w:val="ab"/>
        <w:ind w:firstLine="709"/>
        <w:contextualSpacing/>
        <w:jc w:val="both"/>
        <w:rPr>
          <w:rFonts w:ascii="Times New Roman" w:hAnsi="Times New Roman"/>
          <w:sz w:val="24"/>
          <w:szCs w:val="24"/>
          <w:lang w:eastAsia="en-US"/>
        </w:rPr>
      </w:pPr>
      <w:r w:rsidRPr="007707F9">
        <w:rPr>
          <w:rFonts w:ascii="Times New Roman" w:hAnsi="Times New Roman"/>
          <w:sz w:val="24"/>
          <w:szCs w:val="24"/>
          <w:lang w:eastAsia="en-US"/>
        </w:rPr>
        <w:t>Выдано 35 разрешений на ввод объектов в эксплуатацию, из них: введено в эксплуатацию:</w:t>
      </w:r>
    </w:p>
    <w:p w:rsidR="00176DC4" w:rsidRPr="007707F9" w:rsidRDefault="00176DC4" w:rsidP="001C38AA">
      <w:pPr>
        <w:pStyle w:val="ab"/>
        <w:numPr>
          <w:ilvl w:val="0"/>
          <w:numId w:val="54"/>
        </w:numPr>
        <w:tabs>
          <w:tab w:val="left" w:pos="993"/>
        </w:tabs>
        <w:ind w:left="0" w:firstLine="709"/>
        <w:contextualSpacing/>
        <w:jc w:val="both"/>
        <w:rPr>
          <w:rFonts w:ascii="Times New Roman" w:hAnsi="Times New Roman"/>
          <w:sz w:val="24"/>
          <w:szCs w:val="24"/>
          <w:lang w:eastAsia="en-US"/>
        </w:rPr>
      </w:pPr>
      <w:r w:rsidRPr="007707F9">
        <w:rPr>
          <w:rFonts w:ascii="Times New Roman" w:hAnsi="Times New Roman"/>
          <w:sz w:val="24"/>
          <w:szCs w:val="24"/>
          <w:lang w:eastAsia="en-US"/>
        </w:rPr>
        <w:t xml:space="preserve">многоквартирные жилые дома: АО  Специализированный застройщик «Трест </w:t>
      </w:r>
      <w:proofErr w:type="spellStart"/>
      <w:r w:rsidRPr="007707F9">
        <w:rPr>
          <w:rFonts w:ascii="Times New Roman" w:hAnsi="Times New Roman"/>
          <w:sz w:val="24"/>
          <w:szCs w:val="24"/>
          <w:lang w:eastAsia="en-US"/>
        </w:rPr>
        <w:t>Уралавтострой</w:t>
      </w:r>
      <w:proofErr w:type="spellEnd"/>
      <w:r w:rsidRPr="007707F9">
        <w:rPr>
          <w:rFonts w:ascii="Times New Roman" w:hAnsi="Times New Roman"/>
          <w:sz w:val="24"/>
          <w:szCs w:val="24"/>
          <w:lang w:eastAsia="en-US"/>
        </w:rPr>
        <w:t xml:space="preserve">» по пр. Макеева, 82 </w:t>
      </w:r>
      <w:proofErr w:type="spellStart"/>
      <w:r w:rsidRPr="007707F9">
        <w:rPr>
          <w:rFonts w:ascii="Times New Roman" w:hAnsi="Times New Roman"/>
          <w:sz w:val="24"/>
          <w:szCs w:val="24"/>
          <w:lang w:eastAsia="en-US"/>
        </w:rPr>
        <w:t>мкр</w:t>
      </w:r>
      <w:proofErr w:type="spellEnd"/>
      <w:r w:rsidRPr="007707F9">
        <w:rPr>
          <w:rFonts w:ascii="Times New Roman" w:hAnsi="Times New Roman"/>
          <w:sz w:val="24"/>
          <w:szCs w:val="24"/>
          <w:lang w:eastAsia="en-US"/>
        </w:rPr>
        <w:t>. О (2 очередь строительства); ООО «Специализированный застройщик «</w:t>
      </w:r>
      <w:proofErr w:type="spellStart"/>
      <w:r w:rsidRPr="007707F9">
        <w:rPr>
          <w:rFonts w:ascii="Times New Roman" w:hAnsi="Times New Roman"/>
          <w:sz w:val="24"/>
          <w:szCs w:val="24"/>
          <w:lang w:eastAsia="en-US"/>
        </w:rPr>
        <w:t>ФинПромСтрой</w:t>
      </w:r>
      <w:proofErr w:type="spellEnd"/>
      <w:r w:rsidRPr="007707F9">
        <w:rPr>
          <w:rFonts w:ascii="Times New Roman" w:hAnsi="Times New Roman"/>
          <w:sz w:val="24"/>
          <w:szCs w:val="24"/>
          <w:lang w:eastAsia="en-US"/>
        </w:rPr>
        <w:t>» – бул. Карпова, 9 и ул. Инструментальщиков, 1; застройщик ООО «ИБК» - бул. И.И. Седова, 9 (2 очередь строительства) и бул. И.И. Седова, 13 (1 очередь строительства); застройщик ООО «</w:t>
      </w:r>
      <w:proofErr w:type="spellStart"/>
      <w:r w:rsidRPr="007707F9">
        <w:rPr>
          <w:rFonts w:ascii="Times New Roman" w:hAnsi="Times New Roman"/>
          <w:sz w:val="24"/>
          <w:szCs w:val="24"/>
          <w:lang w:eastAsia="en-US"/>
        </w:rPr>
        <w:t>Агроком</w:t>
      </w:r>
      <w:proofErr w:type="spellEnd"/>
      <w:r w:rsidRPr="007707F9">
        <w:rPr>
          <w:rFonts w:ascii="Times New Roman" w:hAnsi="Times New Roman"/>
          <w:sz w:val="24"/>
          <w:szCs w:val="24"/>
          <w:lang w:eastAsia="en-US"/>
        </w:rPr>
        <w:t>» по ул. Нахимова, 3 (2 очередь строительства)</w:t>
      </w:r>
      <w:r w:rsidR="00D47079" w:rsidRPr="007707F9">
        <w:rPr>
          <w:rFonts w:ascii="Times New Roman" w:hAnsi="Times New Roman"/>
          <w:sz w:val="24"/>
          <w:szCs w:val="24"/>
          <w:lang w:eastAsia="en-US"/>
        </w:rPr>
        <w:t>;</w:t>
      </w:r>
    </w:p>
    <w:p w:rsidR="00176DC4" w:rsidRPr="007707F9" w:rsidRDefault="00176DC4" w:rsidP="001C38AA">
      <w:pPr>
        <w:pStyle w:val="ab"/>
        <w:numPr>
          <w:ilvl w:val="0"/>
          <w:numId w:val="54"/>
        </w:numPr>
        <w:tabs>
          <w:tab w:val="left" w:pos="993"/>
        </w:tabs>
        <w:ind w:left="0" w:firstLine="709"/>
        <w:contextualSpacing/>
        <w:jc w:val="both"/>
        <w:rPr>
          <w:rFonts w:ascii="Times New Roman" w:hAnsi="Times New Roman"/>
          <w:sz w:val="24"/>
          <w:szCs w:val="24"/>
          <w:lang w:eastAsia="en-US"/>
        </w:rPr>
      </w:pPr>
      <w:r w:rsidRPr="007707F9">
        <w:rPr>
          <w:rFonts w:ascii="Times New Roman" w:hAnsi="Times New Roman"/>
          <w:sz w:val="24"/>
          <w:szCs w:val="24"/>
          <w:lang w:eastAsia="en-US"/>
        </w:rPr>
        <w:t xml:space="preserve"> объекты социального назначения: наружная газораспределительная сеть с. </w:t>
      </w:r>
      <w:proofErr w:type="spellStart"/>
      <w:r w:rsidRPr="007707F9">
        <w:rPr>
          <w:rFonts w:ascii="Times New Roman" w:hAnsi="Times New Roman"/>
          <w:sz w:val="24"/>
          <w:szCs w:val="24"/>
          <w:lang w:eastAsia="en-US"/>
        </w:rPr>
        <w:t>Сыростан</w:t>
      </w:r>
      <w:proofErr w:type="spellEnd"/>
      <w:r w:rsidRPr="007707F9">
        <w:rPr>
          <w:rFonts w:ascii="Times New Roman" w:hAnsi="Times New Roman"/>
          <w:sz w:val="24"/>
          <w:szCs w:val="24"/>
          <w:lang w:eastAsia="en-US"/>
        </w:rPr>
        <w:t xml:space="preserve"> (правобережье) МКУ «Комитет по строительству»; гостиница «</w:t>
      </w:r>
      <w:proofErr w:type="spellStart"/>
      <w:r w:rsidRPr="007707F9">
        <w:rPr>
          <w:rFonts w:ascii="Times New Roman" w:hAnsi="Times New Roman"/>
          <w:sz w:val="24"/>
          <w:szCs w:val="24"/>
          <w:lang w:eastAsia="en-US"/>
        </w:rPr>
        <w:t>Green</w:t>
      </w:r>
      <w:proofErr w:type="spellEnd"/>
      <w:r w:rsidRPr="007707F9">
        <w:rPr>
          <w:rFonts w:ascii="Times New Roman" w:hAnsi="Times New Roman"/>
          <w:sz w:val="24"/>
          <w:szCs w:val="24"/>
          <w:lang w:eastAsia="en-US"/>
        </w:rPr>
        <w:t xml:space="preserve"> Valley-3» Солнечная долина</w:t>
      </w:r>
      <w:r w:rsidR="00D47079" w:rsidRPr="007707F9">
        <w:rPr>
          <w:rFonts w:ascii="Times New Roman" w:hAnsi="Times New Roman"/>
          <w:sz w:val="24"/>
          <w:szCs w:val="24"/>
          <w:lang w:eastAsia="en-US"/>
        </w:rPr>
        <w:t>;</w:t>
      </w:r>
    </w:p>
    <w:p w:rsidR="00176DC4" w:rsidRPr="007707F9" w:rsidRDefault="00176DC4" w:rsidP="001C38AA">
      <w:pPr>
        <w:pStyle w:val="ab"/>
        <w:numPr>
          <w:ilvl w:val="0"/>
          <w:numId w:val="54"/>
        </w:numPr>
        <w:tabs>
          <w:tab w:val="left" w:pos="993"/>
        </w:tabs>
        <w:ind w:left="0" w:firstLine="709"/>
        <w:contextualSpacing/>
        <w:jc w:val="both"/>
        <w:rPr>
          <w:rFonts w:ascii="Times New Roman" w:hAnsi="Times New Roman"/>
          <w:sz w:val="24"/>
          <w:szCs w:val="24"/>
          <w:lang w:eastAsia="en-US"/>
        </w:rPr>
      </w:pPr>
      <w:r w:rsidRPr="007707F9">
        <w:rPr>
          <w:rFonts w:ascii="Times New Roman" w:hAnsi="Times New Roman"/>
          <w:sz w:val="24"/>
          <w:szCs w:val="24"/>
          <w:lang w:eastAsia="en-US"/>
        </w:rPr>
        <w:t>450 уведомлений о соответствии планируемых к строительству или реконструкции объекта индивидуального жилищного строительства или садового дома;</w:t>
      </w:r>
    </w:p>
    <w:p w:rsidR="00176DC4" w:rsidRPr="007707F9" w:rsidRDefault="00176DC4" w:rsidP="001C38AA">
      <w:pPr>
        <w:pStyle w:val="ab"/>
        <w:numPr>
          <w:ilvl w:val="0"/>
          <w:numId w:val="54"/>
        </w:numPr>
        <w:tabs>
          <w:tab w:val="left" w:pos="993"/>
        </w:tabs>
        <w:ind w:left="0" w:firstLine="709"/>
        <w:contextualSpacing/>
        <w:jc w:val="both"/>
        <w:rPr>
          <w:rFonts w:ascii="Times New Roman" w:hAnsi="Times New Roman"/>
          <w:sz w:val="24"/>
          <w:szCs w:val="24"/>
          <w:lang w:eastAsia="en-US"/>
        </w:rPr>
      </w:pPr>
      <w:r w:rsidRPr="007707F9">
        <w:rPr>
          <w:rFonts w:ascii="Times New Roman" w:hAnsi="Times New Roman"/>
          <w:sz w:val="24"/>
          <w:szCs w:val="24"/>
          <w:lang w:eastAsia="en-US"/>
        </w:rPr>
        <w:t>315 уведомлений о соответствии построенного или реконструируемого объекта индивидуального жилищного строительства или садового дома.</w:t>
      </w:r>
    </w:p>
    <w:p w:rsidR="00176DC4" w:rsidRPr="007707F9" w:rsidRDefault="00176DC4" w:rsidP="00176DC4">
      <w:pPr>
        <w:pStyle w:val="ab"/>
        <w:ind w:firstLine="709"/>
        <w:contextualSpacing/>
        <w:jc w:val="both"/>
        <w:rPr>
          <w:rFonts w:ascii="Times New Roman" w:hAnsi="Times New Roman"/>
          <w:sz w:val="24"/>
          <w:szCs w:val="24"/>
          <w:lang w:eastAsia="en-US"/>
        </w:rPr>
      </w:pPr>
      <w:r w:rsidRPr="007707F9">
        <w:rPr>
          <w:rFonts w:ascii="Times New Roman" w:hAnsi="Times New Roman"/>
          <w:sz w:val="24"/>
          <w:szCs w:val="24"/>
          <w:lang w:eastAsia="en-US"/>
        </w:rPr>
        <w:t>В соответствии с Постановлением Правительства РФ от 18.08.2011</w:t>
      </w:r>
      <w:r w:rsidR="00D47079" w:rsidRPr="007707F9">
        <w:rPr>
          <w:rFonts w:ascii="Times New Roman" w:hAnsi="Times New Roman"/>
          <w:sz w:val="24"/>
          <w:szCs w:val="24"/>
          <w:lang w:eastAsia="en-US"/>
        </w:rPr>
        <w:t xml:space="preserve"> </w:t>
      </w:r>
      <w:r w:rsidRPr="007707F9">
        <w:rPr>
          <w:rFonts w:ascii="Times New Roman" w:hAnsi="Times New Roman"/>
          <w:sz w:val="24"/>
          <w:szCs w:val="24"/>
          <w:lang w:eastAsia="en-US"/>
        </w:rPr>
        <w:t xml:space="preserve">г. № 686 «Об утверждении Правил выдачи документа, подтверждающего проведение основных работ по </w:t>
      </w:r>
      <w:r w:rsidRPr="007707F9">
        <w:rPr>
          <w:rFonts w:ascii="Times New Roman" w:hAnsi="Times New Roman"/>
          <w:sz w:val="24"/>
          <w:szCs w:val="24"/>
          <w:lang w:eastAsia="en-US"/>
        </w:rPr>
        <w:lastRenderedPageBreak/>
        <w:t xml:space="preserve">строительству (реконструкции) объекта индивидуального жилищного строительства, осуществляемому с привлечением средств материнского (семейного) капитала» выдано  2 акта освидетельствования проведения основных работ по строительству объекта индивидуального жилищного строительства или проведение работ по реконструкции объекта индивидуального жилищного строительства, связанных с получением средств материнского капитала (совместно с представителем Управления Пенсионного фонда России по Челябинской области в г. Миассе). </w:t>
      </w:r>
    </w:p>
    <w:p w:rsidR="00176DC4" w:rsidRPr="007707F9" w:rsidRDefault="00176DC4" w:rsidP="00176DC4">
      <w:pPr>
        <w:pStyle w:val="ab"/>
        <w:ind w:firstLine="709"/>
        <w:contextualSpacing/>
        <w:jc w:val="both"/>
        <w:rPr>
          <w:rFonts w:ascii="Times New Roman" w:hAnsi="Times New Roman"/>
          <w:sz w:val="24"/>
          <w:szCs w:val="24"/>
          <w:lang w:eastAsia="en-US"/>
        </w:rPr>
      </w:pPr>
      <w:r w:rsidRPr="007707F9">
        <w:rPr>
          <w:rFonts w:ascii="Times New Roman" w:hAnsi="Times New Roman"/>
          <w:sz w:val="24"/>
          <w:szCs w:val="24"/>
          <w:lang w:eastAsia="en-US"/>
        </w:rPr>
        <w:t xml:space="preserve">В 2020 </w:t>
      </w:r>
      <w:r w:rsidR="002649EB" w:rsidRPr="007707F9">
        <w:rPr>
          <w:rFonts w:ascii="Times New Roman" w:hAnsi="Times New Roman"/>
          <w:sz w:val="24"/>
          <w:szCs w:val="24"/>
          <w:lang w:eastAsia="en-US"/>
        </w:rPr>
        <w:t>г.</w:t>
      </w:r>
      <w:r w:rsidRPr="007707F9">
        <w:rPr>
          <w:rFonts w:ascii="Times New Roman" w:hAnsi="Times New Roman"/>
          <w:sz w:val="24"/>
          <w:szCs w:val="24"/>
          <w:lang w:eastAsia="en-US"/>
        </w:rPr>
        <w:t xml:space="preserve"> выдано 693 градостроительных план</w:t>
      </w:r>
      <w:r w:rsidR="002D706F" w:rsidRPr="007707F9">
        <w:rPr>
          <w:rFonts w:ascii="Times New Roman" w:hAnsi="Times New Roman"/>
          <w:sz w:val="24"/>
          <w:szCs w:val="24"/>
          <w:lang w:eastAsia="en-US"/>
        </w:rPr>
        <w:t>а</w:t>
      </w:r>
      <w:r w:rsidRPr="007707F9">
        <w:rPr>
          <w:rFonts w:ascii="Times New Roman" w:hAnsi="Times New Roman"/>
          <w:sz w:val="24"/>
          <w:szCs w:val="24"/>
          <w:lang w:eastAsia="en-US"/>
        </w:rPr>
        <w:t xml:space="preserve"> земельных участков, подготовлено 326 фрагментов Правил землепользования и застройки Миасского городского округа.</w:t>
      </w:r>
      <w:r w:rsidR="002D706F" w:rsidRPr="007707F9">
        <w:rPr>
          <w:rFonts w:ascii="Times New Roman" w:hAnsi="Times New Roman"/>
          <w:sz w:val="24"/>
          <w:szCs w:val="24"/>
          <w:lang w:eastAsia="en-US"/>
        </w:rPr>
        <w:t xml:space="preserve"> П</w:t>
      </w:r>
      <w:r w:rsidRPr="007707F9">
        <w:rPr>
          <w:rFonts w:ascii="Times New Roman" w:hAnsi="Times New Roman"/>
          <w:sz w:val="24"/>
          <w:szCs w:val="24"/>
          <w:lang w:eastAsia="en-US"/>
        </w:rPr>
        <w:t xml:space="preserve">одписано 28 постановлений о подготовке документации по планировке различных территорий округа, выдано 19 технических заданий на разработку такой документации. Проведена проверка документации по планировке (проекты планировки и проекты межевания) 52 территорий на соответствие техническому заданию и требованиям Градостроительного кодекса. Проведены общественные обсуждения по рассмотрению 23 комплектов документации по планировке территории. Утверждена документация по планировке (проекты планировки и проекты межевания) 29 территорий. </w:t>
      </w:r>
    </w:p>
    <w:p w:rsidR="002D706F" w:rsidRPr="007707F9" w:rsidRDefault="00176DC4" w:rsidP="00176DC4">
      <w:pPr>
        <w:pStyle w:val="ab"/>
        <w:ind w:firstLine="709"/>
        <w:contextualSpacing/>
        <w:jc w:val="both"/>
        <w:rPr>
          <w:rFonts w:ascii="Times New Roman" w:hAnsi="Times New Roman"/>
          <w:sz w:val="24"/>
          <w:szCs w:val="24"/>
          <w:lang w:eastAsia="en-US"/>
        </w:rPr>
      </w:pPr>
      <w:r w:rsidRPr="007707F9">
        <w:rPr>
          <w:rFonts w:ascii="Times New Roman" w:hAnsi="Times New Roman"/>
          <w:sz w:val="24"/>
          <w:szCs w:val="24"/>
          <w:lang w:eastAsia="en-US"/>
        </w:rPr>
        <w:t xml:space="preserve">В </w:t>
      </w:r>
      <w:r w:rsidR="002D706F" w:rsidRPr="007707F9">
        <w:rPr>
          <w:rFonts w:ascii="Times New Roman" w:hAnsi="Times New Roman"/>
          <w:sz w:val="24"/>
          <w:szCs w:val="24"/>
          <w:lang w:eastAsia="en-US"/>
        </w:rPr>
        <w:t xml:space="preserve">течении </w:t>
      </w:r>
      <w:r w:rsidR="00D47079" w:rsidRPr="007707F9">
        <w:rPr>
          <w:rFonts w:ascii="Times New Roman" w:hAnsi="Times New Roman"/>
          <w:sz w:val="24"/>
          <w:szCs w:val="24"/>
          <w:lang w:eastAsia="en-US"/>
        </w:rPr>
        <w:t>года</w:t>
      </w:r>
      <w:r w:rsidRPr="007707F9">
        <w:rPr>
          <w:rFonts w:ascii="Times New Roman" w:hAnsi="Times New Roman"/>
          <w:sz w:val="24"/>
          <w:szCs w:val="24"/>
          <w:lang w:eastAsia="en-US"/>
        </w:rPr>
        <w:t xml:space="preserve"> велась работа по внесению изменений в документы территориального планирования и градостроительного зонирования округа. </w:t>
      </w:r>
    </w:p>
    <w:p w:rsidR="002D706F" w:rsidRPr="007707F9" w:rsidRDefault="00176DC4" w:rsidP="00176DC4">
      <w:pPr>
        <w:pStyle w:val="ab"/>
        <w:ind w:firstLine="709"/>
        <w:contextualSpacing/>
        <w:jc w:val="both"/>
        <w:rPr>
          <w:rFonts w:ascii="Times New Roman" w:hAnsi="Times New Roman"/>
          <w:sz w:val="24"/>
          <w:szCs w:val="24"/>
          <w:lang w:eastAsia="en-US"/>
        </w:rPr>
      </w:pPr>
      <w:r w:rsidRPr="007707F9">
        <w:rPr>
          <w:rFonts w:ascii="Times New Roman" w:hAnsi="Times New Roman"/>
          <w:sz w:val="24"/>
          <w:szCs w:val="24"/>
          <w:lang w:eastAsia="en-US"/>
        </w:rPr>
        <w:t xml:space="preserve">В Администрацию округа поступил ряд предложений от заинтересованных лиц о внесении изменений в Генеральный план и Правила землепользования и застройки округа. Данные обращения в установленном порядке рассмотрены комиссией по подготовке проектов Правил землепользования и застройки округа, с учетом рекомендаций комиссии по указанным предложениям были приняты решения о подготовке соответствующих проектов решений Собрания депутатов либо об отказе во внесении изменений с указанием причин.  </w:t>
      </w:r>
    </w:p>
    <w:p w:rsidR="00176DC4" w:rsidRPr="007707F9" w:rsidRDefault="002D706F" w:rsidP="00176DC4">
      <w:pPr>
        <w:pStyle w:val="ab"/>
        <w:ind w:firstLine="709"/>
        <w:contextualSpacing/>
        <w:jc w:val="both"/>
        <w:rPr>
          <w:rFonts w:ascii="Times New Roman" w:hAnsi="Times New Roman"/>
          <w:sz w:val="24"/>
          <w:szCs w:val="24"/>
          <w:lang w:eastAsia="en-US"/>
        </w:rPr>
      </w:pPr>
      <w:r w:rsidRPr="007707F9">
        <w:rPr>
          <w:rFonts w:ascii="Times New Roman" w:hAnsi="Times New Roman"/>
          <w:sz w:val="24"/>
          <w:szCs w:val="24"/>
          <w:lang w:eastAsia="en-US"/>
        </w:rPr>
        <w:t>Н</w:t>
      </w:r>
      <w:r w:rsidR="00176DC4" w:rsidRPr="007707F9">
        <w:rPr>
          <w:rFonts w:ascii="Times New Roman" w:hAnsi="Times New Roman"/>
          <w:sz w:val="24"/>
          <w:szCs w:val="24"/>
          <w:lang w:eastAsia="en-US"/>
        </w:rPr>
        <w:t xml:space="preserve">а публичных слушаниях и общественных обсуждениях рассмотрен 41 проект решений Собрания депутатов </w:t>
      </w:r>
      <w:r w:rsidR="00D47079" w:rsidRPr="007707F9">
        <w:rPr>
          <w:rFonts w:ascii="Times New Roman" w:hAnsi="Times New Roman"/>
          <w:sz w:val="24"/>
          <w:szCs w:val="24"/>
          <w:lang w:eastAsia="en-US"/>
        </w:rPr>
        <w:t>округа о</w:t>
      </w:r>
      <w:r w:rsidR="00176DC4" w:rsidRPr="007707F9">
        <w:rPr>
          <w:rFonts w:ascii="Times New Roman" w:hAnsi="Times New Roman"/>
          <w:sz w:val="24"/>
          <w:szCs w:val="24"/>
          <w:lang w:eastAsia="en-US"/>
        </w:rPr>
        <w:t xml:space="preserve"> внесении изменений в Генеральный план и Правила землепользования и застройки округа, Собранием депутатов округа принято 21 решение о внесении изменений в Генеральный план округа, 20 решений о внесении изменений в Правила землепользования и застройки округа.</w:t>
      </w:r>
    </w:p>
    <w:p w:rsidR="00176DC4" w:rsidRPr="007707F9" w:rsidRDefault="00176DC4" w:rsidP="00176DC4">
      <w:pPr>
        <w:pStyle w:val="ab"/>
        <w:ind w:firstLine="709"/>
        <w:contextualSpacing/>
        <w:jc w:val="both"/>
        <w:rPr>
          <w:rFonts w:ascii="Times New Roman" w:hAnsi="Times New Roman"/>
          <w:sz w:val="24"/>
          <w:szCs w:val="24"/>
          <w:lang w:eastAsia="en-US"/>
        </w:rPr>
      </w:pPr>
      <w:r w:rsidRPr="007707F9">
        <w:rPr>
          <w:rFonts w:ascii="Times New Roman" w:hAnsi="Times New Roman"/>
          <w:sz w:val="24"/>
          <w:szCs w:val="24"/>
          <w:lang w:eastAsia="en-US"/>
        </w:rPr>
        <w:t xml:space="preserve">В </w:t>
      </w:r>
      <w:r w:rsidR="002D706F" w:rsidRPr="007707F9">
        <w:rPr>
          <w:rFonts w:ascii="Times New Roman" w:hAnsi="Times New Roman"/>
          <w:sz w:val="24"/>
          <w:szCs w:val="24"/>
          <w:lang w:eastAsia="en-US"/>
        </w:rPr>
        <w:t xml:space="preserve">течении </w:t>
      </w:r>
      <w:r w:rsidRPr="007707F9">
        <w:rPr>
          <w:rFonts w:ascii="Times New Roman" w:hAnsi="Times New Roman"/>
          <w:sz w:val="24"/>
          <w:szCs w:val="24"/>
          <w:lang w:eastAsia="en-US"/>
        </w:rPr>
        <w:t xml:space="preserve">2020 </w:t>
      </w:r>
      <w:r w:rsidR="002649EB" w:rsidRPr="007707F9">
        <w:rPr>
          <w:rFonts w:ascii="Times New Roman" w:hAnsi="Times New Roman"/>
          <w:sz w:val="24"/>
          <w:szCs w:val="24"/>
          <w:lang w:eastAsia="en-US"/>
        </w:rPr>
        <w:t>г.</w:t>
      </w:r>
      <w:r w:rsidRPr="007707F9">
        <w:rPr>
          <w:rFonts w:ascii="Times New Roman" w:hAnsi="Times New Roman"/>
          <w:sz w:val="24"/>
          <w:szCs w:val="24"/>
          <w:lang w:eastAsia="en-US"/>
        </w:rPr>
        <w:t xml:space="preserve"> рассмотрено 239 заявлений на выдачу разрешения на отклонение от предельно допустимых параметров разрешенного строительства, реконструкции объектов капитального строительства, по 37 заявлениям были подготовлены обоснованные отказы, по 202 были выданы испрашиваем</w:t>
      </w:r>
      <w:r w:rsidR="002D706F" w:rsidRPr="007707F9">
        <w:rPr>
          <w:rFonts w:ascii="Times New Roman" w:hAnsi="Times New Roman"/>
          <w:sz w:val="24"/>
          <w:szCs w:val="24"/>
          <w:lang w:eastAsia="en-US"/>
        </w:rPr>
        <w:t xml:space="preserve">ые разрешения, </w:t>
      </w:r>
      <w:r w:rsidRPr="007707F9">
        <w:rPr>
          <w:rFonts w:ascii="Times New Roman" w:hAnsi="Times New Roman"/>
          <w:sz w:val="24"/>
          <w:szCs w:val="24"/>
          <w:lang w:eastAsia="en-US"/>
        </w:rPr>
        <w:t>рассмотрено 25 заявлений на выдачу разрешения на условно разрешенный вид использования земельных участков, по 4 заявлениям были подготовлены обоснованные отказы, по 21 были выданы испрашиваемые разрешения.</w:t>
      </w:r>
    </w:p>
    <w:p w:rsidR="00176DC4" w:rsidRPr="007707F9" w:rsidRDefault="002D706F" w:rsidP="00176DC4">
      <w:pPr>
        <w:pStyle w:val="ab"/>
        <w:ind w:firstLine="709"/>
        <w:contextualSpacing/>
        <w:jc w:val="both"/>
        <w:rPr>
          <w:rFonts w:ascii="Times New Roman" w:hAnsi="Times New Roman"/>
          <w:sz w:val="24"/>
          <w:szCs w:val="24"/>
          <w:lang w:eastAsia="en-US"/>
        </w:rPr>
      </w:pPr>
      <w:r w:rsidRPr="007707F9">
        <w:rPr>
          <w:rFonts w:ascii="Times New Roman" w:hAnsi="Times New Roman"/>
          <w:sz w:val="24"/>
          <w:szCs w:val="24"/>
          <w:lang w:eastAsia="en-US"/>
        </w:rPr>
        <w:t>П</w:t>
      </w:r>
      <w:r w:rsidR="00176DC4" w:rsidRPr="007707F9">
        <w:rPr>
          <w:rFonts w:ascii="Times New Roman" w:hAnsi="Times New Roman"/>
          <w:sz w:val="24"/>
          <w:szCs w:val="24"/>
          <w:lang w:eastAsia="en-US"/>
        </w:rPr>
        <w:t>рисвоены адреса 306 объектам адресации, более 250 000 адресов внесено в Федеральную информационную адресную систему (ФИАС).</w:t>
      </w:r>
    </w:p>
    <w:p w:rsidR="00176DC4" w:rsidRPr="007707F9" w:rsidRDefault="00176DC4" w:rsidP="00176DC4">
      <w:pPr>
        <w:pStyle w:val="ab"/>
        <w:ind w:firstLine="709"/>
        <w:contextualSpacing/>
        <w:jc w:val="both"/>
        <w:rPr>
          <w:rFonts w:ascii="Times New Roman" w:hAnsi="Times New Roman"/>
          <w:sz w:val="24"/>
          <w:szCs w:val="24"/>
          <w:lang w:eastAsia="en-US"/>
        </w:rPr>
      </w:pPr>
      <w:r w:rsidRPr="007707F9">
        <w:rPr>
          <w:rFonts w:ascii="Times New Roman" w:hAnsi="Times New Roman"/>
          <w:sz w:val="24"/>
          <w:szCs w:val="24"/>
          <w:lang w:eastAsia="en-US"/>
        </w:rPr>
        <w:t xml:space="preserve">На экспертной комиссии рассмотрено 2 ходатайства на установление мемориальных досок в память </w:t>
      </w:r>
      <w:r w:rsidR="00D47079" w:rsidRPr="007707F9">
        <w:rPr>
          <w:rFonts w:ascii="Times New Roman" w:hAnsi="Times New Roman"/>
          <w:sz w:val="24"/>
          <w:szCs w:val="24"/>
          <w:lang w:eastAsia="en-US"/>
        </w:rPr>
        <w:t>о людях,</w:t>
      </w:r>
      <w:r w:rsidRPr="007707F9">
        <w:rPr>
          <w:rFonts w:ascii="Times New Roman" w:hAnsi="Times New Roman"/>
          <w:sz w:val="24"/>
          <w:szCs w:val="24"/>
          <w:lang w:eastAsia="en-US"/>
        </w:rPr>
        <w:t xml:space="preserve"> внесших свой вклад в развитее города Миасса, так же о присвоение 7 наименований территориям с последующими положительными Решениями Собрания депутатов Миасского городского округа.</w:t>
      </w:r>
    </w:p>
    <w:p w:rsidR="00176DC4" w:rsidRPr="007707F9" w:rsidRDefault="00176DC4" w:rsidP="00176DC4">
      <w:pPr>
        <w:pStyle w:val="ab"/>
        <w:ind w:firstLine="709"/>
        <w:contextualSpacing/>
        <w:jc w:val="both"/>
        <w:rPr>
          <w:rFonts w:ascii="Times New Roman" w:hAnsi="Times New Roman"/>
          <w:sz w:val="24"/>
          <w:szCs w:val="24"/>
          <w:lang w:eastAsia="en-US"/>
        </w:rPr>
      </w:pPr>
      <w:r w:rsidRPr="007707F9">
        <w:rPr>
          <w:rFonts w:ascii="Times New Roman" w:hAnsi="Times New Roman"/>
          <w:sz w:val="24"/>
          <w:szCs w:val="24"/>
          <w:lang w:eastAsia="en-US"/>
        </w:rPr>
        <w:t xml:space="preserve">В 2020 </w:t>
      </w:r>
      <w:r w:rsidR="002649EB" w:rsidRPr="007707F9">
        <w:rPr>
          <w:rFonts w:ascii="Times New Roman" w:hAnsi="Times New Roman"/>
          <w:sz w:val="24"/>
          <w:szCs w:val="24"/>
          <w:lang w:eastAsia="en-US"/>
        </w:rPr>
        <w:t>г.</w:t>
      </w:r>
      <w:r w:rsidRPr="007707F9">
        <w:rPr>
          <w:rFonts w:ascii="Times New Roman" w:hAnsi="Times New Roman"/>
          <w:sz w:val="24"/>
          <w:szCs w:val="24"/>
          <w:lang w:eastAsia="en-US"/>
        </w:rPr>
        <w:t xml:space="preserve"> рассмотрены заявления об утверждении схем расположения земельных участков на кадастровом плане территории г. Миасса и подписано постановление об утверждении схемы расположения земельного участка/письмо об отказе в утверждении такой схемы по 696 заявлениям.</w:t>
      </w:r>
    </w:p>
    <w:p w:rsidR="00176DC4" w:rsidRPr="007707F9" w:rsidRDefault="00176DC4" w:rsidP="00176DC4">
      <w:pPr>
        <w:pStyle w:val="ab"/>
        <w:ind w:firstLine="709"/>
        <w:contextualSpacing/>
        <w:jc w:val="both"/>
        <w:rPr>
          <w:rFonts w:ascii="Times New Roman" w:hAnsi="Times New Roman"/>
          <w:sz w:val="24"/>
          <w:szCs w:val="24"/>
          <w:lang w:eastAsia="en-US"/>
        </w:rPr>
      </w:pPr>
      <w:r w:rsidRPr="007707F9">
        <w:rPr>
          <w:rFonts w:ascii="Times New Roman" w:hAnsi="Times New Roman"/>
          <w:sz w:val="24"/>
          <w:szCs w:val="24"/>
          <w:lang w:eastAsia="en-US"/>
        </w:rPr>
        <w:t xml:space="preserve">В 2020 </w:t>
      </w:r>
      <w:r w:rsidR="002649EB" w:rsidRPr="007707F9">
        <w:rPr>
          <w:rFonts w:ascii="Times New Roman" w:hAnsi="Times New Roman"/>
          <w:sz w:val="24"/>
          <w:szCs w:val="24"/>
          <w:lang w:eastAsia="en-US"/>
        </w:rPr>
        <w:t>г.</w:t>
      </w:r>
      <w:r w:rsidRPr="007707F9">
        <w:rPr>
          <w:rFonts w:ascii="Times New Roman" w:hAnsi="Times New Roman"/>
          <w:sz w:val="24"/>
          <w:szCs w:val="24"/>
          <w:lang w:eastAsia="en-US"/>
        </w:rPr>
        <w:t xml:space="preserve"> велась работа по постановке на кадастровый учет границ населенных пунктов округа, а именно - поставлены на учет границы 8 населенных пунктов - поселок </w:t>
      </w:r>
      <w:proofErr w:type="spellStart"/>
      <w:r w:rsidRPr="007707F9">
        <w:rPr>
          <w:rFonts w:ascii="Times New Roman" w:hAnsi="Times New Roman"/>
          <w:sz w:val="24"/>
          <w:szCs w:val="24"/>
          <w:lang w:eastAsia="en-US"/>
        </w:rPr>
        <w:t>Селянкино</w:t>
      </w:r>
      <w:proofErr w:type="spellEnd"/>
      <w:r w:rsidRPr="007707F9">
        <w:rPr>
          <w:rFonts w:ascii="Times New Roman" w:hAnsi="Times New Roman"/>
          <w:sz w:val="24"/>
          <w:szCs w:val="24"/>
          <w:lang w:eastAsia="en-US"/>
        </w:rPr>
        <w:t>; поселок Красный; поселок Октябрьский; поселок Осьмушка; поселок Новый Хребет; поселок Тургояк, железнодорожная станция; поселок Урал-Дача; поселок Хребет, железнодорожная станция.</w:t>
      </w:r>
    </w:p>
    <w:p w:rsidR="00176DC4" w:rsidRPr="007707F9" w:rsidRDefault="00176DC4" w:rsidP="00176DC4">
      <w:pPr>
        <w:pStyle w:val="ab"/>
        <w:ind w:firstLine="709"/>
        <w:contextualSpacing/>
        <w:jc w:val="both"/>
        <w:rPr>
          <w:rFonts w:ascii="Times New Roman" w:hAnsi="Times New Roman"/>
          <w:color w:val="7030A0"/>
          <w:sz w:val="24"/>
          <w:szCs w:val="24"/>
        </w:rPr>
      </w:pPr>
    </w:p>
    <w:p w:rsidR="00AD28C8" w:rsidRPr="007707F9" w:rsidRDefault="00AD28C8" w:rsidP="00AD28C8">
      <w:pPr>
        <w:pStyle w:val="ab"/>
        <w:ind w:firstLine="709"/>
        <w:contextualSpacing/>
        <w:jc w:val="center"/>
        <w:rPr>
          <w:rFonts w:ascii="Times New Roman" w:eastAsia="Times New Roman" w:hAnsi="Times New Roman"/>
          <w:sz w:val="24"/>
          <w:szCs w:val="24"/>
        </w:rPr>
      </w:pPr>
      <w:r w:rsidRPr="007707F9">
        <w:rPr>
          <w:rFonts w:ascii="Times New Roman" w:hAnsi="Times New Roman"/>
          <w:b/>
          <w:bCs/>
          <w:sz w:val="24"/>
          <w:szCs w:val="24"/>
        </w:rPr>
        <w:lastRenderedPageBreak/>
        <w:t>Строительство</w:t>
      </w:r>
    </w:p>
    <w:p w:rsidR="00AD28C8" w:rsidRPr="007707F9" w:rsidRDefault="00AD28C8" w:rsidP="00AD28C8">
      <w:pPr>
        <w:pStyle w:val="ab"/>
        <w:ind w:firstLine="709"/>
        <w:contextualSpacing/>
        <w:jc w:val="both"/>
        <w:rPr>
          <w:rFonts w:ascii="Times New Roman" w:eastAsia="Times New Roman" w:hAnsi="Times New Roman"/>
          <w:color w:val="7030A0"/>
          <w:sz w:val="24"/>
          <w:szCs w:val="24"/>
        </w:rPr>
      </w:pPr>
    </w:p>
    <w:p w:rsidR="00176DC4" w:rsidRPr="007707F9" w:rsidRDefault="00AD28C8" w:rsidP="00F12B59">
      <w:pPr>
        <w:spacing w:after="0" w:line="240" w:lineRule="auto"/>
        <w:ind w:firstLine="709"/>
        <w:jc w:val="both"/>
      </w:pPr>
      <w:r w:rsidRPr="007707F9">
        <w:rPr>
          <w:rFonts w:ascii="Times New Roman" w:hAnsi="Times New Roman" w:cs="Times New Roman"/>
          <w:sz w:val="24"/>
          <w:szCs w:val="24"/>
        </w:rPr>
        <w:t>В Миасском городском округе реализуются мероприятия по строительству городских объектов, оказываются услуги предприятиям, организациям и отдельным гражданам в вопросах проектирования и строительства объектов, рассматриваются и согласовываются проекты перепланировки помещений в многоквартирных жилых домах.</w:t>
      </w:r>
      <w:r w:rsidR="00176DC4" w:rsidRPr="007707F9">
        <w:t xml:space="preserve"> </w:t>
      </w:r>
    </w:p>
    <w:p w:rsidR="00176DC4" w:rsidRPr="007707F9" w:rsidRDefault="00176DC4" w:rsidP="00F12B59">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для проектирования, строительства и реконструкции объектов муниципальной собственности был</w:t>
      </w:r>
      <w:r w:rsidR="002D706F" w:rsidRPr="007707F9">
        <w:rPr>
          <w:rFonts w:ascii="Times New Roman" w:hAnsi="Times New Roman" w:cs="Times New Roman"/>
          <w:sz w:val="24"/>
          <w:szCs w:val="24"/>
        </w:rPr>
        <w:t>и</w:t>
      </w:r>
      <w:r w:rsidRPr="007707F9">
        <w:rPr>
          <w:rFonts w:ascii="Times New Roman" w:hAnsi="Times New Roman" w:cs="Times New Roman"/>
          <w:sz w:val="24"/>
          <w:szCs w:val="24"/>
        </w:rPr>
        <w:t xml:space="preserve"> выделены средства областного и местного бюджета в сумме 49</w:t>
      </w:r>
      <w:r w:rsidR="00847D68" w:rsidRPr="007707F9">
        <w:rPr>
          <w:rFonts w:ascii="Times New Roman" w:hAnsi="Times New Roman" w:cs="Times New Roman"/>
          <w:sz w:val="24"/>
          <w:szCs w:val="24"/>
        </w:rPr>
        <w:t>,6 млн.</w:t>
      </w:r>
      <w:r w:rsidR="00D47079" w:rsidRPr="007707F9">
        <w:rPr>
          <w:rFonts w:ascii="Times New Roman" w:hAnsi="Times New Roman" w:cs="Times New Roman"/>
          <w:sz w:val="24"/>
          <w:szCs w:val="24"/>
        </w:rPr>
        <w:t xml:space="preserve"> </w:t>
      </w:r>
      <w:r w:rsidRPr="007707F9">
        <w:rPr>
          <w:rFonts w:ascii="Times New Roman" w:hAnsi="Times New Roman" w:cs="Times New Roman"/>
          <w:sz w:val="24"/>
          <w:szCs w:val="24"/>
        </w:rPr>
        <w:t>р</w:t>
      </w:r>
      <w:r w:rsidR="00847D68" w:rsidRPr="007707F9">
        <w:rPr>
          <w:rFonts w:ascii="Times New Roman" w:hAnsi="Times New Roman" w:cs="Times New Roman"/>
          <w:sz w:val="24"/>
          <w:szCs w:val="24"/>
        </w:rPr>
        <w:t>ублей</w:t>
      </w:r>
      <w:r w:rsidRPr="007707F9">
        <w:rPr>
          <w:rFonts w:ascii="Times New Roman" w:hAnsi="Times New Roman" w:cs="Times New Roman"/>
          <w:sz w:val="24"/>
          <w:szCs w:val="24"/>
        </w:rPr>
        <w:t xml:space="preserve">, что составило 69,7 % от объема финансирования в 2019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(71</w:t>
      </w:r>
      <w:r w:rsidR="00847D68" w:rsidRPr="007707F9">
        <w:rPr>
          <w:rFonts w:ascii="Times New Roman" w:hAnsi="Times New Roman" w:cs="Times New Roman"/>
          <w:sz w:val="24"/>
          <w:szCs w:val="24"/>
        </w:rPr>
        <w:t>,2 млн.</w:t>
      </w:r>
      <w:r w:rsidR="00D47079" w:rsidRPr="007707F9">
        <w:rPr>
          <w:rFonts w:ascii="Times New Roman" w:hAnsi="Times New Roman" w:cs="Times New Roman"/>
          <w:sz w:val="24"/>
          <w:szCs w:val="24"/>
        </w:rPr>
        <w:t xml:space="preserve"> </w:t>
      </w:r>
      <w:r w:rsidRPr="007707F9">
        <w:rPr>
          <w:rFonts w:ascii="Times New Roman" w:hAnsi="Times New Roman" w:cs="Times New Roman"/>
          <w:sz w:val="24"/>
          <w:szCs w:val="24"/>
        </w:rPr>
        <w:t>р</w:t>
      </w:r>
      <w:r w:rsidR="00847D68" w:rsidRPr="007707F9">
        <w:rPr>
          <w:rFonts w:ascii="Times New Roman" w:hAnsi="Times New Roman" w:cs="Times New Roman"/>
          <w:sz w:val="24"/>
          <w:szCs w:val="24"/>
        </w:rPr>
        <w:t>ублей</w:t>
      </w:r>
      <w:r w:rsidRPr="007707F9">
        <w:rPr>
          <w:rFonts w:ascii="Times New Roman" w:hAnsi="Times New Roman" w:cs="Times New Roman"/>
          <w:sz w:val="24"/>
          <w:szCs w:val="24"/>
        </w:rPr>
        <w:t>)</w:t>
      </w:r>
      <w:r w:rsidR="00847D68" w:rsidRPr="007707F9">
        <w:rPr>
          <w:rFonts w:ascii="Times New Roman" w:hAnsi="Times New Roman" w:cs="Times New Roman"/>
          <w:sz w:val="24"/>
          <w:szCs w:val="24"/>
        </w:rPr>
        <w:t>.</w:t>
      </w:r>
    </w:p>
    <w:p w:rsidR="00176DC4" w:rsidRPr="007707F9" w:rsidRDefault="00176DC4" w:rsidP="00176DC4">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В рамках реализации подпрограммы «Модернизация объектов коммунальной инфраструктуры» муниципальной программы «Обеспечение доступным и комфортным жильём граждан Российской Федерации» на территории Миасского городского округа» 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построено 20,7 км газораспределительных сетей, что составляет 150 % по отношению к 2019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(13,8 км). Это позволило обеспечить возможность подключения к газу 704 индивидуальных жилых домов, что составляет 179,6 % по отношению к 2019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(392 дом</w:t>
      </w:r>
      <w:r w:rsidR="002A38DD" w:rsidRPr="007707F9">
        <w:rPr>
          <w:rFonts w:ascii="Times New Roman" w:hAnsi="Times New Roman" w:cs="Times New Roman"/>
          <w:sz w:val="24"/>
          <w:szCs w:val="24"/>
        </w:rPr>
        <w:t>а</w:t>
      </w:r>
      <w:r w:rsidRPr="007707F9">
        <w:rPr>
          <w:rFonts w:ascii="Times New Roman" w:hAnsi="Times New Roman" w:cs="Times New Roman"/>
          <w:sz w:val="24"/>
          <w:szCs w:val="24"/>
        </w:rPr>
        <w:t>)</w:t>
      </w:r>
      <w:r w:rsidR="001E4DFF" w:rsidRPr="007707F9">
        <w:rPr>
          <w:rFonts w:ascii="Times New Roman" w:hAnsi="Times New Roman" w:cs="Times New Roman"/>
          <w:sz w:val="24"/>
          <w:szCs w:val="24"/>
        </w:rPr>
        <w:t>.</w:t>
      </w:r>
    </w:p>
    <w:p w:rsidR="001E4DFF" w:rsidRPr="007707F9" w:rsidRDefault="001E4DFF" w:rsidP="00176DC4">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Основные мероприятия</w:t>
      </w:r>
      <w:r w:rsidR="002A38DD" w:rsidRPr="007707F9">
        <w:rPr>
          <w:rFonts w:ascii="Times New Roman" w:hAnsi="Times New Roman" w:cs="Times New Roman"/>
          <w:sz w:val="24"/>
          <w:szCs w:val="24"/>
        </w:rPr>
        <w:t>,</w:t>
      </w:r>
      <w:r w:rsidRPr="007707F9">
        <w:rPr>
          <w:rFonts w:ascii="Times New Roman" w:hAnsi="Times New Roman" w:cs="Times New Roman"/>
          <w:sz w:val="24"/>
          <w:szCs w:val="24"/>
        </w:rPr>
        <w:t xml:space="preserve"> выполненные в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w:t>
      </w:r>
    </w:p>
    <w:p w:rsidR="00176DC4" w:rsidRPr="007707F9" w:rsidRDefault="002D706F" w:rsidP="001C38AA">
      <w:pPr>
        <w:pStyle w:val="a5"/>
        <w:numPr>
          <w:ilvl w:val="0"/>
          <w:numId w:val="55"/>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п</w:t>
      </w:r>
      <w:r w:rsidR="00176DC4" w:rsidRPr="007707F9">
        <w:rPr>
          <w:rFonts w:ascii="Times New Roman" w:hAnsi="Times New Roman" w:cs="Times New Roman"/>
          <w:sz w:val="24"/>
          <w:szCs w:val="24"/>
        </w:rPr>
        <w:t>остроена ливневая канализация по ул. Попова в г. Миассе</w:t>
      </w:r>
      <w:r w:rsidR="001E4DFF" w:rsidRPr="007707F9">
        <w:rPr>
          <w:rFonts w:ascii="Times New Roman" w:hAnsi="Times New Roman" w:cs="Times New Roman"/>
          <w:sz w:val="24"/>
          <w:szCs w:val="24"/>
        </w:rPr>
        <w:t xml:space="preserve"> (0,429 км на сумму 4,33 млн. рублей)</w:t>
      </w:r>
      <w:r w:rsidR="002A38DD" w:rsidRPr="007707F9">
        <w:rPr>
          <w:rFonts w:ascii="Times New Roman" w:hAnsi="Times New Roman" w:cs="Times New Roman"/>
          <w:sz w:val="24"/>
          <w:szCs w:val="24"/>
        </w:rPr>
        <w:t>;</w:t>
      </w:r>
    </w:p>
    <w:p w:rsidR="00176DC4" w:rsidRPr="007707F9" w:rsidRDefault="002D706F" w:rsidP="001C38AA">
      <w:pPr>
        <w:pStyle w:val="a5"/>
        <w:numPr>
          <w:ilvl w:val="0"/>
          <w:numId w:val="55"/>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п</w:t>
      </w:r>
      <w:r w:rsidR="00176DC4" w:rsidRPr="007707F9">
        <w:rPr>
          <w:rFonts w:ascii="Times New Roman" w:hAnsi="Times New Roman" w:cs="Times New Roman"/>
          <w:sz w:val="24"/>
          <w:szCs w:val="24"/>
        </w:rPr>
        <w:t xml:space="preserve">остроена 2 очередь газопровода в п. Ленинск, в 2021 </w:t>
      </w:r>
      <w:r w:rsidR="002649EB" w:rsidRPr="007707F9">
        <w:rPr>
          <w:rFonts w:ascii="Times New Roman" w:hAnsi="Times New Roman" w:cs="Times New Roman"/>
          <w:sz w:val="24"/>
          <w:szCs w:val="24"/>
        </w:rPr>
        <w:t>г.</w:t>
      </w:r>
      <w:r w:rsidR="00176DC4" w:rsidRPr="007707F9">
        <w:rPr>
          <w:rFonts w:ascii="Times New Roman" w:hAnsi="Times New Roman" w:cs="Times New Roman"/>
          <w:sz w:val="24"/>
          <w:szCs w:val="24"/>
        </w:rPr>
        <w:t xml:space="preserve"> планируется построить 3 и 4 очереди</w:t>
      </w:r>
      <w:r w:rsidR="001E4DFF" w:rsidRPr="007707F9">
        <w:rPr>
          <w:rFonts w:ascii="Times New Roman" w:hAnsi="Times New Roman" w:cs="Times New Roman"/>
          <w:sz w:val="24"/>
          <w:szCs w:val="24"/>
        </w:rPr>
        <w:t xml:space="preserve"> (5,4 км газопровода с возможностью подключения 161 дома на сумму 10,37</w:t>
      </w:r>
      <w:r w:rsidR="002A38DD" w:rsidRPr="007707F9">
        <w:rPr>
          <w:rFonts w:ascii="Times New Roman" w:hAnsi="Times New Roman" w:cs="Times New Roman"/>
          <w:sz w:val="24"/>
          <w:szCs w:val="24"/>
        </w:rPr>
        <w:t xml:space="preserve"> млн. рублей);</w:t>
      </w:r>
    </w:p>
    <w:p w:rsidR="00176DC4" w:rsidRPr="007707F9" w:rsidRDefault="002D706F" w:rsidP="001C38AA">
      <w:pPr>
        <w:pStyle w:val="a5"/>
        <w:numPr>
          <w:ilvl w:val="0"/>
          <w:numId w:val="55"/>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п</w:t>
      </w:r>
      <w:r w:rsidR="00176DC4" w:rsidRPr="007707F9">
        <w:rPr>
          <w:rFonts w:ascii="Times New Roman" w:hAnsi="Times New Roman" w:cs="Times New Roman"/>
          <w:sz w:val="24"/>
          <w:szCs w:val="24"/>
        </w:rPr>
        <w:t xml:space="preserve">остроены газопровод высокого и низкого давления, с установкой ГРПШ для газоснабжения ж/д по ул. </w:t>
      </w:r>
      <w:proofErr w:type="spellStart"/>
      <w:r w:rsidR="00176DC4" w:rsidRPr="007707F9">
        <w:rPr>
          <w:rFonts w:ascii="Times New Roman" w:hAnsi="Times New Roman" w:cs="Times New Roman"/>
          <w:sz w:val="24"/>
          <w:szCs w:val="24"/>
        </w:rPr>
        <w:t>Атлянская</w:t>
      </w:r>
      <w:proofErr w:type="spellEnd"/>
      <w:r w:rsidR="00176DC4" w:rsidRPr="007707F9">
        <w:rPr>
          <w:rFonts w:ascii="Times New Roman" w:hAnsi="Times New Roman" w:cs="Times New Roman"/>
          <w:sz w:val="24"/>
          <w:szCs w:val="24"/>
        </w:rPr>
        <w:t>, Вознесенского, Тимирязева, Гарина, Узловая, 1998 км, 1999 ЮУЖД район станции Флюсовая в г. Миассе</w:t>
      </w:r>
      <w:r w:rsidR="001E4DFF" w:rsidRPr="007707F9">
        <w:rPr>
          <w:rFonts w:ascii="Times New Roman" w:hAnsi="Times New Roman" w:cs="Times New Roman"/>
          <w:sz w:val="24"/>
          <w:szCs w:val="24"/>
        </w:rPr>
        <w:t xml:space="preserve"> (4,5 км газопровода с возможностью подключения 149 домов на сумму 6,2 млн. рублей)</w:t>
      </w:r>
      <w:r w:rsidR="002A38DD" w:rsidRPr="007707F9">
        <w:rPr>
          <w:rFonts w:ascii="Times New Roman" w:hAnsi="Times New Roman" w:cs="Times New Roman"/>
          <w:sz w:val="24"/>
          <w:szCs w:val="24"/>
        </w:rPr>
        <w:t>;</w:t>
      </w:r>
    </w:p>
    <w:p w:rsidR="00176DC4" w:rsidRPr="007707F9" w:rsidRDefault="002D706F" w:rsidP="001C38AA">
      <w:pPr>
        <w:pStyle w:val="a5"/>
        <w:numPr>
          <w:ilvl w:val="0"/>
          <w:numId w:val="55"/>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п</w:t>
      </w:r>
      <w:r w:rsidR="00176DC4" w:rsidRPr="007707F9">
        <w:rPr>
          <w:rFonts w:ascii="Times New Roman" w:hAnsi="Times New Roman" w:cs="Times New Roman"/>
          <w:sz w:val="24"/>
          <w:szCs w:val="24"/>
        </w:rPr>
        <w:t xml:space="preserve">остроены газопровод высокого и низкого давления, с установкой ГРПБ для газоснабжения квартала жилой застройки, ограниченного ул. Советской, ул.  </w:t>
      </w:r>
      <w:proofErr w:type="spellStart"/>
      <w:r w:rsidR="00176DC4" w:rsidRPr="007707F9">
        <w:rPr>
          <w:rFonts w:ascii="Times New Roman" w:hAnsi="Times New Roman" w:cs="Times New Roman"/>
          <w:sz w:val="24"/>
          <w:szCs w:val="24"/>
        </w:rPr>
        <w:t>Уралова</w:t>
      </w:r>
      <w:proofErr w:type="spellEnd"/>
      <w:r w:rsidR="00176DC4" w:rsidRPr="007707F9">
        <w:rPr>
          <w:rFonts w:ascii="Times New Roman" w:hAnsi="Times New Roman" w:cs="Times New Roman"/>
          <w:sz w:val="24"/>
          <w:szCs w:val="24"/>
        </w:rPr>
        <w:t>, ул. Чечеткина, пер. Детский в Южной части г. Миасс</w:t>
      </w:r>
      <w:r w:rsidR="001E4DFF" w:rsidRPr="007707F9">
        <w:rPr>
          <w:rFonts w:ascii="Times New Roman" w:hAnsi="Times New Roman" w:cs="Times New Roman"/>
          <w:sz w:val="24"/>
          <w:szCs w:val="24"/>
        </w:rPr>
        <w:t xml:space="preserve"> (2,1 км газопровода с возможностью подключения 142 </w:t>
      </w:r>
      <w:r w:rsidR="002A38DD" w:rsidRPr="007707F9">
        <w:rPr>
          <w:rFonts w:ascii="Times New Roman" w:hAnsi="Times New Roman" w:cs="Times New Roman"/>
          <w:sz w:val="24"/>
          <w:szCs w:val="24"/>
        </w:rPr>
        <w:t>домов на сумму 4,3 млн. рублей);</w:t>
      </w:r>
    </w:p>
    <w:p w:rsidR="00176DC4" w:rsidRPr="007707F9" w:rsidRDefault="002D706F" w:rsidP="001C38AA">
      <w:pPr>
        <w:pStyle w:val="a5"/>
        <w:numPr>
          <w:ilvl w:val="0"/>
          <w:numId w:val="55"/>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з</w:t>
      </w:r>
      <w:r w:rsidR="00176DC4" w:rsidRPr="007707F9">
        <w:rPr>
          <w:rFonts w:ascii="Times New Roman" w:hAnsi="Times New Roman" w:cs="Times New Roman"/>
          <w:sz w:val="24"/>
          <w:szCs w:val="24"/>
        </w:rPr>
        <w:t>авершено строительство «Газоснабжение улиц Ленина, Березовской, Динамитной, Ветреной, Свердлова, Панферова, переулков Клубничный, Латвийский, Луговой, Ветреный, проезда Садовый в Южной части города Миасс Челябинской области»</w:t>
      </w:r>
      <w:r w:rsidR="001E4DFF" w:rsidRPr="007707F9">
        <w:rPr>
          <w:rFonts w:ascii="Times New Roman" w:hAnsi="Times New Roman" w:cs="Times New Roman"/>
          <w:sz w:val="24"/>
          <w:szCs w:val="24"/>
        </w:rPr>
        <w:t xml:space="preserve"> (0,08 км газопровода с возможностью подключения 11 д</w:t>
      </w:r>
      <w:r w:rsidR="002A38DD" w:rsidRPr="007707F9">
        <w:rPr>
          <w:rFonts w:ascii="Times New Roman" w:hAnsi="Times New Roman" w:cs="Times New Roman"/>
          <w:sz w:val="24"/>
          <w:szCs w:val="24"/>
        </w:rPr>
        <w:t>омов на сумму 0,03 млн. рублей);</w:t>
      </w:r>
    </w:p>
    <w:p w:rsidR="00176DC4" w:rsidRPr="007707F9" w:rsidRDefault="002D706F" w:rsidP="001C38AA">
      <w:pPr>
        <w:pStyle w:val="a5"/>
        <w:numPr>
          <w:ilvl w:val="0"/>
          <w:numId w:val="55"/>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в</w:t>
      </w:r>
      <w:r w:rsidR="00176DC4" w:rsidRPr="007707F9">
        <w:rPr>
          <w:rFonts w:ascii="Times New Roman" w:hAnsi="Times New Roman" w:cs="Times New Roman"/>
          <w:sz w:val="24"/>
          <w:szCs w:val="24"/>
        </w:rPr>
        <w:t xml:space="preserve">ыполнен первый этап строительства 2 очереди газопровода Запрудной части города Миасса Челябинской области, (газоснабжение улиц Нагорной, </w:t>
      </w:r>
      <w:proofErr w:type="spellStart"/>
      <w:r w:rsidR="00176DC4" w:rsidRPr="007707F9">
        <w:rPr>
          <w:rFonts w:ascii="Times New Roman" w:hAnsi="Times New Roman" w:cs="Times New Roman"/>
          <w:sz w:val="24"/>
          <w:szCs w:val="24"/>
        </w:rPr>
        <w:t>Чебаркульской</w:t>
      </w:r>
      <w:proofErr w:type="spellEnd"/>
      <w:r w:rsidR="00176DC4" w:rsidRPr="007707F9">
        <w:rPr>
          <w:rFonts w:ascii="Times New Roman" w:hAnsi="Times New Roman" w:cs="Times New Roman"/>
          <w:sz w:val="24"/>
          <w:szCs w:val="24"/>
        </w:rPr>
        <w:t xml:space="preserve">, </w:t>
      </w:r>
      <w:proofErr w:type="spellStart"/>
      <w:r w:rsidR="00176DC4" w:rsidRPr="007707F9">
        <w:rPr>
          <w:rFonts w:ascii="Times New Roman" w:hAnsi="Times New Roman" w:cs="Times New Roman"/>
          <w:sz w:val="24"/>
          <w:szCs w:val="24"/>
        </w:rPr>
        <w:t>Чернореченской</w:t>
      </w:r>
      <w:proofErr w:type="spellEnd"/>
      <w:r w:rsidR="00176DC4" w:rsidRPr="007707F9">
        <w:rPr>
          <w:rFonts w:ascii="Times New Roman" w:hAnsi="Times New Roman" w:cs="Times New Roman"/>
          <w:sz w:val="24"/>
          <w:szCs w:val="24"/>
        </w:rPr>
        <w:t xml:space="preserve">, Новой, </w:t>
      </w:r>
      <w:proofErr w:type="spellStart"/>
      <w:r w:rsidR="00176DC4" w:rsidRPr="007707F9">
        <w:rPr>
          <w:rFonts w:ascii="Times New Roman" w:hAnsi="Times New Roman" w:cs="Times New Roman"/>
          <w:sz w:val="24"/>
          <w:szCs w:val="24"/>
        </w:rPr>
        <w:t>Сарафановской</w:t>
      </w:r>
      <w:proofErr w:type="spellEnd"/>
      <w:r w:rsidR="00176DC4" w:rsidRPr="007707F9">
        <w:rPr>
          <w:rFonts w:ascii="Times New Roman" w:hAnsi="Times New Roman" w:cs="Times New Roman"/>
          <w:sz w:val="24"/>
          <w:szCs w:val="24"/>
        </w:rPr>
        <w:t xml:space="preserve">, </w:t>
      </w:r>
      <w:proofErr w:type="spellStart"/>
      <w:r w:rsidR="00176DC4" w:rsidRPr="007707F9">
        <w:rPr>
          <w:rFonts w:ascii="Times New Roman" w:hAnsi="Times New Roman" w:cs="Times New Roman"/>
          <w:sz w:val="24"/>
          <w:szCs w:val="24"/>
        </w:rPr>
        <w:t>Байдина</w:t>
      </w:r>
      <w:proofErr w:type="spellEnd"/>
      <w:r w:rsidR="00176DC4" w:rsidRPr="007707F9">
        <w:rPr>
          <w:rFonts w:ascii="Times New Roman" w:hAnsi="Times New Roman" w:cs="Times New Roman"/>
          <w:sz w:val="24"/>
          <w:szCs w:val="24"/>
        </w:rPr>
        <w:t xml:space="preserve">, </w:t>
      </w:r>
      <w:proofErr w:type="spellStart"/>
      <w:r w:rsidR="00176DC4" w:rsidRPr="007707F9">
        <w:rPr>
          <w:rFonts w:ascii="Times New Roman" w:hAnsi="Times New Roman" w:cs="Times New Roman"/>
          <w:sz w:val="24"/>
          <w:szCs w:val="24"/>
        </w:rPr>
        <w:t>Мало-Сарафановской</w:t>
      </w:r>
      <w:proofErr w:type="spellEnd"/>
      <w:r w:rsidR="00176DC4" w:rsidRPr="007707F9">
        <w:rPr>
          <w:rFonts w:ascii="Times New Roman" w:hAnsi="Times New Roman" w:cs="Times New Roman"/>
          <w:sz w:val="24"/>
          <w:szCs w:val="24"/>
        </w:rPr>
        <w:t>, Торбеева, Охотной, переулков Большого, Лесного, Проточного, Загородного, Гончарного)</w:t>
      </w:r>
      <w:r w:rsidR="001E4DFF" w:rsidRPr="007707F9">
        <w:rPr>
          <w:rFonts w:ascii="Times New Roman" w:hAnsi="Times New Roman" w:cs="Times New Roman"/>
          <w:sz w:val="24"/>
          <w:szCs w:val="24"/>
        </w:rPr>
        <w:t xml:space="preserve"> (7,5 км газопровода с возможностью подключения 180 д</w:t>
      </w:r>
      <w:r w:rsidR="002A38DD" w:rsidRPr="007707F9">
        <w:rPr>
          <w:rFonts w:ascii="Times New Roman" w:hAnsi="Times New Roman" w:cs="Times New Roman"/>
          <w:sz w:val="24"/>
          <w:szCs w:val="24"/>
        </w:rPr>
        <w:t>омов на сумму 18,6 млн. рублей);</w:t>
      </w:r>
    </w:p>
    <w:p w:rsidR="00176DC4" w:rsidRPr="007707F9" w:rsidRDefault="002D706F" w:rsidP="001C38AA">
      <w:pPr>
        <w:pStyle w:val="a5"/>
        <w:numPr>
          <w:ilvl w:val="0"/>
          <w:numId w:val="55"/>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п</w:t>
      </w:r>
      <w:r w:rsidR="00176DC4" w:rsidRPr="007707F9">
        <w:rPr>
          <w:rFonts w:ascii="Times New Roman" w:hAnsi="Times New Roman" w:cs="Times New Roman"/>
          <w:sz w:val="24"/>
          <w:szCs w:val="24"/>
        </w:rPr>
        <w:t>остроен газопровод по ул. Труда №</w:t>
      </w:r>
      <w:r w:rsidR="00D47079" w:rsidRPr="007707F9">
        <w:rPr>
          <w:rFonts w:ascii="Times New Roman" w:hAnsi="Times New Roman" w:cs="Times New Roman"/>
          <w:sz w:val="24"/>
          <w:szCs w:val="24"/>
        </w:rPr>
        <w:t xml:space="preserve"> </w:t>
      </w:r>
      <w:r w:rsidR="00176DC4" w:rsidRPr="007707F9">
        <w:rPr>
          <w:rFonts w:ascii="Times New Roman" w:hAnsi="Times New Roman" w:cs="Times New Roman"/>
          <w:sz w:val="24"/>
          <w:szCs w:val="24"/>
        </w:rPr>
        <w:t>35а, 33, 31, 29, 27, 25, 23, 21, 17, 15, 11, 9, ул. Тальковая №3, 10, 12, 14, 24, 9/11, 13-5, 13-4, ул. Школьная №1</w:t>
      </w:r>
      <w:r w:rsidR="0088124D" w:rsidRPr="007707F9">
        <w:rPr>
          <w:rFonts w:ascii="Times New Roman" w:hAnsi="Times New Roman" w:cs="Times New Roman"/>
          <w:sz w:val="24"/>
          <w:szCs w:val="24"/>
        </w:rPr>
        <w:t xml:space="preserve"> в г. Миасс Челябинской области (1,2 км газопровода с возможностью подключения 61 дома на сумму 2,6 млн. рублей).</w:t>
      </w:r>
    </w:p>
    <w:p w:rsidR="00AD28C8" w:rsidRPr="007707F9" w:rsidRDefault="00AD28C8" w:rsidP="00AD28C8">
      <w:pPr>
        <w:pStyle w:val="ab"/>
        <w:ind w:firstLine="709"/>
        <w:contextualSpacing/>
        <w:jc w:val="both"/>
        <w:rPr>
          <w:rFonts w:ascii="Times New Roman" w:hAnsi="Times New Roman"/>
          <w:color w:val="7030A0"/>
          <w:sz w:val="24"/>
          <w:szCs w:val="24"/>
        </w:rPr>
      </w:pPr>
    </w:p>
    <w:p w:rsidR="00AD28C8" w:rsidRPr="007707F9" w:rsidRDefault="00AD28C8" w:rsidP="00AD28C8">
      <w:pPr>
        <w:pStyle w:val="ab"/>
        <w:ind w:firstLine="709"/>
        <w:contextualSpacing/>
        <w:jc w:val="center"/>
        <w:rPr>
          <w:rFonts w:ascii="Times New Roman" w:hAnsi="Times New Roman"/>
          <w:sz w:val="24"/>
          <w:szCs w:val="24"/>
        </w:rPr>
      </w:pPr>
      <w:r w:rsidRPr="007707F9">
        <w:rPr>
          <w:rFonts w:ascii="Times New Roman" w:hAnsi="Times New Roman"/>
          <w:b/>
          <w:bCs/>
          <w:sz w:val="24"/>
          <w:szCs w:val="24"/>
        </w:rPr>
        <w:t>Земельные отношения</w:t>
      </w:r>
    </w:p>
    <w:p w:rsidR="00AD28C8" w:rsidRPr="007707F9" w:rsidRDefault="00AD28C8" w:rsidP="00AD28C8">
      <w:pPr>
        <w:pStyle w:val="ab"/>
        <w:ind w:firstLine="709"/>
        <w:contextualSpacing/>
        <w:jc w:val="both"/>
        <w:rPr>
          <w:rFonts w:ascii="Times New Roman" w:hAnsi="Times New Roman"/>
          <w:color w:val="7030A0"/>
          <w:sz w:val="24"/>
          <w:szCs w:val="24"/>
        </w:rPr>
      </w:pPr>
    </w:p>
    <w:p w:rsidR="00F12B59" w:rsidRPr="007707F9" w:rsidRDefault="00F12B59" w:rsidP="00F12B59">
      <w:pPr>
        <w:pStyle w:val="ab"/>
        <w:ind w:firstLine="709"/>
        <w:jc w:val="both"/>
        <w:rPr>
          <w:rFonts w:ascii="Times New Roman" w:eastAsia="Calibri" w:hAnsi="Times New Roman"/>
          <w:sz w:val="24"/>
          <w:szCs w:val="24"/>
          <w:lang w:eastAsia="en-US"/>
        </w:rPr>
      </w:pPr>
      <w:r w:rsidRPr="007707F9">
        <w:rPr>
          <w:rFonts w:ascii="Times New Roman" w:hAnsi="Times New Roman"/>
          <w:sz w:val="24"/>
          <w:szCs w:val="24"/>
        </w:rPr>
        <w:t xml:space="preserve">В 2020 </w:t>
      </w:r>
      <w:r w:rsidR="002649EB" w:rsidRPr="007707F9">
        <w:rPr>
          <w:rFonts w:ascii="Times New Roman" w:hAnsi="Times New Roman"/>
          <w:sz w:val="24"/>
          <w:szCs w:val="24"/>
        </w:rPr>
        <w:t>г.</w:t>
      </w:r>
      <w:r w:rsidRPr="007707F9">
        <w:rPr>
          <w:rFonts w:ascii="Times New Roman" w:hAnsi="Times New Roman"/>
          <w:sz w:val="24"/>
          <w:szCs w:val="24"/>
        </w:rPr>
        <w:t xml:space="preserve"> </w:t>
      </w:r>
      <w:r w:rsidRPr="007707F9">
        <w:rPr>
          <w:rFonts w:ascii="Times New Roman" w:eastAsia="Calibri" w:hAnsi="Times New Roman"/>
          <w:sz w:val="24"/>
          <w:szCs w:val="24"/>
          <w:lang w:eastAsia="en-US"/>
        </w:rPr>
        <w:t>на территории Миасског</w:t>
      </w:r>
      <w:r w:rsidRPr="007707F9">
        <w:rPr>
          <w:rFonts w:ascii="Times New Roman" w:hAnsi="Times New Roman"/>
          <w:sz w:val="24"/>
          <w:szCs w:val="24"/>
        </w:rPr>
        <w:t>о городского округа деятельность по обеспечению соблюдения норм земельного законодательства (м</w:t>
      </w:r>
      <w:r w:rsidRPr="007707F9">
        <w:rPr>
          <w:rFonts w:ascii="Times New Roman" w:eastAsia="Calibri" w:hAnsi="Times New Roman"/>
          <w:sz w:val="24"/>
          <w:szCs w:val="24"/>
          <w:lang w:eastAsia="en-US"/>
        </w:rPr>
        <w:t xml:space="preserve">униципальный земельный контроль) осуществлялась в соответствии с согласованными с органами прокуратуры ежегодными планами проверок юридических лиц и индивидуальных предпринимателей, а также в ходе рассмотрений заявлений граждан, индивидуальных предпринимателей и юридических лиц по вопросам соблюдения требований земельного законодательства в целях обеспечения </w:t>
      </w:r>
      <w:r w:rsidRPr="007707F9">
        <w:rPr>
          <w:rFonts w:ascii="Times New Roman" w:eastAsia="Calibri" w:hAnsi="Times New Roman"/>
          <w:sz w:val="24"/>
          <w:szCs w:val="24"/>
          <w:lang w:eastAsia="en-US"/>
        </w:rPr>
        <w:lastRenderedPageBreak/>
        <w:t>рационального использования и охраны земель, защиты прав на землю субъектов земельных отношений.</w:t>
      </w:r>
    </w:p>
    <w:p w:rsidR="00F12B59" w:rsidRPr="007707F9" w:rsidRDefault="00F12B59" w:rsidP="00F12B59">
      <w:pPr>
        <w:suppressAutoHyphens/>
        <w:spacing w:after="0" w:line="240" w:lineRule="auto"/>
        <w:ind w:firstLine="709"/>
        <w:jc w:val="both"/>
        <w:rPr>
          <w:rFonts w:ascii="Times New Roman" w:hAnsi="Times New Roman" w:cs="Times New Roman"/>
          <w:sz w:val="24"/>
          <w:szCs w:val="24"/>
        </w:rPr>
      </w:pPr>
      <w:bookmarkStart w:id="37" w:name="sub_222"/>
      <w:bookmarkEnd w:id="37"/>
      <w:r w:rsidRPr="007707F9">
        <w:rPr>
          <w:rFonts w:ascii="Times New Roman" w:hAnsi="Times New Roman" w:cs="Times New Roman"/>
          <w:sz w:val="24"/>
          <w:szCs w:val="24"/>
        </w:rPr>
        <w:t>Специалистами отдела муниципального земельного контроля за 2020 год проведено:</w:t>
      </w:r>
    </w:p>
    <w:p w:rsidR="00F12B59" w:rsidRPr="007707F9" w:rsidRDefault="00F12B59" w:rsidP="001C38AA">
      <w:pPr>
        <w:pStyle w:val="a5"/>
        <w:numPr>
          <w:ilvl w:val="0"/>
          <w:numId w:val="56"/>
        </w:numPr>
        <w:tabs>
          <w:tab w:val="left" w:pos="993"/>
        </w:tabs>
        <w:suppressAutoHyphen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1 плановая проверка земельных участков юридических лиц (с нарушением)</w:t>
      </w:r>
      <w:r w:rsidR="002A38DD" w:rsidRPr="007707F9">
        <w:rPr>
          <w:rFonts w:ascii="Times New Roman" w:hAnsi="Times New Roman" w:cs="Times New Roman"/>
          <w:sz w:val="24"/>
          <w:szCs w:val="24"/>
        </w:rPr>
        <w:t xml:space="preserve"> (в 2019 </w:t>
      </w:r>
      <w:r w:rsidR="002649EB" w:rsidRPr="007707F9">
        <w:rPr>
          <w:rFonts w:ascii="Times New Roman" w:hAnsi="Times New Roman" w:cs="Times New Roman"/>
          <w:sz w:val="24"/>
          <w:szCs w:val="24"/>
        </w:rPr>
        <w:t>г.</w:t>
      </w:r>
      <w:r w:rsidR="002A38DD" w:rsidRPr="007707F9">
        <w:rPr>
          <w:rFonts w:ascii="Times New Roman" w:hAnsi="Times New Roman" w:cs="Times New Roman"/>
          <w:sz w:val="24"/>
          <w:szCs w:val="24"/>
        </w:rPr>
        <w:t xml:space="preserve"> – 2 (без нарушений))</w:t>
      </w:r>
      <w:r w:rsidRPr="007707F9">
        <w:rPr>
          <w:rFonts w:ascii="Times New Roman" w:hAnsi="Times New Roman" w:cs="Times New Roman"/>
          <w:sz w:val="24"/>
          <w:szCs w:val="24"/>
        </w:rPr>
        <w:t>;</w:t>
      </w:r>
    </w:p>
    <w:p w:rsidR="00F12B59" w:rsidRPr="007707F9" w:rsidRDefault="00D47079" w:rsidP="001C38AA">
      <w:pPr>
        <w:pStyle w:val="a5"/>
        <w:numPr>
          <w:ilvl w:val="0"/>
          <w:numId w:val="56"/>
        </w:numPr>
        <w:tabs>
          <w:tab w:val="left" w:pos="993"/>
        </w:tabs>
        <w:suppressAutoHyphen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1</w:t>
      </w:r>
      <w:r w:rsidR="00F12B59" w:rsidRPr="007707F9">
        <w:rPr>
          <w:rFonts w:ascii="Times New Roman" w:hAnsi="Times New Roman" w:cs="Times New Roman"/>
          <w:sz w:val="24"/>
          <w:szCs w:val="24"/>
        </w:rPr>
        <w:t xml:space="preserve"> внеплановая проверка земельного участка юридического лица с согласованием Прокуратуры г. Миасса (с нарушением)</w:t>
      </w:r>
      <w:r w:rsidR="002A38DD" w:rsidRPr="007707F9">
        <w:rPr>
          <w:rFonts w:ascii="Times New Roman" w:hAnsi="Times New Roman" w:cs="Times New Roman"/>
          <w:sz w:val="24"/>
          <w:szCs w:val="24"/>
        </w:rPr>
        <w:t xml:space="preserve"> (в 2019 </w:t>
      </w:r>
      <w:r w:rsidR="002649EB" w:rsidRPr="007707F9">
        <w:rPr>
          <w:rFonts w:ascii="Times New Roman" w:hAnsi="Times New Roman" w:cs="Times New Roman"/>
          <w:sz w:val="24"/>
          <w:szCs w:val="24"/>
        </w:rPr>
        <w:t>г.</w:t>
      </w:r>
      <w:r w:rsidR="002A38DD" w:rsidRPr="007707F9">
        <w:rPr>
          <w:rFonts w:ascii="Times New Roman" w:hAnsi="Times New Roman" w:cs="Times New Roman"/>
          <w:sz w:val="24"/>
          <w:szCs w:val="24"/>
        </w:rPr>
        <w:t xml:space="preserve"> – 1 (без нарушения))</w:t>
      </w:r>
      <w:r w:rsidR="00F12B59" w:rsidRPr="007707F9">
        <w:rPr>
          <w:rFonts w:ascii="Times New Roman" w:hAnsi="Times New Roman" w:cs="Times New Roman"/>
          <w:sz w:val="24"/>
          <w:szCs w:val="24"/>
        </w:rPr>
        <w:t>;</w:t>
      </w:r>
    </w:p>
    <w:p w:rsidR="00F12B59" w:rsidRPr="007707F9" w:rsidRDefault="00F12B59" w:rsidP="001C38AA">
      <w:pPr>
        <w:pStyle w:val="a5"/>
        <w:numPr>
          <w:ilvl w:val="0"/>
          <w:numId w:val="56"/>
        </w:numPr>
        <w:tabs>
          <w:tab w:val="left" w:pos="993"/>
        </w:tabs>
        <w:suppressAutoHyphen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56 плановых и 12 внеплановых </w:t>
      </w:r>
      <w:r w:rsidR="00D47079" w:rsidRPr="007707F9">
        <w:rPr>
          <w:rFonts w:ascii="Times New Roman" w:hAnsi="Times New Roman" w:cs="Times New Roman"/>
          <w:sz w:val="24"/>
          <w:szCs w:val="24"/>
        </w:rPr>
        <w:t>проверок земельных</w:t>
      </w:r>
      <w:r w:rsidRPr="007707F9">
        <w:rPr>
          <w:rFonts w:ascii="Times New Roman" w:hAnsi="Times New Roman" w:cs="Times New Roman"/>
          <w:sz w:val="24"/>
          <w:szCs w:val="24"/>
        </w:rPr>
        <w:t xml:space="preserve"> участков физических лиц, из них выявлено 59 нарушений земельного законодательства РФ (результаты направлены в Управление Росреестра ЧО для привлечения к ответственности)</w:t>
      </w:r>
      <w:r w:rsidR="002A38DD" w:rsidRPr="007707F9">
        <w:rPr>
          <w:rFonts w:ascii="Times New Roman" w:hAnsi="Times New Roman" w:cs="Times New Roman"/>
          <w:sz w:val="24"/>
          <w:szCs w:val="24"/>
        </w:rPr>
        <w:t xml:space="preserve"> (в 2019 </w:t>
      </w:r>
      <w:r w:rsidR="002649EB" w:rsidRPr="007707F9">
        <w:rPr>
          <w:rFonts w:ascii="Times New Roman" w:hAnsi="Times New Roman" w:cs="Times New Roman"/>
          <w:sz w:val="24"/>
          <w:szCs w:val="24"/>
        </w:rPr>
        <w:t>г.</w:t>
      </w:r>
      <w:r w:rsidR="002A38DD" w:rsidRPr="007707F9">
        <w:rPr>
          <w:rFonts w:ascii="Times New Roman" w:hAnsi="Times New Roman" w:cs="Times New Roman"/>
          <w:sz w:val="24"/>
          <w:szCs w:val="24"/>
        </w:rPr>
        <w:t xml:space="preserve"> - 36, из них выявлено 31 нарушение земельного законодательства РФ)</w:t>
      </w:r>
      <w:r w:rsidRPr="007707F9">
        <w:rPr>
          <w:rFonts w:ascii="Times New Roman" w:hAnsi="Times New Roman" w:cs="Times New Roman"/>
          <w:sz w:val="24"/>
          <w:szCs w:val="24"/>
        </w:rPr>
        <w:t>;</w:t>
      </w:r>
    </w:p>
    <w:p w:rsidR="00F12B59" w:rsidRPr="007707F9" w:rsidRDefault="00F12B59" w:rsidP="001C38AA">
      <w:pPr>
        <w:pStyle w:val="a5"/>
        <w:numPr>
          <w:ilvl w:val="0"/>
          <w:numId w:val="56"/>
        </w:numPr>
        <w:tabs>
          <w:tab w:val="left" w:pos="993"/>
        </w:tabs>
        <w:suppressAutoHyphen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1753 </w:t>
      </w:r>
      <w:r w:rsidR="00D47079" w:rsidRPr="007707F9">
        <w:rPr>
          <w:rFonts w:ascii="Times New Roman" w:hAnsi="Times New Roman" w:cs="Times New Roman"/>
          <w:sz w:val="24"/>
          <w:szCs w:val="24"/>
        </w:rPr>
        <w:t>обследований земельных</w:t>
      </w:r>
      <w:r w:rsidRPr="007707F9">
        <w:rPr>
          <w:rFonts w:ascii="Times New Roman" w:hAnsi="Times New Roman" w:cs="Times New Roman"/>
          <w:sz w:val="24"/>
          <w:szCs w:val="24"/>
        </w:rPr>
        <w:t xml:space="preserve"> участков физических и юридических лиц, из них 410 проведено по обращениям граждан. По результатам обследований выявлено 64 </w:t>
      </w:r>
      <w:r w:rsidR="00D47079" w:rsidRPr="007707F9">
        <w:rPr>
          <w:rFonts w:ascii="Times New Roman" w:hAnsi="Times New Roman" w:cs="Times New Roman"/>
          <w:sz w:val="24"/>
          <w:szCs w:val="24"/>
        </w:rPr>
        <w:t>признака самовольного</w:t>
      </w:r>
      <w:r w:rsidRPr="007707F9">
        <w:rPr>
          <w:rFonts w:ascii="Times New Roman" w:hAnsi="Times New Roman" w:cs="Times New Roman"/>
          <w:sz w:val="24"/>
          <w:szCs w:val="24"/>
        </w:rPr>
        <w:t xml:space="preserve"> </w:t>
      </w:r>
      <w:r w:rsidR="00D47079" w:rsidRPr="007707F9">
        <w:rPr>
          <w:rFonts w:ascii="Times New Roman" w:hAnsi="Times New Roman" w:cs="Times New Roman"/>
          <w:sz w:val="24"/>
          <w:szCs w:val="24"/>
        </w:rPr>
        <w:t>занятия и</w:t>
      </w:r>
      <w:r w:rsidRPr="007707F9">
        <w:rPr>
          <w:rFonts w:ascii="Times New Roman" w:hAnsi="Times New Roman" w:cs="Times New Roman"/>
          <w:sz w:val="24"/>
          <w:szCs w:val="24"/>
        </w:rPr>
        <w:t xml:space="preserve"> не целевого использования земельных участков (направлены Требования «об освобождении земельного участка»)</w:t>
      </w:r>
      <w:r w:rsidR="002A38DD" w:rsidRPr="007707F9">
        <w:rPr>
          <w:rFonts w:ascii="Times New Roman" w:hAnsi="Times New Roman" w:cs="Times New Roman"/>
          <w:sz w:val="24"/>
          <w:szCs w:val="24"/>
        </w:rPr>
        <w:t xml:space="preserve"> (в 2019 </w:t>
      </w:r>
      <w:r w:rsidR="002649EB" w:rsidRPr="007707F9">
        <w:rPr>
          <w:rFonts w:ascii="Times New Roman" w:hAnsi="Times New Roman" w:cs="Times New Roman"/>
          <w:sz w:val="24"/>
          <w:szCs w:val="24"/>
        </w:rPr>
        <w:t>г.</w:t>
      </w:r>
      <w:r w:rsidR="002A38DD" w:rsidRPr="007707F9">
        <w:rPr>
          <w:rFonts w:ascii="Times New Roman" w:hAnsi="Times New Roman" w:cs="Times New Roman"/>
          <w:sz w:val="24"/>
          <w:szCs w:val="24"/>
        </w:rPr>
        <w:t xml:space="preserve"> - 1322 обследования, выявлено 116 </w:t>
      </w:r>
      <w:r w:rsidR="00D47079" w:rsidRPr="007707F9">
        <w:rPr>
          <w:rFonts w:ascii="Times New Roman" w:hAnsi="Times New Roman" w:cs="Times New Roman"/>
          <w:sz w:val="24"/>
          <w:szCs w:val="24"/>
        </w:rPr>
        <w:t>признаков самовольного</w:t>
      </w:r>
      <w:r w:rsidR="002A38DD" w:rsidRPr="007707F9">
        <w:rPr>
          <w:rFonts w:ascii="Times New Roman" w:hAnsi="Times New Roman" w:cs="Times New Roman"/>
          <w:sz w:val="24"/>
          <w:szCs w:val="24"/>
        </w:rPr>
        <w:t xml:space="preserve"> </w:t>
      </w:r>
      <w:r w:rsidR="00D47079" w:rsidRPr="007707F9">
        <w:rPr>
          <w:rFonts w:ascii="Times New Roman" w:hAnsi="Times New Roman" w:cs="Times New Roman"/>
          <w:sz w:val="24"/>
          <w:szCs w:val="24"/>
        </w:rPr>
        <w:t>занятия и</w:t>
      </w:r>
      <w:r w:rsidR="002A38DD" w:rsidRPr="007707F9">
        <w:rPr>
          <w:rFonts w:ascii="Times New Roman" w:hAnsi="Times New Roman" w:cs="Times New Roman"/>
          <w:sz w:val="24"/>
          <w:szCs w:val="24"/>
        </w:rPr>
        <w:t xml:space="preserve"> не целевого использования земельных участков);</w:t>
      </w:r>
    </w:p>
    <w:p w:rsidR="00F12B59" w:rsidRPr="007707F9" w:rsidRDefault="00F12B59" w:rsidP="001C38AA">
      <w:pPr>
        <w:pStyle w:val="a5"/>
        <w:numPr>
          <w:ilvl w:val="0"/>
          <w:numId w:val="56"/>
        </w:numPr>
        <w:tabs>
          <w:tab w:val="left" w:pos="993"/>
        </w:tabs>
        <w:suppressAutoHyphen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38 служебных записок подготовлено в Правовое управление для подачи искового заявления в суд по освобождению самовольно занятых земельных участков, а также в Комиссию по демонтажу временных объектов</w:t>
      </w:r>
      <w:r w:rsidR="002A38DD" w:rsidRPr="007707F9">
        <w:rPr>
          <w:rFonts w:ascii="Times New Roman" w:hAnsi="Times New Roman" w:cs="Times New Roman"/>
          <w:sz w:val="24"/>
          <w:szCs w:val="24"/>
        </w:rPr>
        <w:t xml:space="preserve"> (в 2019 </w:t>
      </w:r>
      <w:r w:rsidR="002649EB" w:rsidRPr="007707F9">
        <w:rPr>
          <w:rFonts w:ascii="Times New Roman" w:hAnsi="Times New Roman" w:cs="Times New Roman"/>
          <w:sz w:val="24"/>
          <w:szCs w:val="24"/>
        </w:rPr>
        <w:t>г.</w:t>
      </w:r>
      <w:r w:rsidR="002A38DD" w:rsidRPr="007707F9">
        <w:rPr>
          <w:rFonts w:ascii="Times New Roman" w:hAnsi="Times New Roman" w:cs="Times New Roman"/>
          <w:sz w:val="24"/>
          <w:szCs w:val="24"/>
        </w:rPr>
        <w:t xml:space="preserve"> - 35)</w:t>
      </w:r>
      <w:r w:rsidRPr="007707F9">
        <w:rPr>
          <w:rFonts w:ascii="Times New Roman" w:hAnsi="Times New Roman" w:cs="Times New Roman"/>
          <w:sz w:val="24"/>
          <w:szCs w:val="24"/>
        </w:rPr>
        <w:t>.</w:t>
      </w:r>
    </w:p>
    <w:p w:rsidR="00F12B59" w:rsidRPr="007707F9" w:rsidRDefault="00F12B59" w:rsidP="00F12B59">
      <w:pPr>
        <w:suppressAutoHyphens/>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Предоставлено муниципальным бюджетным и казенным учреждениям в безвозмездное пользование 18 земельных участков, в постоянное (бессрочное) пользование 15 земельных участков, прекращено 23 права пользования земельным участком, выдано 26 Разрешений на использование.</w:t>
      </w:r>
    </w:p>
    <w:p w:rsidR="00F12B59" w:rsidRPr="007707F9" w:rsidRDefault="00F12B59" w:rsidP="00F82B55">
      <w:pPr>
        <w:suppressAutoHyphens/>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На территории Миасского городского </w:t>
      </w:r>
      <w:r w:rsidR="00D47079" w:rsidRPr="007707F9">
        <w:rPr>
          <w:rFonts w:ascii="Times New Roman" w:hAnsi="Times New Roman" w:cs="Times New Roman"/>
          <w:sz w:val="24"/>
          <w:szCs w:val="24"/>
        </w:rPr>
        <w:t>округа, по имеющимся сведениям,</w:t>
      </w:r>
      <w:r w:rsidRPr="007707F9">
        <w:rPr>
          <w:rFonts w:ascii="Times New Roman" w:hAnsi="Times New Roman" w:cs="Times New Roman"/>
          <w:sz w:val="24"/>
          <w:szCs w:val="24"/>
        </w:rPr>
        <w:t xml:space="preserve"> расположено </w:t>
      </w:r>
      <w:r w:rsidRPr="007707F9">
        <w:rPr>
          <w:rFonts w:ascii="Times New Roman" w:eastAsia="Times New Roman" w:hAnsi="Times New Roman" w:cs="Times New Roman"/>
          <w:sz w:val="24"/>
          <w:szCs w:val="24"/>
          <w:lang w:eastAsia="ru-RU"/>
        </w:rPr>
        <w:t xml:space="preserve">67 298 </w:t>
      </w:r>
      <w:r w:rsidRPr="007707F9">
        <w:rPr>
          <w:rFonts w:ascii="Times New Roman" w:hAnsi="Times New Roman" w:cs="Times New Roman"/>
          <w:sz w:val="24"/>
          <w:szCs w:val="24"/>
        </w:rPr>
        <w:t>земельных участков, из них 660 находится в собственности Миасског</w:t>
      </w:r>
      <w:r w:rsidR="002D706F" w:rsidRPr="007707F9">
        <w:rPr>
          <w:rFonts w:ascii="Times New Roman" w:hAnsi="Times New Roman" w:cs="Times New Roman"/>
          <w:sz w:val="24"/>
          <w:szCs w:val="24"/>
        </w:rPr>
        <w:t>о городского округа:</w:t>
      </w:r>
    </w:p>
    <w:p w:rsidR="00F12B59" w:rsidRPr="007707F9" w:rsidRDefault="00F12B59" w:rsidP="00F12B59">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1) продано 289 земельных участков, которыми уполномочены распоряжаться Администрация Миасского городского округа, общей площадью 30,3 га, на общую сумму – </w:t>
      </w:r>
      <w:r w:rsidRPr="007707F9">
        <w:rPr>
          <w:rFonts w:ascii="Times New Roman" w:eastAsia="Times New Roman" w:hAnsi="Times New Roman" w:cs="Times New Roman"/>
          <w:color w:val="000000"/>
          <w:sz w:val="24"/>
          <w:szCs w:val="24"/>
          <w:lang w:eastAsia="ar-SA"/>
        </w:rPr>
        <w:t xml:space="preserve">19,26 млн. </w:t>
      </w:r>
      <w:r w:rsidR="00D47079" w:rsidRPr="007707F9">
        <w:rPr>
          <w:rFonts w:ascii="Times New Roman" w:eastAsia="Times New Roman" w:hAnsi="Times New Roman" w:cs="Times New Roman"/>
          <w:color w:val="000000"/>
          <w:sz w:val="24"/>
          <w:szCs w:val="24"/>
          <w:lang w:eastAsia="ar-SA"/>
        </w:rPr>
        <w:t xml:space="preserve">рублей, </w:t>
      </w:r>
      <w:r w:rsidR="00D47079" w:rsidRPr="007707F9">
        <w:rPr>
          <w:rFonts w:ascii="Times New Roman" w:hAnsi="Times New Roman" w:cs="Times New Roman"/>
          <w:sz w:val="24"/>
          <w:szCs w:val="24"/>
        </w:rPr>
        <w:t>что</w:t>
      </w:r>
      <w:r w:rsidRPr="007707F9">
        <w:rPr>
          <w:rFonts w:ascii="Times New Roman" w:hAnsi="Times New Roman" w:cs="Times New Roman"/>
          <w:sz w:val="24"/>
          <w:szCs w:val="24"/>
        </w:rPr>
        <w:t xml:space="preserve"> на 16 договоров </w:t>
      </w:r>
      <w:r w:rsidR="00D47079" w:rsidRPr="007707F9">
        <w:rPr>
          <w:rFonts w:ascii="Times New Roman" w:hAnsi="Times New Roman" w:cs="Times New Roman"/>
          <w:sz w:val="24"/>
          <w:szCs w:val="24"/>
        </w:rPr>
        <w:t>больше,</w:t>
      </w:r>
      <w:r w:rsidRPr="007707F9">
        <w:rPr>
          <w:rFonts w:ascii="Times New Roman" w:hAnsi="Times New Roman" w:cs="Times New Roman"/>
          <w:sz w:val="24"/>
          <w:szCs w:val="24"/>
        </w:rPr>
        <w:t xml:space="preserve"> чем в 2019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w:t>
      </w:r>
    </w:p>
    <w:p w:rsidR="00F12B59" w:rsidRPr="007707F9" w:rsidRDefault="00F12B59" w:rsidP="001C38AA">
      <w:pPr>
        <w:pStyle w:val="a5"/>
        <w:numPr>
          <w:ilvl w:val="0"/>
          <w:numId w:val="57"/>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без аукциона (под объектами недвижимости) – 278 участков, площадью 22,8 га;</w:t>
      </w:r>
    </w:p>
    <w:p w:rsidR="00F12B59" w:rsidRPr="007707F9" w:rsidRDefault="00F12B59" w:rsidP="001C38AA">
      <w:pPr>
        <w:pStyle w:val="a5"/>
        <w:numPr>
          <w:ilvl w:val="0"/>
          <w:numId w:val="57"/>
        </w:numPr>
        <w:tabs>
          <w:tab w:val="left" w:pos="993"/>
        </w:tabs>
        <w:spacing w:after="0" w:line="240" w:lineRule="auto"/>
        <w:ind w:left="0" w:right="-1" w:firstLine="709"/>
        <w:jc w:val="both"/>
        <w:rPr>
          <w:rFonts w:ascii="Times New Roman" w:eastAsia="Times New Roman" w:hAnsi="Times New Roman" w:cs="Times New Roman"/>
          <w:color w:val="000000"/>
          <w:sz w:val="24"/>
          <w:szCs w:val="24"/>
          <w:lang w:eastAsia="ar-SA"/>
        </w:rPr>
      </w:pPr>
      <w:r w:rsidRPr="007707F9">
        <w:rPr>
          <w:rFonts w:ascii="Times New Roman" w:hAnsi="Times New Roman" w:cs="Times New Roman"/>
          <w:sz w:val="24"/>
          <w:szCs w:val="24"/>
        </w:rPr>
        <w:t xml:space="preserve">с проведением аукциона – </w:t>
      </w:r>
      <w:r w:rsidR="00D47079" w:rsidRPr="007707F9">
        <w:rPr>
          <w:rFonts w:ascii="Times New Roman" w:hAnsi="Times New Roman" w:cs="Times New Roman"/>
          <w:sz w:val="24"/>
          <w:szCs w:val="24"/>
        </w:rPr>
        <w:t>10 земельных</w:t>
      </w:r>
      <w:r w:rsidRPr="007707F9">
        <w:rPr>
          <w:rFonts w:ascii="Times New Roman" w:hAnsi="Times New Roman" w:cs="Times New Roman"/>
          <w:sz w:val="24"/>
          <w:szCs w:val="24"/>
        </w:rPr>
        <w:t xml:space="preserve"> участков площадью 7,5 га, </w:t>
      </w:r>
      <w:r w:rsidRPr="007707F9">
        <w:rPr>
          <w:rFonts w:ascii="Times New Roman" w:eastAsia="Times New Roman" w:hAnsi="Times New Roman" w:cs="Times New Roman"/>
          <w:color w:val="000000"/>
          <w:sz w:val="24"/>
          <w:szCs w:val="24"/>
          <w:lang w:eastAsia="ar-SA"/>
        </w:rPr>
        <w:t>на общую сумму – 1,5 млн. рублей.</w:t>
      </w:r>
    </w:p>
    <w:p w:rsidR="00F12B59" w:rsidRPr="007707F9" w:rsidRDefault="00F12B59" w:rsidP="00F12B59">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2) заключено 234 договоров аренды земельных участков, что на 53 договора меньше, чем в 2019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w:t>
      </w:r>
    </w:p>
    <w:p w:rsidR="00F12B59" w:rsidRPr="007707F9" w:rsidRDefault="00F12B59" w:rsidP="001C38AA">
      <w:pPr>
        <w:pStyle w:val="a5"/>
        <w:numPr>
          <w:ilvl w:val="0"/>
          <w:numId w:val="57"/>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без аукциона (под объектами недвижимости) – 208 договоров аренды земельных участков;</w:t>
      </w:r>
    </w:p>
    <w:p w:rsidR="00F12B59" w:rsidRPr="007707F9" w:rsidRDefault="00F12B59" w:rsidP="001C38AA">
      <w:pPr>
        <w:pStyle w:val="a5"/>
        <w:numPr>
          <w:ilvl w:val="0"/>
          <w:numId w:val="57"/>
        </w:numPr>
        <w:tabs>
          <w:tab w:val="left" w:pos="993"/>
        </w:tabs>
        <w:spacing w:after="0" w:line="240" w:lineRule="auto"/>
        <w:ind w:left="0" w:right="-1" w:firstLine="709"/>
        <w:jc w:val="both"/>
        <w:rPr>
          <w:rFonts w:ascii="Times New Roman" w:eastAsia="Times New Roman" w:hAnsi="Times New Roman" w:cs="Times New Roman"/>
          <w:color w:val="000000"/>
          <w:sz w:val="24"/>
          <w:szCs w:val="24"/>
          <w:lang w:eastAsia="ar-SA"/>
        </w:rPr>
      </w:pPr>
      <w:r w:rsidRPr="007707F9">
        <w:rPr>
          <w:rFonts w:ascii="Times New Roman" w:hAnsi="Times New Roman" w:cs="Times New Roman"/>
          <w:sz w:val="24"/>
          <w:szCs w:val="24"/>
        </w:rPr>
        <w:t>по результатам аукциона – 36 договоров аренды земельных участков,</w:t>
      </w:r>
      <w:r w:rsidRPr="007707F9">
        <w:rPr>
          <w:rFonts w:ascii="Times New Roman" w:eastAsia="Times New Roman" w:hAnsi="Times New Roman" w:cs="Times New Roman"/>
          <w:color w:val="000000"/>
          <w:sz w:val="24"/>
          <w:szCs w:val="24"/>
          <w:lang w:eastAsia="ar-SA"/>
        </w:rPr>
        <w:t xml:space="preserve"> на общую сумму 6,3 млн. рублей, что на 22 договора и на 5,47 млн. рублей больше, чем в 2019 </w:t>
      </w:r>
      <w:r w:rsidR="002649EB" w:rsidRPr="007707F9">
        <w:rPr>
          <w:rFonts w:ascii="Times New Roman" w:eastAsia="Times New Roman" w:hAnsi="Times New Roman" w:cs="Times New Roman"/>
          <w:color w:val="000000"/>
          <w:sz w:val="24"/>
          <w:szCs w:val="24"/>
          <w:lang w:eastAsia="ar-SA"/>
        </w:rPr>
        <w:t>г</w:t>
      </w:r>
      <w:proofErr w:type="gramStart"/>
      <w:r w:rsidR="002649EB" w:rsidRPr="007707F9">
        <w:rPr>
          <w:rFonts w:ascii="Times New Roman" w:eastAsia="Times New Roman" w:hAnsi="Times New Roman" w:cs="Times New Roman"/>
          <w:color w:val="000000"/>
          <w:sz w:val="24"/>
          <w:szCs w:val="24"/>
          <w:lang w:eastAsia="ar-SA"/>
        </w:rPr>
        <w:t>.</w:t>
      </w:r>
      <w:r w:rsidRPr="007707F9">
        <w:rPr>
          <w:rFonts w:ascii="Times New Roman" w:eastAsia="Times New Roman" w:hAnsi="Times New Roman" w:cs="Times New Roman"/>
          <w:color w:val="000000"/>
          <w:sz w:val="24"/>
          <w:szCs w:val="24"/>
          <w:lang w:eastAsia="ar-SA"/>
        </w:rPr>
        <w:t>.</w:t>
      </w:r>
      <w:proofErr w:type="gramEnd"/>
    </w:p>
    <w:p w:rsidR="00F12B59" w:rsidRPr="007707F9" w:rsidRDefault="00F12B59" w:rsidP="00F12B59">
      <w:pPr>
        <w:spacing w:after="0" w:line="240" w:lineRule="auto"/>
        <w:ind w:right="-1" w:firstLine="709"/>
        <w:contextualSpacing/>
        <w:jc w:val="both"/>
        <w:rPr>
          <w:rFonts w:ascii="Times New Roman" w:eastAsia="Times New Roman" w:hAnsi="Times New Roman" w:cs="Times New Roman"/>
          <w:color w:val="000000"/>
          <w:sz w:val="24"/>
          <w:szCs w:val="24"/>
          <w:lang w:eastAsia="ar-SA"/>
        </w:rPr>
      </w:pPr>
      <w:r w:rsidRPr="007707F9">
        <w:rPr>
          <w:rFonts w:ascii="Times New Roman" w:eastAsia="Times New Roman" w:hAnsi="Times New Roman" w:cs="Times New Roman"/>
          <w:color w:val="000000"/>
          <w:sz w:val="24"/>
          <w:szCs w:val="24"/>
          <w:lang w:eastAsia="ar-SA"/>
        </w:rPr>
        <w:t xml:space="preserve">В 2020 </w:t>
      </w:r>
      <w:r w:rsidR="002649EB" w:rsidRPr="007707F9">
        <w:rPr>
          <w:rFonts w:ascii="Times New Roman" w:eastAsia="Times New Roman" w:hAnsi="Times New Roman" w:cs="Times New Roman"/>
          <w:color w:val="000000"/>
          <w:sz w:val="24"/>
          <w:szCs w:val="24"/>
          <w:lang w:eastAsia="ar-SA"/>
        </w:rPr>
        <w:t>г.</w:t>
      </w:r>
      <w:r w:rsidRPr="007707F9">
        <w:rPr>
          <w:rFonts w:ascii="Times New Roman" w:eastAsia="Times New Roman" w:hAnsi="Times New Roman" w:cs="Times New Roman"/>
          <w:color w:val="000000"/>
          <w:sz w:val="24"/>
          <w:szCs w:val="24"/>
          <w:lang w:eastAsia="ar-SA"/>
        </w:rPr>
        <w:t xml:space="preserve"> действовало 4 518 договоров аренды земельных участков, в бюджет округа поступило – 59,39 млн. рублей по сравнению с 2019 </w:t>
      </w:r>
      <w:r w:rsidR="00A26EB3" w:rsidRPr="007707F9">
        <w:rPr>
          <w:rFonts w:ascii="Times New Roman" w:eastAsia="Times New Roman" w:hAnsi="Times New Roman" w:cs="Times New Roman"/>
          <w:color w:val="000000"/>
          <w:sz w:val="24"/>
          <w:szCs w:val="24"/>
          <w:lang w:eastAsia="ar-SA"/>
        </w:rPr>
        <w:t>г.</w:t>
      </w:r>
      <w:r w:rsidRPr="007707F9">
        <w:rPr>
          <w:rFonts w:ascii="Times New Roman" w:eastAsia="Times New Roman" w:hAnsi="Times New Roman" w:cs="Times New Roman"/>
          <w:color w:val="000000"/>
          <w:sz w:val="24"/>
          <w:szCs w:val="24"/>
          <w:lang w:eastAsia="ar-SA"/>
        </w:rPr>
        <w:t xml:space="preserve"> – 4 </w:t>
      </w:r>
      <w:r w:rsidR="00D47079" w:rsidRPr="007707F9">
        <w:rPr>
          <w:rFonts w:ascii="Times New Roman" w:eastAsia="Times New Roman" w:hAnsi="Times New Roman" w:cs="Times New Roman"/>
          <w:color w:val="000000"/>
          <w:sz w:val="24"/>
          <w:szCs w:val="24"/>
          <w:lang w:eastAsia="ar-SA"/>
        </w:rPr>
        <w:t>411 договоров</w:t>
      </w:r>
      <w:r w:rsidRPr="007707F9">
        <w:rPr>
          <w:rFonts w:ascii="Times New Roman" w:eastAsia="Times New Roman" w:hAnsi="Times New Roman" w:cs="Times New Roman"/>
          <w:color w:val="000000"/>
          <w:sz w:val="24"/>
          <w:szCs w:val="24"/>
          <w:lang w:eastAsia="ar-SA"/>
        </w:rPr>
        <w:t xml:space="preserve"> аренды земельных участков и поступлений в бюджет – 57,23 млн. рублей. </w:t>
      </w:r>
    </w:p>
    <w:p w:rsidR="00F12B59" w:rsidRPr="007707F9" w:rsidRDefault="00F12B59" w:rsidP="00F12B59">
      <w:pPr>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Количество договоров арендованных земельных участков снижается по следующим причинам:</w:t>
      </w:r>
    </w:p>
    <w:p w:rsidR="00F12B59" w:rsidRPr="007707F9" w:rsidRDefault="00F12B59" w:rsidP="001C38AA">
      <w:pPr>
        <w:pStyle w:val="a5"/>
        <w:numPr>
          <w:ilvl w:val="0"/>
          <w:numId w:val="57"/>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в связи с выкупом земельных участков под объектами недвижимости;</w:t>
      </w:r>
    </w:p>
    <w:p w:rsidR="00F12B59" w:rsidRPr="007707F9" w:rsidRDefault="00F12B59" w:rsidP="001C38AA">
      <w:pPr>
        <w:pStyle w:val="a5"/>
        <w:numPr>
          <w:ilvl w:val="0"/>
          <w:numId w:val="57"/>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увеличение количества земельных участков используемых, без предоставления земельных участков (на основании разрешения на использование, связано с изменением земельного кодекса с 01.03.2015</w:t>
      </w:r>
      <w:r w:rsidR="00D47079" w:rsidRPr="007707F9">
        <w:rPr>
          <w:rFonts w:ascii="Times New Roman" w:hAnsi="Times New Roman" w:cs="Times New Roman"/>
          <w:sz w:val="24"/>
          <w:szCs w:val="24"/>
        </w:rPr>
        <w:t xml:space="preserve"> </w:t>
      </w:r>
      <w:r w:rsidRPr="007707F9">
        <w:rPr>
          <w:rFonts w:ascii="Times New Roman" w:hAnsi="Times New Roman" w:cs="Times New Roman"/>
          <w:sz w:val="24"/>
          <w:szCs w:val="24"/>
        </w:rPr>
        <w:t>г.).</w:t>
      </w:r>
    </w:p>
    <w:p w:rsidR="00F12B59" w:rsidRPr="007707F9" w:rsidRDefault="00F12B59" w:rsidP="00F12B59">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3)  подготовлено 202 соглашения по перераспределению земельных участков, а также передано в собственность бесплатно под объектами недвижимости 198 земельных участков.</w:t>
      </w:r>
    </w:p>
    <w:p w:rsidR="00F12B59" w:rsidRPr="007707F9" w:rsidRDefault="00F12B59" w:rsidP="002D706F">
      <w:pPr>
        <w:suppressAutoHyphens/>
        <w:spacing w:after="0" w:line="240" w:lineRule="auto"/>
        <w:ind w:firstLine="709"/>
        <w:jc w:val="both"/>
        <w:rPr>
          <w:rFonts w:ascii="Times New Roman" w:eastAsia="Times New Roman" w:hAnsi="Times New Roman" w:cs="Times New Roman"/>
          <w:sz w:val="24"/>
          <w:szCs w:val="24"/>
          <w:lang w:eastAsia="ru-RU"/>
        </w:rPr>
      </w:pPr>
      <w:r w:rsidRPr="007707F9">
        <w:rPr>
          <w:rFonts w:ascii="Times New Roman" w:hAnsi="Times New Roman" w:cs="Times New Roman"/>
          <w:sz w:val="24"/>
          <w:szCs w:val="24"/>
        </w:rPr>
        <w:t xml:space="preserve">4) </w:t>
      </w:r>
      <w:r w:rsidRPr="007707F9">
        <w:rPr>
          <w:rFonts w:ascii="Times New Roman" w:eastAsia="Times New Roman" w:hAnsi="Times New Roman" w:cs="Times New Roman"/>
          <w:sz w:val="24"/>
          <w:szCs w:val="24"/>
          <w:lang w:eastAsia="ru-RU"/>
        </w:rPr>
        <w:t xml:space="preserve">сформирован и утвержден дополнительный перечень земельных участков, планируемых к предоставлению льготным категориям гражданам в 2020 </w:t>
      </w:r>
      <w:r w:rsidR="002649EB" w:rsidRPr="007707F9">
        <w:rPr>
          <w:rFonts w:ascii="Times New Roman" w:eastAsia="Times New Roman" w:hAnsi="Times New Roman" w:cs="Times New Roman"/>
          <w:sz w:val="24"/>
          <w:szCs w:val="24"/>
          <w:lang w:eastAsia="ru-RU"/>
        </w:rPr>
        <w:t>г.</w:t>
      </w:r>
      <w:r w:rsidRPr="007707F9">
        <w:rPr>
          <w:rFonts w:ascii="Times New Roman" w:eastAsia="Times New Roman" w:hAnsi="Times New Roman" w:cs="Times New Roman"/>
          <w:sz w:val="24"/>
          <w:szCs w:val="24"/>
          <w:lang w:eastAsia="ru-RU"/>
        </w:rPr>
        <w:t xml:space="preserve"> на территории </w:t>
      </w:r>
      <w:r w:rsidRPr="007707F9">
        <w:rPr>
          <w:rFonts w:ascii="Times New Roman" w:eastAsia="Times New Roman" w:hAnsi="Times New Roman" w:cs="Times New Roman"/>
          <w:sz w:val="24"/>
          <w:szCs w:val="24"/>
          <w:lang w:eastAsia="ru-RU"/>
        </w:rPr>
        <w:lastRenderedPageBreak/>
        <w:t>Миасского городского округа который включает 29 участков</w:t>
      </w:r>
      <w:r w:rsidR="002D706F" w:rsidRPr="007707F9">
        <w:rPr>
          <w:rFonts w:ascii="Times New Roman" w:eastAsia="Times New Roman" w:hAnsi="Times New Roman" w:cs="Times New Roman"/>
          <w:sz w:val="24"/>
          <w:szCs w:val="24"/>
          <w:lang w:eastAsia="ru-RU"/>
        </w:rPr>
        <w:t xml:space="preserve"> (постановление Администрации Миасского городского округа от 27.03.2020 </w:t>
      </w:r>
      <w:r w:rsidR="00D47079" w:rsidRPr="007707F9">
        <w:rPr>
          <w:rFonts w:ascii="Times New Roman" w:eastAsia="Times New Roman" w:hAnsi="Times New Roman" w:cs="Times New Roman"/>
          <w:sz w:val="24"/>
          <w:szCs w:val="24"/>
          <w:lang w:eastAsia="ru-RU"/>
        </w:rPr>
        <w:t xml:space="preserve">г. </w:t>
      </w:r>
      <w:r w:rsidR="002D706F" w:rsidRPr="007707F9">
        <w:rPr>
          <w:rFonts w:ascii="Times New Roman" w:eastAsia="Times New Roman" w:hAnsi="Times New Roman" w:cs="Times New Roman"/>
          <w:sz w:val="24"/>
          <w:szCs w:val="24"/>
          <w:lang w:eastAsia="ru-RU"/>
        </w:rPr>
        <w:t xml:space="preserve">№ 1464). </w:t>
      </w:r>
      <w:r w:rsidRPr="007707F9">
        <w:rPr>
          <w:rFonts w:ascii="Times New Roman" w:eastAsia="Times New Roman" w:hAnsi="Times New Roman" w:cs="Times New Roman"/>
          <w:sz w:val="24"/>
          <w:szCs w:val="24"/>
          <w:lang w:eastAsia="ru-RU"/>
        </w:rPr>
        <w:t>Из вышеуказанного перечня 59 гражданам, состоящим на учете направлены уведомления о предложении конкретного земельного участка, из них 10 граждан дали согласие на выделение конкретного земельного участка, в отношении них была проведена повторная проверка, на основания по которым льготные категории граждан имеют право на получение земельного участка, по итогам проверки 9 участков были предоставлены гражданам с собственность бесплатно, 12 граждан отказались от предложенных земельных участков, от 45 гражданина ответ не поступал.</w:t>
      </w:r>
    </w:p>
    <w:p w:rsidR="00F12B59" w:rsidRPr="007707F9" w:rsidRDefault="00F12B59" w:rsidP="00F12B59">
      <w:pPr>
        <w:spacing w:after="0" w:line="240" w:lineRule="auto"/>
        <w:ind w:firstLine="709"/>
        <w:jc w:val="both"/>
        <w:rPr>
          <w:rFonts w:ascii="Times New Roman" w:eastAsia="Times New Roman" w:hAnsi="Times New Roman" w:cs="Times New Roman"/>
          <w:sz w:val="24"/>
          <w:szCs w:val="24"/>
          <w:lang w:eastAsia="ru-RU"/>
        </w:rPr>
      </w:pPr>
      <w:r w:rsidRPr="007707F9">
        <w:rPr>
          <w:rFonts w:ascii="Times New Roman" w:eastAsia="Times New Roman" w:hAnsi="Times New Roman" w:cs="Times New Roman"/>
          <w:sz w:val="24"/>
          <w:szCs w:val="24"/>
          <w:lang w:eastAsia="ru-RU"/>
        </w:rPr>
        <w:t xml:space="preserve">Количество многодетных семей в 2020 </w:t>
      </w:r>
      <w:r w:rsidR="002649EB" w:rsidRPr="007707F9">
        <w:rPr>
          <w:rFonts w:ascii="Times New Roman" w:eastAsia="Times New Roman" w:hAnsi="Times New Roman" w:cs="Times New Roman"/>
          <w:sz w:val="24"/>
          <w:szCs w:val="24"/>
          <w:lang w:eastAsia="ru-RU"/>
        </w:rPr>
        <w:t>г.</w:t>
      </w:r>
      <w:r w:rsidRPr="007707F9">
        <w:rPr>
          <w:rFonts w:ascii="Times New Roman" w:eastAsia="Times New Roman" w:hAnsi="Times New Roman" w:cs="Times New Roman"/>
          <w:sz w:val="24"/>
          <w:szCs w:val="24"/>
          <w:lang w:eastAsia="ru-RU"/>
        </w:rPr>
        <w:t xml:space="preserve">, получивших социальную выплату на приобретение жилого помещения взамен предоставления в собственность бесплатно земельного участка </w:t>
      </w:r>
      <w:r w:rsidRPr="007707F9">
        <w:rPr>
          <w:rFonts w:ascii="Times New Roman" w:eastAsia="Times New Roman" w:hAnsi="Times New Roman" w:cs="Times New Roman"/>
          <w:color w:val="000000"/>
          <w:sz w:val="24"/>
          <w:szCs w:val="24"/>
          <w:lang w:eastAsia="ru-RU"/>
        </w:rPr>
        <w:t xml:space="preserve">составляет 75 семей, </w:t>
      </w:r>
      <w:r w:rsidR="00D47079" w:rsidRPr="007707F9">
        <w:rPr>
          <w:rFonts w:ascii="Times New Roman" w:eastAsia="Times New Roman" w:hAnsi="Times New Roman" w:cs="Times New Roman"/>
          <w:sz w:val="24"/>
          <w:szCs w:val="24"/>
          <w:lang w:eastAsia="ru-RU"/>
        </w:rPr>
        <w:t>кроме того,</w:t>
      </w:r>
      <w:r w:rsidRPr="007707F9">
        <w:rPr>
          <w:rFonts w:ascii="Times New Roman" w:eastAsia="Times New Roman" w:hAnsi="Times New Roman" w:cs="Times New Roman"/>
          <w:sz w:val="24"/>
          <w:szCs w:val="24"/>
          <w:lang w:eastAsia="ru-RU"/>
        </w:rPr>
        <w:t xml:space="preserve"> 31 семье в настоящее время удовлетворено заявление о предоставлении социальной выплаты на приобретение жилого помещения взамен предоставления в собственность бесплатно земельного участка.</w:t>
      </w:r>
    </w:p>
    <w:p w:rsidR="00F12B59" w:rsidRPr="007707F9" w:rsidRDefault="002A38DD" w:rsidP="00F12B59">
      <w:pPr>
        <w:spacing w:after="0" w:line="240" w:lineRule="auto"/>
        <w:ind w:firstLine="709"/>
        <w:jc w:val="both"/>
        <w:rPr>
          <w:rFonts w:ascii="Times New Roman" w:eastAsia="Times New Roman" w:hAnsi="Times New Roman" w:cs="Times New Roman"/>
          <w:sz w:val="24"/>
          <w:szCs w:val="24"/>
          <w:lang w:eastAsia="ru-RU"/>
        </w:rPr>
      </w:pPr>
      <w:r w:rsidRPr="007707F9">
        <w:rPr>
          <w:rFonts w:ascii="Times New Roman" w:eastAsia="Times New Roman" w:hAnsi="Times New Roman" w:cs="Times New Roman"/>
          <w:sz w:val="24"/>
          <w:szCs w:val="24"/>
          <w:lang w:eastAsia="ru-RU"/>
        </w:rPr>
        <w:t>У</w:t>
      </w:r>
      <w:r w:rsidR="00F12B59" w:rsidRPr="007707F9">
        <w:rPr>
          <w:rFonts w:ascii="Times New Roman" w:eastAsia="Times New Roman" w:hAnsi="Times New Roman" w:cs="Times New Roman"/>
          <w:sz w:val="24"/>
          <w:szCs w:val="24"/>
          <w:lang w:eastAsia="ru-RU"/>
        </w:rPr>
        <w:t xml:space="preserve">твержден дополнительный проект планировки и проект межевания территории, расположенной в северной части с. Смородинка. </w:t>
      </w:r>
    </w:p>
    <w:p w:rsidR="00F12B59" w:rsidRPr="007707F9" w:rsidRDefault="00F12B59" w:rsidP="00F12B59">
      <w:pPr>
        <w:spacing w:after="0" w:line="240" w:lineRule="auto"/>
        <w:ind w:firstLine="709"/>
        <w:jc w:val="both"/>
        <w:rPr>
          <w:rFonts w:ascii="Times New Roman" w:eastAsia="Times New Roman" w:hAnsi="Times New Roman" w:cs="Times New Roman"/>
          <w:sz w:val="24"/>
          <w:szCs w:val="24"/>
          <w:lang w:eastAsia="ru-RU"/>
        </w:rPr>
      </w:pPr>
      <w:r w:rsidRPr="007707F9">
        <w:rPr>
          <w:rFonts w:ascii="Times New Roman" w:eastAsia="Times New Roman" w:hAnsi="Times New Roman" w:cs="Times New Roman"/>
          <w:sz w:val="24"/>
          <w:szCs w:val="24"/>
          <w:lang w:eastAsia="ru-RU"/>
        </w:rPr>
        <w:t xml:space="preserve">В 2020 </w:t>
      </w:r>
      <w:r w:rsidR="002649EB" w:rsidRPr="007707F9">
        <w:rPr>
          <w:rFonts w:ascii="Times New Roman" w:eastAsia="Times New Roman" w:hAnsi="Times New Roman" w:cs="Times New Roman"/>
          <w:sz w:val="24"/>
          <w:szCs w:val="24"/>
          <w:lang w:eastAsia="ru-RU"/>
        </w:rPr>
        <w:t>г.</w:t>
      </w:r>
      <w:r w:rsidRPr="007707F9">
        <w:rPr>
          <w:rFonts w:ascii="Times New Roman" w:eastAsia="Times New Roman" w:hAnsi="Times New Roman" w:cs="Times New Roman"/>
          <w:sz w:val="24"/>
          <w:szCs w:val="24"/>
          <w:lang w:eastAsia="ru-RU"/>
        </w:rPr>
        <w:t xml:space="preserve"> сформированы и поставлены на кадастровый учет 11 земельных участков, расположенных в п. </w:t>
      </w:r>
      <w:proofErr w:type="spellStart"/>
      <w:r w:rsidRPr="007707F9">
        <w:rPr>
          <w:rFonts w:ascii="Times New Roman" w:eastAsia="Times New Roman" w:hAnsi="Times New Roman" w:cs="Times New Roman"/>
          <w:sz w:val="24"/>
          <w:szCs w:val="24"/>
          <w:lang w:eastAsia="ru-RU"/>
        </w:rPr>
        <w:t>Михеевка</w:t>
      </w:r>
      <w:proofErr w:type="spellEnd"/>
      <w:r w:rsidRPr="007707F9">
        <w:rPr>
          <w:rFonts w:ascii="Times New Roman" w:eastAsia="Times New Roman" w:hAnsi="Times New Roman" w:cs="Times New Roman"/>
          <w:sz w:val="24"/>
          <w:szCs w:val="24"/>
          <w:lang w:eastAsia="ru-RU"/>
        </w:rPr>
        <w:t xml:space="preserve">, п. Восточный, а также выполнены кадастровые работы по межеванию земельных участков, образованных при разделе земельного участка 74:34:1800014:9, данные участки включены в перечень земельных участков для предоставления льготным категориям граждан в 2021 </w:t>
      </w:r>
      <w:r w:rsidR="002649EB" w:rsidRPr="007707F9">
        <w:rPr>
          <w:rFonts w:ascii="Times New Roman" w:eastAsia="Times New Roman" w:hAnsi="Times New Roman" w:cs="Times New Roman"/>
          <w:sz w:val="24"/>
          <w:szCs w:val="24"/>
          <w:lang w:eastAsia="ru-RU"/>
        </w:rPr>
        <w:t>г.</w:t>
      </w:r>
      <w:r w:rsidRPr="007707F9">
        <w:rPr>
          <w:rFonts w:ascii="Times New Roman" w:eastAsia="Times New Roman" w:hAnsi="Times New Roman" w:cs="Times New Roman"/>
          <w:sz w:val="24"/>
          <w:szCs w:val="24"/>
          <w:lang w:eastAsia="ru-RU"/>
        </w:rPr>
        <w:t>.</w:t>
      </w:r>
    </w:p>
    <w:p w:rsidR="00F12B59" w:rsidRPr="007707F9" w:rsidRDefault="00F12B59" w:rsidP="00F12B59">
      <w:pPr>
        <w:spacing w:after="0" w:line="240" w:lineRule="auto"/>
        <w:ind w:firstLine="709"/>
        <w:jc w:val="both"/>
        <w:rPr>
          <w:rFonts w:ascii="Times New Roman" w:eastAsia="Times New Roman" w:hAnsi="Times New Roman" w:cs="Times New Roman"/>
          <w:sz w:val="24"/>
          <w:szCs w:val="24"/>
          <w:lang w:eastAsia="ru-RU"/>
        </w:rPr>
      </w:pPr>
      <w:r w:rsidRPr="007707F9">
        <w:rPr>
          <w:rFonts w:ascii="Times New Roman" w:eastAsia="Times New Roman" w:hAnsi="Times New Roman" w:cs="Times New Roman"/>
          <w:color w:val="000000"/>
          <w:sz w:val="24"/>
          <w:szCs w:val="24"/>
          <w:lang w:eastAsia="ru-RU"/>
        </w:rPr>
        <w:t>В настоящее время к</w:t>
      </w:r>
      <w:r w:rsidRPr="007707F9">
        <w:rPr>
          <w:rFonts w:ascii="Times New Roman" w:eastAsia="Times New Roman" w:hAnsi="Times New Roman" w:cs="Times New Roman"/>
          <w:sz w:val="24"/>
          <w:szCs w:val="24"/>
          <w:lang w:eastAsia="ru-RU"/>
        </w:rPr>
        <w:t xml:space="preserve">оличество граждан (семей), состоящих на учете в Управлении архитектуры, градостроительства и земельных отношений в целях предоставления земельного участка в собственность бесплатно составляет 588, в аналогичный период 2019 </w:t>
      </w:r>
      <w:r w:rsidR="002649EB" w:rsidRPr="007707F9">
        <w:rPr>
          <w:rFonts w:ascii="Times New Roman" w:eastAsia="Times New Roman" w:hAnsi="Times New Roman" w:cs="Times New Roman"/>
          <w:sz w:val="24"/>
          <w:szCs w:val="24"/>
          <w:lang w:eastAsia="ru-RU"/>
        </w:rPr>
        <w:t>г.</w:t>
      </w:r>
      <w:r w:rsidRPr="007707F9">
        <w:rPr>
          <w:rFonts w:ascii="Times New Roman" w:eastAsia="Times New Roman" w:hAnsi="Times New Roman" w:cs="Times New Roman"/>
          <w:sz w:val="24"/>
          <w:szCs w:val="24"/>
          <w:lang w:eastAsia="ru-RU"/>
        </w:rPr>
        <w:t xml:space="preserve"> на учете состояло 692 гражданина (семьи).</w:t>
      </w:r>
    </w:p>
    <w:p w:rsidR="002A38DD" w:rsidRPr="007707F9" w:rsidRDefault="00F12B59" w:rsidP="00F12B59">
      <w:pPr>
        <w:pStyle w:val="a5"/>
        <w:tabs>
          <w:tab w:val="left" w:pos="993"/>
        </w:tabs>
        <w:suppressAutoHyphens/>
        <w:spacing w:after="0" w:line="240" w:lineRule="auto"/>
        <w:ind w:left="0" w:firstLine="709"/>
        <w:jc w:val="both"/>
        <w:rPr>
          <w:rFonts w:ascii="Times New Roman" w:hAnsi="Times New Roman"/>
          <w:sz w:val="24"/>
          <w:szCs w:val="24"/>
        </w:rPr>
      </w:pPr>
      <w:r w:rsidRPr="007707F9">
        <w:rPr>
          <w:rFonts w:ascii="Times New Roman" w:hAnsi="Times New Roman"/>
          <w:sz w:val="24"/>
          <w:szCs w:val="24"/>
        </w:rPr>
        <w:t xml:space="preserve">За 2020 год </w:t>
      </w:r>
      <w:r w:rsidR="002A38DD" w:rsidRPr="007707F9">
        <w:rPr>
          <w:rFonts w:ascii="Times New Roman" w:hAnsi="Times New Roman"/>
          <w:sz w:val="24"/>
          <w:szCs w:val="24"/>
        </w:rPr>
        <w:t xml:space="preserve">специалистами </w:t>
      </w:r>
      <w:r w:rsidR="002A38DD" w:rsidRPr="007707F9">
        <w:rPr>
          <w:rFonts w:ascii="Times New Roman" w:eastAsia="Times New Roman" w:hAnsi="Times New Roman" w:cs="Times New Roman"/>
          <w:sz w:val="24"/>
          <w:szCs w:val="24"/>
          <w:lang w:eastAsia="ru-RU"/>
        </w:rPr>
        <w:t>Управления архитектуры, градостроительства и земельных отношений</w:t>
      </w:r>
      <w:r w:rsidR="002A38DD" w:rsidRPr="007707F9">
        <w:rPr>
          <w:rFonts w:ascii="Times New Roman" w:hAnsi="Times New Roman"/>
          <w:sz w:val="24"/>
          <w:szCs w:val="24"/>
        </w:rPr>
        <w:t xml:space="preserve"> </w:t>
      </w:r>
      <w:r w:rsidRPr="007707F9">
        <w:rPr>
          <w:rFonts w:ascii="Times New Roman" w:hAnsi="Times New Roman"/>
          <w:sz w:val="24"/>
          <w:szCs w:val="24"/>
        </w:rPr>
        <w:t>подготовлено и направлено</w:t>
      </w:r>
      <w:r w:rsidR="002A38DD" w:rsidRPr="007707F9">
        <w:rPr>
          <w:rFonts w:ascii="Times New Roman" w:hAnsi="Times New Roman"/>
          <w:sz w:val="24"/>
          <w:szCs w:val="24"/>
        </w:rPr>
        <w:t>:</w:t>
      </w:r>
    </w:p>
    <w:p w:rsidR="00F12B59" w:rsidRPr="007707F9" w:rsidRDefault="00D47079" w:rsidP="001C38AA">
      <w:pPr>
        <w:pStyle w:val="a5"/>
        <w:numPr>
          <w:ilvl w:val="0"/>
          <w:numId w:val="58"/>
        </w:numPr>
        <w:tabs>
          <w:tab w:val="left" w:pos="993"/>
        </w:tabs>
        <w:suppressAutoHyphens/>
        <w:spacing w:after="0" w:line="240" w:lineRule="auto"/>
        <w:ind w:left="0" w:firstLine="709"/>
        <w:jc w:val="both"/>
        <w:rPr>
          <w:rFonts w:ascii="Times New Roman" w:hAnsi="Times New Roman"/>
          <w:sz w:val="24"/>
          <w:szCs w:val="24"/>
        </w:rPr>
      </w:pPr>
      <w:r w:rsidRPr="007707F9">
        <w:rPr>
          <w:rFonts w:ascii="Times New Roman" w:hAnsi="Times New Roman"/>
          <w:sz w:val="24"/>
          <w:szCs w:val="24"/>
        </w:rPr>
        <w:t>претензий на</w:t>
      </w:r>
      <w:r w:rsidR="00F12B59" w:rsidRPr="007707F9">
        <w:rPr>
          <w:rFonts w:ascii="Times New Roman" w:hAnsi="Times New Roman"/>
          <w:sz w:val="24"/>
          <w:szCs w:val="24"/>
        </w:rPr>
        <w:t xml:space="preserve"> общую сумму задолженности 40,39 млн. руб</w:t>
      </w:r>
      <w:r w:rsidR="002A38DD" w:rsidRPr="007707F9">
        <w:rPr>
          <w:rFonts w:ascii="Times New Roman" w:hAnsi="Times New Roman"/>
          <w:sz w:val="24"/>
          <w:szCs w:val="24"/>
        </w:rPr>
        <w:t>лей</w:t>
      </w:r>
      <w:r w:rsidR="00F12B59" w:rsidRPr="007707F9">
        <w:rPr>
          <w:rFonts w:ascii="Times New Roman" w:hAnsi="Times New Roman"/>
          <w:sz w:val="24"/>
          <w:szCs w:val="24"/>
        </w:rPr>
        <w:t xml:space="preserve">, что составляет 53,6% от общей суммы задолженности (по сравнению </w:t>
      </w:r>
      <w:r w:rsidRPr="007707F9">
        <w:rPr>
          <w:rFonts w:ascii="Times New Roman" w:hAnsi="Times New Roman"/>
          <w:sz w:val="24"/>
          <w:szCs w:val="24"/>
        </w:rPr>
        <w:t>с 2019</w:t>
      </w:r>
      <w:r w:rsidR="00F12B59" w:rsidRPr="007707F9">
        <w:rPr>
          <w:rFonts w:ascii="Times New Roman" w:hAnsi="Times New Roman"/>
          <w:sz w:val="24"/>
          <w:szCs w:val="24"/>
        </w:rPr>
        <w:t xml:space="preserve"> </w:t>
      </w:r>
      <w:r w:rsidR="002649EB" w:rsidRPr="007707F9">
        <w:rPr>
          <w:rFonts w:ascii="Times New Roman" w:hAnsi="Times New Roman"/>
          <w:sz w:val="24"/>
          <w:szCs w:val="24"/>
        </w:rPr>
        <w:t>г.</w:t>
      </w:r>
      <w:r w:rsidR="00F12B59" w:rsidRPr="007707F9">
        <w:rPr>
          <w:rFonts w:ascii="Times New Roman" w:hAnsi="Times New Roman"/>
          <w:sz w:val="24"/>
          <w:szCs w:val="24"/>
        </w:rPr>
        <w:t xml:space="preserve"> </w:t>
      </w:r>
      <w:r w:rsidRPr="007707F9">
        <w:rPr>
          <w:rFonts w:ascii="Times New Roman" w:hAnsi="Times New Roman"/>
          <w:sz w:val="24"/>
          <w:szCs w:val="24"/>
        </w:rPr>
        <w:t>больше,</w:t>
      </w:r>
      <w:r w:rsidR="002A38DD" w:rsidRPr="007707F9">
        <w:rPr>
          <w:rFonts w:ascii="Times New Roman" w:hAnsi="Times New Roman"/>
          <w:sz w:val="24"/>
          <w:szCs w:val="24"/>
        </w:rPr>
        <w:t xml:space="preserve"> чем на 19,43 млн. рублей);</w:t>
      </w:r>
    </w:p>
    <w:p w:rsidR="00F12B59" w:rsidRPr="007707F9" w:rsidRDefault="00F12B59" w:rsidP="001C38AA">
      <w:pPr>
        <w:pStyle w:val="a5"/>
        <w:numPr>
          <w:ilvl w:val="0"/>
          <w:numId w:val="58"/>
        </w:numPr>
        <w:tabs>
          <w:tab w:val="left" w:pos="993"/>
        </w:tabs>
        <w:suppressAutoHyphens/>
        <w:spacing w:after="0" w:line="240" w:lineRule="auto"/>
        <w:ind w:left="0" w:firstLine="709"/>
        <w:jc w:val="both"/>
        <w:rPr>
          <w:rFonts w:ascii="Times New Roman" w:hAnsi="Times New Roman"/>
          <w:sz w:val="24"/>
          <w:szCs w:val="24"/>
        </w:rPr>
      </w:pPr>
      <w:r w:rsidRPr="007707F9">
        <w:rPr>
          <w:rFonts w:ascii="Times New Roman" w:hAnsi="Times New Roman"/>
          <w:sz w:val="24"/>
          <w:szCs w:val="24"/>
        </w:rPr>
        <w:t>исковых заявлений в суд на общую сумму 15,87 млн.  рублей (</w:t>
      </w:r>
      <w:r w:rsidR="00D47079" w:rsidRPr="007707F9">
        <w:rPr>
          <w:rFonts w:ascii="Times New Roman" w:hAnsi="Times New Roman"/>
          <w:sz w:val="24"/>
          <w:szCs w:val="24"/>
        </w:rPr>
        <w:t>больше,</w:t>
      </w:r>
      <w:r w:rsidRPr="007707F9">
        <w:rPr>
          <w:rFonts w:ascii="Times New Roman" w:hAnsi="Times New Roman"/>
          <w:sz w:val="24"/>
          <w:szCs w:val="24"/>
        </w:rPr>
        <w:t xml:space="preserve"> чем </w:t>
      </w:r>
      <w:r w:rsidR="00D47079" w:rsidRPr="007707F9">
        <w:rPr>
          <w:rFonts w:ascii="Times New Roman" w:hAnsi="Times New Roman"/>
          <w:sz w:val="24"/>
          <w:szCs w:val="24"/>
        </w:rPr>
        <w:t>в 2019</w:t>
      </w:r>
      <w:r w:rsidRPr="007707F9">
        <w:rPr>
          <w:rFonts w:ascii="Times New Roman" w:hAnsi="Times New Roman"/>
          <w:sz w:val="24"/>
          <w:szCs w:val="24"/>
        </w:rPr>
        <w:t xml:space="preserve"> </w:t>
      </w:r>
      <w:r w:rsidR="002649EB" w:rsidRPr="007707F9">
        <w:rPr>
          <w:rFonts w:ascii="Times New Roman" w:hAnsi="Times New Roman"/>
          <w:sz w:val="24"/>
          <w:szCs w:val="24"/>
        </w:rPr>
        <w:t>г.</w:t>
      </w:r>
      <w:r w:rsidRPr="007707F9">
        <w:rPr>
          <w:rFonts w:ascii="Times New Roman" w:hAnsi="Times New Roman"/>
          <w:sz w:val="24"/>
          <w:szCs w:val="24"/>
        </w:rPr>
        <w:t xml:space="preserve"> на сумму 7,13 млн. рублей).</w:t>
      </w:r>
    </w:p>
    <w:p w:rsidR="00AD28C8" w:rsidRPr="007707F9" w:rsidRDefault="00AD28C8" w:rsidP="00AD28C8">
      <w:pPr>
        <w:pStyle w:val="1"/>
      </w:pPr>
      <w:r w:rsidRPr="007707F9">
        <w:t xml:space="preserve"> </w:t>
      </w:r>
      <w:bookmarkStart w:id="38" w:name="_Toc37170928"/>
      <w:bookmarkStart w:id="39" w:name="_Toc37252669"/>
      <w:r w:rsidRPr="007707F9">
        <w:t>Правовое обеспечение деятельности</w:t>
      </w:r>
      <w:bookmarkEnd w:id="38"/>
      <w:bookmarkEnd w:id="39"/>
    </w:p>
    <w:p w:rsidR="00AD28C8" w:rsidRPr="007707F9" w:rsidRDefault="00AD28C8" w:rsidP="00AD28C8">
      <w:pPr>
        <w:pStyle w:val="a5"/>
        <w:spacing w:after="0" w:line="240" w:lineRule="auto"/>
        <w:ind w:left="1080"/>
        <w:rPr>
          <w:rFonts w:ascii="Times New Roman" w:hAnsi="Times New Roman" w:cs="Times New Roman"/>
          <w:b/>
          <w:bCs/>
          <w:color w:val="7030A0"/>
          <w:sz w:val="24"/>
          <w:szCs w:val="24"/>
        </w:rPr>
      </w:pPr>
    </w:p>
    <w:p w:rsidR="00AD28C8" w:rsidRPr="007707F9" w:rsidRDefault="00AD28C8" w:rsidP="00AD28C8">
      <w:pPr>
        <w:pStyle w:val="Style3"/>
        <w:widowControl/>
        <w:spacing w:line="240" w:lineRule="auto"/>
        <w:ind w:firstLine="567"/>
        <w:contextualSpacing/>
        <w:rPr>
          <w:rStyle w:val="FontStyle12"/>
          <w:sz w:val="24"/>
          <w:szCs w:val="24"/>
        </w:rPr>
      </w:pPr>
      <w:r w:rsidRPr="007707F9">
        <w:rPr>
          <w:rStyle w:val="FontStyle12"/>
          <w:sz w:val="24"/>
          <w:szCs w:val="24"/>
        </w:rPr>
        <w:t>В 20</w:t>
      </w:r>
      <w:r w:rsidR="00F12B59" w:rsidRPr="007707F9">
        <w:rPr>
          <w:rStyle w:val="FontStyle12"/>
          <w:sz w:val="24"/>
          <w:szCs w:val="24"/>
        </w:rPr>
        <w:t>20</w:t>
      </w:r>
      <w:r w:rsidRPr="007707F9">
        <w:rPr>
          <w:rStyle w:val="FontStyle12"/>
          <w:sz w:val="24"/>
          <w:szCs w:val="24"/>
        </w:rPr>
        <w:t xml:space="preserve"> </w:t>
      </w:r>
      <w:r w:rsidR="002649EB" w:rsidRPr="007707F9">
        <w:rPr>
          <w:rStyle w:val="FontStyle12"/>
          <w:sz w:val="24"/>
          <w:szCs w:val="24"/>
        </w:rPr>
        <w:t>г.</w:t>
      </w:r>
      <w:r w:rsidRPr="007707F9">
        <w:rPr>
          <w:rStyle w:val="FontStyle12"/>
          <w:sz w:val="24"/>
          <w:szCs w:val="24"/>
        </w:rPr>
        <w:t xml:space="preserve"> Правовым управлением Администрации Миасского городского округа осуществлялась деятельность по рассмотрению дел в судах общей юрисдикции. </w:t>
      </w:r>
    </w:p>
    <w:p w:rsidR="00236EB7" w:rsidRPr="007707F9" w:rsidRDefault="001E4DFF" w:rsidP="001E4DFF">
      <w:pPr>
        <w:pStyle w:val="Style3"/>
        <w:widowControl/>
        <w:spacing w:line="240" w:lineRule="auto"/>
        <w:ind w:firstLine="567"/>
        <w:contextualSpacing/>
      </w:pPr>
      <w:r w:rsidRPr="007707F9">
        <w:rPr>
          <w:rStyle w:val="FontStyle12"/>
          <w:sz w:val="24"/>
          <w:szCs w:val="24"/>
        </w:rPr>
        <w:t xml:space="preserve">В 2020 </w:t>
      </w:r>
      <w:r w:rsidR="002649EB" w:rsidRPr="007707F9">
        <w:rPr>
          <w:rStyle w:val="FontStyle12"/>
          <w:sz w:val="24"/>
          <w:szCs w:val="24"/>
        </w:rPr>
        <w:t>г.</w:t>
      </w:r>
      <w:r w:rsidRPr="007707F9">
        <w:rPr>
          <w:rStyle w:val="FontStyle12"/>
          <w:sz w:val="24"/>
          <w:szCs w:val="24"/>
        </w:rPr>
        <w:t xml:space="preserve"> Администрации Миасского городского округа (в качестве ответчика по делу) предъявлены 296 исков (</w:t>
      </w:r>
      <w:r w:rsidR="00F12B59" w:rsidRPr="007707F9">
        <w:t>276 исков неимущественного характера</w:t>
      </w:r>
      <w:r w:rsidRPr="007707F9">
        <w:t xml:space="preserve">, </w:t>
      </w:r>
      <w:r w:rsidR="00F12B59" w:rsidRPr="007707F9">
        <w:t>20 исков имущественного характера</w:t>
      </w:r>
      <w:r w:rsidRPr="007707F9">
        <w:t>), из них</w:t>
      </w:r>
      <w:r w:rsidR="00236EB7" w:rsidRPr="007707F9">
        <w:t>:</w:t>
      </w:r>
    </w:p>
    <w:p w:rsidR="00236EB7" w:rsidRPr="007707F9" w:rsidRDefault="00236EB7" w:rsidP="001C38AA">
      <w:pPr>
        <w:pStyle w:val="Style3"/>
        <w:widowControl/>
        <w:numPr>
          <w:ilvl w:val="0"/>
          <w:numId w:val="59"/>
        </w:numPr>
        <w:tabs>
          <w:tab w:val="left" w:pos="993"/>
        </w:tabs>
        <w:spacing w:line="240" w:lineRule="auto"/>
        <w:ind w:left="0" w:firstLine="709"/>
        <w:contextualSpacing/>
      </w:pPr>
      <w:r w:rsidRPr="007707F9">
        <w:t>261 иск неимущественного характера (194 иска удовлетворены, в 67 исках отказано);</w:t>
      </w:r>
    </w:p>
    <w:p w:rsidR="00236EB7" w:rsidRPr="007707F9" w:rsidRDefault="00236EB7" w:rsidP="001C38AA">
      <w:pPr>
        <w:pStyle w:val="Style3"/>
        <w:widowControl/>
        <w:numPr>
          <w:ilvl w:val="0"/>
          <w:numId w:val="59"/>
        </w:numPr>
        <w:tabs>
          <w:tab w:val="left" w:pos="993"/>
        </w:tabs>
        <w:spacing w:line="240" w:lineRule="auto"/>
        <w:ind w:left="0" w:firstLine="709"/>
        <w:contextualSpacing/>
      </w:pPr>
      <w:r w:rsidRPr="007707F9">
        <w:t>20 исков имущественного характера (11 исков удовлетворено на сумму 0,9 млн. рублей, в 9 исках отказано на сумму 1,67 млн. рублей);</w:t>
      </w:r>
    </w:p>
    <w:p w:rsidR="00F12B59" w:rsidRPr="007707F9" w:rsidRDefault="00236EB7" w:rsidP="001C38AA">
      <w:pPr>
        <w:pStyle w:val="Style3"/>
        <w:widowControl/>
        <w:numPr>
          <w:ilvl w:val="0"/>
          <w:numId w:val="59"/>
        </w:numPr>
        <w:tabs>
          <w:tab w:val="left" w:pos="993"/>
        </w:tabs>
        <w:spacing w:line="240" w:lineRule="auto"/>
        <w:ind w:left="0" w:firstLine="709"/>
        <w:contextualSpacing/>
      </w:pPr>
      <w:r w:rsidRPr="007707F9">
        <w:t xml:space="preserve">15 исков находятся на </w:t>
      </w:r>
      <w:r w:rsidR="00F12B59" w:rsidRPr="007707F9">
        <w:t>рассмотрени</w:t>
      </w:r>
      <w:r w:rsidRPr="007707F9">
        <w:t>и.</w:t>
      </w:r>
    </w:p>
    <w:p w:rsidR="00F12B59" w:rsidRPr="007707F9" w:rsidRDefault="00EB02C0" w:rsidP="00F12B59">
      <w:pPr>
        <w:tabs>
          <w:tab w:val="left" w:pos="993"/>
        </w:tabs>
        <w:spacing w:after="0" w:line="240" w:lineRule="auto"/>
        <w:ind w:firstLine="709"/>
        <w:jc w:val="both"/>
        <w:rPr>
          <w:rFonts w:ascii="Times New Roman" w:hAnsi="Times New Roman"/>
          <w:sz w:val="24"/>
          <w:szCs w:val="24"/>
        </w:rPr>
      </w:pPr>
      <w:r w:rsidRPr="007707F9">
        <w:rPr>
          <w:rFonts w:ascii="Times New Roman" w:hAnsi="Times New Roman"/>
          <w:sz w:val="24"/>
          <w:szCs w:val="24"/>
        </w:rPr>
        <w:t xml:space="preserve">В 2020 </w:t>
      </w:r>
      <w:r w:rsidR="002649EB" w:rsidRPr="007707F9">
        <w:rPr>
          <w:rFonts w:ascii="Times New Roman" w:hAnsi="Times New Roman"/>
          <w:sz w:val="24"/>
          <w:szCs w:val="24"/>
        </w:rPr>
        <w:t>г.</w:t>
      </w:r>
      <w:r w:rsidRPr="007707F9">
        <w:rPr>
          <w:rFonts w:ascii="Times New Roman" w:hAnsi="Times New Roman"/>
          <w:sz w:val="24"/>
          <w:szCs w:val="24"/>
        </w:rPr>
        <w:t xml:space="preserve"> в</w:t>
      </w:r>
      <w:r w:rsidR="00F12B59" w:rsidRPr="007707F9">
        <w:rPr>
          <w:rFonts w:ascii="Times New Roman" w:hAnsi="Times New Roman"/>
          <w:sz w:val="24"/>
          <w:szCs w:val="24"/>
        </w:rPr>
        <w:t xml:space="preserve"> адрес Администрации поступило 104 иска (о признании права собственности в порядке наследования, о включении имущества в наследственную массу, об установлении факт</w:t>
      </w:r>
      <w:r w:rsidRPr="007707F9">
        <w:rPr>
          <w:rFonts w:ascii="Times New Roman" w:hAnsi="Times New Roman"/>
          <w:sz w:val="24"/>
          <w:szCs w:val="24"/>
        </w:rPr>
        <w:t>а родственных отношений и т.п.), п</w:t>
      </w:r>
      <w:r w:rsidR="00F12B59" w:rsidRPr="007707F9">
        <w:rPr>
          <w:rFonts w:ascii="Times New Roman" w:hAnsi="Times New Roman"/>
          <w:sz w:val="24"/>
          <w:szCs w:val="24"/>
        </w:rPr>
        <w:t>о 3-м уголовным делам в отчётном периоде сотрудники Правового управления  участвовали в судебных процессах в качестве представителя потерпевшего.</w:t>
      </w:r>
    </w:p>
    <w:p w:rsidR="00236EB7" w:rsidRPr="007707F9" w:rsidRDefault="00273475" w:rsidP="00F12B59">
      <w:pPr>
        <w:tabs>
          <w:tab w:val="left" w:pos="993"/>
        </w:tabs>
        <w:spacing w:after="0" w:line="240" w:lineRule="auto"/>
        <w:ind w:firstLine="709"/>
        <w:jc w:val="both"/>
        <w:rPr>
          <w:rFonts w:ascii="Times New Roman" w:hAnsi="Times New Roman"/>
          <w:sz w:val="24"/>
          <w:szCs w:val="24"/>
        </w:rPr>
      </w:pPr>
      <w:r w:rsidRPr="007707F9">
        <w:rPr>
          <w:rStyle w:val="FontStyle12"/>
          <w:sz w:val="24"/>
          <w:szCs w:val="24"/>
        </w:rPr>
        <w:lastRenderedPageBreak/>
        <w:t xml:space="preserve">С участием Администрации Миасского городского округа (в качестве истца) в судах общей юрисдикции рассмотрены </w:t>
      </w:r>
      <w:r w:rsidR="00F12B59" w:rsidRPr="007707F9">
        <w:rPr>
          <w:rFonts w:ascii="Times New Roman" w:hAnsi="Times New Roman"/>
          <w:sz w:val="24"/>
          <w:szCs w:val="24"/>
        </w:rPr>
        <w:t>104 иска</w:t>
      </w:r>
      <w:r w:rsidRPr="007707F9">
        <w:rPr>
          <w:rFonts w:ascii="Times New Roman" w:hAnsi="Times New Roman"/>
          <w:sz w:val="24"/>
          <w:szCs w:val="24"/>
        </w:rPr>
        <w:t xml:space="preserve"> (</w:t>
      </w:r>
      <w:r w:rsidR="00F12B59" w:rsidRPr="007707F9">
        <w:rPr>
          <w:rFonts w:ascii="Times New Roman" w:hAnsi="Times New Roman"/>
          <w:sz w:val="24"/>
          <w:szCs w:val="24"/>
        </w:rPr>
        <w:t>32 иска неимущественного характера</w:t>
      </w:r>
      <w:r w:rsidRPr="007707F9">
        <w:rPr>
          <w:rFonts w:ascii="Times New Roman" w:hAnsi="Times New Roman"/>
          <w:sz w:val="24"/>
          <w:szCs w:val="24"/>
        </w:rPr>
        <w:t xml:space="preserve">, </w:t>
      </w:r>
      <w:r w:rsidR="00F12B59" w:rsidRPr="007707F9">
        <w:rPr>
          <w:rFonts w:ascii="Times New Roman" w:hAnsi="Times New Roman"/>
          <w:sz w:val="24"/>
          <w:szCs w:val="24"/>
        </w:rPr>
        <w:t>72 иска имущественного характера</w:t>
      </w:r>
      <w:r w:rsidRPr="007707F9">
        <w:rPr>
          <w:rFonts w:ascii="Times New Roman" w:hAnsi="Times New Roman"/>
          <w:sz w:val="24"/>
          <w:szCs w:val="24"/>
        </w:rPr>
        <w:t>), из них</w:t>
      </w:r>
      <w:r w:rsidR="00236EB7" w:rsidRPr="007707F9">
        <w:rPr>
          <w:rFonts w:ascii="Times New Roman" w:hAnsi="Times New Roman"/>
          <w:sz w:val="24"/>
          <w:szCs w:val="24"/>
        </w:rPr>
        <w:t>:</w:t>
      </w:r>
    </w:p>
    <w:p w:rsidR="00236EB7" w:rsidRPr="007707F9" w:rsidRDefault="003B4D50" w:rsidP="001C38AA">
      <w:pPr>
        <w:pStyle w:val="Style3"/>
        <w:widowControl/>
        <w:numPr>
          <w:ilvl w:val="0"/>
          <w:numId w:val="59"/>
        </w:numPr>
        <w:tabs>
          <w:tab w:val="left" w:pos="993"/>
        </w:tabs>
        <w:spacing w:line="240" w:lineRule="auto"/>
        <w:ind w:left="0" w:firstLine="709"/>
        <w:contextualSpacing/>
      </w:pPr>
      <w:r w:rsidRPr="007707F9">
        <w:t>30</w:t>
      </w:r>
      <w:r w:rsidR="00236EB7" w:rsidRPr="007707F9">
        <w:t xml:space="preserve"> иск неимущественного характера (</w:t>
      </w:r>
      <w:r w:rsidRPr="007707F9">
        <w:t>29</w:t>
      </w:r>
      <w:r w:rsidR="00236EB7" w:rsidRPr="007707F9">
        <w:t xml:space="preserve"> иск</w:t>
      </w:r>
      <w:r w:rsidRPr="007707F9">
        <w:t>ов</w:t>
      </w:r>
      <w:r w:rsidR="00236EB7" w:rsidRPr="007707F9">
        <w:t xml:space="preserve"> удовлетворены, в </w:t>
      </w:r>
      <w:r w:rsidRPr="007707F9">
        <w:t>1</w:t>
      </w:r>
      <w:r w:rsidR="00236EB7" w:rsidRPr="007707F9">
        <w:t xml:space="preserve"> иск</w:t>
      </w:r>
      <w:r w:rsidRPr="007707F9">
        <w:t>е</w:t>
      </w:r>
      <w:r w:rsidR="00236EB7" w:rsidRPr="007707F9">
        <w:t xml:space="preserve"> отказано);</w:t>
      </w:r>
    </w:p>
    <w:p w:rsidR="00236EB7" w:rsidRPr="007707F9" w:rsidRDefault="003B4D50" w:rsidP="001C38AA">
      <w:pPr>
        <w:pStyle w:val="Style3"/>
        <w:widowControl/>
        <w:numPr>
          <w:ilvl w:val="0"/>
          <w:numId w:val="59"/>
        </w:numPr>
        <w:tabs>
          <w:tab w:val="left" w:pos="993"/>
        </w:tabs>
        <w:spacing w:line="240" w:lineRule="auto"/>
        <w:ind w:left="0" w:firstLine="709"/>
        <w:contextualSpacing/>
      </w:pPr>
      <w:r w:rsidRPr="007707F9">
        <w:t>59</w:t>
      </w:r>
      <w:r w:rsidR="00236EB7" w:rsidRPr="007707F9">
        <w:t xml:space="preserve"> исков имущественного характера (</w:t>
      </w:r>
      <w:r w:rsidRPr="007707F9">
        <w:t>58</w:t>
      </w:r>
      <w:r w:rsidR="00236EB7" w:rsidRPr="007707F9">
        <w:t xml:space="preserve"> исков удовлетворено на сумму 0,9</w:t>
      </w:r>
      <w:r w:rsidRPr="007707F9">
        <w:t>97</w:t>
      </w:r>
      <w:r w:rsidR="00236EB7" w:rsidRPr="007707F9">
        <w:t xml:space="preserve"> млн. рублей, в </w:t>
      </w:r>
      <w:r w:rsidRPr="007707F9">
        <w:t>1</w:t>
      </w:r>
      <w:r w:rsidR="00236EB7" w:rsidRPr="007707F9">
        <w:t xml:space="preserve"> иск</w:t>
      </w:r>
      <w:r w:rsidRPr="007707F9">
        <w:t>е</w:t>
      </w:r>
      <w:r w:rsidR="00236EB7" w:rsidRPr="007707F9">
        <w:t xml:space="preserve"> отказано на сумму </w:t>
      </w:r>
      <w:r w:rsidRPr="007707F9">
        <w:t xml:space="preserve">2,3 тыс. </w:t>
      </w:r>
      <w:r w:rsidR="00236EB7" w:rsidRPr="007707F9">
        <w:t>рублей);</w:t>
      </w:r>
    </w:p>
    <w:p w:rsidR="00236EB7" w:rsidRPr="007707F9" w:rsidRDefault="00236EB7" w:rsidP="001C38AA">
      <w:pPr>
        <w:pStyle w:val="Style3"/>
        <w:widowControl/>
        <w:numPr>
          <w:ilvl w:val="0"/>
          <w:numId w:val="59"/>
        </w:numPr>
        <w:tabs>
          <w:tab w:val="left" w:pos="993"/>
        </w:tabs>
        <w:spacing w:line="240" w:lineRule="auto"/>
        <w:ind w:left="0" w:firstLine="709"/>
        <w:contextualSpacing/>
      </w:pPr>
      <w:r w:rsidRPr="007707F9">
        <w:t>5 исков находятся на рассмотрении.</w:t>
      </w:r>
    </w:p>
    <w:p w:rsidR="00F12B59" w:rsidRPr="007707F9" w:rsidRDefault="00F12B59" w:rsidP="00F12B59">
      <w:pPr>
        <w:tabs>
          <w:tab w:val="left" w:pos="993"/>
        </w:tabs>
        <w:spacing w:after="0" w:line="240" w:lineRule="auto"/>
        <w:ind w:firstLine="709"/>
        <w:jc w:val="both"/>
        <w:rPr>
          <w:rFonts w:ascii="Times New Roman" w:hAnsi="Times New Roman"/>
          <w:sz w:val="24"/>
          <w:szCs w:val="24"/>
        </w:rPr>
      </w:pPr>
      <w:r w:rsidRPr="007707F9">
        <w:rPr>
          <w:rFonts w:ascii="Times New Roman" w:hAnsi="Times New Roman"/>
          <w:sz w:val="24"/>
          <w:szCs w:val="24"/>
        </w:rPr>
        <w:t xml:space="preserve">Основная часть требований – это заявления о признании права муниципальной собственности на бесхозяйную недвижимую вещь (в общей сложности 206 объектов: сети, здания, сооружения), демонтаж и </w:t>
      </w:r>
      <w:r w:rsidR="00D47079" w:rsidRPr="007707F9">
        <w:rPr>
          <w:rFonts w:ascii="Times New Roman" w:hAnsi="Times New Roman"/>
          <w:sz w:val="24"/>
          <w:szCs w:val="24"/>
        </w:rPr>
        <w:t>снос объектов,</w:t>
      </w:r>
      <w:r w:rsidRPr="007707F9">
        <w:rPr>
          <w:rFonts w:ascii="Times New Roman" w:hAnsi="Times New Roman"/>
          <w:sz w:val="24"/>
          <w:szCs w:val="24"/>
        </w:rPr>
        <w:t xml:space="preserve"> и выселение из аварийного жилья.</w:t>
      </w:r>
    </w:p>
    <w:p w:rsidR="00F12B59" w:rsidRPr="007707F9" w:rsidRDefault="00273475" w:rsidP="00273475">
      <w:pPr>
        <w:tabs>
          <w:tab w:val="left" w:pos="993"/>
        </w:tabs>
        <w:spacing w:after="0" w:line="240" w:lineRule="auto"/>
        <w:ind w:firstLine="709"/>
        <w:jc w:val="both"/>
        <w:rPr>
          <w:rFonts w:ascii="Times New Roman" w:hAnsi="Times New Roman"/>
          <w:sz w:val="24"/>
          <w:szCs w:val="24"/>
        </w:rPr>
      </w:pPr>
      <w:r w:rsidRPr="007707F9">
        <w:rPr>
          <w:rStyle w:val="FontStyle12"/>
          <w:sz w:val="24"/>
          <w:szCs w:val="24"/>
        </w:rPr>
        <w:t xml:space="preserve">В Арбитражном суде трёх инстанций в 2020 </w:t>
      </w:r>
      <w:r w:rsidR="002649EB" w:rsidRPr="007707F9">
        <w:rPr>
          <w:rStyle w:val="FontStyle12"/>
          <w:sz w:val="24"/>
          <w:szCs w:val="24"/>
        </w:rPr>
        <w:t>г.</w:t>
      </w:r>
      <w:r w:rsidRPr="007707F9">
        <w:rPr>
          <w:rStyle w:val="FontStyle12"/>
          <w:sz w:val="24"/>
          <w:szCs w:val="24"/>
        </w:rPr>
        <w:t xml:space="preserve"> к Администрации Миасского городского округа (в качестве ответчика по делу) предъявлены</w:t>
      </w:r>
      <w:r w:rsidRPr="007707F9">
        <w:rPr>
          <w:rFonts w:ascii="Times New Roman" w:hAnsi="Times New Roman"/>
          <w:sz w:val="24"/>
          <w:szCs w:val="24"/>
        </w:rPr>
        <w:t xml:space="preserve"> </w:t>
      </w:r>
      <w:r w:rsidR="00F12B59" w:rsidRPr="007707F9">
        <w:rPr>
          <w:rFonts w:ascii="Times New Roman" w:hAnsi="Times New Roman"/>
          <w:sz w:val="24"/>
          <w:szCs w:val="24"/>
        </w:rPr>
        <w:t>49 исков</w:t>
      </w:r>
      <w:r w:rsidRPr="007707F9">
        <w:rPr>
          <w:rFonts w:ascii="Times New Roman" w:hAnsi="Times New Roman"/>
          <w:sz w:val="24"/>
          <w:szCs w:val="24"/>
        </w:rPr>
        <w:t xml:space="preserve"> (30 исков неимущественного характера, </w:t>
      </w:r>
      <w:r w:rsidR="00D47079" w:rsidRPr="007707F9">
        <w:rPr>
          <w:rFonts w:ascii="Times New Roman" w:hAnsi="Times New Roman"/>
          <w:sz w:val="24"/>
          <w:szCs w:val="24"/>
        </w:rPr>
        <w:t>19 исков</w:t>
      </w:r>
      <w:r w:rsidRPr="007707F9">
        <w:rPr>
          <w:rFonts w:ascii="Times New Roman" w:hAnsi="Times New Roman"/>
          <w:sz w:val="24"/>
          <w:szCs w:val="24"/>
        </w:rPr>
        <w:t xml:space="preserve"> имущественного характера), из них:</w:t>
      </w:r>
    </w:p>
    <w:p w:rsidR="00273475" w:rsidRPr="007707F9" w:rsidRDefault="00273475" w:rsidP="001C38AA">
      <w:pPr>
        <w:pStyle w:val="Style3"/>
        <w:widowControl/>
        <w:numPr>
          <w:ilvl w:val="0"/>
          <w:numId w:val="59"/>
        </w:numPr>
        <w:tabs>
          <w:tab w:val="left" w:pos="993"/>
        </w:tabs>
        <w:spacing w:line="240" w:lineRule="auto"/>
        <w:ind w:left="0" w:firstLine="709"/>
        <w:contextualSpacing/>
        <w:rPr>
          <w:rStyle w:val="FontStyle12"/>
          <w:sz w:val="24"/>
          <w:szCs w:val="24"/>
        </w:rPr>
      </w:pPr>
      <w:r w:rsidRPr="007707F9">
        <w:rPr>
          <w:rStyle w:val="FontStyle12"/>
          <w:sz w:val="24"/>
          <w:szCs w:val="24"/>
        </w:rPr>
        <w:t>17 исков по неимущественным спорам (6 исков удовлетворены, в 11 – отказано);</w:t>
      </w:r>
    </w:p>
    <w:p w:rsidR="00273475" w:rsidRPr="007707F9" w:rsidRDefault="00273475" w:rsidP="001C38AA">
      <w:pPr>
        <w:pStyle w:val="Style3"/>
        <w:widowControl/>
        <w:numPr>
          <w:ilvl w:val="0"/>
          <w:numId w:val="59"/>
        </w:numPr>
        <w:tabs>
          <w:tab w:val="left" w:pos="993"/>
        </w:tabs>
        <w:spacing w:line="240" w:lineRule="auto"/>
        <w:ind w:left="0" w:firstLine="709"/>
        <w:contextualSpacing/>
        <w:rPr>
          <w:rStyle w:val="FontStyle12"/>
          <w:sz w:val="24"/>
          <w:szCs w:val="24"/>
        </w:rPr>
      </w:pPr>
      <w:r w:rsidRPr="007707F9">
        <w:rPr>
          <w:rStyle w:val="FontStyle12"/>
          <w:sz w:val="24"/>
          <w:szCs w:val="24"/>
        </w:rPr>
        <w:t>16 исков - по имущественным спорам (13 исков удовлетворены на сумму 4,8 млн. рублей, в 3-х – отказано</w:t>
      </w:r>
      <w:r w:rsidR="00236EB7" w:rsidRPr="007707F9">
        <w:rPr>
          <w:rStyle w:val="FontStyle12"/>
          <w:sz w:val="24"/>
          <w:szCs w:val="24"/>
        </w:rPr>
        <w:t xml:space="preserve"> на сумму 0,99 млн. рублей</w:t>
      </w:r>
      <w:r w:rsidRPr="007707F9">
        <w:rPr>
          <w:rStyle w:val="FontStyle12"/>
          <w:sz w:val="24"/>
          <w:szCs w:val="24"/>
        </w:rPr>
        <w:t>);</w:t>
      </w:r>
    </w:p>
    <w:p w:rsidR="00273475" w:rsidRPr="007707F9" w:rsidRDefault="00273475" w:rsidP="001C38AA">
      <w:pPr>
        <w:pStyle w:val="a5"/>
        <w:numPr>
          <w:ilvl w:val="0"/>
          <w:numId w:val="59"/>
        </w:numPr>
        <w:tabs>
          <w:tab w:val="left" w:pos="993"/>
        </w:tabs>
        <w:spacing w:after="0" w:line="240" w:lineRule="auto"/>
        <w:ind w:left="0" w:firstLine="709"/>
        <w:jc w:val="both"/>
        <w:rPr>
          <w:rFonts w:ascii="Times New Roman" w:hAnsi="Times New Roman"/>
          <w:sz w:val="24"/>
          <w:szCs w:val="24"/>
        </w:rPr>
      </w:pPr>
      <w:r w:rsidRPr="007707F9">
        <w:rPr>
          <w:rFonts w:ascii="Times New Roman" w:hAnsi="Times New Roman"/>
          <w:sz w:val="24"/>
          <w:szCs w:val="24"/>
        </w:rPr>
        <w:t>16 исков находятся на рассмотрении.</w:t>
      </w:r>
    </w:p>
    <w:p w:rsidR="00F12B59" w:rsidRPr="007707F9" w:rsidRDefault="00236EB7" w:rsidP="00236EB7">
      <w:pPr>
        <w:tabs>
          <w:tab w:val="left" w:pos="993"/>
        </w:tabs>
        <w:spacing w:after="0" w:line="240" w:lineRule="auto"/>
        <w:ind w:firstLine="709"/>
        <w:jc w:val="both"/>
        <w:rPr>
          <w:rFonts w:ascii="Times New Roman" w:hAnsi="Times New Roman"/>
          <w:sz w:val="24"/>
          <w:szCs w:val="24"/>
        </w:rPr>
      </w:pPr>
      <w:r w:rsidRPr="007707F9">
        <w:rPr>
          <w:rStyle w:val="FontStyle12"/>
          <w:sz w:val="24"/>
          <w:szCs w:val="24"/>
        </w:rPr>
        <w:t xml:space="preserve">В Арбитражном суде трёх инстанций в 2020 </w:t>
      </w:r>
      <w:r w:rsidR="002649EB" w:rsidRPr="007707F9">
        <w:rPr>
          <w:rStyle w:val="FontStyle12"/>
          <w:sz w:val="24"/>
          <w:szCs w:val="24"/>
        </w:rPr>
        <w:t>г.</w:t>
      </w:r>
      <w:r w:rsidRPr="007707F9">
        <w:rPr>
          <w:rStyle w:val="FontStyle12"/>
          <w:sz w:val="24"/>
          <w:szCs w:val="24"/>
        </w:rPr>
        <w:t xml:space="preserve"> к Администрации Миасского городского округа (в качестве ответчика по делу) предъявлены</w:t>
      </w:r>
      <w:r w:rsidRPr="007707F9">
        <w:rPr>
          <w:rFonts w:ascii="Times New Roman" w:hAnsi="Times New Roman"/>
          <w:sz w:val="24"/>
          <w:szCs w:val="24"/>
        </w:rPr>
        <w:t xml:space="preserve"> </w:t>
      </w:r>
      <w:r w:rsidR="00F12B59" w:rsidRPr="007707F9">
        <w:rPr>
          <w:rFonts w:ascii="Times New Roman" w:hAnsi="Times New Roman"/>
          <w:sz w:val="24"/>
          <w:szCs w:val="24"/>
        </w:rPr>
        <w:t>48 исков</w:t>
      </w:r>
      <w:r w:rsidRPr="007707F9">
        <w:rPr>
          <w:rFonts w:ascii="Times New Roman" w:hAnsi="Times New Roman"/>
          <w:sz w:val="24"/>
          <w:szCs w:val="24"/>
        </w:rPr>
        <w:t xml:space="preserve"> (18 исков неимущественного характера, 30 исков имущественного характера)</w:t>
      </w:r>
      <w:r w:rsidR="00F12B59" w:rsidRPr="007707F9">
        <w:rPr>
          <w:rFonts w:ascii="Times New Roman" w:hAnsi="Times New Roman"/>
          <w:sz w:val="24"/>
          <w:szCs w:val="24"/>
        </w:rPr>
        <w:t xml:space="preserve">, </w:t>
      </w:r>
      <w:r w:rsidRPr="007707F9">
        <w:rPr>
          <w:rFonts w:ascii="Times New Roman" w:hAnsi="Times New Roman"/>
          <w:sz w:val="24"/>
          <w:szCs w:val="24"/>
        </w:rPr>
        <w:t xml:space="preserve">из них: </w:t>
      </w:r>
    </w:p>
    <w:p w:rsidR="00236EB7" w:rsidRPr="007707F9" w:rsidRDefault="00236EB7" w:rsidP="001C38AA">
      <w:pPr>
        <w:pStyle w:val="Style3"/>
        <w:widowControl/>
        <w:numPr>
          <w:ilvl w:val="0"/>
          <w:numId w:val="59"/>
        </w:numPr>
        <w:tabs>
          <w:tab w:val="left" w:pos="993"/>
        </w:tabs>
        <w:spacing w:line="240" w:lineRule="auto"/>
        <w:ind w:left="0" w:firstLine="709"/>
        <w:contextualSpacing/>
        <w:rPr>
          <w:rStyle w:val="FontStyle12"/>
          <w:sz w:val="24"/>
          <w:szCs w:val="24"/>
        </w:rPr>
      </w:pPr>
      <w:r w:rsidRPr="007707F9">
        <w:rPr>
          <w:rStyle w:val="FontStyle12"/>
          <w:sz w:val="24"/>
          <w:szCs w:val="24"/>
        </w:rPr>
        <w:t>13 исков по неимущественным спорам (9 исков удовлетворены, в 4 – отказано);</w:t>
      </w:r>
    </w:p>
    <w:p w:rsidR="00F12B59" w:rsidRPr="007707F9" w:rsidRDefault="00236EB7" w:rsidP="001C38AA">
      <w:pPr>
        <w:pStyle w:val="Style3"/>
        <w:widowControl/>
        <w:numPr>
          <w:ilvl w:val="0"/>
          <w:numId w:val="59"/>
        </w:numPr>
        <w:tabs>
          <w:tab w:val="left" w:pos="993"/>
        </w:tabs>
        <w:spacing w:line="240" w:lineRule="auto"/>
        <w:ind w:left="0" w:firstLine="709"/>
        <w:contextualSpacing/>
      </w:pPr>
      <w:r w:rsidRPr="007707F9">
        <w:rPr>
          <w:rStyle w:val="FontStyle12"/>
          <w:sz w:val="24"/>
          <w:szCs w:val="24"/>
        </w:rPr>
        <w:t>22 иска - по имущественным спорам (14 исков удовлетворены на сумму 2,1 млн. рублей, в 8-х – отказано на сумму 12,0 млн. рублей).</w:t>
      </w:r>
    </w:p>
    <w:p w:rsidR="00236EB7" w:rsidRPr="007707F9" w:rsidRDefault="00236EB7" w:rsidP="001C38AA">
      <w:pPr>
        <w:pStyle w:val="a5"/>
        <w:numPr>
          <w:ilvl w:val="0"/>
          <w:numId w:val="59"/>
        </w:numPr>
        <w:tabs>
          <w:tab w:val="left" w:pos="993"/>
        </w:tabs>
        <w:spacing w:after="0" w:line="240" w:lineRule="auto"/>
        <w:ind w:left="0" w:firstLine="709"/>
        <w:rPr>
          <w:rFonts w:ascii="Times New Roman" w:hAnsi="Times New Roman"/>
          <w:sz w:val="24"/>
          <w:szCs w:val="24"/>
        </w:rPr>
      </w:pPr>
      <w:r w:rsidRPr="007707F9">
        <w:rPr>
          <w:rFonts w:ascii="Times New Roman" w:hAnsi="Times New Roman"/>
          <w:sz w:val="24"/>
          <w:szCs w:val="24"/>
        </w:rPr>
        <w:t>12 исков находятся на рассмотрении.</w:t>
      </w:r>
    </w:p>
    <w:p w:rsidR="00F12B59" w:rsidRPr="007707F9" w:rsidRDefault="00F12B59" w:rsidP="004F3801">
      <w:pPr>
        <w:tabs>
          <w:tab w:val="left" w:pos="993"/>
        </w:tabs>
        <w:spacing w:after="0" w:line="240" w:lineRule="auto"/>
        <w:ind w:firstLine="709"/>
        <w:contextualSpacing/>
        <w:jc w:val="both"/>
        <w:rPr>
          <w:rFonts w:ascii="Times New Roman" w:hAnsi="Times New Roman"/>
          <w:sz w:val="24"/>
          <w:szCs w:val="24"/>
        </w:rPr>
      </w:pPr>
      <w:r w:rsidRPr="007707F9">
        <w:rPr>
          <w:rFonts w:ascii="Times New Roman" w:hAnsi="Times New Roman"/>
          <w:sz w:val="24"/>
          <w:szCs w:val="24"/>
        </w:rPr>
        <w:t>Разрешены в пользу Администрации МГО  дела об обжаловании отказов АМГО в заключени</w:t>
      </w:r>
      <w:proofErr w:type="gramStart"/>
      <w:r w:rsidRPr="007707F9">
        <w:rPr>
          <w:rFonts w:ascii="Times New Roman" w:hAnsi="Times New Roman"/>
          <w:sz w:val="24"/>
          <w:szCs w:val="24"/>
        </w:rPr>
        <w:t>и</w:t>
      </w:r>
      <w:proofErr w:type="gramEnd"/>
      <w:r w:rsidRPr="007707F9">
        <w:rPr>
          <w:rFonts w:ascii="Times New Roman" w:hAnsi="Times New Roman"/>
          <w:sz w:val="24"/>
          <w:szCs w:val="24"/>
        </w:rPr>
        <w:t xml:space="preserve"> договоров аренды: признаны законными отказы в отношении ООО «</w:t>
      </w:r>
      <w:proofErr w:type="spellStart"/>
      <w:r w:rsidRPr="007707F9">
        <w:rPr>
          <w:rFonts w:ascii="Times New Roman" w:hAnsi="Times New Roman"/>
          <w:sz w:val="24"/>
          <w:szCs w:val="24"/>
        </w:rPr>
        <w:t>ИнСтройКом</w:t>
      </w:r>
      <w:proofErr w:type="spellEnd"/>
      <w:r w:rsidRPr="007707F9">
        <w:rPr>
          <w:rFonts w:ascii="Times New Roman" w:hAnsi="Times New Roman"/>
          <w:sz w:val="24"/>
          <w:szCs w:val="24"/>
        </w:rPr>
        <w:t>», ООО «</w:t>
      </w:r>
      <w:proofErr w:type="spellStart"/>
      <w:r w:rsidRPr="007707F9">
        <w:rPr>
          <w:rFonts w:ascii="Times New Roman" w:hAnsi="Times New Roman"/>
          <w:sz w:val="24"/>
          <w:szCs w:val="24"/>
        </w:rPr>
        <w:t>Интегро-М</w:t>
      </w:r>
      <w:proofErr w:type="spellEnd"/>
      <w:r w:rsidRPr="007707F9">
        <w:rPr>
          <w:rFonts w:ascii="Times New Roman" w:hAnsi="Times New Roman"/>
          <w:sz w:val="24"/>
          <w:szCs w:val="24"/>
        </w:rPr>
        <w:t>», ООО «</w:t>
      </w:r>
      <w:proofErr w:type="spellStart"/>
      <w:r w:rsidRPr="007707F9">
        <w:rPr>
          <w:rFonts w:ascii="Times New Roman" w:hAnsi="Times New Roman"/>
          <w:sz w:val="24"/>
          <w:szCs w:val="24"/>
        </w:rPr>
        <w:t>ПромИнвест</w:t>
      </w:r>
      <w:proofErr w:type="spellEnd"/>
      <w:r w:rsidRPr="007707F9">
        <w:rPr>
          <w:rFonts w:ascii="Times New Roman" w:hAnsi="Times New Roman"/>
          <w:sz w:val="24"/>
          <w:szCs w:val="24"/>
        </w:rPr>
        <w:t>», ООО «</w:t>
      </w:r>
      <w:proofErr w:type="spellStart"/>
      <w:r w:rsidRPr="007707F9">
        <w:rPr>
          <w:rFonts w:ascii="Times New Roman" w:hAnsi="Times New Roman"/>
          <w:sz w:val="24"/>
          <w:szCs w:val="24"/>
        </w:rPr>
        <w:t>Стелла</w:t>
      </w:r>
      <w:proofErr w:type="spellEnd"/>
      <w:r w:rsidRPr="007707F9">
        <w:rPr>
          <w:rFonts w:ascii="Times New Roman" w:hAnsi="Times New Roman"/>
          <w:sz w:val="24"/>
          <w:szCs w:val="24"/>
        </w:rPr>
        <w:t>»;</w:t>
      </w:r>
    </w:p>
    <w:p w:rsidR="00F12B59" w:rsidRPr="007707F9" w:rsidRDefault="00F12B59" w:rsidP="004F3801">
      <w:pPr>
        <w:pStyle w:val="a5"/>
        <w:numPr>
          <w:ilvl w:val="0"/>
          <w:numId w:val="61"/>
        </w:numPr>
        <w:tabs>
          <w:tab w:val="left" w:pos="993"/>
        </w:tabs>
        <w:spacing w:after="0" w:line="240" w:lineRule="auto"/>
        <w:ind w:left="0" w:firstLine="709"/>
        <w:jc w:val="both"/>
        <w:rPr>
          <w:rFonts w:ascii="Times New Roman" w:hAnsi="Times New Roman"/>
          <w:sz w:val="24"/>
          <w:szCs w:val="24"/>
        </w:rPr>
      </w:pPr>
      <w:r w:rsidRPr="007707F9">
        <w:rPr>
          <w:rFonts w:ascii="Times New Roman" w:hAnsi="Times New Roman"/>
          <w:sz w:val="24"/>
          <w:szCs w:val="24"/>
        </w:rPr>
        <w:t xml:space="preserve">признан законным отказ в предоставлении условно разрешенного вида использования участка для автосервиса – ИП </w:t>
      </w:r>
      <w:proofErr w:type="spellStart"/>
      <w:r w:rsidRPr="007707F9">
        <w:rPr>
          <w:rFonts w:ascii="Times New Roman" w:hAnsi="Times New Roman"/>
          <w:sz w:val="24"/>
          <w:szCs w:val="24"/>
        </w:rPr>
        <w:t>Мейдер</w:t>
      </w:r>
      <w:proofErr w:type="spellEnd"/>
      <w:r w:rsidRPr="007707F9">
        <w:rPr>
          <w:rFonts w:ascii="Times New Roman" w:hAnsi="Times New Roman"/>
          <w:sz w:val="24"/>
          <w:szCs w:val="24"/>
        </w:rPr>
        <w:t xml:space="preserve"> А.В.;</w:t>
      </w:r>
    </w:p>
    <w:p w:rsidR="00F12B59" w:rsidRPr="007707F9" w:rsidRDefault="00F12B59" w:rsidP="004F3801">
      <w:pPr>
        <w:tabs>
          <w:tab w:val="left" w:pos="993"/>
        </w:tabs>
        <w:spacing w:after="0" w:line="240" w:lineRule="auto"/>
        <w:ind w:firstLine="709"/>
        <w:contextualSpacing/>
        <w:jc w:val="both"/>
        <w:rPr>
          <w:rFonts w:ascii="Times New Roman" w:hAnsi="Times New Roman"/>
          <w:sz w:val="24"/>
          <w:szCs w:val="24"/>
        </w:rPr>
      </w:pPr>
      <w:r w:rsidRPr="007707F9">
        <w:rPr>
          <w:rFonts w:ascii="Times New Roman" w:hAnsi="Times New Roman"/>
          <w:sz w:val="24"/>
          <w:szCs w:val="24"/>
        </w:rPr>
        <w:t xml:space="preserve">Разрешены в пользу Администрации МГО дела по возврату земельных участков: </w:t>
      </w:r>
    </w:p>
    <w:p w:rsidR="00F12B59" w:rsidRPr="007707F9" w:rsidRDefault="001C38AA" w:rsidP="004F3801">
      <w:pPr>
        <w:pStyle w:val="a5"/>
        <w:numPr>
          <w:ilvl w:val="0"/>
          <w:numId w:val="60"/>
        </w:numPr>
        <w:tabs>
          <w:tab w:val="left" w:pos="993"/>
        </w:tabs>
        <w:spacing w:after="0" w:line="240" w:lineRule="auto"/>
        <w:ind w:left="0" w:firstLine="709"/>
        <w:jc w:val="both"/>
        <w:rPr>
          <w:rFonts w:ascii="Times New Roman" w:hAnsi="Times New Roman"/>
          <w:sz w:val="24"/>
          <w:szCs w:val="24"/>
        </w:rPr>
      </w:pPr>
      <w:r w:rsidRPr="007707F9">
        <w:rPr>
          <w:rFonts w:ascii="Times New Roman" w:hAnsi="Times New Roman"/>
          <w:sz w:val="24"/>
          <w:szCs w:val="24"/>
        </w:rPr>
        <w:t>п</w:t>
      </w:r>
      <w:r w:rsidR="00F12B59" w:rsidRPr="007707F9">
        <w:rPr>
          <w:rFonts w:ascii="Times New Roman" w:hAnsi="Times New Roman"/>
          <w:sz w:val="24"/>
          <w:szCs w:val="24"/>
        </w:rPr>
        <w:t>о пр. Макеева для размещения СОК «Северный» - ООО «Сатурн», площадь земельного участка 4</w:t>
      </w:r>
      <w:r w:rsidR="00B61859" w:rsidRPr="007707F9">
        <w:rPr>
          <w:rFonts w:ascii="Times New Roman" w:hAnsi="Times New Roman"/>
          <w:sz w:val="24"/>
          <w:szCs w:val="24"/>
        </w:rPr>
        <w:t> </w:t>
      </w:r>
      <w:r w:rsidR="00F12B59" w:rsidRPr="007707F9">
        <w:rPr>
          <w:rFonts w:ascii="Times New Roman" w:hAnsi="Times New Roman"/>
          <w:sz w:val="24"/>
          <w:szCs w:val="24"/>
        </w:rPr>
        <w:t>503</w:t>
      </w:r>
      <w:r w:rsidR="00B61859" w:rsidRPr="007707F9">
        <w:rPr>
          <w:rFonts w:ascii="Times New Roman" w:hAnsi="Times New Roman"/>
          <w:sz w:val="24"/>
          <w:szCs w:val="24"/>
        </w:rPr>
        <w:t xml:space="preserve"> </w:t>
      </w:r>
      <w:r w:rsidR="00F12B59" w:rsidRPr="007707F9">
        <w:rPr>
          <w:rFonts w:ascii="Times New Roman" w:hAnsi="Times New Roman"/>
          <w:sz w:val="24"/>
          <w:szCs w:val="24"/>
        </w:rPr>
        <w:t>кв</w:t>
      </w:r>
      <w:proofErr w:type="gramStart"/>
      <w:r w:rsidR="00F12B59" w:rsidRPr="007707F9">
        <w:rPr>
          <w:rFonts w:ascii="Times New Roman" w:hAnsi="Times New Roman"/>
          <w:sz w:val="24"/>
          <w:szCs w:val="24"/>
        </w:rPr>
        <w:t>.м</w:t>
      </w:r>
      <w:proofErr w:type="gramEnd"/>
      <w:r w:rsidR="00F12B59" w:rsidRPr="007707F9">
        <w:rPr>
          <w:rFonts w:ascii="Times New Roman" w:hAnsi="Times New Roman"/>
          <w:sz w:val="24"/>
          <w:szCs w:val="24"/>
        </w:rPr>
        <w:t xml:space="preserve">; </w:t>
      </w:r>
    </w:p>
    <w:p w:rsidR="00F12B59" w:rsidRPr="007707F9" w:rsidRDefault="00F12B59" w:rsidP="004F3801">
      <w:pPr>
        <w:pStyle w:val="a5"/>
        <w:numPr>
          <w:ilvl w:val="0"/>
          <w:numId w:val="60"/>
        </w:numPr>
        <w:tabs>
          <w:tab w:val="left" w:pos="993"/>
        </w:tabs>
        <w:spacing w:after="0" w:line="240" w:lineRule="auto"/>
        <w:ind w:left="0" w:firstLine="709"/>
        <w:jc w:val="both"/>
        <w:rPr>
          <w:rFonts w:ascii="Times New Roman" w:hAnsi="Times New Roman"/>
          <w:sz w:val="24"/>
          <w:szCs w:val="24"/>
        </w:rPr>
      </w:pPr>
      <w:r w:rsidRPr="007707F9">
        <w:rPr>
          <w:rFonts w:ascii="Times New Roman" w:hAnsi="Times New Roman"/>
          <w:sz w:val="24"/>
          <w:szCs w:val="24"/>
        </w:rPr>
        <w:t xml:space="preserve">с/х назначения около п. Н. </w:t>
      </w:r>
      <w:proofErr w:type="spellStart"/>
      <w:r w:rsidRPr="007707F9">
        <w:rPr>
          <w:rFonts w:ascii="Times New Roman" w:hAnsi="Times New Roman"/>
          <w:sz w:val="24"/>
          <w:szCs w:val="24"/>
        </w:rPr>
        <w:t>Атлян</w:t>
      </w:r>
      <w:proofErr w:type="spellEnd"/>
      <w:r w:rsidRPr="007707F9">
        <w:rPr>
          <w:rFonts w:ascii="Times New Roman" w:hAnsi="Times New Roman"/>
          <w:sz w:val="24"/>
          <w:szCs w:val="24"/>
        </w:rPr>
        <w:t xml:space="preserve"> - ООО «Мост», площадь земельного участка 35 742 кв</w:t>
      </w:r>
      <w:proofErr w:type="gramStart"/>
      <w:r w:rsidRPr="007707F9">
        <w:rPr>
          <w:rFonts w:ascii="Times New Roman" w:hAnsi="Times New Roman"/>
          <w:sz w:val="24"/>
          <w:szCs w:val="24"/>
        </w:rPr>
        <w:t>.м</w:t>
      </w:r>
      <w:proofErr w:type="gramEnd"/>
      <w:r w:rsidRPr="007707F9">
        <w:rPr>
          <w:rFonts w:ascii="Times New Roman" w:hAnsi="Times New Roman"/>
          <w:sz w:val="24"/>
          <w:szCs w:val="24"/>
        </w:rPr>
        <w:t xml:space="preserve">; </w:t>
      </w:r>
    </w:p>
    <w:p w:rsidR="00F12B59" w:rsidRPr="007707F9" w:rsidRDefault="00F12B59" w:rsidP="004F3801">
      <w:pPr>
        <w:tabs>
          <w:tab w:val="left" w:pos="993"/>
        </w:tabs>
        <w:spacing w:after="0" w:line="240" w:lineRule="auto"/>
        <w:ind w:firstLine="709"/>
        <w:contextualSpacing/>
        <w:jc w:val="both"/>
        <w:rPr>
          <w:rFonts w:ascii="Times New Roman" w:hAnsi="Times New Roman"/>
          <w:sz w:val="24"/>
          <w:szCs w:val="24"/>
        </w:rPr>
      </w:pPr>
      <w:r w:rsidRPr="007707F9">
        <w:rPr>
          <w:rFonts w:ascii="Times New Roman" w:hAnsi="Times New Roman"/>
          <w:sz w:val="24"/>
          <w:szCs w:val="24"/>
        </w:rPr>
        <w:t>Разрешены в пользу Администрации МГО  дела о демонтаже НТО:</w:t>
      </w:r>
    </w:p>
    <w:p w:rsidR="00F12B59" w:rsidRPr="007707F9" w:rsidRDefault="00F12B59" w:rsidP="004F3801">
      <w:pPr>
        <w:pStyle w:val="a5"/>
        <w:numPr>
          <w:ilvl w:val="0"/>
          <w:numId w:val="62"/>
        </w:numPr>
        <w:tabs>
          <w:tab w:val="left" w:pos="993"/>
        </w:tabs>
        <w:spacing w:after="0" w:line="240" w:lineRule="auto"/>
        <w:ind w:left="0" w:firstLine="709"/>
        <w:jc w:val="both"/>
        <w:rPr>
          <w:rFonts w:ascii="Times New Roman" w:hAnsi="Times New Roman"/>
          <w:sz w:val="24"/>
          <w:szCs w:val="24"/>
        </w:rPr>
      </w:pPr>
      <w:r w:rsidRPr="007707F9">
        <w:rPr>
          <w:rFonts w:ascii="Times New Roman" w:hAnsi="Times New Roman"/>
          <w:sz w:val="24"/>
          <w:szCs w:val="24"/>
        </w:rPr>
        <w:t xml:space="preserve">в районе конечной остановки пос. Тургояк – </w:t>
      </w:r>
      <w:proofErr w:type="spellStart"/>
      <w:r w:rsidRPr="007707F9">
        <w:rPr>
          <w:rFonts w:ascii="Times New Roman" w:hAnsi="Times New Roman"/>
          <w:sz w:val="24"/>
          <w:szCs w:val="24"/>
        </w:rPr>
        <w:t>Дударевич</w:t>
      </w:r>
      <w:proofErr w:type="spellEnd"/>
      <w:r w:rsidRPr="007707F9">
        <w:rPr>
          <w:rFonts w:ascii="Times New Roman" w:hAnsi="Times New Roman"/>
          <w:sz w:val="24"/>
          <w:szCs w:val="24"/>
        </w:rPr>
        <w:t xml:space="preserve"> М.Н.; </w:t>
      </w:r>
    </w:p>
    <w:p w:rsidR="00F12B59" w:rsidRPr="007707F9" w:rsidRDefault="00F12B59" w:rsidP="004F3801">
      <w:pPr>
        <w:pStyle w:val="a5"/>
        <w:numPr>
          <w:ilvl w:val="0"/>
          <w:numId w:val="62"/>
        </w:numPr>
        <w:tabs>
          <w:tab w:val="left" w:pos="993"/>
        </w:tabs>
        <w:spacing w:after="0" w:line="240" w:lineRule="auto"/>
        <w:ind w:left="0" w:firstLine="709"/>
        <w:jc w:val="both"/>
        <w:rPr>
          <w:rFonts w:ascii="Times New Roman" w:hAnsi="Times New Roman"/>
          <w:sz w:val="24"/>
          <w:szCs w:val="24"/>
        </w:rPr>
      </w:pPr>
      <w:r w:rsidRPr="007707F9">
        <w:rPr>
          <w:rFonts w:ascii="Times New Roman" w:hAnsi="Times New Roman"/>
          <w:sz w:val="24"/>
          <w:szCs w:val="24"/>
        </w:rPr>
        <w:t xml:space="preserve">по пр. Автозаводцев, 11 «Ремонт обуви» - Якубов А.И.; </w:t>
      </w:r>
    </w:p>
    <w:p w:rsidR="00F12B59" w:rsidRPr="007707F9" w:rsidRDefault="00F12B59" w:rsidP="004F3801">
      <w:pPr>
        <w:pStyle w:val="a5"/>
        <w:numPr>
          <w:ilvl w:val="0"/>
          <w:numId w:val="62"/>
        </w:numPr>
        <w:tabs>
          <w:tab w:val="left" w:pos="993"/>
        </w:tabs>
        <w:spacing w:after="0" w:line="240" w:lineRule="auto"/>
        <w:ind w:left="0" w:firstLine="709"/>
        <w:jc w:val="both"/>
        <w:rPr>
          <w:rFonts w:ascii="Times New Roman" w:hAnsi="Times New Roman"/>
          <w:sz w:val="24"/>
          <w:szCs w:val="24"/>
        </w:rPr>
      </w:pPr>
      <w:r w:rsidRPr="007707F9">
        <w:rPr>
          <w:rFonts w:ascii="Times New Roman" w:hAnsi="Times New Roman"/>
          <w:sz w:val="24"/>
          <w:szCs w:val="24"/>
        </w:rPr>
        <w:t>по ул. Орловской под НТО «Шиномонтаж» - ООО «</w:t>
      </w:r>
      <w:proofErr w:type="spellStart"/>
      <w:r w:rsidRPr="007707F9">
        <w:rPr>
          <w:rFonts w:ascii="Times New Roman" w:hAnsi="Times New Roman"/>
          <w:sz w:val="24"/>
          <w:szCs w:val="24"/>
        </w:rPr>
        <w:t>Автоимперия</w:t>
      </w:r>
      <w:proofErr w:type="spellEnd"/>
      <w:r w:rsidRPr="007707F9">
        <w:rPr>
          <w:rFonts w:ascii="Times New Roman" w:hAnsi="Times New Roman"/>
          <w:sz w:val="24"/>
          <w:szCs w:val="24"/>
        </w:rPr>
        <w:t xml:space="preserve">», </w:t>
      </w:r>
    </w:p>
    <w:p w:rsidR="00F12B59" w:rsidRPr="007707F9" w:rsidRDefault="00F12B59" w:rsidP="004F3801">
      <w:pPr>
        <w:pStyle w:val="a5"/>
        <w:numPr>
          <w:ilvl w:val="0"/>
          <w:numId w:val="62"/>
        </w:numPr>
        <w:tabs>
          <w:tab w:val="left" w:pos="993"/>
        </w:tabs>
        <w:spacing w:after="0" w:line="240" w:lineRule="auto"/>
        <w:ind w:left="0" w:firstLine="709"/>
        <w:jc w:val="both"/>
        <w:rPr>
          <w:rFonts w:ascii="Times New Roman" w:hAnsi="Times New Roman"/>
          <w:sz w:val="24"/>
          <w:szCs w:val="24"/>
        </w:rPr>
      </w:pPr>
      <w:r w:rsidRPr="007707F9">
        <w:rPr>
          <w:rFonts w:ascii="Times New Roman" w:hAnsi="Times New Roman"/>
          <w:sz w:val="24"/>
          <w:szCs w:val="24"/>
        </w:rPr>
        <w:t xml:space="preserve">по ул. Лихачева под НТО «Кадастровый инженер» - ИП </w:t>
      </w:r>
      <w:proofErr w:type="spellStart"/>
      <w:r w:rsidRPr="007707F9">
        <w:rPr>
          <w:rFonts w:ascii="Times New Roman" w:hAnsi="Times New Roman"/>
          <w:sz w:val="24"/>
          <w:szCs w:val="24"/>
        </w:rPr>
        <w:t>Серажитдинова</w:t>
      </w:r>
      <w:proofErr w:type="spellEnd"/>
      <w:r w:rsidRPr="007707F9">
        <w:rPr>
          <w:rFonts w:ascii="Times New Roman" w:hAnsi="Times New Roman"/>
          <w:sz w:val="24"/>
          <w:szCs w:val="24"/>
        </w:rPr>
        <w:t xml:space="preserve"> Е.В.</w:t>
      </w:r>
    </w:p>
    <w:p w:rsidR="00F12B59" w:rsidRPr="007707F9" w:rsidRDefault="00F12B59" w:rsidP="004F3801">
      <w:pPr>
        <w:tabs>
          <w:tab w:val="left" w:pos="993"/>
        </w:tabs>
        <w:spacing w:after="0" w:line="240" w:lineRule="auto"/>
        <w:ind w:firstLine="709"/>
        <w:contextualSpacing/>
        <w:jc w:val="both"/>
        <w:rPr>
          <w:rFonts w:ascii="Times New Roman" w:hAnsi="Times New Roman"/>
          <w:sz w:val="24"/>
          <w:szCs w:val="24"/>
        </w:rPr>
      </w:pPr>
      <w:r w:rsidRPr="007707F9">
        <w:rPr>
          <w:rFonts w:ascii="Times New Roman" w:hAnsi="Times New Roman"/>
          <w:sz w:val="24"/>
          <w:szCs w:val="24"/>
        </w:rPr>
        <w:t>Разрешено в пользу Администрации МГО</w:t>
      </w:r>
      <w:r w:rsidR="001C38AA" w:rsidRPr="007707F9">
        <w:rPr>
          <w:rFonts w:ascii="Times New Roman" w:hAnsi="Times New Roman"/>
          <w:sz w:val="24"/>
          <w:szCs w:val="24"/>
        </w:rPr>
        <w:t xml:space="preserve"> </w:t>
      </w:r>
      <w:r w:rsidRPr="007707F9">
        <w:rPr>
          <w:rFonts w:ascii="Times New Roman" w:hAnsi="Times New Roman"/>
          <w:sz w:val="24"/>
          <w:szCs w:val="24"/>
        </w:rPr>
        <w:t>дело об изъятии объекта незавершенного строительства ООО «</w:t>
      </w:r>
      <w:proofErr w:type="spellStart"/>
      <w:r w:rsidRPr="007707F9">
        <w:rPr>
          <w:rFonts w:ascii="Times New Roman" w:hAnsi="Times New Roman"/>
          <w:sz w:val="24"/>
          <w:szCs w:val="24"/>
        </w:rPr>
        <w:t>ИнСтройКом</w:t>
      </w:r>
      <w:proofErr w:type="spellEnd"/>
      <w:r w:rsidRPr="007707F9">
        <w:rPr>
          <w:rFonts w:ascii="Times New Roman" w:hAnsi="Times New Roman"/>
          <w:sz w:val="24"/>
          <w:szCs w:val="24"/>
        </w:rPr>
        <w:t xml:space="preserve">»  и признании отсутствующим права собственности на объект незавершенного строительства, по адресу: </w:t>
      </w:r>
      <w:proofErr w:type="gramStart"/>
      <w:r w:rsidRPr="007707F9">
        <w:rPr>
          <w:rFonts w:ascii="Times New Roman" w:hAnsi="Times New Roman"/>
          <w:sz w:val="24"/>
          <w:szCs w:val="24"/>
        </w:rPr>
        <w:t>г</w:t>
      </w:r>
      <w:proofErr w:type="gramEnd"/>
      <w:r w:rsidRPr="007707F9">
        <w:rPr>
          <w:rFonts w:ascii="Times New Roman" w:hAnsi="Times New Roman"/>
          <w:sz w:val="24"/>
          <w:szCs w:val="24"/>
        </w:rPr>
        <w:t>. Миасс, ул. Богдана Хмельницкого, 56. Сложность дел связана с наличием кредиторов, множественных арестов и запретов на регистрационные действия, наложенные судом и приставами в отношении объектов;</w:t>
      </w:r>
    </w:p>
    <w:p w:rsidR="00F12B59" w:rsidRPr="007707F9" w:rsidRDefault="00F12B59" w:rsidP="004F3801">
      <w:pPr>
        <w:tabs>
          <w:tab w:val="left" w:pos="993"/>
        </w:tabs>
        <w:spacing w:after="0" w:line="240" w:lineRule="auto"/>
        <w:ind w:firstLine="709"/>
        <w:contextualSpacing/>
        <w:jc w:val="both"/>
        <w:rPr>
          <w:rFonts w:ascii="Times New Roman" w:hAnsi="Times New Roman"/>
          <w:sz w:val="24"/>
          <w:szCs w:val="24"/>
        </w:rPr>
      </w:pPr>
      <w:r w:rsidRPr="007707F9">
        <w:rPr>
          <w:rFonts w:ascii="Times New Roman" w:hAnsi="Times New Roman"/>
          <w:sz w:val="24"/>
          <w:szCs w:val="24"/>
        </w:rPr>
        <w:t xml:space="preserve">Разрешено в пользу Администрации </w:t>
      </w:r>
      <w:r w:rsidR="001C38AA" w:rsidRPr="007707F9">
        <w:rPr>
          <w:rFonts w:ascii="Times New Roman" w:hAnsi="Times New Roman"/>
          <w:sz w:val="24"/>
          <w:szCs w:val="24"/>
        </w:rPr>
        <w:t>МГО сложное</w:t>
      </w:r>
      <w:r w:rsidRPr="007707F9">
        <w:rPr>
          <w:rFonts w:ascii="Times New Roman" w:hAnsi="Times New Roman"/>
          <w:sz w:val="24"/>
          <w:szCs w:val="24"/>
        </w:rPr>
        <w:t xml:space="preserve"> дело о признании отсутствующим права собственности на объект незавершенного строительства в Тургояке - ООО «</w:t>
      </w:r>
      <w:proofErr w:type="spellStart"/>
      <w:r w:rsidRPr="007707F9">
        <w:rPr>
          <w:rFonts w:ascii="Times New Roman" w:hAnsi="Times New Roman"/>
          <w:sz w:val="24"/>
          <w:szCs w:val="24"/>
        </w:rPr>
        <w:t>ИнвестСтрой-Плюс</w:t>
      </w:r>
      <w:proofErr w:type="spellEnd"/>
      <w:r w:rsidRPr="007707F9">
        <w:rPr>
          <w:rFonts w:ascii="Times New Roman" w:hAnsi="Times New Roman"/>
          <w:sz w:val="24"/>
          <w:szCs w:val="24"/>
        </w:rPr>
        <w:t>», ведется работа по сносу объекта;</w:t>
      </w:r>
    </w:p>
    <w:p w:rsidR="00F12B59" w:rsidRPr="007707F9" w:rsidRDefault="00F12B59" w:rsidP="004F3801">
      <w:pPr>
        <w:tabs>
          <w:tab w:val="left" w:pos="993"/>
        </w:tabs>
        <w:spacing w:after="0" w:line="240" w:lineRule="auto"/>
        <w:ind w:firstLine="709"/>
        <w:contextualSpacing/>
        <w:jc w:val="both"/>
        <w:rPr>
          <w:rFonts w:ascii="Times New Roman" w:hAnsi="Times New Roman"/>
          <w:sz w:val="24"/>
          <w:szCs w:val="24"/>
        </w:rPr>
      </w:pPr>
      <w:r w:rsidRPr="007707F9">
        <w:rPr>
          <w:rFonts w:ascii="Times New Roman" w:hAnsi="Times New Roman"/>
          <w:sz w:val="24"/>
          <w:szCs w:val="24"/>
        </w:rPr>
        <w:t xml:space="preserve">Выиграно дело, в том числе в апелляционной и кассационной инстанциях, о признании </w:t>
      </w:r>
      <w:proofErr w:type="gramStart"/>
      <w:r w:rsidRPr="007707F9">
        <w:rPr>
          <w:rFonts w:ascii="Times New Roman" w:hAnsi="Times New Roman"/>
          <w:sz w:val="24"/>
          <w:szCs w:val="24"/>
        </w:rPr>
        <w:t>недействительным</w:t>
      </w:r>
      <w:proofErr w:type="gramEnd"/>
      <w:r w:rsidRPr="007707F9">
        <w:rPr>
          <w:rFonts w:ascii="Times New Roman" w:hAnsi="Times New Roman"/>
          <w:sz w:val="24"/>
          <w:szCs w:val="24"/>
        </w:rPr>
        <w:t xml:space="preserve"> и отмене Представления УФК по Курганской области в части нарушения бюджетного законодательства при покупке жилых помещений для детей-сирот;</w:t>
      </w:r>
    </w:p>
    <w:p w:rsidR="00F12B59" w:rsidRPr="007707F9" w:rsidRDefault="00F12B59" w:rsidP="004F3801">
      <w:pPr>
        <w:tabs>
          <w:tab w:val="left" w:pos="993"/>
        </w:tabs>
        <w:spacing w:after="0" w:line="240" w:lineRule="auto"/>
        <w:ind w:firstLine="709"/>
        <w:jc w:val="both"/>
        <w:rPr>
          <w:rFonts w:ascii="Times New Roman" w:hAnsi="Times New Roman"/>
          <w:sz w:val="24"/>
          <w:szCs w:val="24"/>
        </w:rPr>
      </w:pPr>
      <w:r w:rsidRPr="007707F9">
        <w:rPr>
          <w:rFonts w:ascii="Times New Roman" w:hAnsi="Times New Roman"/>
          <w:sz w:val="24"/>
          <w:szCs w:val="24"/>
        </w:rPr>
        <w:lastRenderedPageBreak/>
        <w:t xml:space="preserve">Выиграно дело о взыскании с АМГО стоимости земельного участка в пос. Тургояк по ул. Крымской в размере 1 200 000 рублей – судом отказано </w:t>
      </w:r>
      <w:proofErr w:type="spellStart"/>
      <w:r w:rsidRPr="007707F9">
        <w:rPr>
          <w:rFonts w:ascii="Times New Roman" w:hAnsi="Times New Roman"/>
          <w:sz w:val="24"/>
          <w:szCs w:val="24"/>
        </w:rPr>
        <w:t>Серенченко</w:t>
      </w:r>
      <w:proofErr w:type="spellEnd"/>
      <w:r w:rsidRPr="007707F9">
        <w:rPr>
          <w:rFonts w:ascii="Times New Roman" w:hAnsi="Times New Roman"/>
          <w:sz w:val="24"/>
          <w:szCs w:val="24"/>
        </w:rPr>
        <w:t xml:space="preserve"> С.Н. во взыскании стоимости.</w:t>
      </w:r>
    </w:p>
    <w:p w:rsidR="00F12B59" w:rsidRPr="007707F9" w:rsidRDefault="00F12B59" w:rsidP="004F3801">
      <w:pPr>
        <w:tabs>
          <w:tab w:val="left" w:pos="993"/>
        </w:tabs>
        <w:spacing w:after="0" w:line="240" w:lineRule="auto"/>
        <w:ind w:firstLine="709"/>
        <w:jc w:val="both"/>
        <w:rPr>
          <w:rFonts w:ascii="Times New Roman" w:hAnsi="Times New Roman"/>
          <w:sz w:val="24"/>
          <w:szCs w:val="24"/>
        </w:rPr>
      </w:pPr>
      <w:r w:rsidRPr="007707F9">
        <w:rPr>
          <w:rFonts w:ascii="Times New Roman" w:hAnsi="Times New Roman"/>
          <w:sz w:val="24"/>
          <w:szCs w:val="24"/>
        </w:rPr>
        <w:t xml:space="preserve">Выиграно дело по иску ИП </w:t>
      </w:r>
      <w:proofErr w:type="spellStart"/>
      <w:r w:rsidRPr="007707F9">
        <w:rPr>
          <w:rFonts w:ascii="Times New Roman" w:hAnsi="Times New Roman"/>
          <w:sz w:val="24"/>
          <w:szCs w:val="24"/>
        </w:rPr>
        <w:t>Хайбулина</w:t>
      </w:r>
      <w:proofErr w:type="spellEnd"/>
      <w:r w:rsidRPr="007707F9">
        <w:rPr>
          <w:rFonts w:ascii="Times New Roman" w:hAnsi="Times New Roman"/>
          <w:sz w:val="24"/>
          <w:szCs w:val="24"/>
        </w:rPr>
        <w:t xml:space="preserve"> о взыскании с Администрации МГО ущерба, причинённого в результате ДТП,</w:t>
      </w:r>
      <w:r w:rsidR="00FC4F96" w:rsidRPr="007707F9">
        <w:rPr>
          <w:rFonts w:ascii="Times New Roman" w:hAnsi="Times New Roman"/>
          <w:sz w:val="24"/>
          <w:szCs w:val="24"/>
        </w:rPr>
        <w:t xml:space="preserve"> </w:t>
      </w:r>
      <w:r w:rsidRPr="007707F9">
        <w:rPr>
          <w:rFonts w:ascii="Times New Roman" w:hAnsi="Times New Roman"/>
          <w:sz w:val="24"/>
          <w:szCs w:val="24"/>
        </w:rPr>
        <w:t xml:space="preserve">в </w:t>
      </w:r>
      <w:r w:rsidR="001C38AA" w:rsidRPr="007707F9">
        <w:rPr>
          <w:rFonts w:ascii="Times New Roman" w:hAnsi="Times New Roman"/>
          <w:sz w:val="24"/>
          <w:szCs w:val="24"/>
        </w:rPr>
        <w:t>сумме 0</w:t>
      </w:r>
      <w:r w:rsidR="00B61859" w:rsidRPr="007707F9">
        <w:rPr>
          <w:rFonts w:ascii="Times New Roman" w:hAnsi="Times New Roman"/>
          <w:sz w:val="24"/>
          <w:szCs w:val="24"/>
        </w:rPr>
        <w:t>,</w:t>
      </w:r>
      <w:r w:rsidRPr="007707F9">
        <w:rPr>
          <w:rFonts w:ascii="Times New Roman" w:hAnsi="Times New Roman"/>
          <w:sz w:val="24"/>
          <w:szCs w:val="24"/>
        </w:rPr>
        <w:t>7</w:t>
      </w:r>
      <w:r w:rsidR="00B61859" w:rsidRPr="007707F9">
        <w:rPr>
          <w:rFonts w:ascii="Times New Roman" w:hAnsi="Times New Roman"/>
          <w:sz w:val="24"/>
          <w:szCs w:val="24"/>
        </w:rPr>
        <w:t xml:space="preserve"> млн. рублей</w:t>
      </w:r>
      <w:r w:rsidRPr="007707F9">
        <w:rPr>
          <w:rFonts w:ascii="Times New Roman" w:hAnsi="Times New Roman"/>
          <w:sz w:val="24"/>
          <w:szCs w:val="24"/>
        </w:rPr>
        <w:t>. В удовлетворении заявленных требований к Администрации МГО отказано;</w:t>
      </w:r>
    </w:p>
    <w:p w:rsidR="00F12B59" w:rsidRPr="007707F9" w:rsidRDefault="00F12B59" w:rsidP="004F3801">
      <w:pPr>
        <w:tabs>
          <w:tab w:val="left" w:pos="993"/>
        </w:tabs>
        <w:spacing w:after="0" w:line="240" w:lineRule="auto"/>
        <w:ind w:firstLine="709"/>
        <w:jc w:val="both"/>
        <w:rPr>
          <w:rFonts w:ascii="Times New Roman" w:hAnsi="Times New Roman"/>
          <w:sz w:val="24"/>
          <w:szCs w:val="24"/>
        </w:rPr>
      </w:pPr>
      <w:r w:rsidRPr="007707F9">
        <w:rPr>
          <w:rFonts w:ascii="Times New Roman" w:hAnsi="Times New Roman"/>
          <w:sz w:val="24"/>
          <w:szCs w:val="24"/>
        </w:rPr>
        <w:t>Выиграно дело по иску Шевелёвой Г.Н. о взыскании с Администрации МГО ущерба, причинённого автомобилю,</w:t>
      </w:r>
      <w:r w:rsidR="00FC4F96" w:rsidRPr="007707F9">
        <w:rPr>
          <w:rFonts w:ascii="Times New Roman" w:hAnsi="Times New Roman"/>
          <w:sz w:val="24"/>
          <w:szCs w:val="24"/>
        </w:rPr>
        <w:t xml:space="preserve"> </w:t>
      </w:r>
      <w:r w:rsidRPr="007707F9">
        <w:rPr>
          <w:rFonts w:ascii="Times New Roman" w:hAnsi="Times New Roman"/>
          <w:sz w:val="24"/>
          <w:szCs w:val="24"/>
        </w:rPr>
        <w:t xml:space="preserve">в </w:t>
      </w:r>
      <w:r w:rsidR="001C38AA" w:rsidRPr="007707F9">
        <w:rPr>
          <w:rFonts w:ascii="Times New Roman" w:hAnsi="Times New Roman"/>
          <w:sz w:val="24"/>
          <w:szCs w:val="24"/>
        </w:rPr>
        <w:t>сумме 1</w:t>
      </w:r>
      <w:r w:rsidR="00B61859" w:rsidRPr="007707F9">
        <w:rPr>
          <w:rFonts w:ascii="Times New Roman" w:hAnsi="Times New Roman"/>
          <w:sz w:val="24"/>
          <w:szCs w:val="24"/>
        </w:rPr>
        <w:t>,</w:t>
      </w:r>
      <w:r w:rsidRPr="007707F9">
        <w:rPr>
          <w:rFonts w:ascii="Times New Roman" w:hAnsi="Times New Roman"/>
          <w:sz w:val="24"/>
          <w:szCs w:val="24"/>
        </w:rPr>
        <w:t>0</w:t>
      </w:r>
      <w:r w:rsidR="00B61859" w:rsidRPr="007707F9">
        <w:rPr>
          <w:rFonts w:ascii="Times New Roman" w:hAnsi="Times New Roman"/>
          <w:sz w:val="24"/>
          <w:szCs w:val="24"/>
        </w:rPr>
        <w:t>3 млн. рублей</w:t>
      </w:r>
      <w:r w:rsidRPr="007707F9">
        <w:rPr>
          <w:rFonts w:ascii="Times New Roman" w:hAnsi="Times New Roman"/>
          <w:sz w:val="24"/>
          <w:szCs w:val="24"/>
        </w:rPr>
        <w:t>. В удовлетворении заявленных требований к Администрации МГО отказано;</w:t>
      </w:r>
    </w:p>
    <w:p w:rsidR="00F12B59" w:rsidRPr="007707F9" w:rsidRDefault="00F12B59" w:rsidP="004F3801">
      <w:pPr>
        <w:tabs>
          <w:tab w:val="left" w:pos="993"/>
        </w:tabs>
        <w:spacing w:after="0" w:line="240" w:lineRule="auto"/>
        <w:ind w:firstLine="709"/>
        <w:jc w:val="both"/>
        <w:rPr>
          <w:rFonts w:ascii="Times New Roman" w:hAnsi="Times New Roman"/>
          <w:sz w:val="24"/>
          <w:szCs w:val="24"/>
        </w:rPr>
      </w:pPr>
      <w:r w:rsidRPr="007707F9">
        <w:rPr>
          <w:rFonts w:ascii="Times New Roman" w:hAnsi="Times New Roman"/>
          <w:sz w:val="24"/>
          <w:szCs w:val="24"/>
        </w:rPr>
        <w:t>Выиграно дело по иск</w:t>
      </w:r>
      <w:proofErr w:type="gramStart"/>
      <w:r w:rsidRPr="007707F9">
        <w:rPr>
          <w:rFonts w:ascii="Times New Roman" w:hAnsi="Times New Roman"/>
          <w:sz w:val="24"/>
          <w:szCs w:val="24"/>
        </w:rPr>
        <w:t>у ООО</w:t>
      </w:r>
      <w:proofErr w:type="gramEnd"/>
      <w:r w:rsidRPr="007707F9">
        <w:rPr>
          <w:rFonts w:ascii="Times New Roman" w:hAnsi="Times New Roman"/>
          <w:sz w:val="24"/>
          <w:szCs w:val="24"/>
        </w:rPr>
        <w:t xml:space="preserve"> «ЮТЭК» к Администрации МГО о взыскании </w:t>
      </w:r>
      <w:r w:rsidR="00B61859" w:rsidRPr="007707F9">
        <w:rPr>
          <w:rFonts w:ascii="Times New Roman" w:hAnsi="Times New Roman"/>
          <w:sz w:val="24"/>
          <w:szCs w:val="24"/>
        </w:rPr>
        <w:t>0,</w:t>
      </w:r>
      <w:r w:rsidRPr="007707F9">
        <w:rPr>
          <w:rFonts w:ascii="Times New Roman" w:hAnsi="Times New Roman"/>
          <w:sz w:val="24"/>
          <w:szCs w:val="24"/>
        </w:rPr>
        <w:t>6</w:t>
      </w:r>
      <w:r w:rsidR="00B61859" w:rsidRPr="007707F9">
        <w:rPr>
          <w:rFonts w:ascii="Times New Roman" w:hAnsi="Times New Roman"/>
          <w:sz w:val="24"/>
          <w:szCs w:val="24"/>
        </w:rPr>
        <w:t>6 млн. рублей</w:t>
      </w:r>
      <w:r w:rsidRPr="007707F9">
        <w:rPr>
          <w:rFonts w:ascii="Times New Roman" w:hAnsi="Times New Roman"/>
          <w:sz w:val="24"/>
          <w:szCs w:val="24"/>
        </w:rPr>
        <w:t>, в удовлетворении заявленных требован</w:t>
      </w:r>
      <w:r w:rsidR="004F3801">
        <w:rPr>
          <w:rFonts w:ascii="Times New Roman" w:hAnsi="Times New Roman"/>
          <w:sz w:val="24"/>
          <w:szCs w:val="24"/>
        </w:rPr>
        <w:t>ий к Администрации МГО отказано.</w:t>
      </w:r>
    </w:p>
    <w:p w:rsidR="00F12B59" w:rsidRPr="007707F9" w:rsidRDefault="00F12B59" w:rsidP="00B61859">
      <w:pPr>
        <w:tabs>
          <w:tab w:val="left" w:pos="993"/>
        </w:tabs>
        <w:autoSpaceDE w:val="0"/>
        <w:autoSpaceDN w:val="0"/>
        <w:adjustRightInd w:val="0"/>
        <w:spacing w:after="0" w:line="240" w:lineRule="auto"/>
        <w:ind w:firstLine="709"/>
        <w:jc w:val="both"/>
        <w:rPr>
          <w:rFonts w:ascii="Times New Roman" w:hAnsi="Times New Roman"/>
          <w:sz w:val="24"/>
          <w:szCs w:val="24"/>
        </w:rPr>
      </w:pPr>
      <w:r w:rsidRPr="007707F9">
        <w:rPr>
          <w:rFonts w:ascii="Times New Roman" w:hAnsi="Times New Roman"/>
          <w:sz w:val="24"/>
          <w:szCs w:val="24"/>
        </w:rPr>
        <w:t>В общей сложности в результате исковой деятельности Правового управления в судах общей юрисдикции и в арбитражном суде 3-х инстанций в бюджет взыскано 3</w:t>
      </w:r>
      <w:r w:rsidR="00236EB7" w:rsidRPr="007707F9">
        <w:rPr>
          <w:rFonts w:ascii="Times New Roman" w:hAnsi="Times New Roman"/>
          <w:sz w:val="24"/>
          <w:szCs w:val="24"/>
        </w:rPr>
        <w:t>,</w:t>
      </w:r>
      <w:r w:rsidRPr="007707F9">
        <w:rPr>
          <w:rFonts w:ascii="Times New Roman" w:hAnsi="Times New Roman"/>
          <w:sz w:val="24"/>
          <w:szCs w:val="24"/>
        </w:rPr>
        <w:t>13</w:t>
      </w:r>
      <w:r w:rsidR="00236EB7" w:rsidRPr="007707F9">
        <w:rPr>
          <w:rFonts w:ascii="Times New Roman" w:hAnsi="Times New Roman"/>
          <w:sz w:val="24"/>
          <w:szCs w:val="24"/>
        </w:rPr>
        <w:t xml:space="preserve"> млн. </w:t>
      </w:r>
      <w:r w:rsidRPr="007707F9">
        <w:rPr>
          <w:rFonts w:ascii="Times New Roman" w:hAnsi="Times New Roman"/>
          <w:sz w:val="24"/>
          <w:szCs w:val="24"/>
        </w:rPr>
        <w:t>рублей.</w:t>
      </w:r>
    </w:p>
    <w:p w:rsidR="00F12B59" w:rsidRPr="007707F9" w:rsidRDefault="004F3801" w:rsidP="00B61859">
      <w:pPr>
        <w:tabs>
          <w:tab w:val="left" w:pos="993"/>
        </w:tabs>
        <w:autoSpaceDE w:val="0"/>
        <w:autoSpaceDN w:val="0"/>
        <w:adjustRightInd w:val="0"/>
        <w:spacing w:after="0" w:line="240" w:lineRule="auto"/>
        <w:ind w:firstLine="709"/>
        <w:jc w:val="both"/>
        <w:rPr>
          <w:rFonts w:ascii="Times New Roman" w:eastAsia="Calibri" w:hAnsi="Times New Roman"/>
          <w:sz w:val="24"/>
          <w:szCs w:val="24"/>
          <w:lang/>
        </w:rPr>
      </w:pPr>
      <w:r>
        <w:rPr>
          <w:rFonts w:ascii="Times New Roman" w:hAnsi="Times New Roman"/>
          <w:sz w:val="24"/>
          <w:szCs w:val="24"/>
          <w:lang/>
        </w:rPr>
        <w:t>В Челябинском</w:t>
      </w:r>
      <w:r w:rsidR="00F12B59" w:rsidRPr="007707F9">
        <w:rPr>
          <w:rFonts w:ascii="Times New Roman" w:hAnsi="Times New Roman"/>
          <w:sz w:val="24"/>
          <w:szCs w:val="24"/>
          <w:lang/>
        </w:rPr>
        <w:t xml:space="preserve"> У</w:t>
      </w:r>
      <w:r w:rsidR="00F12B59" w:rsidRPr="007707F9">
        <w:rPr>
          <w:rFonts w:ascii="Times New Roman" w:hAnsi="Times New Roman"/>
          <w:sz w:val="24"/>
          <w:szCs w:val="24"/>
        </w:rPr>
        <w:t xml:space="preserve">правлении </w:t>
      </w:r>
      <w:r w:rsidR="00F12B59" w:rsidRPr="007707F9">
        <w:rPr>
          <w:rFonts w:ascii="Times New Roman" w:hAnsi="Times New Roman"/>
          <w:sz w:val="24"/>
          <w:szCs w:val="24"/>
          <w:lang/>
        </w:rPr>
        <w:t>Ф</w:t>
      </w:r>
      <w:r w:rsidR="00F12B59" w:rsidRPr="007707F9">
        <w:rPr>
          <w:rFonts w:ascii="Times New Roman" w:hAnsi="Times New Roman"/>
          <w:sz w:val="24"/>
          <w:szCs w:val="24"/>
        </w:rPr>
        <w:t>едеральной антимонопольной службы РФ</w:t>
      </w:r>
      <w:r w:rsidR="00F12B59" w:rsidRPr="007707F9">
        <w:rPr>
          <w:rFonts w:ascii="Times New Roman" w:hAnsi="Times New Roman"/>
          <w:sz w:val="24"/>
          <w:szCs w:val="24"/>
          <w:lang/>
        </w:rPr>
        <w:t xml:space="preserve"> удалось отстоять позицию об отсутствии нарушений при проведении  торгов на благоустройство стадиона  Южный, территории около  МФЦ, территории пляжа Тургояк, проводимых в рамках национального проекта </w:t>
      </w:r>
      <w:r w:rsidR="001C38AA" w:rsidRPr="007707F9">
        <w:rPr>
          <w:rFonts w:ascii="Times New Roman" w:hAnsi="Times New Roman"/>
          <w:sz w:val="24"/>
          <w:szCs w:val="24"/>
        </w:rPr>
        <w:t>«</w:t>
      </w:r>
      <w:r w:rsidR="00F12B59" w:rsidRPr="007707F9">
        <w:rPr>
          <w:rFonts w:ascii="Times New Roman" w:hAnsi="Times New Roman"/>
          <w:sz w:val="24"/>
          <w:szCs w:val="24"/>
          <w:lang/>
        </w:rPr>
        <w:t>Жилье и городская среда</w:t>
      </w:r>
      <w:r w:rsidR="001C38AA" w:rsidRPr="007707F9">
        <w:rPr>
          <w:rFonts w:ascii="Times New Roman" w:hAnsi="Times New Roman"/>
          <w:sz w:val="24"/>
          <w:szCs w:val="24"/>
        </w:rPr>
        <w:t>»</w:t>
      </w:r>
      <w:r w:rsidR="00F12B59" w:rsidRPr="007707F9">
        <w:rPr>
          <w:rFonts w:ascii="Times New Roman" w:hAnsi="Times New Roman"/>
          <w:sz w:val="24"/>
          <w:szCs w:val="24"/>
          <w:lang/>
        </w:rPr>
        <w:t xml:space="preserve">, федерального проекта </w:t>
      </w:r>
      <w:r w:rsidR="001C38AA" w:rsidRPr="007707F9">
        <w:rPr>
          <w:rFonts w:ascii="Times New Roman" w:hAnsi="Times New Roman"/>
          <w:sz w:val="24"/>
          <w:szCs w:val="24"/>
        </w:rPr>
        <w:t>«</w:t>
      </w:r>
      <w:r w:rsidR="00F12B59" w:rsidRPr="007707F9">
        <w:rPr>
          <w:rFonts w:ascii="Times New Roman" w:hAnsi="Times New Roman"/>
          <w:sz w:val="24"/>
          <w:szCs w:val="24"/>
          <w:lang/>
        </w:rPr>
        <w:t>Формирование комфортной городской среды</w:t>
      </w:r>
      <w:r w:rsidR="001C38AA" w:rsidRPr="007707F9">
        <w:rPr>
          <w:rFonts w:ascii="Times New Roman" w:hAnsi="Times New Roman"/>
          <w:sz w:val="24"/>
          <w:szCs w:val="24"/>
        </w:rPr>
        <w:t>»</w:t>
      </w:r>
      <w:r w:rsidR="00F12B59" w:rsidRPr="007707F9">
        <w:rPr>
          <w:rFonts w:ascii="Times New Roman" w:hAnsi="Times New Roman"/>
          <w:sz w:val="24"/>
          <w:szCs w:val="24"/>
          <w:lang/>
        </w:rPr>
        <w:t xml:space="preserve">, муниципальной программы </w:t>
      </w:r>
      <w:r w:rsidR="001C38AA" w:rsidRPr="007707F9">
        <w:rPr>
          <w:rFonts w:ascii="Times New Roman" w:hAnsi="Times New Roman"/>
          <w:sz w:val="24"/>
          <w:szCs w:val="24"/>
        </w:rPr>
        <w:t>«</w:t>
      </w:r>
      <w:r w:rsidR="00F12B59" w:rsidRPr="007707F9">
        <w:rPr>
          <w:rFonts w:ascii="Times New Roman" w:hAnsi="Times New Roman"/>
          <w:sz w:val="24"/>
          <w:szCs w:val="24"/>
          <w:lang/>
        </w:rPr>
        <w:t xml:space="preserve">Формирование современной городской среды на территории Миасского городского округа на 2018-2024 </w:t>
      </w:r>
      <w:r w:rsidR="002649EB" w:rsidRPr="007707F9">
        <w:rPr>
          <w:rFonts w:ascii="Times New Roman" w:hAnsi="Times New Roman"/>
          <w:sz w:val="24"/>
          <w:szCs w:val="24"/>
          <w:lang/>
        </w:rPr>
        <w:t>гг.</w:t>
      </w:r>
      <w:r w:rsidR="001C38AA" w:rsidRPr="007707F9">
        <w:rPr>
          <w:rFonts w:ascii="Times New Roman" w:hAnsi="Times New Roman"/>
          <w:sz w:val="24"/>
          <w:szCs w:val="24"/>
        </w:rPr>
        <w:t>»</w:t>
      </w:r>
      <w:r w:rsidR="00F12B59" w:rsidRPr="007707F9">
        <w:rPr>
          <w:rFonts w:ascii="Times New Roman" w:hAnsi="Times New Roman"/>
          <w:sz w:val="24"/>
          <w:szCs w:val="24"/>
          <w:lang/>
        </w:rPr>
        <w:t>, а также при проведении  торгов на ремонт линий наружного освещения; оказание услуги по сбору, транспортированию и размещению отходов с несанкциониро</w:t>
      </w:r>
      <w:r>
        <w:rPr>
          <w:rFonts w:ascii="Times New Roman" w:hAnsi="Times New Roman"/>
          <w:sz w:val="24"/>
          <w:szCs w:val="24"/>
          <w:lang/>
        </w:rPr>
        <w:t>ванных свалок с территорий МГО;</w:t>
      </w:r>
      <w:r w:rsidR="00F12B59" w:rsidRPr="007707F9">
        <w:rPr>
          <w:rFonts w:ascii="Times New Roman" w:hAnsi="Times New Roman"/>
          <w:sz w:val="24"/>
          <w:szCs w:val="24"/>
          <w:lang/>
        </w:rPr>
        <w:t xml:space="preserve"> строительство газопровода в пос. Ленинск; капитальный ремонт футбольного поля стадиона Труд.</w:t>
      </w:r>
    </w:p>
    <w:p w:rsidR="00F12B59" w:rsidRPr="007707F9" w:rsidRDefault="00F12B59" w:rsidP="00F12B59">
      <w:pPr>
        <w:pStyle w:val="a5"/>
        <w:tabs>
          <w:tab w:val="left" w:pos="993"/>
        </w:tabs>
        <w:spacing w:after="0" w:line="240" w:lineRule="auto"/>
        <w:ind w:left="0" w:firstLine="709"/>
        <w:jc w:val="both"/>
        <w:rPr>
          <w:rFonts w:ascii="Times New Roman" w:hAnsi="Times New Roman"/>
          <w:sz w:val="24"/>
          <w:szCs w:val="24"/>
        </w:rPr>
      </w:pPr>
      <w:r w:rsidRPr="007707F9">
        <w:rPr>
          <w:rFonts w:ascii="Times New Roman" w:hAnsi="Times New Roman"/>
          <w:sz w:val="24"/>
          <w:szCs w:val="24"/>
        </w:rPr>
        <w:t xml:space="preserve">Судами 3-х инстанций в отчетном периоде рассмотрено 497 дел с участием представителей Правового управления Администрации </w:t>
      </w:r>
      <w:r w:rsidR="001C38AA" w:rsidRPr="007707F9">
        <w:rPr>
          <w:rFonts w:ascii="Times New Roman" w:hAnsi="Times New Roman"/>
          <w:sz w:val="24"/>
          <w:szCs w:val="24"/>
        </w:rPr>
        <w:t>МГО (</w:t>
      </w:r>
      <w:r w:rsidRPr="007707F9">
        <w:rPr>
          <w:rFonts w:ascii="Times New Roman" w:hAnsi="Times New Roman"/>
          <w:sz w:val="24"/>
          <w:szCs w:val="24"/>
        </w:rPr>
        <w:t xml:space="preserve">400 дел - суд общей юрисдикции и мировые </w:t>
      </w:r>
      <w:r w:rsidR="001C38AA" w:rsidRPr="007707F9">
        <w:rPr>
          <w:rFonts w:ascii="Times New Roman" w:hAnsi="Times New Roman"/>
          <w:sz w:val="24"/>
          <w:szCs w:val="24"/>
        </w:rPr>
        <w:t>судьи и</w:t>
      </w:r>
      <w:r w:rsidRPr="007707F9">
        <w:rPr>
          <w:rFonts w:ascii="Times New Roman" w:hAnsi="Times New Roman"/>
          <w:sz w:val="24"/>
          <w:szCs w:val="24"/>
        </w:rPr>
        <w:t xml:space="preserve"> 97 дел - арбитражный суд), состоялось порядка 1600 судебных заседаний.</w:t>
      </w:r>
    </w:p>
    <w:p w:rsidR="00AD28C8" w:rsidRPr="007707F9" w:rsidRDefault="00AD28C8" w:rsidP="00AD28C8">
      <w:pPr>
        <w:pStyle w:val="1"/>
      </w:pPr>
      <w:bookmarkStart w:id="40" w:name="_Toc37170929"/>
      <w:bookmarkStart w:id="41" w:name="_Toc37252670"/>
      <w:r w:rsidRPr="007707F9">
        <w:t>Охрана общественного порядка</w:t>
      </w:r>
      <w:bookmarkEnd w:id="40"/>
      <w:bookmarkEnd w:id="41"/>
    </w:p>
    <w:p w:rsidR="00AD28C8" w:rsidRPr="007707F9" w:rsidRDefault="00AD28C8" w:rsidP="00AD28C8">
      <w:pPr>
        <w:pStyle w:val="a5"/>
        <w:spacing w:after="0" w:line="240" w:lineRule="auto"/>
        <w:ind w:left="0"/>
        <w:rPr>
          <w:rFonts w:ascii="Times New Roman" w:hAnsi="Times New Roman" w:cs="Times New Roman"/>
          <w:b/>
          <w:bCs/>
          <w:color w:val="7030A0"/>
          <w:sz w:val="24"/>
          <w:szCs w:val="24"/>
        </w:rPr>
      </w:pPr>
    </w:p>
    <w:p w:rsidR="00132843" w:rsidRPr="007707F9" w:rsidRDefault="00132843" w:rsidP="00132843">
      <w:pPr>
        <w:autoSpaceDE w:val="0"/>
        <w:autoSpaceDN w:val="0"/>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В целях организации взаимодействия с правоохранительными органами и силовыми структурами по вопросам обеспечения охраны общественного порядка и профилактики правонарушений, противодействия коррупции, профилактики терроризма на территории Округа действуют:</w:t>
      </w:r>
    </w:p>
    <w:p w:rsidR="00132843" w:rsidRPr="007707F9" w:rsidRDefault="00132843" w:rsidP="001C38AA">
      <w:pPr>
        <w:numPr>
          <w:ilvl w:val="0"/>
          <w:numId w:val="1"/>
        </w:numPr>
        <w:tabs>
          <w:tab w:val="left" w:pos="993"/>
        </w:tabs>
        <w:spacing w:after="0" w:line="240" w:lineRule="auto"/>
        <w:ind w:left="0"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Антитеррористическая комиссия</w:t>
      </w:r>
      <w:r w:rsidR="00EB02C0" w:rsidRPr="007707F9">
        <w:rPr>
          <w:rFonts w:ascii="Times New Roman" w:hAnsi="Times New Roman" w:cs="Times New Roman"/>
          <w:sz w:val="24"/>
          <w:szCs w:val="24"/>
        </w:rPr>
        <w:t xml:space="preserve">: </w:t>
      </w:r>
      <w:r w:rsidRPr="007707F9">
        <w:rPr>
          <w:rFonts w:ascii="Times New Roman" w:hAnsi="Times New Roman" w:cs="Times New Roman"/>
          <w:sz w:val="24"/>
          <w:szCs w:val="24"/>
        </w:rPr>
        <w:t xml:space="preserve">проведено 4 плановых заседания АТК МГО и 1 внеплановое заседание рабочей группы. </w:t>
      </w:r>
    </w:p>
    <w:p w:rsidR="00EB02C0" w:rsidRPr="007707F9" w:rsidRDefault="00132843" w:rsidP="001C38AA">
      <w:pPr>
        <w:pStyle w:val="af"/>
        <w:numPr>
          <w:ilvl w:val="0"/>
          <w:numId w:val="1"/>
        </w:numPr>
        <w:tabs>
          <w:tab w:val="left" w:pos="993"/>
        </w:tabs>
        <w:suppressAutoHyphens w:val="0"/>
        <w:spacing w:after="0"/>
        <w:ind w:left="0" w:firstLine="709"/>
        <w:contextualSpacing/>
        <w:jc w:val="both"/>
        <w:rPr>
          <w:rFonts w:cs="Times New Roman"/>
        </w:rPr>
      </w:pPr>
      <w:r w:rsidRPr="007707F9">
        <w:rPr>
          <w:rFonts w:cs="Times New Roman"/>
        </w:rPr>
        <w:t>Комиссия по противодействию коррупции в Округе</w:t>
      </w:r>
      <w:r w:rsidR="00EB02C0" w:rsidRPr="007707F9">
        <w:rPr>
          <w:rFonts w:cs="Times New Roman"/>
        </w:rPr>
        <w:t>:</w:t>
      </w:r>
      <w:r w:rsidRPr="007707F9">
        <w:t xml:space="preserve"> проведено 4 заседания</w:t>
      </w:r>
      <w:r w:rsidR="00EB02C0" w:rsidRPr="007707F9">
        <w:t xml:space="preserve">, </w:t>
      </w:r>
      <w:r w:rsidRPr="007707F9">
        <w:t xml:space="preserve">ежеквартально в Правительство Челябинской области предоставлялся отчет о ходе выполнения плана мероприятий по противодействию коррупции в Округе. </w:t>
      </w:r>
    </w:p>
    <w:p w:rsidR="00EB02C0" w:rsidRPr="007707F9" w:rsidRDefault="00132843" w:rsidP="001C38AA">
      <w:pPr>
        <w:pStyle w:val="af"/>
        <w:numPr>
          <w:ilvl w:val="0"/>
          <w:numId w:val="1"/>
        </w:numPr>
        <w:tabs>
          <w:tab w:val="left" w:pos="993"/>
        </w:tabs>
        <w:suppressAutoHyphens w:val="0"/>
        <w:spacing w:after="0"/>
        <w:ind w:left="0" w:firstLine="709"/>
        <w:contextualSpacing/>
        <w:jc w:val="both"/>
        <w:rPr>
          <w:rFonts w:cs="Times New Roman"/>
        </w:rPr>
      </w:pPr>
      <w:r w:rsidRPr="007707F9">
        <w:t>Межведомственная комиссия по профилактике преступлений и правонарушений в Миасском городском округе</w:t>
      </w:r>
      <w:r w:rsidR="00EB02C0" w:rsidRPr="007707F9">
        <w:t>:</w:t>
      </w:r>
      <w:r w:rsidRPr="007707F9">
        <w:rPr>
          <w:rFonts w:cs="Times New Roman"/>
        </w:rPr>
        <w:t xml:space="preserve"> проведено 3 плановых заседания комиссии, 2 внеплановых заседания рабочей группы. </w:t>
      </w:r>
    </w:p>
    <w:p w:rsidR="00132843" w:rsidRPr="007707F9" w:rsidRDefault="00132843" w:rsidP="00132843">
      <w:pPr>
        <w:spacing w:after="0" w:line="240" w:lineRule="auto"/>
        <w:ind w:firstLine="708"/>
        <w:jc w:val="both"/>
        <w:rPr>
          <w:rFonts w:ascii="Times New Roman" w:hAnsi="Times New Roman" w:cs="Times New Roman"/>
          <w:sz w:val="24"/>
          <w:szCs w:val="24"/>
        </w:rPr>
      </w:pPr>
      <w:r w:rsidRPr="007707F9">
        <w:rPr>
          <w:rFonts w:ascii="Times New Roman" w:hAnsi="Times New Roman" w:cs="Times New Roman"/>
          <w:sz w:val="24"/>
          <w:szCs w:val="24"/>
        </w:rPr>
        <w:t xml:space="preserve">В охране общественного порядка по предупреждению правонарушений на улицах и в иных общественных местах при проведении массовых мероприятий, а также при проведении оперативно-профилактических мероприятий принимали участие и осуществляли свою деятельность 3 добровольные народные дружины «Гроза», АО «АЗ УРАЛ», «Контроль» общей численностью 50 человек. В течение 2020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народные дружинники в составе совместных патрулей с ППСП, ГИБДД, УУП и ПДН 128 раза привлекались для оказания содействия в обеспечении охраны общественного порядка. Принимали участие при проведении (22) массовых мероприятий и задействовались при </w:t>
      </w:r>
      <w:r w:rsidRPr="007707F9">
        <w:rPr>
          <w:rFonts w:ascii="Times New Roman" w:hAnsi="Times New Roman" w:cs="Times New Roman"/>
          <w:sz w:val="24"/>
          <w:szCs w:val="24"/>
        </w:rPr>
        <w:lastRenderedPageBreak/>
        <w:t>проведении (8) оперативно-профилактических мероприятиях. При участии членов ДНД выявлено 384 административных правонарушения и раскрыто 4 преступления.</w:t>
      </w:r>
    </w:p>
    <w:p w:rsidR="00EB02C0" w:rsidRPr="007707F9" w:rsidRDefault="00132843" w:rsidP="00132843">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В рамках муниципальной программы «Профилактика правонарушений на территории МГО» на мероприятие: «Поощрение граждан и общественных формирований правоохранительной направленности, за участие в охране общественного порядка и раскрытии преступлений» из бюджета Округа </w:t>
      </w:r>
      <w:r w:rsidRPr="007707F9">
        <w:rPr>
          <w:rFonts w:ascii="Times New Roman" w:hAnsi="Times New Roman" w:cs="Times New Roman"/>
          <w:bCs/>
          <w:sz w:val="24"/>
          <w:szCs w:val="24"/>
        </w:rPr>
        <w:t xml:space="preserve">в 2020 </w:t>
      </w:r>
      <w:r w:rsidR="002649EB" w:rsidRPr="007707F9">
        <w:rPr>
          <w:rFonts w:ascii="Times New Roman" w:hAnsi="Times New Roman" w:cs="Times New Roman"/>
          <w:bCs/>
          <w:sz w:val="24"/>
          <w:szCs w:val="24"/>
        </w:rPr>
        <w:t>г.</w:t>
      </w:r>
      <w:r w:rsidRPr="007707F9">
        <w:rPr>
          <w:rFonts w:ascii="Times New Roman" w:hAnsi="Times New Roman" w:cs="Times New Roman"/>
          <w:sz w:val="24"/>
          <w:szCs w:val="24"/>
        </w:rPr>
        <w:t xml:space="preserve"> выделено </w:t>
      </w:r>
      <w:r w:rsidRPr="007707F9">
        <w:rPr>
          <w:rFonts w:ascii="Times New Roman" w:hAnsi="Times New Roman" w:cs="Times New Roman"/>
          <w:bCs/>
          <w:sz w:val="24"/>
          <w:szCs w:val="24"/>
        </w:rPr>
        <w:t>150,0 тысяч рублей</w:t>
      </w:r>
      <w:r w:rsidRPr="007707F9">
        <w:rPr>
          <w:rFonts w:ascii="Times New Roman" w:hAnsi="Times New Roman" w:cs="Times New Roman"/>
          <w:sz w:val="24"/>
          <w:szCs w:val="24"/>
        </w:rPr>
        <w:t xml:space="preserve">. </w:t>
      </w:r>
    </w:p>
    <w:p w:rsidR="00132843" w:rsidRPr="007707F9" w:rsidRDefault="00132843" w:rsidP="00EB02C0">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В целях освоения денежных средств по итогам работы дружинников за 11 месяцев в декабре 2020</w:t>
      </w:r>
      <w:r w:rsidR="001C38AA" w:rsidRPr="007707F9">
        <w:rPr>
          <w:rFonts w:ascii="Times New Roman" w:hAnsi="Times New Roman" w:cs="Times New Roman"/>
          <w:sz w:val="24"/>
          <w:szCs w:val="24"/>
        </w:rPr>
        <w:t xml:space="preserve"> </w:t>
      </w:r>
      <w:r w:rsidRPr="007707F9">
        <w:rPr>
          <w:rFonts w:ascii="Times New Roman" w:hAnsi="Times New Roman" w:cs="Times New Roman"/>
          <w:sz w:val="24"/>
          <w:szCs w:val="24"/>
        </w:rPr>
        <w:t>г.</w:t>
      </w:r>
      <w:r w:rsidR="001C38AA" w:rsidRPr="007707F9">
        <w:rPr>
          <w:rFonts w:ascii="Times New Roman" w:hAnsi="Times New Roman" w:cs="Times New Roman"/>
          <w:sz w:val="24"/>
          <w:szCs w:val="24"/>
        </w:rPr>
        <w:t xml:space="preserve"> </w:t>
      </w:r>
      <w:r w:rsidRPr="007707F9">
        <w:rPr>
          <w:rFonts w:ascii="Times New Roman" w:hAnsi="Times New Roman" w:cs="Times New Roman"/>
          <w:sz w:val="24"/>
          <w:szCs w:val="24"/>
        </w:rPr>
        <w:t xml:space="preserve">был проведен конкурс «Лучший народный дружинник». Участие в конкурсе </w:t>
      </w:r>
      <w:r w:rsidR="001C38AA" w:rsidRPr="007707F9">
        <w:rPr>
          <w:rFonts w:ascii="Times New Roman" w:hAnsi="Times New Roman" w:cs="Times New Roman"/>
          <w:sz w:val="24"/>
          <w:szCs w:val="24"/>
        </w:rPr>
        <w:t>приняли 2</w:t>
      </w:r>
      <w:r w:rsidRPr="007707F9">
        <w:rPr>
          <w:rFonts w:ascii="Times New Roman" w:hAnsi="Times New Roman" w:cs="Times New Roman"/>
          <w:sz w:val="24"/>
          <w:szCs w:val="24"/>
        </w:rPr>
        <w:t xml:space="preserve">  дружины: ОАО «АЗ УРАЛ», «Контроль», подано 28 заявок. За добросовестное выполнение поставленных задач и систематическое участие в обеспечении общественного порядка при проведении массовых мероприятий, участие в составе совместных патрулей с ППСП, ГИБДД, УУП и ПДН Отдела МВД России по городу Миассу Челябинской области по оценкам бальной системы признаны лучшими 18 человек</w:t>
      </w:r>
      <w:r w:rsidR="00EB02C0" w:rsidRPr="007707F9">
        <w:rPr>
          <w:rFonts w:ascii="Times New Roman" w:hAnsi="Times New Roman" w:cs="Times New Roman"/>
          <w:sz w:val="24"/>
          <w:szCs w:val="24"/>
        </w:rPr>
        <w:t>.</w:t>
      </w:r>
    </w:p>
    <w:p w:rsidR="00132843" w:rsidRPr="007707F9" w:rsidRDefault="00132843" w:rsidP="00132843">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В 2020 год с участием общественных объединений и организаций согласовано и проведено 15 публичных </w:t>
      </w:r>
      <w:r w:rsidR="001C38AA" w:rsidRPr="007707F9">
        <w:rPr>
          <w:rFonts w:ascii="Times New Roman" w:hAnsi="Times New Roman" w:cs="Times New Roman"/>
          <w:sz w:val="24"/>
          <w:szCs w:val="24"/>
        </w:rPr>
        <w:t>мероприятий, количество</w:t>
      </w:r>
      <w:r w:rsidRPr="007707F9">
        <w:rPr>
          <w:rFonts w:ascii="Times New Roman" w:hAnsi="Times New Roman" w:cs="Times New Roman"/>
          <w:sz w:val="24"/>
          <w:szCs w:val="24"/>
        </w:rPr>
        <w:t xml:space="preserve"> участников – 315 человек,  49 протестных акций, количество участников – 137 чел.</w:t>
      </w:r>
    </w:p>
    <w:p w:rsidR="00132843" w:rsidRPr="007707F9" w:rsidRDefault="00132843" w:rsidP="00132843">
      <w:pPr>
        <w:spacing w:after="0" w:line="240" w:lineRule="auto"/>
        <w:ind w:firstLine="743"/>
        <w:jc w:val="both"/>
        <w:rPr>
          <w:rFonts w:ascii="Times New Roman" w:hAnsi="Times New Roman" w:cs="Times New Roman"/>
          <w:sz w:val="24"/>
          <w:szCs w:val="24"/>
        </w:rPr>
      </w:pPr>
      <w:r w:rsidRPr="007707F9">
        <w:rPr>
          <w:rFonts w:ascii="Times New Roman" w:hAnsi="Times New Roman" w:cs="Times New Roman"/>
          <w:sz w:val="24"/>
          <w:szCs w:val="24"/>
        </w:rPr>
        <w:t xml:space="preserve">В рамках реализации полномочий в области противодействия терроризму разработана и реализуется муниципальная программа «Профилактика терроризма на территории МГО», утвержденная постановлением Администрации МГО от 15.11.2019г. № 5791 (с внесенными изменениями). Общий объем финансирования за счет средств бюджета Округа </w:t>
      </w:r>
      <w:r w:rsidR="001C38AA" w:rsidRPr="007707F9">
        <w:rPr>
          <w:rFonts w:ascii="Times New Roman" w:hAnsi="Times New Roman" w:cs="Times New Roman"/>
          <w:sz w:val="24"/>
          <w:szCs w:val="24"/>
        </w:rPr>
        <w:t>составил 584</w:t>
      </w:r>
      <w:r w:rsidR="00EB02C0" w:rsidRPr="007707F9">
        <w:rPr>
          <w:rFonts w:ascii="Times New Roman" w:hAnsi="Times New Roman" w:cs="Times New Roman"/>
          <w:sz w:val="24"/>
          <w:szCs w:val="24"/>
        </w:rPr>
        <w:t>,7 тыс. рублей:</w:t>
      </w:r>
    </w:p>
    <w:p w:rsidR="00132843" w:rsidRPr="007707F9" w:rsidRDefault="00132843" w:rsidP="001C38AA">
      <w:pPr>
        <w:pStyle w:val="a5"/>
        <w:numPr>
          <w:ilvl w:val="0"/>
          <w:numId w:val="63"/>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приобретены 2 рамки </w:t>
      </w:r>
      <w:r w:rsidRPr="007707F9">
        <w:rPr>
          <w:rFonts w:ascii="Times New Roman" w:hAnsi="Times New Roman" w:cs="Times New Roman"/>
          <w:sz w:val="24"/>
          <w:szCs w:val="24"/>
          <w:lang/>
        </w:rPr>
        <w:t>металлодетектора</w:t>
      </w:r>
      <w:r w:rsidRPr="007707F9">
        <w:rPr>
          <w:rFonts w:ascii="Times New Roman" w:hAnsi="Times New Roman" w:cs="Times New Roman"/>
          <w:sz w:val="24"/>
          <w:szCs w:val="24"/>
        </w:rPr>
        <w:t>,  38 ручных металлоискателей;</w:t>
      </w:r>
    </w:p>
    <w:p w:rsidR="00132843" w:rsidRPr="007707F9" w:rsidRDefault="00132843" w:rsidP="001C38AA">
      <w:pPr>
        <w:pStyle w:val="a5"/>
        <w:numPr>
          <w:ilvl w:val="0"/>
          <w:numId w:val="63"/>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распространена печатная продукция: методические рекомендации (буклеты) по профилактическим мерам антитеррористического характера в период выборов на избирательных участках наглядной агитации;</w:t>
      </w:r>
    </w:p>
    <w:p w:rsidR="00132843" w:rsidRPr="007707F9" w:rsidRDefault="00132843" w:rsidP="001C38AA">
      <w:pPr>
        <w:pStyle w:val="a5"/>
        <w:numPr>
          <w:ilvl w:val="0"/>
          <w:numId w:val="63"/>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на объекте города размещен баннер ко Дню солидарности в борьбе с терроризмом.</w:t>
      </w:r>
    </w:p>
    <w:p w:rsidR="00132843" w:rsidRPr="007707F9" w:rsidRDefault="00132843" w:rsidP="00114AF6">
      <w:pPr>
        <w:spacing w:after="0" w:line="240" w:lineRule="auto"/>
        <w:ind w:firstLine="709"/>
        <w:jc w:val="both"/>
        <w:rPr>
          <w:rFonts w:ascii="Times New Roman" w:hAnsi="Times New Roman" w:cs="Times New Roman"/>
          <w:sz w:val="24"/>
          <w:szCs w:val="24"/>
        </w:rPr>
      </w:pPr>
      <w:r w:rsidRPr="007707F9">
        <w:rPr>
          <w:rFonts w:ascii="Times New Roman" w:hAnsi="Times New Roman" w:cs="Times New Roman"/>
          <w:sz w:val="24"/>
          <w:szCs w:val="24"/>
        </w:rPr>
        <w:t>В рамках реализации полномочий в области профилактики правонарушений разработана и реализуется муниципальная программа «Профилактика правонарушений на территории МГО», утвержденная постановлением Администрации МГО от 15.11.2019</w:t>
      </w:r>
      <w:r w:rsidR="002D706F" w:rsidRPr="007707F9">
        <w:rPr>
          <w:rFonts w:ascii="Times New Roman" w:hAnsi="Times New Roman" w:cs="Times New Roman"/>
          <w:sz w:val="24"/>
          <w:szCs w:val="24"/>
        </w:rPr>
        <w:t xml:space="preserve"> </w:t>
      </w:r>
      <w:r w:rsidRPr="007707F9">
        <w:rPr>
          <w:rFonts w:ascii="Times New Roman" w:hAnsi="Times New Roman" w:cs="Times New Roman"/>
          <w:sz w:val="24"/>
          <w:szCs w:val="24"/>
        </w:rPr>
        <w:t>г. № 5797 (с внесенными изменениями).  Общий объем финансирования составил 2</w:t>
      </w:r>
      <w:r w:rsidR="00114AF6" w:rsidRPr="007707F9">
        <w:rPr>
          <w:rFonts w:ascii="Times New Roman" w:hAnsi="Times New Roman" w:cs="Times New Roman"/>
          <w:sz w:val="24"/>
          <w:szCs w:val="24"/>
        </w:rPr>
        <w:t>,5 млн. рублей:</w:t>
      </w:r>
    </w:p>
    <w:p w:rsidR="00132843" w:rsidRPr="007707F9" w:rsidRDefault="00132843" w:rsidP="001C38AA">
      <w:pPr>
        <w:pStyle w:val="a5"/>
        <w:numPr>
          <w:ilvl w:val="0"/>
          <w:numId w:val="63"/>
        </w:numPr>
        <w:tabs>
          <w:tab w:val="left" w:pos="993"/>
        </w:tabs>
        <w:spacing w:after="0" w:line="240" w:lineRule="auto"/>
        <w:ind w:left="0" w:firstLine="709"/>
        <w:jc w:val="both"/>
        <w:rPr>
          <w:rFonts w:ascii="Times New Roman" w:hAnsi="Times New Roman" w:cs="Times New Roman"/>
          <w:bCs/>
          <w:sz w:val="24"/>
          <w:szCs w:val="24"/>
        </w:rPr>
      </w:pPr>
      <w:r w:rsidRPr="007707F9">
        <w:rPr>
          <w:rFonts w:ascii="Times New Roman" w:hAnsi="Times New Roman" w:cs="Times New Roman"/>
          <w:sz w:val="24"/>
          <w:szCs w:val="24"/>
        </w:rPr>
        <w:t xml:space="preserve">изготовлена и размещена печатная продукция (листовки) профилактического направления по предупреждению противоправных </w:t>
      </w:r>
      <w:r w:rsidR="001C38AA" w:rsidRPr="007707F9">
        <w:rPr>
          <w:rFonts w:ascii="Times New Roman" w:hAnsi="Times New Roman" w:cs="Times New Roman"/>
          <w:sz w:val="24"/>
          <w:szCs w:val="24"/>
        </w:rPr>
        <w:t>действий в</w:t>
      </w:r>
      <w:r w:rsidRPr="007707F9">
        <w:rPr>
          <w:rFonts w:ascii="Times New Roman" w:hAnsi="Times New Roman" w:cs="Times New Roman"/>
          <w:sz w:val="24"/>
          <w:szCs w:val="24"/>
        </w:rPr>
        <w:t xml:space="preserve"> отношении граждан в кол-ве </w:t>
      </w:r>
      <w:r w:rsidRPr="007707F9">
        <w:rPr>
          <w:rFonts w:ascii="Times New Roman" w:hAnsi="Times New Roman" w:cs="Times New Roman"/>
          <w:bCs/>
          <w:sz w:val="24"/>
          <w:szCs w:val="24"/>
        </w:rPr>
        <w:t>5000 шт.;</w:t>
      </w:r>
      <w:r w:rsidRPr="007707F9">
        <w:rPr>
          <w:rFonts w:ascii="Times New Roman" w:hAnsi="Times New Roman" w:cs="Times New Roman"/>
          <w:sz w:val="24"/>
          <w:szCs w:val="24"/>
        </w:rPr>
        <w:t xml:space="preserve"> в рамках профилактического мероприятия «Ваш участковый» размещен 1</w:t>
      </w:r>
      <w:r w:rsidRPr="007707F9">
        <w:rPr>
          <w:rFonts w:ascii="Times New Roman" w:hAnsi="Times New Roman" w:cs="Times New Roman"/>
          <w:bCs/>
          <w:sz w:val="24"/>
          <w:szCs w:val="24"/>
        </w:rPr>
        <w:t xml:space="preserve"> баннер</w:t>
      </w:r>
      <w:r w:rsidR="00332B33" w:rsidRPr="007707F9">
        <w:rPr>
          <w:rFonts w:ascii="Times New Roman" w:hAnsi="Times New Roman" w:cs="Times New Roman"/>
          <w:sz w:val="24"/>
          <w:szCs w:val="24"/>
        </w:rPr>
        <w:t xml:space="preserve"> (пр. Макеева);</w:t>
      </w:r>
      <w:r w:rsidRPr="007707F9">
        <w:rPr>
          <w:rFonts w:ascii="Times New Roman" w:hAnsi="Times New Roman" w:cs="Times New Roman"/>
          <w:sz w:val="24"/>
          <w:szCs w:val="24"/>
        </w:rPr>
        <w:t xml:space="preserve">  </w:t>
      </w:r>
    </w:p>
    <w:p w:rsidR="00132843" w:rsidRPr="007707F9" w:rsidRDefault="00132843" w:rsidP="001C38AA">
      <w:pPr>
        <w:pStyle w:val="a5"/>
        <w:numPr>
          <w:ilvl w:val="0"/>
          <w:numId w:val="63"/>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приобретены нестационарные металлические ограждения для обеспечения безопасности граждан при проведении массовых мероприятий в кол-ве </w:t>
      </w:r>
      <w:r w:rsidRPr="007707F9">
        <w:rPr>
          <w:rFonts w:ascii="Times New Roman" w:hAnsi="Times New Roman" w:cs="Times New Roman"/>
          <w:bCs/>
          <w:sz w:val="24"/>
          <w:szCs w:val="24"/>
        </w:rPr>
        <w:t>232 шт</w:t>
      </w:r>
      <w:r w:rsidRPr="007707F9">
        <w:rPr>
          <w:rFonts w:ascii="Times New Roman" w:hAnsi="Times New Roman" w:cs="Times New Roman"/>
          <w:sz w:val="24"/>
          <w:szCs w:val="24"/>
        </w:rPr>
        <w:t>.</w:t>
      </w:r>
      <w:r w:rsidRPr="007707F9">
        <w:rPr>
          <w:rFonts w:ascii="Times New Roman" w:hAnsi="Times New Roman" w:cs="Times New Roman"/>
          <w:bCs/>
          <w:sz w:val="24"/>
          <w:szCs w:val="24"/>
        </w:rPr>
        <w:t>;</w:t>
      </w:r>
    </w:p>
    <w:p w:rsidR="00132843" w:rsidRPr="007707F9" w:rsidRDefault="00132843" w:rsidP="001C38AA">
      <w:pPr>
        <w:pStyle w:val="a5"/>
        <w:numPr>
          <w:ilvl w:val="0"/>
          <w:numId w:val="63"/>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установлена система видеонаблюдения на стадионе «Труд» для обеспечения безопасности граждан при проведении массовых мероприятий (камеры видеонаблюдения в кол-ве </w:t>
      </w:r>
      <w:r w:rsidRPr="007707F9">
        <w:rPr>
          <w:rFonts w:ascii="Times New Roman" w:hAnsi="Times New Roman" w:cs="Times New Roman"/>
          <w:bCs/>
          <w:sz w:val="24"/>
          <w:szCs w:val="24"/>
        </w:rPr>
        <w:t>4 шт.).</w:t>
      </w:r>
    </w:p>
    <w:p w:rsidR="00132843" w:rsidRPr="007707F9" w:rsidRDefault="00132843" w:rsidP="001C38AA">
      <w:pPr>
        <w:pStyle w:val="a5"/>
        <w:numPr>
          <w:ilvl w:val="0"/>
          <w:numId w:val="63"/>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 xml:space="preserve">материальное стимулирование деятельности общественных формирований правоохранительной направленности </w:t>
      </w:r>
      <w:r w:rsidR="001C38AA" w:rsidRPr="007707F9">
        <w:rPr>
          <w:rFonts w:ascii="Times New Roman" w:hAnsi="Times New Roman" w:cs="Times New Roman"/>
          <w:sz w:val="24"/>
          <w:szCs w:val="24"/>
        </w:rPr>
        <w:t>и Народных</w:t>
      </w:r>
      <w:r w:rsidRPr="007707F9">
        <w:rPr>
          <w:rFonts w:ascii="Times New Roman" w:hAnsi="Times New Roman" w:cs="Times New Roman"/>
          <w:sz w:val="24"/>
          <w:szCs w:val="24"/>
        </w:rPr>
        <w:t xml:space="preserve"> дружин выделены и освоены денежные средства в размере </w:t>
      </w:r>
      <w:r w:rsidR="00332B33" w:rsidRPr="007707F9">
        <w:rPr>
          <w:rFonts w:ascii="Times New Roman" w:hAnsi="Times New Roman" w:cs="Times New Roman"/>
          <w:bCs/>
          <w:sz w:val="24"/>
          <w:szCs w:val="24"/>
        </w:rPr>
        <w:t>150,0 тыс. рублей;</w:t>
      </w:r>
    </w:p>
    <w:p w:rsidR="00132843" w:rsidRPr="007707F9" w:rsidRDefault="00132843" w:rsidP="001C38AA">
      <w:pPr>
        <w:pStyle w:val="a5"/>
        <w:numPr>
          <w:ilvl w:val="0"/>
          <w:numId w:val="63"/>
        </w:numPr>
        <w:tabs>
          <w:tab w:val="left" w:pos="993"/>
        </w:tabs>
        <w:spacing w:after="0" w:line="240" w:lineRule="auto"/>
        <w:ind w:left="0" w:firstLine="709"/>
        <w:jc w:val="both"/>
        <w:rPr>
          <w:rFonts w:ascii="Times New Roman" w:hAnsi="Times New Roman" w:cs="Times New Roman"/>
          <w:bCs/>
          <w:sz w:val="24"/>
          <w:szCs w:val="24"/>
        </w:rPr>
      </w:pPr>
      <w:r w:rsidRPr="007707F9">
        <w:rPr>
          <w:rFonts w:ascii="Times New Roman" w:hAnsi="Times New Roman" w:cs="Times New Roman"/>
          <w:sz w:val="24"/>
          <w:szCs w:val="24"/>
        </w:rPr>
        <w:t xml:space="preserve">изготовлена и размещена печатная продукция профилактического направления по предупреждению безнадзорности, беспризорности, правонарушений и антиобщественных действий несовершеннолетних (брошюры, методички, установка баннеров, аудио ролики, стенды) - </w:t>
      </w:r>
      <w:r w:rsidRPr="007707F9">
        <w:rPr>
          <w:rFonts w:ascii="Times New Roman" w:hAnsi="Times New Roman" w:cs="Times New Roman"/>
          <w:bCs/>
          <w:sz w:val="24"/>
          <w:szCs w:val="24"/>
        </w:rPr>
        <w:t xml:space="preserve">3 000 шт. </w:t>
      </w:r>
      <w:r w:rsidRPr="007707F9">
        <w:rPr>
          <w:rFonts w:ascii="Times New Roman" w:hAnsi="Times New Roman" w:cs="Times New Roman"/>
          <w:sz w:val="24"/>
          <w:szCs w:val="24"/>
        </w:rPr>
        <w:t xml:space="preserve">листовок, </w:t>
      </w:r>
      <w:r w:rsidRPr="007707F9">
        <w:rPr>
          <w:rFonts w:ascii="Times New Roman" w:hAnsi="Times New Roman" w:cs="Times New Roman"/>
          <w:bCs/>
          <w:sz w:val="24"/>
          <w:szCs w:val="24"/>
        </w:rPr>
        <w:t>9</w:t>
      </w:r>
      <w:r w:rsidRPr="007707F9">
        <w:rPr>
          <w:rFonts w:ascii="Times New Roman" w:hAnsi="Times New Roman" w:cs="Times New Roman"/>
          <w:sz w:val="24"/>
          <w:szCs w:val="24"/>
        </w:rPr>
        <w:t xml:space="preserve"> баннеров, </w:t>
      </w:r>
      <w:r w:rsidRPr="007707F9">
        <w:rPr>
          <w:rFonts w:ascii="Times New Roman" w:hAnsi="Times New Roman" w:cs="Times New Roman"/>
          <w:bCs/>
          <w:sz w:val="24"/>
          <w:szCs w:val="24"/>
        </w:rPr>
        <w:t>2</w:t>
      </w:r>
      <w:r w:rsidRPr="007707F9">
        <w:rPr>
          <w:rFonts w:ascii="Times New Roman" w:hAnsi="Times New Roman" w:cs="Times New Roman"/>
          <w:sz w:val="24"/>
          <w:szCs w:val="24"/>
        </w:rPr>
        <w:t xml:space="preserve"> плаката в ТРК «Слон»;</w:t>
      </w:r>
    </w:p>
    <w:p w:rsidR="00132843" w:rsidRPr="007707F9" w:rsidRDefault="00132843" w:rsidP="001C38AA">
      <w:pPr>
        <w:pStyle w:val="a5"/>
        <w:numPr>
          <w:ilvl w:val="0"/>
          <w:numId w:val="63"/>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обеспечен</w:t>
      </w:r>
      <w:r w:rsidR="00332B33" w:rsidRPr="007707F9">
        <w:rPr>
          <w:rFonts w:ascii="Times New Roman" w:hAnsi="Times New Roman" w:cs="Times New Roman"/>
          <w:sz w:val="24"/>
          <w:szCs w:val="24"/>
        </w:rPr>
        <w:t>а</w:t>
      </w:r>
      <w:r w:rsidRPr="007707F9">
        <w:rPr>
          <w:rFonts w:ascii="Times New Roman" w:hAnsi="Times New Roman" w:cs="Times New Roman"/>
          <w:sz w:val="24"/>
          <w:szCs w:val="24"/>
        </w:rPr>
        <w:t xml:space="preserve"> деятельност</w:t>
      </w:r>
      <w:r w:rsidR="00332B33" w:rsidRPr="007707F9">
        <w:rPr>
          <w:rFonts w:ascii="Times New Roman" w:hAnsi="Times New Roman" w:cs="Times New Roman"/>
          <w:sz w:val="24"/>
          <w:szCs w:val="24"/>
        </w:rPr>
        <w:t>ь</w:t>
      </w:r>
      <w:r w:rsidRPr="007707F9">
        <w:rPr>
          <w:rFonts w:ascii="Times New Roman" w:hAnsi="Times New Roman" w:cs="Times New Roman"/>
          <w:sz w:val="24"/>
          <w:szCs w:val="24"/>
        </w:rPr>
        <w:t xml:space="preserve"> комиссии по делам несовершеннолетних</w:t>
      </w:r>
      <w:r w:rsidR="00332B33" w:rsidRPr="007707F9">
        <w:rPr>
          <w:rFonts w:ascii="Times New Roman" w:hAnsi="Times New Roman" w:cs="Times New Roman"/>
          <w:sz w:val="24"/>
          <w:szCs w:val="24"/>
        </w:rPr>
        <w:t xml:space="preserve"> и защите их прав (41,3 тыс. рублей</w:t>
      </w:r>
      <w:r w:rsidRPr="007707F9">
        <w:rPr>
          <w:rFonts w:ascii="Times New Roman" w:hAnsi="Times New Roman" w:cs="Times New Roman"/>
          <w:sz w:val="24"/>
          <w:szCs w:val="24"/>
        </w:rPr>
        <w:t>).</w:t>
      </w:r>
    </w:p>
    <w:p w:rsidR="00AD28C8" w:rsidRPr="007707F9" w:rsidRDefault="00AD28C8" w:rsidP="00AD28C8">
      <w:pPr>
        <w:pStyle w:val="1"/>
      </w:pPr>
      <w:r w:rsidRPr="007707F9">
        <w:lastRenderedPageBreak/>
        <w:t xml:space="preserve"> </w:t>
      </w:r>
      <w:bookmarkStart w:id="42" w:name="_Toc37170930"/>
      <w:bookmarkStart w:id="43" w:name="_Toc37252671"/>
      <w:r w:rsidRPr="007707F9">
        <w:t>Работа с обращениями граждан</w:t>
      </w:r>
      <w:bookmarkEnd w:id="42"/>
      <w:bookmarkEnd w:id="43"/>
    </w:p>
    <w:p w:rsidR="00AD28C8" w:rsidRPr="007707F9" w:rsidRDefault="00AD28C8" w:rsidP="00AD28C8">
      <w:pPr>
        <w:spacing w:after="0" w:line="240" w:lineRule="auto"/>
        <w:contextualSpacing/>
        <w:jc w:val="both"/>
        <w:rPr>
          <w:rFonts w:ascii="Times New Roman" w:hAnsi="Times New Roman" w:cs="Times New Roman"/>
          <w:bCs/>
          <w:color w:val="7030A0"/>
          <w:sz w:val="24"/>
          <w:szCs w:val="24"/>
        </w:rPr>
      </w:pPr>
    </w:p>
    <w:p w:rsidR="00A34C8E" w:rsidRPr="007707F9" w:rsidRDefault="00A34C8E" w:rsidP="00A34C8E">
      <w:pPr>
        <w:spacing w:after="0" w:line="240" w:lineRule="auto"/>
        <w:ind w:firstLine="709"/>
        <w:jc w:val="both"/>
        <w:rPr>
          <w:rFonts w:ascii="Times New Roman" w:hAnsi="Times New Roman" w:cs="Times New Roman"/>
          <w:color w:val="000000" w:themeColor="text1"/>
          <w:sz w:val="24"/>
          <w:szCs w:val="24"/>
        </w:rPr>
      </w:pPr>
      <w:bookmarkStart w:id="44" w:name="_Toc37170931"/>
      <w:r w:rsidRPr="007707F9">
        <w:rPr>
          <w:rFonts w:ascii="Times New Roman" w:hAnsi="Times New Roman" w:cs="Times New Roman"/>
          <w:color w:val="000000" w:themeColor="text1"/>
          <w:sz w:val="24"/>
          <w:szCs w:val="24"/>
        </w:rPr>
        <w:t xml:space="preserve">В 2020 </w:t>
      </w:r>
      <w:r w:rsidR="002649EB" w:rsidRPr="007707F9">
        <w:rPr>
          <w:rFonts w:ascii="Times New Roman" w:hAnsi="Times New Roman" w:cs="Times New Roman"/>
          <w:color w:val="000000" w:themeColor="text1"/>
          <w:sz w:val="24"/>
          <w:szCs w:val="24"/>
        </w:rPr>
        <w:t>г.</w:t>
      </w:r>
      <w:r w:rsidRPr="007707F9">
        <w:rPr>
          <w:rFonts w:ascii="Times New Roman" w:hAnsi="Times New Roman" w:cs="Times New Roman"/>
          <w:color w:val="000000" w:themeColor="text1"/>
          <w:sz w:val="24"/>
          <w:szCs w:val="24"/>
        </w:rPr>
        <w:t xml:space="preserve"> в Администрацию Миасского городского округа поступило 3 179 обращений граждан, что на 3,25 % больше, чем в 2019 </w:t>
      </w:r>
      <w:r w:rsidR="002649EB" w:rsidRPr="007707F9">
        <w:rPr>
          <w:rFonts w:ascii="Times New Roman" w:hAnsi="Times New Roman" w:cs="Times New Roman"/>
          <w:color w:val="000000" w:themeColor="text1"/>
          <w:sz w:val="24"/>
          <w:szCs w:val="24"/>
        </w:rPr>
        <w:t>г</w:t>
      </w:r>
      <w:r w:rsidRPr="007707F9">
        <w:rPr>
          <w:rFonts w:ascii="Times New Roman" w:hAnsi="Times New Roman" w:cs="Times New Roman"/>
          <w:color w:val="000000" w:themeColor="text1"/>
          <w:sz w:val="24"/>
          <w:szCs w:val="24"/>
        </w:rPr>
        <w:t>. Все поступившие обращения граждан поставлены на контроль и рассмотрены в установленном законодательством Российской Федерации порядке.</w:t>
      </w:r>
    </w:p>
    <w:p w:rsidR="00A34C8E" w:rsidRPr="007707F9" w:rsidRDefault="00A34C8E" w:rsidP="00A34C8E">
      <w:pPr>
        <w:spacing w:after="0" w:line="240" w:lineRule="auto"/>
        <w:ind w:firstLine="709"/>
        <w:jc w:val="both"/>
        <w:rPr>
          <w:rFonts w:ascii="Times New Roman" w:hAnsi="Times New Roman" w:cs="Times New Roman"/>
          <w:color w:val="000000" w:themeColor="text1"/>
          <w:sz w:val="24"/>
          <w:szCs w:val="24"/>
        </w:rPr>
      </w:pPr>
      <w:r w:rsidRPr="007707F9">
        <w:rPr>
          <w:rFonts w:ascii="Times New Roman" w:hAnsi="Times New Roman" w:cs="Times New Roman"/>
          <w:color w:val="000000" w:themeColor="text1"/>
          <w:sz w:val="24"/>
          <w:szCs w:val="24"/>
        </w:rPr>
        <w:t>Рассмотрено с сокращенным сроком (менее 30 дней) с момента регистрации 819 обращений, что составляет 25,76 % от общего количества.</w:t>
      </w:r>
    </w:p>
    <w:p w:rsidR="00A34C8E" w:rsidRPr="007707F9" w:rsidRDefault="00A34C8E" w:rsidP="00A34C8E">
      <w:pPr>
        <w:spacing w:after="0" w:line="240" w:lineRule="auto"/>
        <w:ind w:firstLine="709"/>
        <w:jc w:val="both"/>
        <w:rPr>
          <w:rFonts w:ascii="Times New Roman" w:hAnsi="Times New Roman" w:cs="Times New Roman"/>
          <w:color w:val="000000" w:themeColor="text1"/>
          <w:sz w:val="24"/>
          <w:szCs w:val="24"/>
        </w:rPr>
      </w:pPr>
      <w:r w:rsidRPr="007707F9">
        <w:rPr>
          <w:rFonts w:ascii="Times New Roman" w:hAnsi="Times New Roman" w:cs="Times New Roman"/>
          <w:color w:val="000000" w:themeColor="text1"/>
          <w:sz w:val="24"/>
          <w:szCs w:val="24"/>
        </w:rPr>
        <w:t xml:space="preserve">В 2020 </w:t>
      </w:r>
      <w:r w:rsidR="002649EB" w:rsidRPr="007707F9">
        <w:rPr>
          <w:rFonts w:ascii="Times New Roman" w:hAnsi="Times New Roman" w:cs="Times New Roman"/>
          <w:color w:val="000000" w:themeColor="text1"/>
          <w:sz w:val="24"/>
          <w:szCs w:val="24"/>
        </w:rPr>
        <w:t>г.</w:t>
      </w:r>
      <w:r w:rsidRPr="007707F9">
        <w:rPr>
          <w:rFonts w:ascii="Times New Roman" w:hAnsi="Times New Roman" w:cs="Times New Roman"/>
          <w:color w:val="000000" w:themeColor="text1"/>
          <w:sz w:val="24"/>
          <w:szCs w:val="24"/>
        </w:rPr>
        <w:t>, в первом квартале, Главой Округа и его заместителями проведено 12 личных приемов, в ходе которых было рассмотрено 45 обращений.  В течени</w:t>
      </w:r>
      <w:proofErr w:type="gramStart"/>
      <w:r w:rsidRPr="007707F9">
        <w:rPr>
          <w:rFonts w:ascii="Times New Roman" w:hAnsi="Times New Roman" w:cs="Times New Roman"/>
          <w:color w:val="000000" w:themeColor="text1"/>
          <w:sz w:val="24"/>
          <w:szCs w:val="24"/>
        </w:rPr>
        <w:t>и</w:t>
      </w:r>
      <w:proofErr w:type="gramEnd"/>
      <w:r w:rsidRPr="007707F9">
        <w:rPr>
          <w:rFonts w:ascii="Times New Roman" w:hAnsi="Times New Roman" w:cs="Times New Roman"/>
          <w:color w:val="000000" w:themeColor="text1"/>
          <w:sz w:val="24"/>
          <w:szCs w:val="24"/>
        </w:rPr>
        <w:t xml:space="preserve"> второго, третьего и четвертого квартала 2020 </w:t>
      </w:r>
      <w:r w:rsidR="002649EB" w:rsidRPr="007707F9">
        <w:rPr>
          <w:rFonts w:ascii="Times New Roman" w:hAnsi="Times New Roman" w:cs="Times New Roman"/>
          <w:color w:val="000000" w:themeColor="text1"/>
          <w:sz w:val="24"/>
          <w:szCs w:val="24"/>
        </w:rPr>
        <w:t>г.</w:t>
      </w:r>
      <w:r w:rsidRPr="007707F9">
        <w:rPr>
          <w:rFonts w:ascii="Times New Roman" w:hAnsi="Times New Roman" w:cs="Times New Roman"/>
          <w:color w:val="000000" w:themeColor="text1"/>
          <w:sz w:val="24"/>
          <w:szCs w:val="24"/>
        </w:rPr>
        <w:t xml:space="preserve"> в связи с новой корон</w:t>
      </w:r>
      <w:r w:rsidR="004F3801">
        <w:rPr>
          <w:rFonts w:ascii="Times New Roman" w:hAnsi="Times New Roman" w:cs="Times New Roman"/>
          <w:color w:val="000000" w:themeColor="text1"/>
          <w:sz w:val="24"/>
          <w:szCs w:val="24"/>
        </w:rPr>
        <w:t>а</w:t>
      </w:r>
      <w:r w:rsidRPr="007707F9">
        <w:rPr>
          <w:rFonts w:ascii="Times New Roman" w:hAnsi="Times New Roman" w:cs="Times New Roman"/>
          <w:color w:val="000000" w:themeColor="text1"/>
          <w:sz w:val="24"/>
          <w:szCs w:val="24"/>
        </w:rPr>
        <w:t>вирусной инфекцией (COVID-19), Главой и руководителями Администрации Миасского городского округа личные приемы не проводились.</w:t>
      </w:r>
    </w:p>
    <w:p w:rsidR="00A34C8E" w:rsidRPr="007707F9" w:rsidRDefault="00A34C8E" w:rsidP="00A34C8E">
      <w:pPr>
        <w:spacing w:after="0" w:line="240" w:lineRule="auto"/>
        <w:ind w:firstLine="709"/>
        <w:jc w:val="both"/>
        <w:rPr>
          <w:rFonts w:ascii="Times New Roman" w:hAnsi="Times New Roman" w:cs="Times New Roman"/>
          <w:color w:val="000000" w:themeColor="text1"/>
          <w:sz w:val="24"/>
          <w:szCs w:val="24"/>
        </w:rPr>
      </w:pPr>
      <w:r w:rsidRPr="007707F9">
        <w:rPr>
          <w:rFonts w:ascii="Times New Roman" w:hAnsi="Times New Roman" w:cs="Times New Roman"/>
          <w:color w:val="000000" w:themeColor="text1"/>
          <w:sz w:val="24"/>
          <w:szCs w:val="24"/>
        </w:rPr>
        <w:t xml:space="preserve"> С целью обеспечения открытости и доступности органов местного самоуправления для населения на официальном сайте Администрации Миасского городского округа работает интернет-приемная. В 2020 </w:t>
      </w:r>
      <w:r w:rsidR="002649EB" w:rsidRPr="007707F9">
        <w:rPr>
          <w:rFonts w:ascii="Times New Roman" w:hAnsi="Times New Roman" w:cs="Times New Roman"/>
          <w:color w:val="000000" w:themeColor="text1"/>
          <w:sz w:val="24"/>
          <w:szCs w:val="24"/>
        </w:rPr>
        <w:t>г.</w:t>
      </w:r>
      <w:r w:rsidRPr="007707F9">
        <w:rPr>
          <w:rFonts w:ascii="Times New Roman" w:hAnsi="Times New Roman" w:cs="Times New Roman"/>
          <w:color w:val="000000" w:themeColor="text1"/>
          <w:sz w:val="24"/>
          <w:szCs w:val="24"/>
        </w:rPr>
        <w:t xml:space="preserve"> количество заявлений граждан, поступивших в Администрацию Миасского городского округа через интернет-приемную, составило 38,5 % от общего количества зарегистрированных обращений. </w:t>
      </w:r>
    </w:p>
    <w:p w:rsidR="00A34C8E" w:rsidRPr="007707F9" w:rsidRDefault="00A34C8E" w:rsidP="00A34C8E">
      <w:pPr>
        <w:spacing w:after="0" w:line="240" w:lineRule="auto"/>
        <w:ind w:firstLine="709"/>
        <w:jc w:val="both"/>
        <w:rPr>
          <w:rFonts w:ascii="Times New Roman" w:hAnsi="Times New Roman" w:cs="Times New Roman"/>
          <w:color w:val="000000" w:themeColor="text1"/>
          <w:sz w:val="24"/>
          <w:szCs w:val="24"/>
        </w:rPr>
      </w:pPr>
      <w:r w:rsidRPr="007707F9">
        <w:rPr>
          <w:rFonts w:ascii="Times New Roman" w:hAnsi="Times New Roman" w:cs="Times New Roman"/>
          <w:color w:val="000000" w:themeColor="text1"/>
          <w:sz w:val="24"/>
          <w:szCs w:val="24"/>
        </w:rPr>
        <w:t xml:space="preserve">В общей структуре вопросов, поставленных жителями Округа, первое место занимают вопросы коммунального хозяйства, которые содержатся в 1 809 обращениях и их доля составляет 56,9 % от общего количества обращений. По сравнению с 2019 </w:t>
      </w:r>
      <w:r w:rsidR="00A26EB3" w:rsidRPr="007707F9">
        <w:rPr>
          <w:rFonts w:ascii="Times New Roman" w:hAnsi="Times New Roman" w:cs="Times New Roman"/>
          <w:color w:val="000000" w:themeColor="text1"/>
          <w:sz w:val="24"/>
          <w:szCs w:val="24"/>
        </w:rPr>
        <w:t>г.</w:t>
      </w:r>
      <w:r w:rsidRPr="007707F9">
        <w:rPr>
          <w:rFonts w:ascii="Times New Roman" w:hAnsi="Times New Roman" w:cs="Times New Roman"/>
          <w:color w:val="000000" w:themeColor="text1"/>
          <w:sz w:val="24"/>
          <w:szCs w:val="24"/>
        </w:rPr>
        <w:t xml:space="preserve"> их количество увеличилось на 3,25%. Рост обращений в сфере ЖКХ напрямую связан с заинтересованностью граждан в решении вопросов благоустройства территорий Округа, вывоза ТБО, строительства и ремонта дорог, качества работы управляющих компаний, работы регионального оператора по капитальному ремонту МКД.</w:t>
      </w:r>
    </w:p>
    <w:p w:rsidR="00A34C8E" w:rsidRPr="007707F9" w:rsidRDefault="00A34C8E" w:rsidP="00A34C8E">
      <w:pPr>
        <w:spacing w:after="0" w:line="240" w:lineRule="auto"/>
        <w:ind w:firstLine="709"/>
        <w:jc w:val="both"/>
        <w:rPr>
          <w:rFonts w:ascii="Times New Roman" w:hAnsi="Times New Roman" w:cs="Times New Roman"/>
          <w:color w:val="000000" w:themeColor="text1"/>
          <w:sz w:val="24"/>
          <w:szCs w:val="24"/>
        </w:rPr>
      </w:pPr>
      <w:r w:rsidRPr="007707F9">
        <w:rPr>
          <w:rFonts w:ascii="Times New Roman" w:hAnsi="Times New Roman" w:cs="Times New Roman"/>
          <w:color w:val="000000" w:themeColor="text1"/>
          <w:sz w:val="24"/>
          <w:szCs w:val="24"/>
        </w:rPr>
        <w:t xml:space="preserve">Второе место по количеству обращений занимают вопросы землепользования, доля которых составила 11,2 % от общего количества обращений.  Всего их поступило 356 обращений. Основными вопросами являлись выделение, использование, приватизация и увеличение границ земельных участков Округа. </w:t>
      </w:r>
    </w:p>
    <w:p w:rsidR="00A34C8E" w:rsidRPr="007707F9" w:rsidRDefault="00A34C8E" w:rsidP="00A34C8E">
      <w:pPr>
        <w:spacing w:after="0" w:line="240" w:lineRule="auto"/>
        <w:ind w:firstLine="709"/>
        <w:jc w:val="both"/>
        <w:rPr>
          <w:rFonts w:ascii="Times New Roman" w:hAnsi="Times New Roman" w:cs="Times New Roman"/>
          <w:color w:val="000000" w:themeColor="text1"/>
          <w:sz w:val="24"/>
          <w:szCs w:val="24"/>
        </w:rPr>
      </w:pPr>
      <w:r w:rsidRPr="007707F9">
        <w:rPr>
          <w:rFonts w:ascii="Times New Roman" w:hAnsi="Times New Roman" w:cs="Times New Roman"/>
          <w:color w:val="000000" w:themeColor="text1"/>
          <w:sz w:val="24"/>
          <w:szCs w:val="24"/>
        </w:rPr>
        <w:t xml:space="preserve">На третьем месте – обращения по жилищным вопросам. Их количество составило 278 или 8,7 % от общего количества обращений. В сравнении с 2019 </w:t>
      </w:r>
      <w:r w:rsidR="00A26EB3" w:rsidRPr="007707F9">
        <w:rPr>
          <w:rFonts w:ascii="Times New Roman" w:hAnsi="Times New Roman" w:cs="Times New Roman"/>
          <w:color w:val="000000" w:themeColor="text1"/>
          <w:sz w:val="24"/>
          <w:szCs w:val="24"/>
        </w:rPr>
        <w:t>г.</w:t>
      </w:r>
      <w:r w:rsidRPr="007707F9">
        <w:rPr>
          <w:rFonts w:ascii="Times New Roman" w:hAnsi="Times New Roman" w:cs="Times New Roman"/>
          <w:color w:val="000000" w:themeColor="text1"/>
          <w:sz w:val="24"/>
          <w:szCs w:val="24"/>
        </w:rPr>
        <w:t xml:space="preserve"> количество обращений снизилось на 16,0 %. Самые частые вопросы связанны с предоставлением жилья, расселением из </w:t>
      </w:r>
      <w:proofErr w:type="spellStart"/>
      <w:r w:rsidRPr="007707F9">
        <w:rPr>
          <w:rFonts w:ascii="Times New Roman" w:hAnsi="Times New Roman" w:cs="Times New Roman"/>
          <w:color w:val="000000" w:themeColor="text1"/>
          <w:sz w:val="24"/>
          <w:szCs w:val="24"/>
        </w:rPr>
        <w:t>ветхоаварийного</w:t>
      </w:r>
      <w:proofErr w:type="spellEnd"/>
      <w:r w:rsidRPr="007707F9">
        <w:rPr>
          <w:rFonts w:ascii="Times New Roman" w:hAnsi="Times New Roman" w:cs="Times New Roman"/>
          <w:color w:val="000000" w:themeColor="text1"/>
          <w:sz w:val="24"/>
          <w:szCs w:val="24"/>
        </w:rPr>
        <w:t xml:space="preserve"> жилья, приватизация жилья, реализация жилищных программ.</w:t>
      </w:r>
    </w:p>
    <w:p w:rsidR="00A34C8E" w:rsidRPr="007707F9" w:rsidRDefault="00A34C8E" w:rsidP="00A34C8E">
      <w:pPr>
        <w:spacing w:after="0" w:line="240" w:lineRule="auto"/>
        <w:ind w:firstLine="709"/>
        <w:jc w:val="both"/>
        <w:rPr>
          <w:rFonts w:ascii="Times New Roman" w:hAnsi="Times New Roman" w:cs="Times New Roman"/>
          <w:color w:val="000000" w:themeColor="text1"/>
          <w:sz w:val="24"/>
          <w:szCs w:val="24"/>
        </w:rPr>
      </w:pPr>
      <w:r w:rsidRPr="007707F9">
        <w:rPr>
          <w:rFonts w:ascii="Times New Roman" w:hAnsi="Times New Roman" w:cs="Times New Roman"/>
          <w:color w:val="000000" w:themeColor="text1"/>
          <w:sz w:val="24"/>
          <w:szCs w:val="24"/>
        </w:rPr>
        <w:t xml:space="preserve">Тема социальной защиты и социального обеспечения поднята в 231 обращении граждан. Увеличение обращений на 80,5% по сравнению с 2019 </w:t>
      </w:r>
      <w:r w:rsidR="00A26EB3" w:rsidRPr="007707F9">
        <w:rPr>
          <w:rFonts w:ascii="Times New Roman" w:hAnsi="Times New Roman" w:cs="Times New Roman"/>
          <w:color w:val="000000" w:themeColor="text1"/>
          <w:sz w:val="24"/>
          <w:szCs w:val="24"/>
        </w:rPr>
        <w:t>г.</w:t>
      </w:r>
      <w:r w:rsidRPr="007707F9">
        <w:rPr>
          <w:rFonts w:ascii="Times New Roman" w:hAnsi="Times New Roman" w:cs="Times New Roman"/>
          <w:color w:val="000000" w:themeColor="text1"/>
          <w:sz w:val="24"/>
          <w:szCs w:val="24"/>
        </w:rPr>
        <w:t xml:space="preserve"> Основными вопросами являлись оказание материальной помощи гражданам, назначение и выплаты детских пособий, предоставление льгот, и санаторно-курортного лечения.  </w:t>
      </w:r>
    </w:p>
    <w:p w:rsidR="00A34C8E" w:rsidRPr="007707F9" w:rsidRDefault="00A34C8E" w:rsidP="00A34C8E">
      <w:pPr>
        <w:spacing w:after="0" w:line="240" w:lineRule="auto"/>
        <w:ind w:firstLine="709"/>
        <w:jc w:val="both"/>
        <w:rPr>
          <w:rFonts w:ascii="Times New Roman" w:hAnsi="Times New Roman" w:cs="Times New Roman"/>
          <w:color w:val="000000" w:themeColor="text1"/>
          <w:sz w:val="24"/>
          <w:szCs w:val="24"/>
        </w:rPr>
      </w:pPr>
      <w:r w:rsidRPr="007707F9">
        <w:rPr>
          <w:rFonts w:ascii="Times New Roman" w:hAnsi="Times New Roman" w:cs="Times New Roman"/>
          <w:color w:val="000000" w:themeColor="text1"/>
          <w:sz w:val="24"/>
          <w:szCs w:val="24"/>
        </w:rPr>
        <w:t xml:space="preserve">В 2020 </w:t>
      </w:r>
      <w:r w:rsidR="002649EB" w:rsidRPr="007707F9">
        <w:rPr>
          <w:rFonts w:ascii="Times New Roman" w:hAnsi="Times New Roman" w:cs="Times New Roman"/>
          <w:color w:val="000000" w:themeColor="text1"/>
          <w:sz w:val="24"/>
          <w:szCs w:val="24"/>
        </w:rPr>
        <w:t>г.</w:t>
      </w:r>
      <w:r w:rsidRPr="007707F9">
        <w:rPr>
          <w:rFonts w:ascii="Times New Roman" w:hAnsi="Times New Roman" w:cs="Times New Roman"/>
          <w:color w:val="000000" w:themeColor="text1"/>
          <w:sz w:val="24"/>
          <w:szCs w:val="24"/>
        </w:rPr>
        <w:t xml:space="preserve"> существенно увеличилось количество обращений граждан по вопросам работы учреждений системы здравоохранения, образования, культуры и экологи их суммарная доля в общем количестве обращений составила 9,53 % от общего количества обращений.</w:t>
      </w:r>
    </w:p>
    <w:p w:rsidR="00A34C8E" w:rsidRDefault="00A34C8E" w:rsidP="00A34C8E">
      <w:pPr>
        <w:spacing w:after="0" w:line="240" w:lineRule="auto"/>
        <w:ind w:firstLine="709"/>
        <w:jc w:val="both"/>
        <w:rPr>
          <w:rFonts w:ascii="Times New Roman" w:hAnsi="Times New Roman" w:cs="Times New Roman"/>
          <w:color w:val="000000" w:themeColor="text1"/>
          <w:sz w:val="24"/>
          <w:szCs w:val="24"/>
        </w:rPr>
      </w:pPr>
      <w:r w:rsidRPr="007707F9">
        <w:rPr>
          <w:rFonts w:ascii="Times New Roman" w:hAnsi="Times New Roman" w:cs="Times New Roman"/>
          <w:color w:val="000000" w:themeColor="text1"/>
          <w:sz w:val="24"/>
          <w:szCs w:val="24"/>
        </w:rPr>
        <w:t>Вопросы транспорта, связи, промышленности, труда и занятости, законности и деятельности правоохранительных органов и предпринимательства составили 202 обращения, что составило 6,35% от всех обращений.</w:t>
      </w:r>
    </w:p>
    <w:p w:rsidR="00027626" w:rsidRDefault="00027626" w:rsidP="00A34C8E">
      <w:pPr>
        <w:spacing w:after="0" w:line="240" w:lineRule="auto"/>
        <w:ind w:firstLine="709"/>
        <w:jc w:val="both"/>
        <w:rPr>
          <w:rFonts w:ascii="Times New Roman" w:hAnsi="Times New Roman" w:cs="Times New Roman"/>
          <w:color w:val="000000" w:themeColor="text1"/>
          <w:sz w:val="24"/>
          <w:szCs w:val="24"/>
        </w:rPr>
      </w:pPr>
    </w:p>
    <w:p w:rsidR="00027626" w:rsidRDefault="00027626" w:rsidP="00A34C8E">
      <w:pPr>
        <w:spacing w:after="0" w:line="240" w:lineRule="auto"/>
        <w:ind w:firstLine="709"/>
        <w:jc w:val="both"/>
        <w:rPr>
          <w:rFonts w:ascii="Times New Roman" w:hAnsi="Times New Roman" w:cs="Times New Roman"/>
          <w:color w:val="000000" w:themeColor="text1"/>
          <w:sz w:val="24"/>
          <w:szCs w:val="24"/>
        </w:rPr>
      </w:pPr>
    </w:p>
    <w:p w:rsidR="00027626" w:rsidRPr="007707F9" w:rsidRDefault="00027626" w:rsidP="00A34C8E">
      <w:pPr>
        <w:spacing w:after="0" w:line="240" w:lineRule="auto"/>
        <w:ind w:firstLine="709"/>
        <w:jc w:val="both"/>
        <w:rPr>
          <w:rFonts w:ascii="Times New Roman" w:hAnsi="Times New Roman" w:cs="Times New Roman"/>
          <w:color w:val="000000" w:themeColor="text1"/>
          <w:sz w:val="24"/>
          <w:szCs w:val="24"/>
        </w:rPr>
      </w:pPr>
    </w:p>
    <w:p w:rsidR="00A706B9" w:rsidRPr="007707F9" w:rsidRDefault="00A706B9" w:rsidP="00A34C8E">
      <w:pPr>
        <w:spacing w:after="0" w:line="240" w:lineRule="auto"/>
        <w:ind w:firstLine="709"/>
        <w:jc w:val="both"/>
        <w:rPr>
          <w:rFonts w:ascii="Times New Roman" w:hAnsi="Times New Roman" w:cs="Times New Roman"/>
          <w:color w:val="000000" w:themeColor="text1"/>
          <w:sz w:val="24"/>
          <w:szCs w:val="24"/>
        </w:rPr>
      </w:pPr>
    </w:p>
    <w:p w:rsidR="00AD28C8" w:rsidRPr="007707F9" w:rsidRDefault="00AD28C8" w:rsidP="00AD28C8">
      <w:pPr>
        <w:pStyle w:val="1"/>
      </w:pPr>
      <w:r w:rsidRPr="007707F9">
        <w:lastRenderedPageBreak/>
        <w:t xml:space="preserve"> </w:t>
      </w:r>
      <w:bookmarkStart w:id="45" w:name="_Toc37252672"/>
      <w:r w:rsidRPr="007707F9">
        <w:t>Вопросы, поставленные Собранием депутатов Миасского городского округа</w:t>
      </w:r>
      <w:bookmarkEnd w:id="44"/>
      <w:bookmarkEnd w:id="45"/>
    </w:p>
    <w:p w:rsidR="00AD28C8" w:rsidRPr="007707F9" w:rsidRDefault="00AD28C8" w:rsidP="00AD28C8"/>
    <w:p w:rsidR="00AD28C8" w:rsidRPr="007707F9" w:rsidRDefault="00AD28C8" w:rsidP="00AD28C8">
      <w:pPr>
        <w:pStyle w:val="a5"/>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При организации своей деятельности Администрация Миасского городского округа в 20</w:t>
      </w:r>
      <w:r w:rsidR="00332B33" w:rsidRPr="007707F9">
        <w:rPr>
          <w:rFonts w:ascii="Times New Roman" w:hAnsi="Times New Roman" w:cs="Times New Roman"/>
          <w:sz w:val="24"/>
          <w:szCs w:val="24"/>
        </w:rPr>
        <w:t xml:space="preserve">20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работала во взаимодействии с Собранием депутатов Миасского городского округа в части вопросов, поставленных Собранием депутатов. </w:t>
      </w:r>
    </w:p>
    <w:p w:rsidR="00AD28C8" w:rsidRPr="007707F9" w:rsidRDefault="00AD28C8" w:rsidP="00AD28C8">
      <w:pPr>
        <w:pStyle w:val="a5"/>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Собранием депутатов Миасского городского округа в 20</w:t>
      </w:r>
      <w:r w:rsidR="00267652" w:rsidRPr="007707F9">
        <w:rPr>
          <w:rFonts w:ascii="Times New Roman" w:hAnsi="Times New Roman" w:cs="Times New Roman"/>
          <w:sz w:val="24"/>
          <w:szCs w:val="24"/>
        </w:rPr>
        <w:t>20</w:t>
      </w:r>
      <w:r w:rsidRPr="007707F9">
        <w:rPr>
          <w:rFonts w:ascii="Times New Roman" w:hAnsi="Times New Roman" w:cs="Times New Roman"/>
          <w:sz w:val="24"/>
          <w:szCs w:val="24"/>
        </w:rPr>
        <w:t xml:space="preserve">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принято 1</w:t>
      </w:r>
      <w:r w:rsidR="00503EC1" w:rsidRPr="007707F9">
        <w:rPr>
          <w:rFonts w:ascii="Times New Roman" w:hAnsi="Times New Roman" w:cs="Times New Roman"/>
          <w:sz w:val="24"/>
          <w:szCs w:val="24"/>
        </w:rPr>
        <w:t>15</w:t>
      </w:r>
      <w:r w:rsidRPr="007707F9">
        <w:rPr>
          <w:rFonts w:ascii="Times New Roman" w:hAnsi="Times New Roman" w:cs="Times New Roman"/>
          <w:sz w:val="24"/>
          <w:szCs w:val="24"/>
        </w:rPr>
        <w:t xml:space="preserve"> нормативных правовых актов по предложениям Главы Миасского городского округа.</w:t>
      </w:r>
    </w:p>
    <w:p w:rsidR="00267652" w:rsidRPr="007707F9" w:rsidRDefault="00AD28C8" w:rsidP="00AD28C8">
      <w:pPr>
        <w:pStyle w:val="a5"/>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В 20</w:t>
      </w:r>
      <w:r w:rsidR="00267652" w:rsidRPr="007707F9">
        <w:rPr>
          <w:rFonts w:ascii="Times New Roman" w:hAnsi="Times New Roman" w:cs="Times New Roman"/>
          <w:sz w:val="24"/>
          <w:szCs w:val="24"/>
        </w:rPr>
        <w:t>20</w:t>
      </w:r>
      <w:r w:rsidRPr="007707F9">
        <w:rPr>
          <w:rFonts w:ascii="Times New Roman" w:hAnsi="Times New Roman" w:cs="Times New Roman"/>
          <w:sz w:val="24"/>
          <w:szCs w:val="24"/>
        </w:rPr>
        <w:t xml:space="preserve"> </w:t>
      </w:r>
      <w:r w:rsidR="002649EB" w:rsidRPr="007707F9">
        <w:rPr>
          <w:rFonts w:ascii="Times New Roman" w:hAnsi="Times New Roman" w:cs="Times New Roman"/>
          <w:sz w:val="24"/>
          <w:szCs w:val="24"/>
        </w:rPr>
        <w:t>г.</w:t>
      </w:r>
      <w:r w:rsidRPr="007707F9">
        <w:rPr>
          <w:rFonts w:ascii="Times New Roman" w:hAnsi="Times New Roman" w:cs="Times New Roman"/>
          <w:sz w:val="24"/>
          <w:szCs w:val="24"/>
        </w:rPr>
        <w:t xml:space="preserve"> в адрес Администрации Миасского городского округа поступило </w:t>
      </w:r>
      <w:r w:rsidR="00794AE7" w:rsidRPr="007707F9">
        <w:rPr>
          <w:rFonts w:ascii="Times New Roman" w:hAnsi="Times New Roman" w:cs="Times New Roman"/>
          <w:sz w:val="24"/>
          <w:szCs w:val="24"/>
        </w:rPr>
        <w:t>629</w:t>
      </w:r>
      <w:r w:rsidRPr="007707F9">
        <w:rPr>
          <w:rFonts w:ascii="Times New Roman" w:hAnsi="Times New Roman" w:cs="Times New Roman"/>
          <w:sz w:val="24"/>
          <w:szCs w:val="24"/>
        </w:rPr>
        <w:t xml:space="preserve"> письменных обращений Собрания депутатов. Из них </w:t>
      </w:r>
      <w:r w:rsidR="00794AE7" w:rsidRPr="007707F9">
        <w:rPr>
          <w:rFonts w:ascii="Times New Roman" w:hAnsi="Times New Roman" w:cs="Times New Roman"/>
          <w:sz w:val="24"/>
          <w:szCs w:val="24"/>
        </w:rPr>
        <w:t>447</w:t>
      </w:r>
      <w:r w:rsidRPr="007707F9">
        <w:rPr>
          <w:rFonts w:ascii="Times New Roman" w:hAnsi="Times New Roman" w:cs="Times New Roman"/>
          <w:sz w:val="24"/>
          <w:szCs w:val="24"/>
        </w:rPr>
        <w:t xml:space="preserve"> – контрольных документа – обращения депутатов, выписки из протоколов постоянных комиссий. </w:t>
      </w:r>
    </w:p>
    <w:p w:rsidR="00AD28C8" w:rsidRPr="007707F9" w:rsidRDefault="00AD28C8" w:rsidP="00AD28C8">
      <w:pPr>
        <w:pStyle w:val="a5"/>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Срок исполнения по обращениям депутатов – 15 дней, по выпискам – установлен в тексте выписки, все поступившие документы приняты к исполнению, поставлены на контроль и полностью отработаны.</w:t>
      </w:r>
    </w:p>
    <w:p w:rsidR="00AD28C8" w:rsidRPr="007707F9" w:rsidRDefault="00AD28C8" w:rsidP="00AD28C8">
      <w:pPr>
        <w:pStyle w:val="1"/>
      </w:pPr>
      <w:r w:rsidRPr="007707F9">
        <w:t xml:space="preserve"> </w:t>
      </w:r>
      <w:bookmarkStart w:id="46" w:name="_Toc37170932"/>
      <w:bookmarkStart w:id="47" w:name="_Toc37252673"/>
      <w:r w:rsidRPr="007707F9">
        <w:t>Задачи на 202</w:t>
      </w:r>
      <w:r w:rsidR="007334FE" w:rsidRPr="007707F9">
        <w:t>1</w:t>
      </w:r>
      <w:r w:rsidRPr="007707F9">
        <w:t xml:space="preserve"> год</w:t>
      </w:r>
      <w:bookmarkEnd w:id="46"/>
      <w:bookmarkEnd w:id="47"/>
    </w:p>
    <w:p w:rsidR="00AD28C8" w:rsidRPr="007707F9" w:rsidRDefault="00AD28C8" w:rsidP="00AD28C8">
      <w:pPr>
        <w:spacing w:after="0" w:line="240" w:lineRule="auto"/>
        <w:ind w:firstLine="709"/>
        <w:contextualSpacing/>
        <w:jc w:val="both"/>
        <w:rPr>
          <w:rFonts w:ascii="Times New Roman" w:hAnsi="Times New Roman" w:cs="Times New Roman"/>
          <w:i/>
          <w:color w:val="7030A0"/>
          <w:sz w:val="16"/>
          <w:szCs w:val="16"/>
        </w:rPr>
      </w:pPr>
    </w:p>
    <w:p w:rsidR="00AD28C8" w:rsidRPr="007707F9" w:rsidRDefault="00AD28C8" w:rsidP="003F70DE">
      <w:pPr>
        <w:tabs>
          <w:tab w:val="left" w:pos="993"/>
        </w:tabs>
        <w:spacing w:after="0" w:line="240" w:lineRule="auto"/>
        <w:ind w:firstLine="709"/>
        <w:contextualSpacing/>
        <w:jc w:val="both"/>
        <w:rPr>
          <w:rFonts w:ascii="Times New Roman" w:hAnsi="Times New Roman" w:cs="Times New Roman"/>
          <w:sz w:val="24"/>
          <w:szCs w:val="24"/>
        </w:rPr>
      </w:pPr>
      <w:r w:rsidRPr="007707F9">
        <w:rPr>
          <w:rFonts w:ascii="Times New Roman" w:hAnsi="Times New Roman" w:cs="Times New Roman"/>
          <w:sz w:val="24"/>
          <w:szCs w:val="24"/>
        </w:rPr>
        <w:t>В рамках социально-экономического благополучия округа и повышения качества жизни населения Администрацией Миасского городского округа сформированы основные задачи на 202</w:t>
      </w:r>
      <w:r w:rsidR="007334FE" w:rsidRPr="007707F9">
        <w:rPr>
          <w:rFonts w:ascii="Times New Roman" w:hAnsi="Times New Roman" w:cs="Times New Roman"/>
          <w:sz w:val="24"/>
          <w:szCs w:val="24"/>
        </w:rPr>
        <w:t>1</w:t>
      </w:r>
      <w:r w:rsidRPr="007707F9">
        <w:rPr>
          <w:rFonts w:ascii="Times New Roman" w:hAnsi="Times New Roman" w:cs="Times New Roman"/>
          <w:sz w:val="24"/>
          <w:szCs w:val="24"/>
        </w:rPr>
        <w:t xml:space="preserve"> год.</w:t>
      </w:r>
    </w:p>
    <w:p w:rsidR="00AD28C8" w:rsidRPr="007707F9" w:rsidRDefault="00AD28C8" w:rsidP="001C38AA">
      <w:pPr>
        <w:pStyle w:val="a5"/>
        <w:numPr>
          <w:ilvl w:val="0"/>
          <w:numId w:val="7"/>
        </w:numPr>
        <w:tabs>
          <w:tab w:val="left" w:pos="993"/>
        </w:tabs>
        <w:spacing w:after="0" w:line="240" w:lineRule="auto"/>
        <w:ind w:left="0" w:firstLine="709"/>
        <w:jc w:val="both"/>
        <w:rPr>
          <w:rFonts w:ascii="Times New Roman" w:hAnsi="Times New Roman" w:cs="Times New Roman"/>
          <w:sz w:val="24"/>
          <w:szCs w:val="24"/>
        </w:rPr>
      </w:pPr>
      <w:r w:rsidRPr="007707F9">
        <w:rPr>
          <w:rFonts w:ascii="Times New Roman" w:hAnsi="Times New Roman" w:cs="Times New Roman"/>
          <w:sz w:val="24"/>
          <w:szCs w:val="24"/>
        </w:rPr>
        <w:t>Привлечение в бюджет Миасского городского округа средств из вышестоящих бюджетов для дополнительного финансирования приоритет</w:t>
      </w:r>
      <w:r w:rsidR="00FF1218" w:rsidRPr="007707F9">
        <w:rPr>
          <w:rFonts w:ascii="Times New Roman" w:hAnsi="Times New Roman" w:cs="Times New Roman"/>
          <w:sz w:val="24"/>
          <w:szCs w:val="24"/>
        </w:rPr>
        <w:t>ных направлений развития Округа</w:t>
      </w:r>
      <w:r w:rsidR="001C38AA" w:rsidRPr="007707F9">
        <w:rPr>
          <w:rFonts w:ascii="Times New Roman" w:hAnsi="Times New Roman" w:cs="Times New Roman"/>
          <w:sz w:val="24"/>
          <w:szCs w:val="24"/>
        </w:rPr>
        <w:t>;</w:t>
      </w:r>
    </w:p>
    <w:p w:rsidR="00DE2411" w:rsidRPr="007707F9" w:rsidRDefault="00DE2411" w:rsidP="001C38AA">
      <w:pPr>
        <w:pStyle w:val="a5"/>
        <w:numPr>
          <w:ilvl w:val="0"/>
          <w:numId w:val="7"/>
        </w:numPr>
        <w:tabs>
          <w:tab w:val="left" w:pos="993"/>
        </w:tabs>
        <w:spacing w:after="0" w:line="240" w:lineRule="auto"/>
        <w:ind w:left="0" w:firstLine="709"/>
        <w:jc w:val="both"/>
        <w:rPr>
          <w:rFonts w:ascii="Times New Roman" w:hAnsi="Times New Roman" w:cs="Times New Roman"/>
          <w:spacing w:val="-1"/>
          <w:sz w:val="24"/>
          <w:szCs w:val="24"/>
        </w:rPr>
      </w:pPr>
      <w:r w:rsidRPr="007707F9">
        <w:rPr>
          <w:rFonts w:ascii="Times New Roman" w:hAnsi="Times New Roman" w:cs="Times New Roman"/>
          <w:spacing w:val="-1"/>
          <w:sz w:val="24"/>
          <w:szCs w:val="24"/>
        </w:rPr>
        <w:t>Привлечение инвестиций (новых резидентов территории опережающего социально-экономического «Миасс»)</w:t>
      </w:r>
      <w:r w:rsidR="001C38AA" w:rsidRPr="007707F9">
        <w:rPr>
          <w:rFonts w:ascii="Times New Roman" w:hAnsi="Times New Roman" w:cs="Times New Roman"/>
          <w:spacing w:val="-1"/>
          <w:sz w:val="24"/>
          <w:szCs w:val="24"/>
        </w:rPr>
        <w:t>;</w:t>
      </w:r>
    </w:p>
    <w:p w:rsidR="00DE2411" w:rsidRPr="007707F9" w:rsidRDefault="00F701AC" w:rsidP="001C38AA">
      <w:pPr>
        <w:pStyle w:val="a5"/>
        <w:numPr>
          <w:ilvl w:val="0"/>
          <w:numId w:val="7"/>
        </w:numPr>
        <w:tabs>
          <w:tab w:val="left" w:pos="993"/>
        </w:tabs>
        <w:spacing w:after="0" w:line="240" w:lineRule="auto"/>
        <w:ind w:left="0" w:firstLine="709"/>
        <w:jc w:val="both"/>
        <w:rPr>
          <w:rFonts w:ascii="Times New Roman" w:hAnsi="Times New Roman" w:cs="Times New Roman"/>
          <w:spacing w:val="-1"/>
          <w:sz w:val="24"/>
          <w:szCs w:val="24"/>
        </w:rPr>
      </w:pPr>
      <w:r w:rsidRPr="007707F9">
        <w:rPr>
          <w:rFonts w:ascii="Times New Roman" w:hAnsi="Times New Roman" w:cs="Times New Roman"/>
          <w:spacing w:val="-1"/>
          <w:sz w:val="24"/>
          <w:szCs w:val="24"/>
        </w:rPr>
        <w:t xml:space="preserve">Разработка стратегии социально-экономического развития Миасского городского округа до 2035 </w:t>
      </w:r>
      <w:r w:rsidR="002649EB" w:rsidRPr="007707F9">
        <w:rPr>
          <w:rFonts w:ascii="Times New Roman" w:hAnsi="Times New Roman" w:cs="Times New Roman"/>
          <w:spacing w:val="-1"/>
          <w:sz w:val="24"/>
          <w:szCs w:val="24"/>
        </w:rPr>
        <w:t>г.</w:t>
      </w:r>
      <w:r w:rsidR="001C38AA" w:rsidRPr="007707F9">
        <w:rPr>
          <w:rFonts w:ascii="Times New Roman" w:hAnsi="Times New Roman"/>
          <w:sz w:val="24"/>
          <w:szCs w:val="24"/>
        </w:rPr>
        <w:t>;</w:t>
      </w:r>
    </w:p>
    <w:p w:rsidR="007334FE" w:rsidRPr="007707F9" w:rsidRDefault="00DE2411" w:rsidP="001C38AA">
      <w:pPr>
        <w:pStyle w:val="a5"/>
        <w:numPr>
          <w:ilvl w:val="0"/>
          <w:numId w:val="7"/>
        </w:numPr>
        <w:tabs>
          <w:tab w:val="left" w:pos="993"/>
        </w:tabs>
        <w:spacing w:after="0" w:line="240" w:lineRule="auto"/>
        <w:ind w:left="0" w:firstLine="709"/>
        <w:jc w:val="both"/>
        <w:rPr>
          <w:rFonts w:ascii="Times New Roman" w:hAnsi="Times New Roman" w:cs="Times New Roman"/>
          <w:spacing w:val="-1"/>
          <w:sz w:val="24"/>
          <w:szCs w:val="24"/>
        </w:rPr>
      </w:pPr>
      <w:r w:rsidRPr="007707F9">
        <w:rPr>
          <w:rFonts w:ascii="Times New Roman" w:hAnsi="Times New Roman"/>
          <w:sz w:val="24"/>
          <w:szCs w:val="24"/>
        </w:rPr>
        <w:t>Принятие Генерального плана и правил землепользования и застройки Миасского городского округа</w:t>
      </w:r>
      <w:r w:rsidR="001C38AA" w:rsidRPr="007707F9">
        <w:rPr>
          <w:rFonts w:ascii="Times New Roman" w:hAnsi="Times New Roman"/>
          <w:sz w:val="24"/>
          <w:szCs w:val="24"/>
        </w:rPr>
        <w:t>;</w:t>
      </w:r>
    </w:p>
    <w:p w:rsidR="00DE2411" w:rsidRPr="007707F9" w:rsidRDefault="007334FE" w:rsidP="001C38AA">
      <w:pPr>
        <w:pStyle w:val="a5"/>
        <w:numPr>
          <w:ilvl w:val="0"/>
          <w:numId w:val="7"/>
        </w:numPr>
        <w:tabs>
          <w:tab w:val="left" w:pos="993"/>
        </w:tabs>
        <w:spacing w:after="0" w:line="240" w:lineRule="auto"/>
        <w:ind w:left="0" w:firstLine="709"/>
        <w:jc w:val="both"/>
        <w:rPr>
          <w:rFonts w:ascii="Times New Roman" w:hAnsi="Times New Roman" w:cs="Times New Roman"/>
          <w:spacing w:val="-1"/>
          <w:sz w:val="24"/>
          <w:szCs w:val="24"/>
        </w:rPr>
      </w:pPr>
      <w:r w:rsidRPr="007707F9">
        <w:rPr>
          <w:rFonts w:ascii="Times New Roman" w:hAnsi="Times New Roman"/>
          <w:sz w:val="24"/>
          <w:szCs w:val="24"/>
        </w:rPr>
        <w:t>Разработка и внедрение на территории Миасского городского округа требований к размещению и содержанию фасадов, вывесок, НТО (Дизайн – кода)</w:t>
      </w:r>
      <w:r w:rsidR="001C38AA" w:rsidRPr="007707F9">
        <w:rPr>
          <w:rFonts w:ascii="Times New Roman" w:hAnsi="Times New Roman"/>
          <w:sz w:val="24"/>
          <w:szCs w:val="24"/>
        </w:rPr>
        <w:t>;</w:t>
      </w:r>
    </w:p>
    <w:p w:rsidR="00DE2411" w:rsidRPr="007707F9" w:rsidRDefault="00AD28C8" w:rsidP="001C38AA">
      <w:pPr>
        <w:pStyle w:val="a5"/>
        <w:numPr>
          <w:ilvl w:val="0"/>
          <w:numId w:val="7"/>
        </w:numPr>
        <w:tabs>
          <w:tab w:val="left" w:pos="993"/>
        </w:tabs>
        <w:spacing w:after="0" w:line="240" w:lineRule="auto"/>
        <w:ind w:left="0" w:firstLine="709"/>
        <w:jc w:val="both"/>
        <w:rPr>
          <w:rFonts w:ascii="Times New Roman" w:hAnsi="Times New Roman" w:cs="Times New Roman"/>
          <w:spacing w:val="-1"/>
          <w:sz w:val="24"/>
          <w:szCs w:val="24"/>
        </w:rPr>
      </w:pPr>
      <w:r w:rsidRPr="007707F9">
        <w:rPr>
          <w:rFonts w:ascii="Times New Roman" w:hAnsi="Times New Roman" w:cs="Times New Roman"/>
          <w:sz w:val="24"/>
          <w:szCs w:val="24"/>
        </w:rPr>
        <w:t>Участие в реализац</w:t>
      </w:r>
      <w:r w:rsidR="00FF1218" w:rsidRPr="007707F9">
        <w:rPr>
          <w:rFonts w:ascii="Times New Roman" w:hAnsi="Times New Roman" w:cs="Times New Roman"/>
          <w:sz w:val="24"/>
          <w:szCs w:val="24"/>
        </w:rPr>
        <w:t>ии Национальных проектов России</w:t>
      </w:r>
      <w:r w:rsidR="001C38AA" w:rsidRPr="007707F9">
        <w:rPr>
          <w:rFonts w:ascii="Times New Roman" w:hAnsi="Times New Roman" w:cs="Times New Roman"/>
          <w:sz w:val="24"/>
          <w:szCs w:val="24"/>
        </w:rPr>
        <w:t>;</w:t>
      </w:r>
    </w:p>
    <w:p w:rsidR="00DE2411" w:rsidRPr="007707F9" w:rsidRDefault="00AD28C8" w:rsidP="001C38AA">
      <w:pPr>
        <w:pStyle w:val="a5"/>
        <w:numPr>
          <w:ilvl w:val="0"/>
          <w:numId w:val="7"/>
        </w:numPr>
        <w:tabs>
          <w:tab w:val="left" w:pos="993"/>
        </w:tabs>
        <w:spacing w:after="0" w:line="240" w:lineRule="auto"/>
        <w:ind w:left="0" w:firstLine="709"/>
        <w:jc w:val="both"/>
        <w:rPr>
          <w:rFonts w:ascii="Times New Roman" w:hAnsi="Times New Roman" w:cs="Times New Roman"/>
          <w:spacing w:val="-1"/>
          <w:sz w:val="24"/>
          <w:szCs w:val="24"/>
        </w:rPr>
      </w:pPr>
      <w:r w:rsidRPr="007707F9">
        <w:rPr>
          <w:rFonts w:ascii="Times New Roman" w:hAnsi="Times New Roman" w:cs="Times New Roman"/>
          <w:sz w:val="24"/>
          <w:szCs w:val="24"/>
        </w:rPr>
        <w:t>Реализация приоритетных прое</w:t>
      </w:r>
      <w:r w:rsidR="00FF1218" w:rsidRPr="007707F9">
        <w:rPr>
          <w:rFonts w:ascii="Times New Roman" w:hAnsi="Times New Roman" w:cs="Times New Roman"/>
          <w:sz w:val="24"/>
          <w:szCs w:val="24"/>
        </w:rPr>
        <w:t>ктов по благоустройству Округа</w:t>
      </w:r>
      <w:r w:rsidR="00F701AC" w:rsidRPr="007707F9">
        <w:rPr>
          <w:rFonts w:ascii="Times New Roman" w:hAnsi="Times New Roman" w:cs="Times New Roman"/>
          <w:sz w:val="24"/>
          <w:szCs w:val="24"/>
        </w:rPr>
        <w:t xml:space="preserve">, в том числе </w:t>
      </w:r>
      <w:r w:rsidR="007334FE" w:rsidRPr="007707F9">
        <w:rPr>
          <w:rFonts w:ascii="Times New Roman" w:hAnsi="Times New Roman" w:cs="Times New Roman"/>
          <w:sz w:val="24"/>
          <w:szCs w:val="24"/>
        </w:rPr>
        <w:t xml:space="preserve">реализация Закона Челябинской области </w:t>
      </w:r>
      <w:r w:rsidR="007334FE" w:rsidRPr="007707F9">
        <w:rPr>
          <w:rFonts w:ascii="Times New Roman" w:hAnsi="Times New Roman"/>
          <w:sz w:val="24"/>
          <w:szCs w:val="24"/>
        </w:rPr>
        <w:t xml:space="preserve">от 22.12.2020г. № 288-ЗО </w:t>
      </w:r>
      <w:r w:rsidR="007334FE" w:rsidRPr="007707F9">
        <w:rPr>
          <w:rFonts w:ascii="Times New Roman" w:hAnsi="Times New Roman" w:cs="Times New Roman"/>
          <w:sz w:val="24"/>
          <w:szCs w:val="24"/>
        </w:rPr>
        <w:t>«О некоторых вопросах правового регулирования отношений, связанных с инициативными проектами, выдвигаемыми для получения финансовой поддержки за счёт межбюджетных трансфертов из областного бюджета» на реализацию проектов в рамках инициативного бюджетирования</w:t>
      </w:r>
      <w:r w:rsidR="001C38AA" w:rsidRPr="007707F9">
        <w:rPr>
          <w:rFonts w:ascii="Times New Roman" w:hAnsi="Times New Roman" w:cs="Times New Roman"/>
          <w:sz w:val="24"/>
          <w:szCs w:val="24"/>
        </w:rPr>
        <w:t>;</w:t>
      </w:r>
    </w:p>
    <w:p w:rsidR="001C38AA" w:rsidRPr="007707F9" w:rsidRDefault="001C38AA" w:rsidP="001C38AA">
      <w:pPr>
        <w:pStyle w:val="a5"/>
        <w:numPr>
          <w:ilvl w:val="0"/>
          <w:numId w:val="7"/>
        </w:numPr>
        <w:tabs>
          <w:tab w:val="left" w:pos="993"/>
        </w:tabs>
        <w:spacing w:after="0" w:line="240" w:lineRule="auto"/>
        <w:ind w:left="0" w:firstLine="709"/>
        <w:jc w:val="both"/>
        <w:rPr>
          <w:rFonts w:ascii="Times New Roman" w:hAnsi="Times New Roman" w:cs="Times New Roman"/>
          <w:spacing w:val="-1"/>
          <w:sz w:val="24"/>
          <w:szCs w:val="24"/>
        </w:rPr>
      </w:pPr>
      <w:r w:rsidRPr="007707F9">
        <w:rPr>
          <w:rFonts w:ascii="Times New Roman" w:hAnsi="Times New Roman" w:cs="Times New Roman"/>
          <w:sz w:val="24"/>
          <w:szCs w:val="24"/>
        </w:rPr>
        <w:t>Участие в программе «Модернизация объектов коммунальной инфраструктуры» в части привлечения средств на строительство газораспределительных сетей;</w:t>
      </w:r>
    </w:p>
    <w:p w:rsidR="007334FE" w:rsidRPr="007707F9" w:rsidRDefault="007334FE" w:rsidP="001C38AA">
      <w:pPr>
        <w:pStyle w:val="a5"/>
        <w:numPr>
          <w:ilvl w:val="0"/>
          <w:numId w:val="7"/>
        </w:numPr>
        <w:tabs>
          <w:tab w:val="left" w:pos="993"/>
        </w:tabs>
        <w:spacing w:after="0" w:line="240" w:lineRule="auto"/>
        <w:ind w:left="0" w:firstLine="709"/>
        <w:jc w:val="both"/>
        <w:rPr>
          <w:rFonts w:ascii="Times New Roman" w:hAnsi="Times New Roman" w:cs="Times New Roman"/>
          <w:spacing w:val="-1"/>
          <w:sz w:val="24"/>
          <w:szCs w:val="24"/>
        </w:rPr>
      </w:pPr>
      <w:r w:rsidRPr="007707F9">
        <w:rPr>
          <w:rFonts w:ascii="Times New Roman" w:hAnsi="Times New Roman" w:cs="Times New Roman"/>
          <w:sz w:val="24"/>
          <w:szCs w:val="24"/>
        </w:rPr>
        <w:t>Организация капитального ремонта дорог</w:t>
      </w:r>
      <w:r w:rsidR="001C38AA" w:rsidRPr="007707F9">
        <w:rPr>
          <w:rFonts w:ascii="Times New Roman" w:hAnsi="Times New Roman" w:cs="Times New Roman"/>
          <w:sz w:val="24"/>
          <w:szCs w:val="24"/>
        </w:rPr>
        <w:t>;</w:t>
      </w:r>
    </w:p>
    <w:p w:rsidR="007334FE" w:rsidRPr="007707F9" w:rsidRDefault="007334FE" w:rsidP="001C38AA">
      <w:pPr>
        <w:pStyle w:val="a5"/>
        <w:numPr>
          <w:ilvl w:val="0"/>
          <w:numId w:val="7"/>
        </w:numPr>
        <w:tabs>
          <w:tab w:val="left" w:pos="993"/>
        </w:tabs>
        <w:spacing w:after="0" w:line="240" w:lineRule="auto"/>
        <w:ind w:left="0" w:firstLine="709"/>
        <w:jc w:val="both"/>
        <w:rPr>
          <w:rFonts w:ascii="Times New Roman" w:hAnsi="Times New Roman" w:cs="Times New Roman"/>
          <w:spacing w:val="-1"/>
          <w:sz w:val="24"/>
          <w:szCs w:val="24"/>
        </w:rPr>
      </w:pPr>
      <w:r w:rsidRPr="007707F9">
        <w:rPr>
          <w:rFonts w:ascii="Times New Roman" w:eastAsia="Times New Roman" w:hAnsi="Times New Roman" w:cs="Times New Roman"/>
          <w:sz w:val="24"/>
          <w:szCs w:val="24"/>
          <w:lang w:eastAsia="ar-SA"/>
        </w:rPr>
        <w:t>Разработка проекта рекультивации земельного участка, занятого свалкой, в границах Миасского городского округа в рамках мероприятия по рекультивации земельных участков, нарушенных размещением твердых коммунальных отходов, и ликвидации объектов накопленного экологического вреда</w:t>
      </w:r>
      <w:r w:rsidR="001C38AA" w:rsidRPr="007707F9">
        <w:rPr>
          <w:rFonts w:ascii="Times New Roman" w:eastAsia="Times New Roman" w:hAnsi="Times New Roman" w:cs="Times New Roman"/>
          <w:sz w:val="24"/>
          <w:szCs w:val="24"/>
          <w:lang w:eastAsia="ar-SA"/>
        </w:rPr>
        <w:t>;</w:t>
      </w:r>
    </w:p>
    <w:p w:rsidR="007334FE" w:rsidRPr="007707F9" w:rsidRDefault="007334FE" w:rsidP="001C38AA">
      <w:pPr>
        <w:pStyle w:val="a5"/>
        <w:numPr>
          <w:ilvl w:val="0"/>
          <w:numId w:val="7"/>
        </w:numPr>
        <w:tabs>
          <w:tab w:val="left" w:pos="993"/>
        </w:tabs>
        <w:spacing w:after="0" w:line="240" w:lineRule="auto"/>
        <w:ind w:left="0" w:firstLine="709"/>
        <w:jc w:val="both"/>
        <w:rPr>
          <w:rFonts w:ascii="Times New Roman" w:hAnsi="Times New Roman" w:cs="Times New Roman"/>
          <w:spacing w:val="-1"/>
          <w:sz w:val="24"/>
          <w:szCs w:val="24"/>
        </w:rPr>
      </w:pPr>
      <w:r w:rsidRPr="007707F9">
        <w:rPr>
          <w:rFonts w:ascii="Times New Roman" w:eastAsia="Times New Roman" w:hAnsi="Times New Roman" w:cs="Times New Roman"/>
          <w:sz w:val="24"/>
          <w:szCs w:val="24"/>
          <w:lang w:eastAsia="ar-SA"/>
        </w:rPr>
        <w:t xml:space="preserve">Заключение концессионного соглашения в отношении объектов теплоснабжения (зона деятельности ТЭЦ ММЗ), проведение кадастровых </w:t>
      </w:r>
      <w:r w:rsidR="00AC6F8E" w:rsidRPr="007707F9">
        <w:rPr>
          <w:rFonts w:ascii="Times New Roman" w:eastAsia="Times New Roman" w:hAnsi="Times New Roman" w:cs="Times New Roman"/>
          <w:sz w:val="24"/>
          <w:szCs w:val="24"/>
          <w:lang w:eastAsia="ar-SA"/>
        </w:rPr>
        <w:t xml:space="preserve">работ </w:t>
      </w:r>
      <w:r w:rsidRPr="007707F9">
        <w:rPr>
          <w:rFonts w:ascii="Times New Roman" w:eastAsia="Times New Roman" w:hAnsi="Times New Roman" w:cs="Times New Roman"/>
          <w:sz w:val="24"/>
          <w:szCs w:val="24"/>
          <w:lang w:eastAsia="ar-SA"/>
        </w:rPr>
        <w:t>200 объектов теплоснабжения, газоснабжения, водоснабжения, электроснабжения Миасского городского округа</w:t>
      </w:r>
      <w:r w:rsidR="001C38AA" w:rsidRPr="007707F9">
        <w:rPr>
          <w:rFonts w:ascii="Times New Roman" w:eastAsia="Times New Roman" w:hAnsi="Times New Roman" w:cs="Times New Roman"/>
          <w:sz w:val="24"/>
          <w:szCs w:val="24"/>
          <w:lang w:eastAsia="ar-SA"/>
        </w:rPr>
        <w:t>;</w:t>
      </w:r>
    </w:p>
    <w:p w:rsidR="007334FE" w:rsidRPr="007707F9" w:rsidRDefault="007334FE" w:rsidP="001C38AA">
      <w:pPr>
        <w:pStyle w:val="a5"/>
        <w:numPr>
          <w:ilvl w:val="0"/>
          <w:numId w:val="7"/>
        </w:numPr>
        <w:suppressAutoHyphens/>
        <w:spacing w:after="0" w:line="240" w:lineRule="auto"/>
        <w:ind w:left="0" w:firstLine="709"/>
        <w:jc w:val="both"/>
        <w:rPr>
          <w:rFonts w:ascii="Times New Roman" w:eastAsia="Times New Roman" w:hAnsi="Times New Roman" w:cs="Times New Roman"/>
          <w:sz w:val="24"/>
          <w:szCs w:val="24"/>
          <w:lang w:eastAsia="ar-SA"/>
        </w:rPr>
      </w:pPr>
      <w:r w:rsidRPr="007707F9">
        <w:rPr>
          <w:rFonts w:ascii="Times New Roman" w:eastAsia="Times New Roman" w:hAnsi="Times New Roman" w:cs="Times New Roman"/>
          <w:sz w:val="24"/>
          <w:szCs w:val="24"/>
          <w:lang w:eastAsia="ar-SA"/>
        </w:rPr>
        <w:t xml:space="preserve">Улучшение жилищных условий для 50 детей-сирот и детей, оставшихся без попечения родителей, завершение процесса переселения домов, признанных аварийными и </w:t>
      </w:r>
      <w:r w:rsidRPr="007707F9">
        <w:rPr>
          <w:rFonts w:ascii="Times New Roman" w:eastAsia="Times New Roman" w:hAnsi="Times New Roman" w:cs="Times New Roman"/>
          <w:sz w:val="24"/>
          <w:szCs w:val="24"/>
          <w:lang w:eastAsia="ar-SA"/>
        </w:rPr>
        <w:lastRenderedPageBreak/>
        <w:t xml:space="preserve">непригодными для проживания в рамках финансирования 2020 </w:t>
      </w:r>
      <w:r w:rsidR="002649EB" w:rsidRPr="007707F9">
        <w:rPr>
          <w:rFonts w:ascii="Times New Roman" w:eastAsia="Times New Roman" w:hAnsi="Times New Roman" w:cs="Times New Roman"/>
          <w:sz w:val="24"/>
          <w:szCs w:val="24"/>
          <w:lang w:eastAsia="ar-SA"/>
        </w:rPr>
        <w:t>г.</w:t>
      </w:r>
      <w:r w:rsidRPr="007707F9">
        <w:rPr>
          <w:rFonts w:ascii="Times New Roman" w:eastAsia="Times New Roman" w:hAnsi="Times New Roman" w:cs="Times New Roman"/>
          <w:sz w:val="24"/>
          <w:szCs w:val="24"/>
          <w:lang w:eastAsia="ar-SA"/>
        </w:rPr>
        <w:t xml:space="preserve"> (13 домов) и организовать переселение по финансированию 2021 </w:t>
      </w:r>
      <w:r w:rsidR="002649EB" w:rsidRPr="007707F9">
        <w:rPr>
          <w:rFonts w:ascii="Times New Roman" w:eastAsia="Times New Roman" w:hAnsi="Times New Roman" w:cs="Times New Roman"/>
          <w:sz w:val="24"/>
          <w:szCs w:val="24"/>
          <w:lang w:eastAsia="ar-SA"/>
        </w:rPr>
        <w:t>г.</w:t>
      </w:r>
      <w:r w:rsidRPr="007707F9">
        <w:rPr>
          <w:rFonts w:ascii="Times New Roman" w:eastAsia="Times New Roman" w:hAnsi="Times New Roman" w:cs="Times New Roman"/>
          <w:sz w:val="24"/>
          <w:szCs w:val="24"/>
          <w:lang w:eastAsia="ar-SA"/>
        </w:rPr>
        <w:t xml:space="preserve"> (21 дом).</w:t>
      </w:r>
    </w:p>
    <w:p w:rsidR="002A38DD" w:rsidRPr="003F70DE" w:rsidRDefault="002A38DD" w:rsidP="003F70DE">
      <w:pPr>
        <w:spacing w:after="0" w:line="240" w:lineRule="auto"/>
        <w:rPr>
          <w:rFonts w:ascii="Times New Roman" w:hAnsi="Times New Roman" w:cs="Times New Roman"/>
          <w:sz w:val="24"/>
          <w:szCs w:val="24"/>
        </w:rPr>
      </w:pPr>
    </w:p>
    <w:sectPr w:rsidR="002A38DD" w:rsidRPr="003F70DE" w:rsidSect="00C77149">
      <w:footerReference w:type="default" r:id="rId8"/>
      <w:pgSz w:w="11906" w:h="16838"/>
      <w:pgMar w:top="709" w:right="707" w:bottom="851" w:left="1701" w:header="708" w:footer="708"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31864" w:rsidRDefault="00D31864" w:rsidP="00C77149">
      <w:pPr>
        <w:spacing w:after="0" w:line="240" w:lineRule="auto"/>
      </w:pPr>
      <w:r>
        <w:separator/>
      </w:r>
    </w:p>
  </w:endnote>
  <w:endnote w:type="continuationSeparator" w:id="0">
    <w:p w:rsidR="00D31864" w:rsidRDefault="00D31864" w:rsidP="00C77149">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20002A87" w:usb1="00000000" w:usb2="00000000"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 w:name="Arial">
    <w:panose1 w:val="020B0604020202020204"/>
    <w:charset w:val="CC"/>
    <w:family w:val="swiss"/>
    <w:pitch w:val="variable"/>
    <w:sig w:usb0="20002A87" w:usb1="00000000" w:usb2="00000000" w:usb3="00000000" w:csb0="000001FF" w:csb1="00000000"/>
  </w:font>
  <w:font w:name="Mangal">
    <w:panose1 w:val="00000400000000000000"/>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12">
    <w:altName w:val="Times New Roman"/>
    <w:panose1 w:val="00000000000000000000"/>
    <w:charset w:val="00"/>
    <w:family w:val="roman"/>
    <w:notTrueType/>
    <w:pitch w:val="default"/>
    <w:sig w:usb0="00000000" w:usb1="00000000" w:usb2="00000000" w:usb3="00000000" w:csb0="00000000" w:csb1="00000000"/>
  </w:font>
  <w:font w:name="Nimbus Roman No9 L">
    <w:altName w:val="Times New Roman"/>
    <w:charset w:val="01"/>
    <w:family w:val="roman"/>
    <w:pitch w:val="variable"/>
    <w:sig w:usb0="00000000" w:usb1="00000000" w:usb2="00000000" w:usb3="00000000" w:csb0="0000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362596137"/>
      <w:docPartObj>
        <w:docPartGallery w:val="Page Numbers (Bottom of Page)"/>
        <w:docPartUnique/>
      </w:docPartObj>
    </w:sdtPr>
    <w:sdtContent>
      <w:p w:rsidR="00C77149" w:rsidRDefault="00485C20">
        <w:pPr>
          <w:pStyle w:val="af4"/>
          <w:jc w:val="center"/>
        </w:pPr>
        <w:r>
          <w:fldChar w:fldCharType="begin"/>
        </w:r>
        <w:r w:rsidR="00C77149">
          <w:instrText>PAGE   \* MERGEFORMAT</w:instrText>
        </w:r>
        <w:r>
          <w:fldChar w:fldCharType="separate"/>
        </w:r>
        <w:r w:rsidR="00240352">
          <w:rPr>
            <w:noProof/>
          </w:rPr>
          <w:t>5</w:t>
        </w:r>
        <w:r>
          <w:fldChar w:fldCharType="end"/>
        </w:r>
      </w:p>
    </w:sdtContent>
  </w:sdt>
  <w:p w:rsidR="00C77149" w:rsidRDefault="00C77149">
    <w:pPr>
      <w:pStyle w:val="af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31864" w:rsidRDefault="00D31864" w:rsidP="00C77149">
      <w:pPr>
        <w:spacing w:after="0" w:line="240" w:lineRule="auto"/>
      </w:pPr>
      <w:r>
        <w:separator/>
      </w:r>
    </w:p>
  </w:footnote>
  <w:footnote w:type="continuationSeparator" w:id="0">
    <w:p w:rsidR="00D31864" w:rsidRDefault="00D31864" w:rsidP="00C77149">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2508E9"/>
    <w:multiLevelType w:val="hybridMultilevel"/>
    <w:tmpl w:val="ED986C74"/>
    <w:lvl w:ilvl="0" w:tplc="61FA2E2C">
      <w:start w:val="1"/>
      <w:numFmt w:val="bullet"/>
      <w:lvlText w:val=""/>
      <w:lvlJc w:val="left"/>
      <w:pPr>
        <w:ind w:left="1440" w:hanging="360"/>
      </w:pPr>
      <w:rPr>
        <w:rFonts w:ascii="Symbol" w:hAnsi="Symbol" w:hint="default"/>
      </w:rPr>
    </w:lvl>
    <w:lvl w:ilvl="1" w:tplc="04190003" w:tentative="1">
      <w:start w:val="1"/>
      <w:numFmt w:val="bullet"/>
      <w:lvlText w:val="o"/>
      <w:lvlJc w:val="left"/>
      <w:pPr>
        <w:ind w:left="2160" w:hanging="360"/>
      </w:pPr>
      <w:rPr>
        <w:rFonts w:ascii="Courier New" w:hAnsi="Courier New" w:cs="Courier New" w:hint="default"/>
      </w:rPr>
    </w:lvl>
    <w:lvl w:ilvl="2" w:tplc="04190005" w:tentative="1">
      <w:start w:val="1"/>
      <w:numFmt w:val="bullet"/>
      <w:lvlText w:val=""/>
      <w:lvlJc w:val="left"/>
      <w:pPr>
        <w:ind w:left="2880" w:hanging="360"/>
      </w:pPr>
      <w:rPr>
        <w:rFonts w:ascii="Wingdings" w:hAnsi="Wingdings" w:hint="default"/>
      </w:rPr>
    </w:lvl>
    <w:lvl w:ilvl="3" w:tplc="04190001" w:tentative="1">
      <w:start w:val="1"/>
      <w:numFmt w:val="bullet"/>
      <w:lvlText w:val=""/>
      <w:lvlJc w:val="left"/>
      <w:pPr>
        <w:ind w:left="3600" w:hanging="360"/>
      </w:pPr>
      <w:rPr>
        <w:rFonts w:ascii="Symbol" w:hAnsi="Symbol" w:hint="default"/>
      </w:rPr>
    </w:lvl>
    <w:lvl w:ilvl="4" w:tplc="04190003" w:tentative="1">
      <w:start w:val="1"/>
      <w:numFmt w:val="bullet"/>
      <w:lvlText w:val="o"/>
      <w:lvlJc w:val="left"/>
      <w:pPr>
        <w:ind w:left="4320" w:hanging="360"/>
      </w:pPr>
      <w:rPr>
        <w:rFonts w:ascii="Courier New" w:hAnsi="Courier New" w:cs="Courier New" w:hint="default"/>
      </w:rPr>
    </w:lvl>
    <w:lvl w:ilvl="5" w:tplc="04190005" w:tentative="1">
      <w:start w:val="1"/>
      <w:numFmt w:val="bullet"/>
      <w:lvlText w:val=""/>
      <w:lvlJc w:val="left"/>
      <w:pPr>
        <w:ind w:left="5040" w:hanging="360"/>
      </w:pPr>
      <w:rPr>
        <w:rFonts w:ascii="Wingdings" w:hAnsi="Wingdings" w:hint="default"/>
      </w:rPr>
    </w:lvl>
    <w:lvl w:ilvl="6" w:tplc="04190001" w:tentative="1">
      <w:start w:val="1"/>
      <w:numFmt w:val="bullet"/>
      <w:lvlText w:val=""/>
      <w:lvlJc w:val="left"/>
      <w:pPr>
        <w:ind w:left="5760" w:hanging="360"/>
      </w:pPr>
      <w:rPr>
        <w:rFonts w:ascii="Symbol" w:hAnsi="Symbol" w:hint="default"/>
      </w:rPr>
    </w:lvl>
    <w:lvl w:ilvl="7" w:tplc="04190003" w:tentative="1">
      <w:start w:val="1"/>
      <w:numFmt w:val="bullet"/>
      <w:lvlText w:val="o"/>
      <w:lvlJc w:val="left"/>
      <w:pPr>
        <w:ind w:left="6480" w:hanging="360"/>
      </w:pPr>
      <w:rPr>
        <w:rFonts w:ascii="Courier New" w:hAnsi="Courier New" w:cs="Courier New" w:hint="default"/>
      </w:rPr>
    </w:lvl>
    <w:lvl w:ilvl="8" w:tplc="04190005" w:tentative="1">
      <w:start w:val="1"/>
      <w:numFmt w:val="bullet"/>
      <w:lvlText w:val=""/>
      <w:lvlJc w:val="left"/>
      <w:pPr>
        <w:ind w:left="7200" w:hanging="360"/>
      </w:pPr>
      <w:rPr>
        <w:rFonts w:ascii="Wingdings" w:hAnsi="Wingdings" w:hint="default"/>
      </w:rPr>
    </w:lvl>
  </w:abstractNum>
  <w:abstractNum w:abstractNumId="1">
    <w:nsid w:val="03A02E70"/>
    <w:multiLevelType w:val="hybridMultilevel"/>
    <w:tmpl w:val="520E7524"/>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
    <w:nsid w:val="03A1564D"/>
    <w:multiLevelType w:val="hybridMultilevel"/>
    <w:tmpl w:val="357C4392"/>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nsid w:val="03BE50A7"/>
    <w:multiLevelType w:val="hybridMultilevel"/>
    <w:tmpl w:val="9B3E1ED6"/>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
    <w:nsid w:val="047521C8"/>
    <w:multiLevelType w:val="hybridMultilevel"/>
    <w:tmpl w:val="777C414A"/>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
    <w:nsid w:val="057222B3"/>
    <w:multiLevelType w:val="hybridMultilevel"/>
    <w:tmpl w:val="ACC203F8"/>
    <w:lvl w:ilvl="0" w:tplc="61FA2E2C">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6324A74"/>
    <w:multiLevelType w:val="hybridMultilevel"/>
    <w:tmpl w:val="EC40FAF4"/>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7">
    <w:nsid w:val="06400839"/>
    <w:multiLevelType w:val="hybridMultilevel"/>
    <w:tmpl w:val="48A68EFC"/>
    <w:lvl w:ilvl="0" w:tplc="81201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8">
    <w:nsid w:val="066871A5"/>
    <w:multiLevelType w:val="hybridMultilevel"/>
    <w:tmpl w:val="0944F1AC"/>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9">
    <w:nsid w:val="08531677"/>
    <w:multiLevelType w:val="hybridMultilevel"/>
    <w:tmpl w:val="F5A45014"/>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0">
    <w:nsid w:val="0F584C61"/>
    <w:multiLevelType w:val="hybridMultilevel"/>
    <w:tmpl w:val="E0CA5384"/>
    <w:lvl w:ilvl="0" w:tplc="81201EE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1">
    <w:nsid w:val="0F810A5A"/>
    <w:multiLevelType w:val="hybridMultilevel"/>
    <w:tmpl w:val="155A9590"/>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2">
    <w:nsid w:val="0FC76B40"/>
    <w:multiLevelType w:val="hybridMultilevel"/>
    <w:tmpl w:val="6D6EA72A"/>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3">
    <w:nsid w:val="13432581"/>
    <w:multiLevelType w:val="hybridMultilevel"/>
    <w:tmpl w:val="0DC0ECEE"/>
    <w:lvl w:ilvl="0" w:tplc="61FA2E2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14">
    <w:nsid w:val="13572FB8"/>
    <w:multiLevelType w:val="hybridMultilevel"/>
    <w:tmpl w:val="A0488312"/>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5">
    <w:nsid w:val="14D26BE0"/>
    <w:multiLevelType w:val="hybridMultilevel"/>
    <w:tmpl w:val="69DC9AFE"/>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6">
    <w:nsid w:val="1570305C"/>
    <w:multiLevelType w:val="hybridMultilevel"/>
    <w:tmpl w:val="FE48D036"/>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7">
    <w:nsid w:val="16D342F0"/>
    <w:multiLevelType w:val="hybridMultilevel"/>
    <w:tmpl w:val="56E64B40"/>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8">
    <w:nsid w:val="18F350A1"/>
    <w:multiLevelType w:val="hybridMultilevel"/>
    <w:tmpl w:val="D2CA2582"/>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19">
    <w:nsid w:val="1A5573E7"/>
    <w:multiLevelType w:val="hybridMultilevel"/>
    <w:tmpl w:val="61543520"/>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0">
    <w:nsid w:val="21097BAB"/>
    <w:multiLevelType w:val="hybridMultilevel"/>
    <w:tmpl w:val="3A9E143A"/>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1">
    <w:nsid w:val="271625F4"/>
    <w:multiLevelType w:val="hybridMultilevel"/>
    <w:tmpl w:val="5882D33C"/>
    <w:lvl w:ilvl="0" w:tplc="61FA2E2C">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22">
    <w:nsid w:val="27AD4C49"/>
    <w:multiLevelType w:val="hybridMultilevel"/>
    <w:tmpl w:val="B0C6359A"/>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3">
    <w:nsid w:val="2A177526"/>
    <w:multiLevelType w:val="hybridMultilevel"/>
    <w:tmpl w:val="FB64D5EE"/>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4">
    <w:nsid w:val="2B5B71C1"/>
    <w:multiLevelType w:val="hybridMultilevel"/>
    <w:tmpl w:val="A6021F7C"/>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5">
    <w:nsid w:val="2DF3096C"/>
    <w:multiLevelType w:val="hybridMultilevel"/>
    <w:tmpl w:val="79C4BE96"/>
    <w:lvl w:ilvl="0" w:tplc="145C52E4">
      <w:start w:val="1"/>
      <w:numFmt w:val="decimal"/>
      <w:lvlText w:val="%1)"/>
      <w:lvlJc w:val="left"/>
      <w:pPr>
        <w:ind w:left="1065" w:hanging="360"/>
      </w:pPr>
    </w:lvl>
    <w:lvl w:ilvl="1" w:tplc="04190019">
      <w:start w:val="1"/>
      <w:numFmt w:val="lowerLetter"/>
      <w:lvlText w:val="%2."/>
      <w:lvlJc w:val="left"/>
      <w:pPr>
        <w:ind w:left="1785" w:hanging="360"/>
      </w:pPr>
    </w:lvl>
    <w:lvl w:ilvl="2" w:tplc="0419001B">
      <w:start w:val="1"/>
      <w:numFmt w:val="lowerRoman"/>
      <w:lvlText w:val="%3."/>
      <w:lvlJc w:val="right"/>
      <w:pPr>
        <w:ind w:left="2505" w:hanging="180"/>
      </w:pPr>
    </w:lvl>
    <w:lvl w:ilvl="3" w:tplc="0419000F">
      <w:start w:val="1"/>
      <w:numFmt w:val="decimal"/>
      <w:lvlText w:val="%4."/>
      <w:lvlJc w:val="left"/>
      <w:pPr>
        <w:ind w:left="3225" w:hanging="360"/>
      </w:pPr>
    </w:lvl>
    <w:lvl w:ilvl="4" w:tplc="04190019">
      <w:start w:val="1"/>
      <w:numFmt w:val="lowerLetter"/>
      <w:lvlText w:val="%5."/>
      <w:lvlJc w:val="left"/>
      <w:pPr>
        <w:ind w:left="3945" w:hanging="360"/>
      </w:pPr>
    </w:lvl>
    <w:lvl w:ilvl="5" w:tplc="0419001B">
      <w:start w:val="1"/>
      <w:numFmt w:val="lowerRoman"/>
      <w:lvlText w:val="%6."/>
      <w:lvlJc w:val="right"/>
      <w:pPr>
        <w:ind w:left="4665" w:hanging="180"/>
      </w:pPr>
    </w:lvl>
    <w:lvl w:ilvl="6" w:tplc="0419000F">
      <w:start w:val="1"/>
      <w:numFmt w:val="decimal"/>
      <w:lvlText w:val="%7."/>
      <w:lvlJc w:val="left"/>
      <w:pPr>
        <w:ind w:left="5385" w:hanging="360"/>
      </w:pPr>
    </w:lvl>
    <w:lvl w:ilvl="7" w:tplc="04190019">
      <w:start w:val="1"/>
      <w:numFmt w:val="lowerLetter"/>
      <w:lvlText w:val="%8."/>
      <w:lvlJc w:val="left"/>
      <w:pPr>
        <w:ind w:left="6105" w:hanging="360"/>
      </w:pPr>
    </w:lvl>
    <w:lvl w:ilvl="8" w:tplc="0419001B">
      <w:start w:val="1"/>
      <w:numFmt w:val="lowerRoman"/>
      <w:lvlText w:val="%9."/>
      <w:lvlJc w:val="right"/>
      <w:pPr>
        <w:ind w:left="6825" w:hanging="180"/>
      </w:pPr>
    </w:lvl>
  </w:abstractNum>
  <w:abstractNum w:abstractNumId="26">
    <w:nsid w:val="2FB72B41"/>
    <w:multiLevelType w:val="hybridMultilevel"/>
    <w:tmpl w:val="3356CE24"/>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27">
    <w:nsid w:val="30E17459"/>
    <w:multiLevelType w:val="hybridMultilevel"/>
    <w:tmpl w:val="9FE498F4"/>
    <w:lvl w:ilvl="0" w:tplc="61FA2E2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8">
    <w:nsid w:val="32B179FC"/>
    <w:multiLevelType w:val="hybridMultilevel"/>
    <w:tmpl w:val="09B6DFF2"/>
    <w:lvl w:ilvl="0" w:tplc="C5943936">
      <w:start w:val="1"/>
      <w:numFmt w:val="decimal"/>
      <w:lvlText w:val="%1."/>
      <w:lvlJc w:val="left"/>
      <w:pPr>
        <w:ind w:left="927" w:hanging="360"/>
      </w:pPr>
      <w:rPr>
        <w:rFonts w:ascii="Times New Roman" w:hAnsi="Times New Roman" w:cs="Times New Roman"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29">
    <w:nsid w:val="32D563CF"/>
    <w:multiLevelType w:val="hybridMultilevel"/>
    <w:tmpl w:val="F7A86C48"/>
    <w:lvl w:ilvl="0" w:tplc="71F4224E">
      <w:start w:val="1"/>
      <w:numFmt w:val="decimal"/>
      <w:lvlText w:val="%1)"/>
      <w:lvlJc w:val="left"/>
      <w:pPr>
        <w:ind w:left="1069" w:hanging="360"/>
      </w:pPr>
      <w:rPr>
        <w:b w:val="0"/>
      </w:rPr>
    </w:lvl>
    <w:lvl w:ilvl="1" w:tplc="04190019">
      <w:start w:val="1"/>
      <w:numFmt w:val="lowerLetter"/>
      <w:lvlText w:val="%2."/>
      <w:lvlJc w:val="left"/>
      <w:pPr>
        <w:ind w:left="1789" w:hanging="360"/>
      </w:pPr>
    </w:lvl>
    <w:lvl w:ilvl="2" w:tplc="0419001B">
      <w:start w:val="1"/>
      <w:numFmt w:val="lowerRoman"/>
      <w:lvlText w:val="%3."/>
      <w:lvlJc w:val="right"/>
      <w:pPr>
        <w:ind w:left="2509" w:hanging="180"/>
      </w:pPr>
    </w:lvl>
    <w:lvl w:ilvl="3" w:tplc="0419000F">
      <w:start w:val="1"/>
      <w:numFmt w:val="decimal"/>
      <w:lvlText w:val="%4."/>
      <w:lvlJc w:val="left"/>
      <w:pPr>
        <w:ind w:left="3229" w:hanging="360"/>
      </w:pPr>
    </w:lvl>
    <w:lvl w:ilvl="4" w:tplc="04190019">
      <w:start w:val="1"/>
      <w:numFmt w:val="lowerLetter"/>
      <w:lvlText w:val="%5."/>
      <w:lvlJc w:val="left"/>
      <w:pPr>
        <w:ind w:left="3949" w:hanging="360"/>
      </w:pPr>
    </w:lvl>
    <w:lvl w:ilvl="5" w:tplc="0419001B">
      <w:start w:val="1"/>
      <w:numFmt w:val="lowerRoman"/>
      <w:lvlText w:val="%6."/>
      <w:lvlJc w:val="right"/>
      <w:pPr>
        <w:ind w:left="4669" w:hanging="180"/>
      </w:pPr>
    </w:lvl>
    <w:lvl w:ilvl="6" w:tplc="0419000F">
      <w:start w:val="1"/>
      <w:numFmt w:val="decimal"/>
      <w:lvlText w:val="%7."/>
      <w:lvlJc w:val="left"/>
      <w:pPr>
        <w:ind w:left="5389" w:hanging="360"/>
      </w:pPr>
    </w:lvl>
    <w:lvl w:ilvl="7" w:tplc="04190019">
      <w:start w:val="1"/>
      <w:numFmt w:val="lowerLetter"/>
      <w:lvlText w:val="%8."/>
      <w:lvlJc w:val="left"/>
      <w:pPr>
        <w:ind w:left="6109" w:hanging="360"/>
      </w:pPr>
    </w:lvl>
    <w:lvl w:ilvl="8" w:tplc="0419001B">
      <w:start w:val="1"/>
      <w:numFmt w:val="lowerRoman"/>
      <w:lvlText w:val="%9."/>
      <w:lvlJc w:val="right"/>
      <w:pPr>
        <w:ind w:left="6829" w:hanging="180"/>
      </w:pPr>
    </w:lvl>
  </w:abstractNum>
  <w:abstractNum w:abstractNumId="30">
    <w:nsid w:val="35AC50A1"/>
    <w:multiLevelType w:val="hybridMultilevel"/>
    <w:tmpl w:val="0896B0BC"/>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1">
    <w:nsid w:val="385A131B"/>
    <w:multiLevelType w:val="hybridMultilevel"/>
    <w:tmpl w:val="2CFE6044"/>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2">
    <w:nsid w:val="396646A7"/>
    <w:multiLevelType w:val="hybridMultilevel"/>
    <w:tmpl w:val="94A6139E"/>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3">
    <w:nsid w:val="3A7C668C"/>
    <w:multiLevelType w:val="hybridMultilevel"/>
    <w:tmpl w:val="FE024664"/>
    <w:lvl w:ilvl="0" w:tplc="61FA2E2C">
      <w:start w:val="1"/>
      <w:numFmt w:val="bullet"/>
      <w:lvlText w:val=""/>
      <w:lvlJc w:val="left"/>
      <w:pPr>
        <w:ind w:left="720" w:hanging="360"/>
      </w:pPr>
      <w:rPr>
        <w:rFonts w:ascii="Symbol" w:hAnsi="Symbol" w:hint="default"/>
      </w:rPr>
    </w:lvl>
    <w:lvl w:ilvl="1" w:tplc="61FA2E2C">
      <w:start w:val="1"/>
      <w:numFmt w:val="bullet"/>
      <w:lvlText w:val=""/>
      <w:lvlJc w:val="left"/>
      <w:pPr>
        <w:ind w:left="1440" w:hanging="360"/>
      </w:pPr>
      <w:rPr>
        <w:rFonts w:ascii="Symbol" w:hAnsi="Symbol"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4">
    <w:nsid w:val="3F2D6F15"/>
    <w:multiLevelType w:val="hybridMultilevel"/>
    <w:tmpl w:val="83A24D52"/>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5">
    <w:nsid w:val="3FAB5045"/>
    <w:multiLevelType w:val="hybridMultilevel"/>
    <w:tmpl w:val="36BE66F4"/>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6">
    <w:nsid w:val="401B017A"/>
    <w:multiLevelType w:val="hybridMultilevel"/>
    <w:tmpl w:val="9958518C"/>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7">
    <w:nsid w:val="41F80DD5"/>
    <w:multiLevelType w:val="hybridMultilevel"/>
    <w:tmpl w:val="B226FF68"/>
    <w:lvl w:ilvl="0" w:tplc="61FA2E2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38">
    <w:nsid w:val="43C10D7A"/>
    <w:multiLevelType w:val="hybridMultilevel"/>
    <w:tmpl w:val="556C69CE"/>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9">
    <w:nsid w:val="45477DA5"/>
    <w:multiLevelType w:val="hybridMultilevel"/>
    <w:tmpl w:val="E32EDE3C"/>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0">
    <w:nsid w:val="495C1D07"/>
    <w:multiLevelType w:val="hybridMultilevel"/>
    <w:tmpl w:val="B3182F60"/>
    <w:lvl w:ilvl="0" w:tplc="04190011">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1">
    <w:nsid w:val="4E6B1A5C"/>
    <w:multiLevelType w:val="hybridMultilevel"/>
    <w:tmpl w:val="CBBC6E80"/>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2">
    <w:nsid w:val="500B6F2C"/>
    <w:multiLevelType w:val="hybridMultilevel"/>
    <w:tmpl w:val="891A0AB0"/>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3">
    <w:nsid w:val="56931CBB"/>
    <w:multiLevelType w:val="hybridMultilevel"/>
    <w:tmpl w:val="CF047C34"/>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4">
    <w:nsid w:val="57906F73"/>
    <w:multiLevelType w:val="hybridMultilevel"/>
    <w:tmpl w:val="B74439D6"/>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5">
    <w:nsid w:val="583D6865"/>
    <w:multiLevelType w:val="hybridMultilevel"/>
    <w:tmpl w:val="4156FA5A"/>
    <w:lvl w:ilvl="0" w:tplc="1AA45E6A">
      <w:start w:val="1"/>
      <w:numFmt w:val="decimal"/>
      <w:pStyle w:val="1"/>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6">
    <w:nsid w:val="58CA050C"/>
    <w:multiLevelType w:val="hybridMultilevel"/>
    <w:tmpl w:val="32F653E0"/>
    <w:lvl w:ilvl="0" w:tplc="61FA2E2C">
      <w:start w:val="1"/>
      <w:numFmt w:val="bullet"/>
      <w:lvlText w:val=""/>
      <w:lvlJc w:val="left"/>
      <w:pPr>
        <w:ind w:left="1463" w:hanging="360"/>
      </w:pPr>
      <w:rPr>
        <w:rFonts w:ascii="Symbol" w:hAnsi="Symbol" w:hint="default"/>
      </w:rPr>
    </w:lvl>
    <w:lvl w:ilvl="1" w:tplc="04190003" w:tentative="1">
      <w:start w:val="1"/>
      <w:numFmt w:val="bullet"/>
      <w:lvlText w:val="o"/>
      <w:lvlJc w:val="left"/>
      <w:pPr>
        <w:ind w:left="2183" w:hanging="360"/>
      </w:pPr>
      <w:rPr>
        <w:rFonts w:ascii="Courier New" w:hAnsi="Courier New" w:cs="Courier New" w:hint="default"/>
      </w:rPr>
    </w:lvl>
    <w:lvl w:ilvl="2" w:tplc="04190005" w:tentative="1">
      <w:start w:val="1"/>
      <w:numFmt w:val="bullet"/>
      <w:lvlText w:val=""/>
      <w:lvlJc w:val="left"/>
      <w:pPr>
        <w:ind w:left="2903" w:hanging="360"/>
      </w:pPr>
      <w:rPr>
        <w:rFonts w:ascii="Wingdings" w:hAnsi="Wingdings" w:hint="default"/>
      </w:rPr>
    </w:lvl>
    <w:lvl w:ilvl="3" w:tplc="04190001" w:tentative="1">
      <w:start w:val="1"/>
      <w:numFmt w:val="bullet"/>
      <w:lvlText w:val=""/>
      <w:lvlJc w:val="left"/>
      <w:pPr>
        <w:ind w:left="3623" w:hanging="360"/>
      </w:pPr>
      <w:rPr>
        <w:rFonts w:ascii="Symbol" w:hAnsi="Symbol" w:hint="default"/>
      </w:rPr>
    </w:lvl>
    <w:lvl w:ilvl="4" w:tplc="04190003" w:tentative="1">
      <w:start w:val="1"/>
      <w:numFmt w:val="bullet"/>
      <w:lvlText w:val="o"/>
      <w:lvlJc w:val="left"/>
      <w:pPr>
        <w:ind w:left="4343" w:hanging="360"/>
      </w:pPr>
      <w:rPr>
        <w:rFonts w:ascii="Courier New" w:hAnsi="Courier New" w:cs="Courier New" w:hint="default"/>
      </w:rPr>
    </w:lvl>
    <w:lvl w:ilvl="5" w:tplc="04190005" w:tentative="1">
      <w:start w:val="1"/>
      <w:numFmt w:val="bullet"/>
      <w:lvlText w:val=""/>
      <w:lvlJc w:val="left"/>
      <w:pPr>
        <w:ind w:left="5063" w:hanging="360"/>
      </w:pPr>
      <w:rPr>
        <w:rFonts w:ascii="Wingdings" w:hAnsi="Wingdings" w:hint="default"/>
      </w:rPr>
    </w:lvl>
    <w:lvl w:ilvl="6" w:tplc="04190001" w:tentative="1">
      <w:start w:val="1"/>
      <w:numFmt w:val="bullet"/>
      <w:lvlText w:val=""/>
      <w:lvlJc w:val="left"/>
      <w:pPr>
        <w:ind w:left="5783" w:hanging="360"/>
      </w:pPr>
      <w:rPr>
        <w:rFonts w:ascii="Symbol" w:hAnsi="Symbol" w:hint="default"/>
      </w:rPr>
    </w:lvl>
    <w:lvl w:ilvl="7" w:tplc="04190003" w:tentative="1">
      <w:start w:val="1"/>
      <w:numFmt w:val="bullet"/>
      <w:lvlText w:val="o"/>
      <w:lvlJc w:val="left"/>
      <w:pPr>
        <w:ind w:left="6503" w:hanging="360"/>
      </w:pPr>
      <w:rPr>
        <w:rFonts w:ascii="Courier New" w:hAnsi="Courier New" w:cs="Courier New" w:hint="default"/>
      </w:rPr>
    </w:lvl>
    <w:lvl w:ilvl="8" w:tplc="04190005" w:tentative="1">
      <w:start w:val="1"/>
      <w:numFmt w:val="bullet"/>
      <w:lvlText w:val=""/>
      <w:lvlJc w:val="left"/>
      <w:pPr>
        <w:ind w:left="7223" w:hanging="360"/>
      </w:pPr>
      <w:rPr>
        <w:rFonts w:ascii="Wingdings" w:hAnsi="Wingdings" w:hint="default"/>
      </w:rPr>
    </w:lvl>
  </w:abstractNum>
  <w:abstractNum w:abstractNumId="47">
    <w:nsid w:val="596A0BF9"/>
    <w:multiLevelType w:val="hybridMultilevel"/>
    <w:tmpl w:val="FB384BCE"/>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8">
    <w:nsid w:val="5D320F31"/>
    <w:multiLevelType w:val="hybridMultilevel"/>
    <w:tmpl w:val="FD6A922C"/>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49">
    <w:nsid w:val="61665766"/>
    <w:multiLevelType w:val="hybridMultilevel"/>
    <w:tmpl w:val="74902EF8"/>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0">
    <w:nsid w:val="639F1D72"/>
    <w:multiLevelType w:val="hybridMultilevel"/>
    <w:tmpl w:val="AFD63090"/>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1">
    <w:nsid w:val="66E826D0"/>
    <w:multiLevelType w:val="hybridMultilevel"/>
    <w:tmpl w:val="8CAC1A26"/>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2">
    <w:nsid w:val="687C230C"/>
    <w:multiLevelType w:val="hybridMultilevel"/>
    <w:tmpl w:val="79B0EEC4"/>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3">
    <w:nsid w:val="689277E7"/>
    <w:multiLevelType w:val="hybridMultilevel"/>
    <w:tmpl w:val="3E5014AE"/>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4">
    <w:nsid w:val="698C7E65"/>
    <w:multiLevelType w:val="hybridMultilevel"/>
    <w:tmpl w:val="73F28DF2"/>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5">
    <w:nsid w:val="6F637592"/>
    <w:multiLevelType w:val="hybridMultilevel"/>
    <w:tmpl w:val="64A8F99C"/>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6">
    <w:nsid w:val="706B0CFC"/>
    <w:multiLevelType w:val="hybridMultilevel"/>
    <w:tmpl w:val="99EC7B1E"/>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7">
    <w:nsid w:val="71883069"/>
    <w:multiLevelType w:val="hybridMultilevel"/>
    <w:tmpl w:val="DF8A5394"/>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8">
    <w:nsid w:val="75C7268F"/>
    <w:multiLevelType w:val="hybridMultilevel"/>
    <w:tmpl w:val="C690FC7A"/>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59">
    <w:nsid w:val="78762913"/>
    <w:multiLevelType w:val="hybridMultilevel"/>
    <w:tmpl w:val="FC0ACEE4"/>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60">
    <w:nsid w:val="78B8016F"/>
    <w:multiLevelType w:val="hybridMultilevel"/>
    <w:tmpl w:val="9BA0F92C"/>
    <w:lvl w:ilvl="0" w:tplc="1C346E66">
      <w:start w:val="1"/>
      <w:numFmt w:val="decimal"/>
      <w:lvlText w:val="%1."/>
      <w:lvlJc w:val="left"/>
      <w:pPr>
        <w:ind w:left="1684" w:hanging="975"/>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61">
    <w:nsid w:val="7CD71F8B"/>
    <w:multiLevelType w:val="hybridMultilevel"/>
    <w:tmpl w:val="AE7A14CC"/>
    <w:lvl w:ilvl="0" w:tplc="61FA2E2C">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62">
    <w:nsid w:val="7FCC0FCD"/>
    <w:multiLevelType w:val="hybridMultilevel"/>
    <w:tmpl w:val="DA0A3B68"/>
    <w:lvl w:ilvl="0" w:tplc="61FA2E2C">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1"/>
  </w:num>
  <w:num w:numId="3">
    <w:abstractNumId w:val="45"/>
  </w:num>
  <w:num w:numId="4">
    <w:abstractNumId w:val="10"/>
  </w:num>
  <w:num w:numId="5">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0"/>
  </w:num>
  <w:num w:numId="8">
    <w:abstractNumId w:val="7"/>
  </w:num>
  <w:num w:numId="9">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0"/>
  </w:num>
  <w:num w:numId="11">
    <w:abstractNumId w:val="36"/>
  </w:num>
  <w:num w:numId="12">
    <w:abstractNumId w:val="44"/>
  </w:num>
  <w:num w:numId="13">
    <w:abstractNumId w:val="23"/>
  </w:num>
  <w:num w:numId="14">
    <w:abstractNumId w:val="32"/>
  </w:num>
  <w:num w:numId="15">
    <w:abstractNumId w:val="30"/>
  </w:num>
  <w:num w:numId="16">
    <w:abstractNumId w:val="50"/>
  </w:num>
  <w:num w:numId="17">
    <w:abstractNumId w:val="54"/>
  </w:num>
  <w:num w:numId="18">
    <w:abstractNumId w:val="19"/>
  </w:num>
  <w:num w:numId="19">
    <w:abstractNumId w:val="51"/>
  </w:num>
  <w:num w:numId="20">
    <w:abstractNumId w:val="24"/>
  </w:num>
  <w:num w:numId="21">
    <w:abstractNumId w:val="12"/>
  </w:num>
  <w:num w:numId="22">
    <w:abstractNumId w:val="18"/>
  </w:num>
  <w:num w:numId="23">
    <w:abstractNumId w:val="42"/>
  </w:num>
  <w:num w:numId="24">
    <w:abstractNumId w:val="15"/>
  </w:num>
  <w:num w:numId="25">
    <w:abstractNumId w:val="58"/>
  </w:num>
  <w:num w:numId="26">
    <w:abstractNumId w:val="6"/>
  </w:num>
  <w:num w:numId="27">
    <w:abstractNumId w:val="22"/>
  </w:num>
  <w:num w:numId="28">
    <w:abstractNumId w:val="26"/>
  </w:num>
  <w:num w:numId="29">
    <w:abstractNumId w:val="52"/>
  </w:num>
  <w:num w:numId="30">
    <w:abstractNumId w:val="1"/>
  </w:num>
  <w:num w:numId="31">
    <w:abstractNumId w:val="61"/>
  </w:num>
  <w:num w:numId="32">
    <w:abstractNumId w:val="47"/>
  </w:num>
  <w:num w:numId="33">
    <w:abstractNumId w:val="48"/>
  </w:num>
  <w:num w:numId="34">
    <w:abstractNumId w:val="0"/>
  </w:num>
  <w:num w:numId="35">
    <w:abstractNumId w:val="16"/>
  </w:num>
  <w:num w:numId="36">
    <w:abstractNumId w:val="49"/>
  </w:num>
  <w:num w:numId="37">
    <w:abstractNumId w:val="13"/>
  </w:num>
  <w:num w:numId="38">
    <w:abstractNumId w:val="37"/>
  </w:num>
  <w:num w:numId="39">
    <w:abstractNumId w:val="27"/>
  </w:num>
  <w:num w:numId="40">
    <w:abstractNumId w:val="62"/>
  </w:num>
  <w:num w:numId="41">
    <w:abstractNumId w:val="33"/>
  </w:num>
  <w:num w:numId="42">
    <w:abstractNumId w:val="43"/>
  </w:num>
  <w:num w:numId="43">
    <w:abstractNumId w:val="34"/>
  </w:num>
  <w:num w:numId="44">
    <w:abstractNumId w:val="57"/>
  </w:num>
  <w:num w:numId="45">
    <w:abstractNumId w:val="56"/>
  </w:num>
  <w:num w:numId="46">
    <w:abstractNumId w:val="59"/>
  </w:num>
  <w:num w:numId="47">
    <w:abstractNumId w:val="38"/>
  </w:num>
  <w:num w:numId="48">
    <w:abstractNumId w:val="17"/>
  </w:num>
  <w:num w:numId="49">
    <w:abstractNumId w:val="55"/>
  </w:num>
  <w:num w:numId="50">
    <w:abstractNumId w:val="4"/>
  </w:num>
  <w:num w:numId="51">
    <w:abstractNumId w:val="53"/>
  </w:num>
  <w:num w:numId="52">
    <w:abstractNumId w:val="39"/>
  </w:num>
  <w:num w:numId="53">
    <w:abstractNumId w:val="41"/>
  </w:num>
  <w:num w:numId="54">
    <w:abstractNumId w:val="35"/>
  </w:num>
  <w:num w:numId="55">
    <w:abstractNumId w:val="5"/>
  </w:num>
  <w:num w:numId="56">
    <w:abstractNumId w:val="8"/>
  </w:num>
  <w:num w:numId="57">
    <w:abstractNumId w:val="11"/>
  </w:num>
  <w:num w:numId="58">
    <w:abstractNumId w:val="3"/>
  </w:num>
  <w:num w:numId="59">
    <w:abstractNumId w:val="21"/>
  </w:num>
  <w:num w:numId="60">
    <w:abstractNumId w:val="14"/>
  </w:num>
  <w:num w:numId="61">
    <w:abstractNumId w:val="9"/>
  </w:num>
  <w:num w:numId="62">
    <w:abstractNumId w:val="2"/>
  </w:num>
  <w:num w:numId="63">
    <w:abstractNumId w:val="46"/>
  </w:num>
  <w:numIdMacAtCleanup w:val="63"/>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40"/>
  <w:proofState w:spelling="clean" w:grammar="clean"/>
  <w:defaultTabStop w:val="708"/>
  <w:characterSpacingControl w:val="doNotCompress"/>
  <w:footnotePr>
    <w:footnote w:id="-1"/>
    <w:footnote w:id="0"/>
  </w:footnotePr>
  <w:endnotePr>
    <w:endnote w:id="-1"/>
    <w:endnote w:id="0"/>
  </w:endnotePr>
  <w:compat/>
  <w:rsids>
    <w:rsidRoot w:val="00BE69A1"/>
    <w:rsid w:val="00023122"/>
    <w:rsid w:val="00027626"/>
    <w:rsid w:val="000942F5"/>
    <w:rsid w:val="00097AF0"/>
    <w:rsid w:val="000D7911"/>
    <w:rsid w:val="00114AF6"/>
    <w:rsid w:val="001241B8"/>
    <w:rsid w:val="00132843"/>
    <w:rsid w:val="001363AD"/>
    <w:rsid w:val="001640BD"/>
    <w:rsid w:val="0016473C"/>
    <w:rsid w:val="00176DC4"/>
    <w:rsid w:val="001817CB"/>
    <w:rsid w:val="0018242C"/>
    <w:rsid w:val="00194D8F"/>
    <w:rsid w:val="001966CC"/>
    <w:rsid w:val="001B1CEC"/>
    <w:rsid w:val="001C38AA"/>
    <w:rsid w:val="001E4DFF"/>
    <w:rsid w:val="001F2548"/>
    <w:rsid w:val="002328EB"/>
    <w:rsid w:val="00236EB7"/>
    <w:rsid w:val="00240352"/>
    <w:rsid w:val="0025279D"/>
    <w:rsid w:val="002649EB"/>
    <w:rsid w:val="00267652"/>
    <w:rsid w:val="00273475"/>
    <w:rsid w:val="002811B2"/>
    <w:rsid w:val="002A38DD"/>
    <w:rsid w:val="002D706F"/>
    <w:rsid w:val="002F2673"/>
    <w:rsid w:val="002F6052"/>
    <w:rsid w:val="00300324"/>
    <w:rsid w:val="00320524"/>
    <w:rsid w:val="00320759"/>
    <w:rsid w:val="003231EF"/>
    <w:rsid w:val="00332B33"/>
    <w:rsid w:val="003417ED"/>
    <w:rsid w:val="00347CC7"/>
    <w:rsid w:val="00362873"/>
    <w:rsid w:val="0039567A"/>
    <w:rsid w:val="003B4D50"/>
    <w:rsid w:val="003D61B9"/>
    <w:rsid w:val="003F0BA0"/>
    <w:rsid w:val="003F61FC"/>
    <w:rsid w:val="003F70DE"/>
    <w:rsid w:val="00407E33"/>
    <w:rsid w:val="00444F51"/>
    <w:rsid w:val="004650CA"/>
    <w:rsid w:val="00480919"/>
    <w:rsid w:val="00485C20"/>
    <w:rsid w:val="00497C1C"/>
    <w:rsid w:val="00497DD9"/>
    <w:rsid w:val="004A4D29"/>
    <w:rsid w:val="004D6A64"/>
    <w:rsid w:val="004E0F0F"/>
    <w:rsid w:val="004F3801"/>
    <w:rsid w:val="004F6F62"/>
    <w:rsid w:val="0050053C"/>
    <w:rsid w:val="00503EC1"/>
    <w:rsid w:val="00526FA7"/>
    <w:rsid w:val="005520A6"/>
    <w:rsid w:val="005564B3"/>
    <w:rsid w:val="00560472"/>
    <w:rsid w:val="00573551"/>
    <w:rsid w:val="005A5783"/>
    <w:rsid w:val="005A590E"/>
    <w:rsid w:val="005B25CF"/>
    <w:rsid w:val="005C730F"/>
    <w:rsid w:val="005D2CE8"/>
    <w:rsid w:val="005D3DF1"/>
    <w:rsid w:val="005D411D"/>
    <w:rsid w:val="00630EF1"/>
    <w:rsid w:val="006759C3"/>
    <w:rsid w:val="00690B96"/>
    <w:rsid w:val="00692E1A"/>
    <w:rsid w:val="006E0F7E"/>
    <w:rsid w:val="00722C35"/>
    <w:rsid w:val="00733376"/>
    <w:rsid w:val="007334FE"/>
    <w:rsid w:val="0076316B"/>
    <w:rsid w:val="007707F9"/>
    <w:rsid w:val="00775A97"/>
    <w:rsid w:val="00794AE7"/>
    <w:rsid w:val="007F0D25"/>
    <w:rsid w:val="0081605F"/>
    <w:rsid w:val="00847D68"/>
    <w:rsid w:val="0088124D"/>
    <w:rsid w:val="00881AFC"/>
    <w:rsid w:val="00891A42"/>
    <w:rsid w:val="008A659B"/>
    <w:rsid w:val="008A6905"/>
    <w:rsid w:val="008C10C9"/>
    <w:rsid w:val="009B5C52"/>
    <w:rsid w:val="009E06B0"/>
    <w:rsid w:val="009E6570"/>
    <w:rsid w:val="009F2839"/>
    <w:rsid w:val="009F4974"/>
    <w:rsid w:val="00A26EB3"/>
    <w:rsid w:val="00A34C8E"/>
    <w:rsid w:val="00A706B9"/>
    <w:rsid w:val="00AC69EF"/>
    <w:rsid w:val="00AC6F8E"/>
    <w:rsid w:val="00AD28C8"/>
    <w:rsid w:val="00AD2DF7"/>
    <w:rsid w:val="00B53773"/>
    <w:rsid w:val="00B61859"/>
    <w:rsid w:val="00B75432"/>
    <w:rsid w:val="00BA0E99"/>
    <w:rsid w:val="00BA4B59"/>
    <w:rsid w:val="00BB20FB"/>
    <w:rsid w:val="00BB4956"/>
    <w:rsid w:val="00BE69A1"/>
    <w:rsid w:val="00C10F79"/>
    <w:rsid w:val="00C4746A"/>
    <w:rsid w:val="00C568A0"/>
    <w:rsid w:val="00C61565"/>
    <w:rsid w:val="00C77149"/>
    <w:rsid w:val="00C96C6A"/>
    <w:rsid w:val="00CA0847"/>
    <w:rsid w:val="00CB0CE6"/>
    <w:rsid w:val="00CB634B"/>
    <w:rsid w:val="00CD4FFB"/>
    <w:rsid w:val="00CD77DC"/>
    <w:rsid w:val="00D01866"/>
    <w:rsid w:val="00D31864"/>
    <w:rsid w:val="00D47079"/>
    <w:rsid w:val="00D609B1"/>
    <w:rsid w:val="00D66E9D"/>
    <w:rsid w:val="00D805C7"/>
    <w:rsid w:val="00D8751D"/>
    <w:rsid w:val="00D93F3B"/>
    <w:rsid w:val="00D9602B"/>
    <w:rsid w:val="00DA71D5"/>
    <w:rsid w:val="00DC1FA2"/>
    <w:rsid w:val="00DC6295"/>
    <w:rsid w:val="00DD0934"/>
    <w:rsid w:val="00DE2411"/>
    <w:rsid w:val="00DF5D1E"/>
    <w:rsid w:val="00E26D1A"/>
    <w:rsid w:val="00E306A6"/>
    <w:rsid w:val="00E40020"/>
    <w:rsid w:val="00EA228B"/>
    <w:rsid w:val="00EB02C0"/>
    <w:rsid w:val="00ED1A01"/>
    <w:rsid w:val="00ED29FB"/>
    <w:rsid w:val="00EE53D6"/>
    <w:rsid w:val="00EF4FA6"/>
    <w:rsid w:val="00F12B59"/>
    <w:rsid w:val="00F379B7"/>
    <w:rsid w:val="00F4628F"/>
    <w:rsid w:val="00F67986"/>
    <w:rsid w:val="00F701AC"/>
    <w:rsid w:val="00F82B55"/>
    <w:rsid w:val="00FC4F96"/>
    <w:rsid w:val="00FE0265"/>
    <w:rsid w:val="00FE5421"/>
    <w:rsid w:val="00FF1218"/>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8C8"/>
  </w:style>
  <w:style w:type="paragraph" w:styleId="1">
    <w:name w:val="heading 1"/>
    <w:basedOn w:val="a"/>
    <w:next w:val="a"/>
    <w:link w:val="10"/>
    <w:uiPriority w:val="9"/>
    <w:qFormat/>
    <w:rsid w:val="00AD28C8"/>
    <w:pPr>
      <w:keepNext/>
      <w:keepLines/>
      <w:numPr>
        <w:numId w:val="3"/>
      </w:numPr>
      <w:spacing w:before="480" w:after="0"/>
      <w:jc w:val="center"/>
      <w:outlineLvl w:val="0"/>
    </w:pPr>
    <w:rPr>
      <w:rFonts w:ascii="Times New Roman" w:eastAsiaTheme="majorEastAsia" w:hAnsi="Times New Roman"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 с отступом1"/>
    <w:basedOn w:val="a"/>
    <w:rsid w:val="00AD28C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AD28C8"/>
    <w:rPr>
      <w:rFonts w:ascii="Times New Roman" w:eastAsiaTheme="majorEastAsia" w:hAnsi="Times New Roman" w:cs="Times New Roman"/>
      <w:b/>
      <w:bCs/>
      <w:sz w:val="28"/>
      <w:szCs w:val="32"/>
    </w:rPr>
  </w:style>
  <w:style w:type="character" w:styleId="a3">
    <w:name w:val="Hyperlink"/>
    <w:uiPriority w:val="99"/>
    <w:rsid w:val="00AD28C8"/>
    <w:rPr>
      <w:color w:val="0000FF"/>
      <w:u w:val="single"/>
    </w:rPr>
  </w:style>
  <w:style w:type="paragraph" w:styleId="a4">
    <w:name w:val="TOC Heading"/>
    <w:basedOn w:val="1"/>
    <w:next w:val="a"/>
    <w:uiPriority w:val="39"/>
    <w:unhideWhenUsed/>
    <w:qFormat/>
    <w:rsid w:val="00AD28C8"/>
    <w:pPr>
      <w:outlineLvl w:val="9"/>
    </w:pPr>
    <w:rPr>
      <w:rFonts w:ascii="Cambria" w:eastAsia="Times New Roman" w:hAnsi="Cambria"/>
      <w:color w:val="365F91"/>
      <w:lang w:eastAsia="ru-RU"/>
    </w:rPr>
  </w:style>
  <w:style w:type="paragraph" w:styleId="12">
    <w:name w:val="toc 1"/>
    <w:basedOn w:val="a"/>
    <w:next w:val="a"/>
    <w:autoRedefine/>
    <w:uiPriority w:val="39"/>
    <w:rsid w:val="00AD28C8"/>
    <w:pPr>
      <w:suppressAutoHyphens/>
      <w:spacing w:after="0" w:line="240" w:lineRule="auto"/>
    </w:pPr>
    <w:rPr>
      <w:rFonts w:ascii="Times New Roman" w:eastAsia="Times New Roman" w:hAnsi="Times New Roman" w:cs="Times New Roman"/>
      <w:sz w:val="24"/>
      <w:szCs w:val="24"/>
      <w:lang w:eastAsia="ar-SA"/>
    </w:rPr>
  </w:style>
  <w:style w:type="paragraph" w:styleId="a5">
    <w:name w:val="List Paragraph"/>
    <w:basedOn w:val="a"/>
    <w:link w:val="a6"/>
    <w:qFormat/>
    <w:rsid w:val="00AD28C8"/>
    <w:pPr>
      <w:ind w:left="720"/>
      <w:contextualSpacing/>
    </w:pPr>
  </w:style>
  <w:style w:type="paragraph" w:styleId="a7">
    <w:name w:val="Body Text Indent"/>
    <w:basedOn w:val="a"/>
    <w:link w:val="a8"/>
    <w:rsid w:val="00AD28C8"/>
    <w:pPr>
      <w:suppressAutoHyphens/>
      <w:spacing w:after="120" w:line="480" w:lineRule="auto"/>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rsid w:val="00AD28C8"/>
    <w:rPr>
      <w:rFonts w:ascii="Times New Roman" w:eastAsia="Times New Roman" w:hAnsi="Times New Roman" w:cs="Times New Roman"/>
      <w:sz w:val="24"/>
      <w:szCs w:val="24"/>
      <w:lang w:eastAsia="ar-SA"/>
    </w:rPr>
  </w:style>
  <w:style w:type="paragraph" w:styleId="a9">
    <w:name w:val="header"/>
    <w:basedOn w:val="a"/>
    <w:link w:val="aa"/>
    <w:rsid w:val="00AD28C8"/>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a">
    <w:name w:val="Верхний колонтитул Знак"/>
    <w:basedOn w:val="a0"/>
    <w:link w:val="a9"/>
    <w:rsid w:val="00AD28C8"/>
    <w:rPr>
      <w:rFonts w:ascii="Times New Roman" w:eastAsia="Times New Roman" w:hAnsi="Times New Roman" w:cs="Times New Roman"/>
      <w:sz w:val="24"/>
      <w:szCs w:val="24"/>
      <w:lang w:eastAsia="ar-SA"/>
    </w:rPr>
  </w:style>
  <w:style w:type="paragraph" w:styleId="ab">
    <w:name w:val="No Spacing"/>
    <w:link w:val="ac"/>
    <w:uiPriority w:val="1"/>
    <w:qFormat/>
    <w:rsid w:val="00AD28C8"/>
    <w:pPr>
      <w:suppressAutoHyphens/>
      <w:spacing w:after="0" w:line="240" w:lineRule="auto"/>
    </w:pPr>
    <w:rPr>
      <w:rFonts w:ascii="Calibri" w:eastAsia="Arial" w:hAnsi="Calibri" w:cs="Times New Roman"/>
      <w:lang w:eastAsia="ar-SA"/>
    </w:rPr>
  </w:style>
  <w:style w:type="character" w:customStyle="1" w:styleId="ac">
    <w:name w:val="Без интервала Знак"/>
    <w:link w:val="ab"/>
    <w:uiPriority w:val="1"/>
    <w:rsid w:val="00AD28C8"/>
    <w:rPr>
      <w:rFonts w:ascii="Calibri" w:eastAsia="Arial" w:hAnsi="Calibri" w:cs="Times New Roman"/>
      <w:lang w:eastAsia="ar-SA"/>
    </w:rPr>
  </w:style>
  <w:style w:type="character" w:customStyle="1" w:styleId="a6">
    <w:name w:val="Абзац списка Знак"/>
    <w:link w:val="a5"/>
    <w:locked/>
    <w:rsid w:val="00AD28C8"/>
  </w:style>
  <w:style w:type="character" w:customStyle="1" w:styleId="blkmailrucssattributepostfix">
    <w:name w:val="blkmailrucssattributepostfix"/>
    <w:basedOn w:val="a0"/>
    <w:rsid w:val="00AD28C8"/>
  </w:style>
  <w:style w:type="paragraph" w:styleId="ad">
    <w:name w:val="Body Text"/>
    <w:basedOn w:val="a"/>
    <w:link w:val="ae"/>
    <w:uiPriority w:val="99"/>
    <w:semiHidden/>
    <w:unhideWhenUsed/>
    <w:rsid w:val="00AD28C8"/>
    <w:pPr>
      <w:spacing w:after="120"/>
    </w:pPr>
  </w:style>
  <w:style w:type="character" w:customStyle="1" w:styleId="ae">
    <w:name w:val="Основной текст Знак"/>
    <w:basedOn w:val="a0"/>
    <w:link w:val="ad"/>
    <w:uiPriority w:val="99"/>
    <w:semiHidden/>
    <w:rsid w:val="00AD28C8"/>
  </w:style>
  <w:style w:type="paragraph" w:styleId="af">
    <w:name w:val="List"/>
    <w:basedOn w:val="ad"/>
    <w:rsid w:val="00AD28C8"/>
    <w:pPr>
      <w:suppressAutoHyphens/>
      <w:spacing w:line="240" w:lineRule="auto"/>
    </w:pPr>
    <w:rPr>
      <w:rFonts w:ascii="Times New Roman" w:eastAsia="Times New Roman" w:hAnsi="Times New Roman" w:cs="Mangal"/>
      <w:sz w:val="24"/>
      <w:szCs w:val="24"/>
      <w:lang w:eastAsia="ar-SA"/>
    </w:rPr>
  </w:style>
  <w:style w:type="paragraph" w:customStyle="1" w:styleId="LO-Normal">
    <w:name w:val="LO-Normal"/>
    <w:rsid w:val="00AD28C8"/>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Style1">
    <w:name w:val="Style1"/>
    <w:basedOn w:val="a"/>
    <w:uiPriority w:val="99"/>
    <w:rsid w:val="00AD28C8"/>
    <w:pPr>
      <w:widowControl w:val="0"/>
      <w:autoSpaceDE w:val="0"/>
      <w:spacing w:after="0" w:line="240" w:lineRule="auto"/>
    </w:pPr>
    <w:rPr>
      <w:rFonts w:ascii="Times New Roman" w:eastAsia="Times New Roman" w:hAnsi="Times New Roman" w:cs="Times New Roman"/>
      <w:sz w:val="24"/>
      <w:szCs w:val="24"/>
      <w:lang w:eastAsia="ar-SA"/>
    </w:rPr>
  </w:style>
  <w:style w:type="paragraph" w:customStyle="1" w:styleId="Style3">
    <w:name w:val="Style3"/>
    <w:basedOn w:val="a"/>
    <w:uiPriority w:val="99"/>
    <w:rsid w:val="00AD28C8"/>
    <w:pPr>
      <w:widowControl w:val="0"/>
      <w:autoSpaceDE w:val="0"/>
      <w:autoSpaceDN w:val="0"/>
      <w:adjustRightInd w:val="0"/>
      <w:spacing w:after="0" w:line="274" w:lineRule="exact"/>
      <w:ind w:firstLine="562"/>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AD28C8"/>
    <w:rPr>
      <w:rFonts w:ascii="Times New Roman" w:hAnsi="Times New Roman" w:cs="Times New Roman" w:hint="default"/>
      <w:b/>
      <w:bCs/>
      <w:sz w:val="22"/>
      <w:szCs w:val="22"/>
    </w:rPr>
  </w:style>
  <w:style w:type="character" w:customStyle="1" w:styleId="FontStyle12">
    <w:name w:val="Font Style12"/>
    <w:uiPriority w:val="99"/>
    <w:rsid w:val="00AD28C8"/>
    <w:rPr>
      <w:rFonts w:ascii="Times New Roman" w:hAnsi="Times New Roman" w:cs="Times New Roman" w:hint="default"/>
      <w:sz w:val="22"/>
      <w:szCs w:val="22"/>
    </w:rPr>
  </w:style>
  <w:style w:type="paragraph" w:customStyle="1" w:styleId="ConsPlusNormal">
    <w:name w:val="ConsPlusNormal"/>
    <w:rsid w:val="00AD28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0">
    <w:name w:val="Обычный (веб) Знак"/>
    <w:link w:val="af1"/>
    <w:uiPriority w:val="99"/>
    <w:locked/>
    <w:rsid w:val="00AD28C8"/>
    <w:rPr>
      <w:rFonts w:ascii="Times New Roman" w:eastAsia="Times New Roman" w:hAnsi="Times New Roman" w:cs="Times New Roman"/>
      <w:sz w:val="24"/>
      <w:szCs w:val="24"/>
      <w:lang w:eastAsia="ar-SA"/>
    </w:rPr>
  </w:style>
  <w:style w:type="paragraph" w:styleId="af1">
    <w:name w:val="Normal (Web)"/>
    <w:basedOn w:val="a"/>
    <w:link w:val="af0"/>
    <w:uiPriority w:val="99"/>
    <w:unhideWhenUsed/>
    <w:rsid w:val="00AD28C8"/>
    <w:pPr>
      <w:spacing w:before="280" w:after="280" w:line="240" w:lineRule="auto"/>
    </w:pPr>
    <w:rPr>
      <w:rFonts w:ascii="Times New Roman" w:eastAsia="Times New Roman" w:hAnsi="Times New Roman" w:cs="Times New Roman"/>
      <w:sz w:val="24"/>
      <w:szCs w:val="24"/>
      <w:lang w:eastAsia="ar-SA"/>
    </w:rPr>
  </w:style>
  <w:style w:type="paragraph" w:customStyle="1" w:styleId="msonormalmailrucssattributepostfix">
    <w:name w:val="msonormal_mailru_css_attribute_postfix"/>
    <w:basedOn w:val="a"/>
    <w:rsid w:val="00AD28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rsid w:val="00AD28C8"/>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0">
    <w:name w:val="Основной текст с отступом 3 Знак"/>
    <w:basedOn w:val="a0"/>
    <w:link w:val="3"/>
    <w:rsid w:val="00AD28C8"/>
    <w:rPr>
      <w:rFonts w:ascii="Times New Roman" w:eastAsia="Times New Roman" w:hAnsi="Times New Roman" w:cs="Times New Roman"/>
      <w:sz w:val="16"/>
      <w:szCs w:val="16"/>
      <w:lang w:eastAsia="ar-SA"/>
    </w:rPr>
  </w:style>
  <w:style w:type="paragraph" w:customStyle="1" w:styleId="msonormalmailrucssattributepostfixmailrucssattributepostfix">
    <w:name w:val="msonormalmailrucssattributepostfix_mailru_css_attribute_postfix"/>
    <w:basedOn w:val="a"/>
    <w:rsid w:val="00AD28C8"/>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2">
    <w:name w:val="Strong"/>
    <w:uiPriority w:val="22"/>
    <w:qFormat/>
    <w:rsid w:val="00AD28C8"/>
    <w:rPr>
      <w:rFonts w:cs="Times New Roman"/>
      <w:b/>
      <w:bCs/>
    </w:rPr>
  </w:style>
  <w:style w:type="table" w:styleId="af3">
    <w:name w:val="Table Grid"/>
    <w:basedOn w:val="a1"/>
    <w:uiPriority w:val="59"/>
    <w:rsid w:val="00AD28C8"/>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4">
    <w:name w:val="footer"/>
    <w:basedOn w:val="a"/>
    <w:link w:val="af5"/>
    <w:uiPriority w:val="99"/>
    <w:unhideWhenUsed/>
    <w:rsid w:val="00AD28C8"/>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AD28C8"/>
  </w:style>
  <w:style w:type="paragraph" w:styleId="2">
    <w:name w:val="toc 2"/>
    <w:basedOn w:val="a"/>
    <w:next w:val="a"/>
    <w:autoRedefine/>
    <w:uiPriority w:val="39"/>
    <w:unhideWhenUsed/>
    <w:rsid w:val="00AD28C8"/>
    <w:pPr>
      <w:spacing w:after="100"/>
      <w:ind w:left="220"/>
    </w:pPr>
  </w:style>
  <w:style w:type="paragraph" w:styleId="31">
    <w:name w:val="toc 3"/>
    <w:basedOn w:val="a"/>
    <w:next w:val="a"/>
    <w:autoRedefine/>
    <w:uiPriority w:val="39"/>
    <w:unhideWhenUsed/>
    <w:rsid w:val="00AD28C8"/>
    <w:pPr>
      <w:spacing w:after="100"/>
      <w:ind w:left="440"/>
    </w:pPr>
  </w:style>
  <w:style w:type="paragraph" w:styleId="af6">
    <w:name w:val="Balloon Text"/>
    <w:basedOn w:val="a"/>
    <w:link w:val="af7"/>
    <w:uiPriority w:val="99"/>
    <w:semiHidden/>
    <w:unhideWhenUsed/>
    <w:rsid w:val="00AD28C8"/>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AD28C8"/>
    <w:rPr>
      <w:rFonts w:ascii="Tahoma" w:hAnsi="Tahoma" w:cs="Tahoma"/>
      <w:sz w:val="16"/>
      <w:szCs w:val="16"/>
    </w:rPr>
  </w:style>
  <w:style w:type="paragraph" w:customStyle="1" w:styleId="ConsNormal">
    <w:name w:val="ConsNormal"/>
    <w:link w:val="ConsNormal0"/>
    <w:rsid w:val="00AD28C8"/>
    <w:pPr>
      <w:widowControl w:val="0"/>
      <w:spacing w:after="0" w:line="240" w:lineRule="auto"/>
      <w:ind w:firstLine="720"/>
    </w:pPr>
    <w:rPr>
      <w:rFonts w:ascii="Arial" w:eastAsia="Calibri" w:hAnsi="Arial" w:cs="Arial"/>
      <w:sz w:val="20"/>
      <w:szCs w:val="20"/>
      <w:lang w:eastAsia="ru-RU"/>
    </w:rPr>
  </w:style>
  <w:style w:type="character" w:customStyle="1" w:styleId="ConsNormal0">
    <w:name w:val="ConsNormal Знак"/>
    <w:link w:val="ConsNormal"/>
    <w:locked/>
    <w:rsid w:val="00AD28C8"/>
    <w:rPr>
      <w:rFonts w:ascii="Arial" w:eastAsia="Calibri" w:hAnsi="Arial" w:cs="Arial"/>
      <w:sz w:val="20"/>
      <w:szCs w:val="20"/>
      <w:lang w:eastAsia="ru-RU"/>
    </w:rPr>
  </w:style>
  <w:style w:type="paragraph" w:customStyle="1" w:styleId="p5">
    <w:name w:val="p5"/>
    <w:basedOn w:val="a"/>
    <w:uiPriority w:val="99"/>
    <w:rsid w:val="00F12B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8">
    <w:name w:val="Прижатый влево"/>
    <w:basedOn w:val="a"/>
    <w:next w:val="a"/>
    <w:rsid w:val="00F82B55"/>
    <w:pPr>
      <w:autoSpaceDE w:val="0"/>
      <w:spacing w:after="0" w:line="240" w:lineRule="auto"/>
    </w:pPr>
    <w:rPr>
      <w:rFonts w:ascii="Arial" w:eastAsia="Times New Roman" w:hAnsi="Arial" w:cs="Arial"/>
      <w:sz w:val="24"/>
      <w:szCs w:val="24"/>
      <w:lang w:eastAsia="zh-CN"/>
    </w:rPr>
  </w:style>
  <w:style w:type="character" w:customStyle="1" w:styleId="25">
    <w:name w:val="Основной текст (25)"/>
    <w:basedOn w:val="a0"/>
    <w:rsid w:val="00F82B55"/>
    <w:rPr>
      <w:rFonts w:ascii="Times New Roman" w:hAnsi="Times New Roman" w:cs="Times New Roman" w:hint="default"/>
      <w:spacing w:val="0"/>
      <w:sz w:val="21"/>
      <w:szCs w:val="21"/>
      <w:shd w:val="clear" w:color="auto" w:fill="FFFFFF"/>
    </w:rPr>
  </w:style>
  <w:style w:type="character" w:customStyle="1" w:styleId="apple-converted-space">
    <w:name w:val="apple-converted-space"/>
    <w:basedOn w:val="a0"/>
    <w:rsid w:val="00881AFC"/>
  </w:style>
  <w:style w:type="character" w:customStyle="1" w:styleId="FontStyle14">
    <w:name w:val="Font Style14"/>
    <w:basedOn w:val="a0"/>
    <w:uiPriority w:val="99"/>
    <w:rsid w:val="00132843"/>
    <w:rPr>
      <w:rFonts w:ascii="Times New Roman" w:hAnsi="Times New Roman" w:cs="Times New Roman" w:hint="default"/>
    </w:rPr>
  </w:style>
  <w:style w:type="character" w:customStyle="1" w:styleId="FontStyle15">
    <w:name w:val="Font Style15"/>
    <w:basedOn w:val="a0"/>
    <w:uiPriority w:val="99"/>
    <w:rsid w:val="00132843"/>
    <w:rPr>
      <w:rFonts w:ascii="Times New Roman" w:hAnsi="Times New Roman" w:cs="Times New Roman" w:hint="default"/>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List" w:uiPriority="0"/>
    <w:lsdException w:name="Title" w:semiHidden="0" w:uiPriority="10" w:unhideWhenUsed="0" w:qFormat="1"/>
    <w:lsdException w:name="Default Paragraph Font" w:uiPriority="1"/>
    <w:lsdException w:name="Body Text Indent" w:uiPriority="0"/>
    <w:lsdException w:name="Subtitle" w:semiHidden="0" w:uiPriority="11" w:unhideWhenUsed="0" w:qFormat="1"/>
    <w:lsdException w:name="Body Text Indent 3" w:uiPriority="0"/>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AD28C8"/>
  </w:style>
  <w:style w:type="paragraph" w:styleId="1">
    <w:name w:val="heading 1"/>
    <w:basedOn w:val="a"/>
    <w:next w:val="a"/>
    <w:link w:val="10"/>
    <w:uiPriority w:val="9"/>
    <w:qFormat/>
    <w:rsid w:val="00AD28C8"/>
    <w:pPr>
      <w:keepNext/>
      <w:keepLines/>
      <w:numPr>
        <w:numId w:val="3"/>
      </w:numPr>
      <w:spacing w:before="480" w:after="0"/>
      <w:jc w:val="center"/>
      <w:outlineLvl w:val="0"/>
    </w:pPr>
    <w:rPr>
      <w:rFonts w:ascii="Times New Roman" w:eastAsiaTheme="majorEastAsia" w:hAnsi="Times New Roman" w:cs="Times New Roman"/>
      <w:b/>
      <w:bCs/>
      <w:sz w:val="28"/>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11">
    <w:name w:val="Основной текст с отступом1"/>
    <w:basedOn w:val="a"/>
    <w:rsid w:val="00AD28C8"/>
    <w:pPr>
      <w:suppressAutoHyphens/>
      <w:spacing w:after="120" w:line="240" w:lineRule="auto"/>
      <w:ind w:left="283"/>
    </w:pPr>
    <w:rPr>
      <w:rFonts w:ascii="Times New Roman" w:eastAsia="Times New Roman" w:hAnsi="Times New Roman" w:cs="Times New Roman"/>
      <w:sz w:val="24"/>
      <w:szCs w:val="24"/>
      <w:lang w:eastAsia="ar-SA"/>
    </w:rPr>
  </w:style>
  <w:style w:type="character" w:customStyle="1" w:styleId="10">
    <w:name w:val="Заголовок 1 Знак"/>
    <w:basedOn w:val="a0"/>
    <w:link w:val="1"/>
    <w:uiPriority w:val="9"/>
    <w:rsid w:val="00AD28C8"/>
    <w:rPr>
      <w:rFonts w:ascii="Times New Roman" w:eastAsiaTheme="majorEastAsia" w:hAnsi="Times New Roman" w:cs="Times New Roman"/>
      <w:b/>
      <w:bCs/>
      <w:sz w:val="28"/>
      <w:szCs w:val="32"/>
    </w:rPr>
  </w:style>
  <w:style w:type="character" w:styleId="a3">
    <w:name w:val="Hyperlink"/>
    <w:uiPriority w:val="99"/>
    <w:rsid w:val="00AD28C8"/>
    <w:rPr>
      <w:color w:val="0000FF"/>
      <w:u w:val="single"/>
    </w:rPr>
  </w:style>
  <w:style w:type="paragraph" w:styleId="a4">
    <w:name w:val="TOC Heading"/>
    <w:basedOn w:val="1"/>
    <w:next w:val="a"/>
    <w:uiPriority w:val="39"/>
    <w:unhideWhenUsed/>
    <w:qFormat/>
    <w:rsid w:val="00AD28C8"/>
    <w:pPr>
      <w:outlineLvl w:val="9"/>
    </w:pPr>
    <w:rPr>
      <w:rFonts w:ascii="Cambria" w:eastAsia="Times New Roman" w:hAnsi="Cambria"/>
      <w:color w:val="365F91"/>
      <w:lang w:eastAsia="ru-RU"/>
    </w:rPr>
  </w:style>
  <w:style w:type="paragraph" w:styleId="12">
    <w:name w:val="toc 1"/>
    <w:basedOn w:val="a"/>
    <w:next w:val="a"/>
    <w:autoRedefine/>
    <w:uiPriority w:val="39"/>
    <w:rsid w:val="00AD28C8"/>
    <w:pPr>
      <w:suppressAutoHyphens/>
      <w:spacing w:after="0" w:line="240" w:lineRule="auto"/>
    </w:pPr>
    <w:rPr>
      <w:rFonts w:ascii="Times New Roman" w:eastAsia="Times New Roman" w:hAnsi="Times New Roman" w:cs="Times New Roman"/>
      <w:sz w:val="24"/>
      <w:szCs w:val="24"/>
      <w:lang w:eastAsia="ar-SA"/>
    </w:rPr>
  </w:style>
  <w:style w:type="paragraph" w:styleId="a5">
    <w:name w:val="List Paragraph"/>
    <w:basedOn w:val="a"/>
    <w:link w:val="a6"/>
    <w:qFormat/>
    <w:rsid w:val="00AD28C8"/>
    <w:pPr>
      <w:ind w:left="720"/>
      <w:contextualSpacing/>
    </w:pPr>
  </w:style>
  <w:style w:type="paragraph" w:styleId="a7">
    <w:name w:val="Body Text Indent"/>
    <w:basedOn w:val="a"/>
    <w:link w:val="a8"/>
    <w:rsid w:val="00AD28C8"/>
    <w:pPr>
      <w:suppressAutoHyphens/>
      <w:spacing w:after="120" w:line="480" w:lineRule="auto"/>
    </w:pPr>
    <w:rPr>
      <w:rFonts w:ascii="Times New Roman" w:eastAsia="Times New Roman" w:hAnsi="Times New Roman" w:cs="Times New Roman"/>
      <w:sz w:val="24"/>
      <w:szCs w:val="24"/>
      <w:lang w:eastAsia="ar-SA"/>
    </w:rPr>
  </w:style>
  <w:style w:type="character" w:customStyle="1" w:styleId="a8">
    <w:name w:val="Основной текст с отступом Знак"/>
    <w:basedOn w:val="a0"/>
    <w:link w:val="a7"/>
    <w:rsid w:val="00AD28C8"/>
    <w:rPr>
      <w:rFonts w:ascii="Times New Roman" w:eastAsia="Times New Roman" w:hAnsi="Times New Roman" w:cs="Times New Roman"/>
      <w:sz w:val="24"/>
      <w:szCs w:val="24"/>
      <w:lang w:eastAsia="ar-SA"/>
    </w:rPr>
  </w:style>
  <w:style w:type="paragraph" w:styleId="a9">
    <w:name w:val="header"/>
    <w:basedOn w:val="a"/>
    <w:link w:val="aa"/>
    <w:rsid w:val="00AD28C8"/>
    <w:pPr>
      <w:tabs>
        <w:tab w:val="center" w:pos="4677"/>
        <w:tab w:val="right" w:pos="9355"/>
      </w:tabs>
      <w:spacing w:after="0" w:line="240" w:lineRule="auto"/>
    </w:pPr>
    <w:rPr>
      <w:rFonts w:ascii="Times New Roman" w:eastAsia="Times New Roman" w:hAnsi="Times New Roman" w:cs="Times New Roman"/>
      <w:sz w:val="24"/>
      <w:szCs w:val="24"/>
      <w:lang w:eastAsia="ar-SA"/>
    </w:rPr>
  </w:style>
  <w:style w:type="character" w:customStyle="1" w:styleId="aa">
    <w:name w:val="Верхний колонтитул Знак"/>
    <w:basedOn w:val="a0"/>
    <w:link w:val="a9"/>
    <w:rsid w:val="00AD28C8"/>
    <w:rPr>
      <w:rFonts w:ascii="Times New Roman" w:eastAsia="Times New Roman" w:hAnsi="Times New Roman" w:cs="Times New Roman"/>
      <w:sz w:val="24"/>
      <w:szCs w:val="24"/>
      <w:lang w:eastAsia="ar-SA"/>
    </w:rPr>
  </w:style>
  <w:style w:type="paragraph" w:styleId="ab">
    <w:name w:val="No Spacing"/>
    <w:link w:val="ac"/>
    <w:uiPriority w:val="1"/>
    <w:qFormat/>
    <w:rsid w:val="00AD28C8"/>
    <w:pPr>
      <w:suppressAutoHyphens/>
      <w:spacing w:after="0" w:line="240" w:lineRule="auto"/>
    </w:pPr>
    <w:rPr>
      <w:rFonts w:ascii="Calibri" w:eastAsia="Arial" w:hAnsi="Calibri" w:cs="Times New Roman"/>
      <w:lang w:eastAsia="ar-SA"/>
    </w:rPr>
  </w:style>
  <w:style w:type="character" w:customStyle="1" w:styleId="ac">
    <w:name w:val="Без интервала Знак"/>
    <w:link w:val="ab"/>
    <w:uiPriority w:val="1"/>
    <w:rsid w:val="00AD28C8"/>
    <w:rPr>
      <w:rFonts w:ascii="Calibri" w:eastAsia="Arial" w:hAnsi="Calibri" w:cs="Times New Roman"/>
      <w:lang w:eastAsia="ar-SA"/>
    </w:rPr>
  </w:style>
  <w:style w:type="character" w:customStyle="1" w:styleId="a6">
    <w:name w:val="Абзац списка Знак"/>
    <w:link w:val="a5"/>
    <w:locked/>
    <w:rsid w:val="00AD28C8"/>
  </w:style>
  <w:style w:type="character" w:customStyle="1" w:styleId="blkmailrucssattributepostfix">
    <w:name w:val="blkmailrucssattributepostfix"/>
    <w:basedOn w:val="a0"/>
    <w:rsid w:val="00AD28C8"/>
  </w:style>
  <w:style w:type="paragraph" w:styleId="ad">
    <w:name w:val="Body Text"/>
    <w:basedOn w:val="a"/>
    <w:link w:val="ae"/>
    <w:uiPriority w:val="99"/>
    <w:semiHidden/>
    <w:unhideWhenUsed/>
    <w:rsid w:val="00AD28C8"/>
    <w:pPr>
      <w:spacing w:after="120"/>
    </w:pPr>
  </w:style>
  <w:style w:type="character" w:customStyle="1" w:styleId="ae">
    <w:name w:val="Основной текст Знак"/>
    <w:basedOn w:val="a0"/>
    <w:link w:val="ad"/>
    <w:uiPriority w:val="99"/>
    <w:semiHidden/>
    <w:rsid w:val="00AD28C8"/>
  </w:style>
  <w:style w:type="paragraph" w:styleId="af">
    <w:name w:val="List"/>
    <w:basedOn w:val="ad"/>
    <w:rsid w:val="00AD28C8"/>
    <w:pPr>
      <w:suppressAutoHyphens/>
      <w:spacing w:line="240" w:lineRule="auto"/>
    </w:pPr>
    <w:rPr>
      <w:rFonts w:ascii="Times New Roman" w:eastAsia="Times New Roman" w:hAnsi="Times New Roman" w:cs="Mangal"/>
      <w:sz w:val="24"/>
      <w:szCs w:val="24"/>
      <w:lang w:eastAsia="ar-SA"/>
    </w:rPr>
  </w:style>
  <w:style w:type="paragraph" w:customStyle="1" w:styleId="LO-Normal">
    <w:name w:val="LO-Normal"/>
    <w:rsid w:val="00AD28C8"/>
    <w:pPr>
      <w:widowControl w:val="0"/>
      <w:suppressAutoHyphens/>
      <w:spacing w:after="0" w:line="240" w:lineRule="auto"/>
    </w:pPr>
    <w:rPr>
      <w:rFonts w:ascii="Times New Roman" w:eastAsia="Times New Roman" w:hAnsi="Times New Roman" w:cs="Times New Roman"/>
      <w:sz w:val="20"/>
      <w:szCs w:val="20"/>
      <w:lang w:eastAsia="zh-CN"/>
    </w:rPr>
  </w:style>
  <w:style w:type="paragraph" w:customStyle="1" w:styleId="Style1">
    <w:name w:val="Style1"/>
    <w:basedOn w:val="a"/>
    <w:uiPriority w:val="99"/>
    <w:rsid w:val="00AD28C8"/>
    <w:pPr>
      <w:widowControl w:val="0"/>
      <w:autoSpaceDE w:val="0"/>
      <w:spacing w:after="0" w:line="240" w:lineRule="auto"/>
    </w:pPr>
    <w:rPr>
      <w:rFonts w:ascii="Times New Roman" w:eastAsia="Times New Roman" w:hAnsi="Times New Roman" w:cs="Times New Roman"/>
      <w:sz w:val="24"/>
      <w:szCs w:val="24"/>
      <w:lang w:eastAsia="ar-SA"/>
    </w:rPr>
  </w:style>
  <w:style w:type="paragraph" w:customStyle="1" w:styleId="Style3">
    <w:name w:val="Style3"/>
    <w:basedOn w:val="a"/>
    <w:uiPriority w:val="99"/>
    <w:rsid w:val="00AD28C8"/>
    <w:pPr>
      <w:widowControl w:val="0"/>
      <w:autoSpaceDE w:val="0"/>
      <w:autoSpaceDN w:val="0"/>
      <w:adjustRightInd w:val="0"/>
      <w:spacing w:after="0" w:line="274" w:lineRule="exact"/>
      <w:ind w:firstLine="562"/>
      <w:jc w:val="both"/>
    </w:pPr>
    <w:rPr>
      <w:rFonts w:ascii="Times New Roman" w:eastAsia="Times New Roman" w:hAnsi="Times New Roman" w:cs="Times New Roman"/>
      <w:sz w:val="24"/>
      <w:szCs w:val="24"/>
      <w:lang w:eastAsia="ru-RU"/>
    </w:rPr>
  </w:style>
  <w:style w:type="character" w:customStyle="1" w:styleId="FontStyle11">
    <w:name w:val="Font Style11"/>
    <w:uiPriority w:val="99"/>
    <w:rsid w:val="00AD28C8"/>
    <w:rPr>
      <w:rFonts w:ascii="Times New Roman" w:hAnsi="Times New Roman" w:cs="Times New Roman" w:hint="default"/>
      <w:b/>
      <w:bCs/>
      <w:sz w:val="22"/>
      <w:szCs w:val="22"/>
    </w:rPr>
  </w:style>
  <w:style w:type="character" w:customStyle="1" w:styleId="FontStyle12">
    <w:name w:val="Font Style12"/>
    <w:uiPriority w:val="99"/>
    <w:rsid w:val="00AD28C8"/>
    <w:rPr>
      <w:rFonts w:ascii="Times New Roman" w:hAnsi="Times New Roman" w:cs="Times New Roman" w:hint="default"/>
      <w:sz w:val="22"/>
      <w:szCs w:val="22"/>
    </w:rPr>
  </w:style>
  <w:style w:type="paragraph" w:customStyle="1" w:styleId="ConsPlusNormal">
    <w:name w:val="ConsPlusNormal"/>
    <w:rsid w:val="00AD28C8"/>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character" w:customStyle="1" w:styleId="af0">
    <w:name w:val="Обычный (веб) Знак"/>
    <w:link w:val="af1"/>
    <w:uiPriority w:val="99"/>
    <w:locked/>
    <w:rsid w:val="00AD28C8"/>
    <w:rPr>
      <w:rFonts w:ascii="Times New Roman" w:eastAsia="Times New Roman" w:hAnsi="Times New Roman" w:cs="Times New Roman"/>
      <w:sz w:val="24"/>
      <w:szCs w:val="24"/>
      <w:lang w:eastAsia="ar-SA"/>
    </w:rPr>
  </w:style>
  <w:style w:type="paragraph" w:styleId="af1">
    <w:name w:val="Normal (Web)"/>
    <w:basedOn w:val="a"/>
    <w:link w:val="af0"/>
    <w:uiPriority w:val="99"/>
    <w:unhideWhenUsed/>
    <w:rsid w:val="00AD28C8"/>
    <w:pPr>
      <w:spacing w:before="280" w:after="280" w:line="240" w:lineRule="auto"/>
    </w:pPr>
    <w:rPr>
      <w:rFonts w:ascii="Times New Roman" w:eastAsia="Times New Roman" w:hAnsi="Times New Roman" w:cs="Times New Roman"/>
      <w:sz w:val="24"/>
      <w:szCs w:val="24"/>
      <w:lang w:eastAsia="ar-SA"/>
    </w:rPr>
  </w:style>
  <w:style w:type="paragraph" w:customStyle="1" w:styleId="msonormalmailrucssattributepostfix">
    <w:name w:val="msonormal_mailru_css_attribute_postfix"/>
    <w:basedOn w:val="a"/>
    <w:rsid w:val="00AD28C8"/>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3">
    <w:name w:val="Body Text Indent 3"/>
    <w:basedOn w:val="a"/>
    <w:link w:val="30"/>
    <w:rsid w:val="00AD28C8"/>
    <w:pPr>
      <w:suppressAutoHyphens/>
      <w:spacing w:after="120" w:line="240" w:lineRule="auto"/>
      <w:ind w:left="283"/>
    </w:pPr>
    <w:rPr>
      <w:rFonts w:ascii="Times New Roman" w:eastAsia="Times New Roman" w:hAnsi="Times New Roman" w:cs="Times New Roman"/>
      <w:sz w:val="16"/>
      <w:szCs w:val="16"/>
      <w:lang w:eastAsia="ar-SA"/>
    </w:rPr>
  </w:style>
  <w:style w:type="character" w:customStyle="1" w:styleId="30">
    <w:name w:val="Основной текст с отступом 3 Знак"/>
    <w:basedOn w:val="a0"/>
    <w:link w:val="3"/>
    <w:rsid w:val="00AD28C8"/>
    <w:rPr>
      <w:rFonts w:ascii="Times New Roman" w:eastAsia="Times New Roman" w:hAnsi="Times New Roman" w:cs="Times New Roman"/>
      <w:sz w:val="16"/>
      <w:szCs w:val="16"/>
      <w:lang w:eastAsia="ar-SA"/>
    </w:rPr>
  </w:style>
  <w:style w:type="paragraph" w:customStyle="1" w:styleId="msonormalmailrucssattributepostfixmailrucssattributepostfix">
    <w:name w:val="msonormalmailrucssattributepostfix_mailru_css_attribute_postfix"/>
    <w:basedOn w:val="a"/>
    <w:rsid w:val="00AD28C8"/>
    <w:pPr>
      <w:spacing w:before="100" w:beforeAutospacing="1" w:after="100" w:afterAutospacing="1" w:line="240" w:lineRule="auto"/>
    </w:pPr>
    <w:rPr>
      <w:rFonts w:ascii="Times New Roman" w:eastAsia="Calibri" w:hAnsi="Times New Roman" w:cs="Times New Roman"/>
      <w:sz w:val="24"/>
      <w:szCs w:val="24"/>
      <w:lang w:eastAsia="ru-RU"/>
    </w:rPr>
  </w:style>
  <w:style w:type="character" w:styleId="af2">
    <w:name w:val="Strong"/>
    <w:uiPriority w:val="22"/>
    <w:qFormat/>
    <w:rsid w:val="00AD28C8"/>
    <w:rPr>
      <w:rFonts w:cs="Times New Roman"/>
      <w:b/>
      <w:bCs/>
    </w:rPr>
  </w:style>
  <w:style w:type="table" w:styleId="af3">
    <w:name w:val="Table Grid"/>
    <w:basedOn w:val="a1"/>
    <w:uiPriority w:val="59"/>
    <w:rsid w:val="00AD28C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4">
    <w:name w:val="footer"/>
    <w:basedOn w:val="a"/>
    <w:link w:val="af5"/>
    <w:uiPriority w:val="99"/>
    <w:unhideWhenUsed/>
    <w:rsid w:val="00AD28C8"/>
    <w:pPr>
      <w:tabs>
        <w:tab w:val="center" w:pos="4677"/>
        <w:tab w:val="right" w:pos="9355"/>
      </w:tabs>
      <w:spacing w:after="0" w:line="240" w:lineRule="auto"/>
    </w:pPr>
  </w:style>
  <w:style w:type="character" w:customStyle="1" w:styleId="af5">
    <w:name w:val="Нижний колонтитул Знак"/>
    <w:basedOn w:val="a0"/>
    <w:link w:val="af4"/>
    <w:uiPriority w:val="99"/>
    <w:rsid w:val="00AD28C8"/>
  </w:style>
  <w:style w:type="paragraph" w:styleId="2">
    <w:name w:val="toc 2"/>
    <w:basedOn w:val="a"/>
    <w:next w:val="a"/>
    <w:autoRedefine/>
    <w:uiPriority w:val="39"/>
    <w:unhideWhenUsed/>
    <w:rsid w:val="00AD28C8"/>
    <w:pPr>
      <w:spacing w:after="100"/>
      <w:ind w:left="220"/>
    </w:pPr>
  </w:style>
  <w:style w:type="paragraph" w:styleId="31">
    <w:name w:val="toc 3"/>
    <w:basedOn w:val="a"/>
    <w:next w:val="a"/>
    <w:autoRedefine/>
    <w:uiPriority w:val="39"/>
    <w:unhideWhenUsed/>
    <w:rsid w:val="00AD28C8"/>
    <w:pPr>
      <w:spacing w:after="100"/>
      <w:ind w:left="440"/>
    </w:pPr>
  </w:style>
  <w:style w:type="paragraph" w:styleId="af6">
    <w:name w:val="Balloon Text"/>
    <w:basedOn w:val="a"/>
    <w:link w:val="af7"/>
    <w:uiPriority w:val="99"/>
    <w:semiHidden/>
    <w:unhideWhenUsed/>
    <w:rsid w:val="00AD28C8"/>
    <w:pPr>
      <w:spacing w:after="0" w:line="240" w:lineRule="auto"/>
    </w:pPr>
    <w:rPr>
      <w:rFonts w:ascii="Tahoma" w:hAnsi="Tahoma" w:cs="Tahoma"/>
      <w:sz w:val="16"/>
      <w:szCs w:val="16"/>
    </w:rPr>
  </w:style>
  <w:style w:type="character" w:customStyle="1" w:styleId="af7">
    <w:name w:val="Текст выноски Знак"/>
    <w:basedOn w:val="a0"/>
    <w:link w:val="af6"/>
    <w:uiPriority w:val="99"/>
    <w:semiHidden/>
    <w:rsid w:val="00AD28C8"/>
    <w:rPr>
      <w:rFonts w:ascii="Tahoma" w:hAnsi="Tahoma" w:cs="Tahoma"/>
      <w:sz w:val="16"/>
      <w:szCs w:val="16"/>
    </w:rPr>
  </w:style>
  <w:style w:type="paragraph" w:customStyle="1" w:styleId="ConsNormal">
    <w:name w:val="ConsNormal"/>
    <w:link w:val="ConsNormal0"/>
    <w:rsid w:val="00AD28C8"/>
    <w:pPr>
      <w:widowControl w:val="0"/>
      <w:spacing w:after="0" w:line="240" w:lineRule="auto"/>
      <w:ind w:firstLine="720"/>
    </w:pPr>
    <w:rPr>
      <w:rFonts w:ascii="Arial" w:eastAsia="Calibri" w:hAnsi="Arial" w:cs="Arial"/>
      <w:sz w:val="20"/>
      <w:szCs w:val="20"/>
      <w:lang w:eastAsia="ru-RU"/>
    </w:rPr>
  </w:style>
  <w:style w:type="character" w:customStyle="1" w:styleId="ConsNormal0">
    <w:name w:val="ConsNormal Знак"/>
    <w:link w:val="ConsNormal"/>
    <w:locked/>
    <w:rsid w:val="00AD28C8"/>
    <w:rPr>
      <w:rFonts w:ascii="Arial" w:eastAsia="Calibri" w:hAnsi="Arial" w:cs="Arial"/>
      <w:sz w:val="20"/>
      <w:szCs w:val="20"/>
      <w:lang w:eastAsia="ru-RU"/>
    </w:rPr>
  </w:style>
  <w:style w:type="paragraph" w:customStyle="1" w:styleId="p5">
    <w:name w:val="p5"/>
    <w:basedOn w:val="a"/>
    <w:uiPriority w:val="99"/>
    <w:rsid w:val="00F12B59"/>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customStyle="1" w:styleId="af8">
    <w:name w:val="Прижатый влево"/>
    <w:basedOn w:val="a"/>
    <w:next w:val="a"/>
    <w:rsid w:val="00F82B55"/>
    <w:pPr>
      <w:autoSpaceDE w:val="0"/>
      <w:spacing w:after="0" w:line="240" w:lineRule="auto"/>
    </w:pPr>
    <w:rPr>
      <w:rFonts w:ascii="Arial" w:eastAsia="Times New Roman" w:hAnsi="Arial" w:cs="Arial"/>
      <w:sz w:val="24"/>
      <w:szCs w:val="24"/>
      <w:lang w:eastAsia="zh-CN"/>
    </w:rPr>
  </w:style>
  <w:style w:type="character" w:customStyle="1" w:styleId="25">
    <w:name w:val="Основной текст (25)"/>
    <w:basedOn w:val="a0"/>
    <w:rsid w:val="00F82B55"/>
    <w:rPr>
      <w:rFonts w:ascii="Times New Roman" w:hAnsi="Times New Roman" w:cs="Times New Roman" w:hint="default"/>
      <w:spacing w:val="0"/>
      <w:sz w:val="21"/>
      <w:szCs w:val="21"/>
      <w:shd w:val="clear" w:color="auto" w:fill="FFFFFF"/>
    </w:rPr>
  </w:style>
  <w:style w:type="character" w:customStyle="1" w:styleId="apple-converted-space">
    <w:name w:val="apple-converted-space"/>
    <w:basedOn w:val="a0"/>
    <w:rsid w:val="00881AFC"/>
  </w:style>
  <w:style w:type="character" w:customStyle="1" w:styleId="FontStyle14">
    <w:name w:val="Font Style14"/>
    <w:basedOn w:val="a0"/>
    <w:uiPriority w:val="99"/>
    <w:rsid w:val="00132843"/>
    <w:rPr>
      <w:rFonts w:ascii="Times New Roman" w:hAnsi="Times New Roman" w:cs="Times New Roman" w:hint="default"/>
    </w:rPr>
  </w:style>
  <w:style w:type="character" w:customStyle="1" w:styleId="FontStyle15">
    <w:name w:val="Font Style15"/>
    <w:basedOn w:val="a0"/>
    <w:uiPriority w:val="99"/>
    <w:rsid w:val="00132843"/>
    <w:rPr>
      <w:rFonts w:ascii="Times New Roman" w:hAnsi="Times New Roman" w:cs="Times New Roman" w:hint="default"/>
    </w:rPr>
  </w:style>
</w:styles>
</file>

<file path=word/webSettings.xml><?xml version="1.0" encoding="utf-8"?>
<w:webSettings xmlns:r="http://schemas.openxmlformats.org/officeDocument/2006/relationships" xmlns:w="http://schemas.openxmlformats.org/wordprocessingml/2006/main">
  <w:divs>
    <w:div w:id="90706676">
      <w:bodyDiv w:val="1"/>
      <w:marLeft w:val="0"/>
      <w:marRight w:val="0"/>
      <w:marTop w:val="0"/>
      <w:marBottom w:val="0"/>
      <w:divBdr>
        <w:top w:val="none" w:sz="0" w:space="0" w:color="auto"/>
        <w:left w:val="none" w:sz="0" w:space="0" w:color="auto"/>
        <w:bottom w:val="none" w:sz="0" w:space="0" w:color="auto"/>
        <w:right w:val="none" w:sz="0" w:space="0" w:color="auto"/>
      </w:divBdr>
    </w:div>
    <w:div w:id="243684482">
      <w:bodyDiv w:val="1"/>
      <w:marLeft w:val="0"/>
      <w:marRight w:val="0"/>
      <w:marTop w:val="0"/>
      <w:marBottom w:val="0"/>
      <w:divBdr>
        <w:top w:val="none" w:sz="0" w:space="0" w:color="auto"/>
        <w:left w:val="none" w:sz="0" w:space="0" w:color="auto"/>
        <w:bottom w:val="none" w:sz="0" w:space="0" w:color="auto"/>
        <w:right w:val="none" w:sz="0" w:space="0" w:color="auto"/>
      </w:divBdr>
    </w:div>
    <w:div w:id="316693610">
      <w:bodyDiv w:val="1"/>
      <w:marLeft w:val="0"/>
      <w:marRight w:val="0"/>
      <w:marTop w:val="0"/>
      <w:marBottom w:val="0"/>
      <w:divBdr>
        <w:top w:val="none" w:sz="0" w:space="0" w:color="auto"/>
        <w:left w:val="none" w:sz="0" w:space="0" w:color="auto"/>
        <w:bottom w:val="none" w:sz="0" w:space="0" w:color="auto"/>
        <w:right w:val="none" w:sz="0" w:space="0" w:color="auto"/>
      </w:divBdr>
    </w:div>
    <w:div w:id="828250226">
      <w:bodyDiv w:val="1"/>
      <w:marLeft w:val="0"/>
      <w:marRight w:val="0"/>
      <w:marTop w:val="0"/>
      <w:marBottom w:val="0"/>
      <w:divBdr>
        <w:top w:val="none" w:sz="0" w:space="0" w:color="auto"/>
        <w:left w:val="none" w:sz="0" w:space="0" w:color="auto"/>
        <w:bottom w:val="none" w:sz="0" w:space="0" w:color="auto"/>
        <w:right w:val="none" w:sz="0" w:space="0" w:color="auto"/>
      </w:divBdr>
    </w:div>
    <w:div w:id="856699541">
      <w:bodyDiv w:val="1"/>
      <w:marLeft w:val="0"/>
      <w:marRight w:val="0"/>
      <w:marTop w:val="0"/>
      <w:marBottom w:val="0"/>
      <w:divBdr>
        <w:top w:val="none" w:sz="0" w:space="0" w:color="auto"/>
        <w:left w:val="none" w:sz="0" w:space="0" w:color="auto"/>
        <w:bottom w:val="none" w:sz="0" w:space="0" w:color="auto"/>
        <w:right w:val="none" w:sz="0" w:space="0" w:color="auto"/>
      </w:divBdr>
    </w:div>
    <w:div w:id="996572689">
      <w:bodyDiv w:val="1"/>
      <w:marLeft w:val="0"/>
      <w:marRight w:val="0"/>
      <w:marTop w:val="0"/>
      <w:marBottom w:val="0"/>
      <w:divBdr>
        <w:top w:val="none" w:sz="0" w:space="0" w:color="auto"/>
        <w:left w:val="none" w:sz="0" w:space="0" w:color="auto"/>
        <w:bottom w:val="none" w:sz="0" w:space="0" w:color="auto"/>
        <w:right w:val="none" w:sz="0" w:space="0" w:color="auto"/>
      </w:divBdr>
    </w:div>
    <w:div w:id="1292663013">
      <w:bodyDiv w:val="1"/>
      <w:marLeft w:val="0"/>
      <w:marRight w:val="0"/>
      <w:marTop w:val="0"/>
      <w:marBottom w:val="0"/>
      <w:divBdr>
        <w:top w:val="none" w:sz="0" w:space="0" w:color="auto"/>
        <w:left w:val="none" w:sz="0" w:space="0" w:color="auto"/>
        <w:bottom w:val="none" w:sz="0" w:space="0" w:color="auto"/>
        <w:right w:val="none" w:sz="0" w:space="0" w:color="auto"/>
      </w:divBdr>
    </w:div>
    <w:div w:id="1297640319">
      <w:bodyDiv w:val="1"/>
      <w:marLeft w:val="0"/>
      <w:marRight w:val="0"/>
      <w:marTop w:val="0"/>
      <w:marBottom w:val="0"/>
      <w:divBdr>
        <w:top w:val="none" w:sz="0" w:space="0" w:color="auto"/>
        <w:left w:val="none" w:sz="0" w:space="0" w:color="auto"/>
        <w:bottom w:val="none" w:sz="0" w:space="0" w:color="auto"/>
        <w:right w:val="none" w:sz="0" w:space="0" w:color="auto"/>
      </w:divBdr>
    </w:div>
    <w:div w:id="1311206870">
      <w:bodyDiv w:val="1"/>
      <w:marLeft w:val="0"/>
      <w:marRight w:val="0"/>
      <w:marTop w:val="0"/>
      <w:marBottom w:val="0"/>
      <w:divBdr>
        <w:top w:val="none" w:sz="0" w:space="0" w:color="auto"/>
        <w:left w:val="none" w:sz="0" w:space="0" w:color="auto"/>
        <w:bottom w:val="none" w:sz="0" w:space="0" w:color="auto"/>
        <w:right w:val="none" w:sz="0" w:space="0" w:color="auto"/>
      </w:divBdr>
    </w:div>
    <w:div w:id="1462111702">
      <w:bodyDiv w:val="1"/>
      <w:marLeft w:val="0"/>
      <w:marRight w:val="0"/>
      <w:marTop w:val="0"/>
      <w:marBottom w:val="0"/>
      <w:divBdr>
        <w:top w:val="none" w:sz="0" w:space="0" w:color="auto"/>
        <w:left w:val="none" w:sz="0" w:space="0" w:color="auto"/>
        <w:bottom w:val="none" w:sz="0" w:space="0" w:color="auto"/>
        <w:right w:val="none" w:sz="0" w:space="0" w:color="auto"/>
      </w:divBdr>
    </w:div>
    <w:div w:id="1615331834">
      <w:bodyDiv w:val="1"/>
      <w:marLeft w:val="0"/>
      <w:marRight w:val="0"/>
      <w:marTop w:val="0"/>
      <w:marBottom w:val="0"/>
      <w:divBdr>
        <w:top w:val="none" w:sz="0" w:space="0" w:color="auto"/>
        <w:left w:val="none" w:sz="0" w:space="0" w:color="auto"/>
        <w:bottom w:val="none" w:sz="0" w:space="0" w:color="auto"/>
        <w:right w:val="none" w:sz="0" w:space="0" w:color="auto"/>
      </w:divBdr>
    </w:div>
    <w:div w:id="1745494711">
      <w:bodyDiv w:val="1"/>
      <w:marLeft w:val="0"/>
      <w:marRight w:val="0"/>
      <w:marTop w:val="0"/>
      <w:marBottom w:val="0"/>
      <w:divBdr>
        <w:top w:val="none" w:sz="0" w:space="0" w:color="auto"/>
        <w:left w:val="none" w:sz="0" w:space="0" w:color="auto"/>
        <w:bottom w:val="none" w:sz="0" w:space="0" w:color="auto"/>
        <w:right w:val="none" w:sz="0" w:space="0" w:color="auto"/>
      </w:divBdr>
    </w:div>
    <w:div w:id="1829175298">
      <w:bodyDiv w:val="1"/>
      <w:marLeft w:val="0"/>
      <w:marRight w:val="0"/>
      <w:marTop w:val="0"/>
      <w:marBottom w:val="0"/>
      <w:divBdr>
        <w:top w:val="none" w:sz="0" w:space="0" w:color="auto"/>
        <w:left w:val="none" w:sz="0" w:space="0" w:color="auto"/>
        <w:bottom w:val="none" w:sz="0" w:space="0" w:color="auto"/>
        <w:right w:val="none" w:sz="0" w:space="0" w:color="auto"/>
      </w:divBdr>
    </w:div>
    <w:div w:id="1865895866">
      <w:bodyDiv w:val="1"/>
      <w:marLeft w:val="0"/>
      <w:marRight w:val="0"/>
      <w:marTop w:val="0"/>
      <w:marBottom w:val="0"/>
      <w:divBdr>
        <w:top w:val="none" w:sz="0" w:space="0" w:color="auto"/>
        <w:left w:val="none" w:sz="0" w:space="0" w:color="auto"/>
        <w:bottom w:val="none" w:sz="0" w:space="0" w:color="auto"/>
        <w:right w:val="none" w:sz="0" w:space="0" w:color="auto"/>
      </w:divBdr>
    </w:div>
    <w:div w:id="2046713282">
      <w:bodyDiv w:val="1"/>
      <w:marLeft w:val="0"/>
      <w:marRight w:val="0"/>
      <w:marTop w:val="0"/>
      <w:marBottom w:val="0"/>
      <w:divBdr>
        <w:top w:val="none" w:sz="0" w:space="0" w:color="auto"/>
        <w:left w:val="none" w:sz="0" w:space="0" w:color="auto"/>
        <w:bottom w:val="none" w:sz="0" w:space="0" w:color="auto"/>
        <w:right w:val="none" w:sz="0" w:space="0" w:color="auto"/>
      </w:divBdr>
    </w:div>
    <w:div w:id="20738914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microsoft.com/office/2007/relationships/stylesWithEffects" Target="stylesWithEffect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4E1E484-C83E-4BC1-8DD1-C78610D54F5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21940</Words>
  <Characters>125058</Characters>
  <Application>Microsoft Office Word</Application>
  <DocSecurity>4</DocSecurity>
  <Lines>1042</Lines>
  <Paragraphs>293</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146705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Левикина Марина Павловна</dc:creator>
  <cp:lastModifiedBy>User</cp:lastModifiedBy>
  <cp:revision>2</cp:revision>
  <cp:lastPrinted>2021-04-09T06:54:00Z</cp:lastPrinted>
  <dcterms:created xsi:type="dcterms:W3CDTF">2021-04-09T08:02:00Z</dcterms:created>
  <dcterms:modified xsi:type="dcterms:W3CDTF">2021-04-09T08:02:00Z</dcterms:modified>
</cp:coreProperties>
</file>