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3C" w:rsidRPr="0079173C" w:rsidRDefault="0079173C" w:rsidP="0079173C">
      <w:pPr>
        <w:widowControl w:val="0"/>
        <w:spacing w:after="889" w:line="360" w:lineRule="auto"/>
        <w:ind w:firstLine="520"/>
        <w:jc w:val="both"/>
        <w:rPr>
          <w:rFonts w:ascii="Times New Roman" w:eastAsia="Times New Roman" w:hAnsi="Times New Roman" w:cs="Times New Roman"/>
          <w:b/>
          <w:spacing w:val="20"/>
          <w:sz w:val="26"/>
          <w:szCs w:val="26"/>
          <w:lang w:eastAsia="x-none"/>
        </w:rPr>
      </w:pPr>
      <w:bookmarkStart w:id="0" w:name="_GoBack"/>
      <w:bookmarkEnd w:id="0"/>
      <w:r w:rsidRPr="0079173C">
        <w:rPr>
          <w:rFonts w:ascii="Times New Roman" w:eastAsia="Times New Roman" w:hAnsi="Times New Roman" w:cs="Times New Roman"/>
          <w:b/>
          <w:spacing w:val="20"/>
          <w:sz w:val="26"/>
          <w:szCs w:val="26"/>
          <w:lang w:eastAsia="x-none"/>
        </w:rPr>
        <w:t xml:space="preserve">                                                                          </w:t>
      </w:r>
    </w:p>
    <w:p w:rsidR="0079173C" w:rsidRPr="0079173C" w:rsidRDefault="0079173C" w:rsidP="0079173C">
      <w:pPr>
        <w:widowControl w:val="0"/>
        <w:spacing w:after="889" w:line="360" w:lineRule="auto"/>
        <w:ind w:firstLine="520"/>
        <w:jc w:val="both"/>
        <w:rPr>
          <w:rFonts w:ascii="Times New Roman" w:eastAsia="Times New Roman" w:hAnsi="Times New Roman" w:cs="Times New Roman"/>
          <w:b/>
          <w:spacing w:val="20"/>
          <w:sz w:val="26"/>
          <w:szCs w:val="26"/>
          <w:lang w:eastAsia="x-none"/>
        </w:rPr>
      </w:pPr>
      <w:r w:rsidRPr="0079173C">
        <w:rPr>
          <w:rFonts w:ascii="Times New Roman" w:eastAsia="Times New Roman" w:hAnsi="Times New Roman" w:cs="Times New Roman"/>
          <w:b/>
          <w:spacing w:val="20"/>
          <w:sz w:val="26"/>
          <w:szCs w:val="26"/>
          <w:lang w:eastAsia="x-none"/>
        </w:rPr>
        <w:t xml:space="preserve">                                                                           </w:t>
      </w:r>
      <w:proofErr w:type="gramStart"/>
      <w:r w:rsidRPr="0079173C">
        <w:rPr>
          <w:rFonts w:ascii="Times New Roman" w:eastAsia="Times New Roman" w:hAnsi="Times New Roman" w:cs="Times New Roman"/>
          <w:b/>
          <w:spacing w:val="20"/>
          <w:sz w:val="26"/>
          <w:szCs w:val="26"/>
          <w:lang w:eastAsia="x-none"/>
        </w:rPr>
        <w:t>П</w:t>
      </w:r>
      <w:proofErr w:type="gramEnd"/>
      <w:r w:rsidRPr="0079173C">
        <w:rPr>
          <w:rFonts w:ascii="Times New Roman" w:eastAsia="Times New Roman" w:hAnsi="Times New Roman" w:cs="Times New Roman"/>
          <w:b/>
          <w:spacing w:val="20"/>
          <w:sz w:val="26"/>
          <w:szCs w:val="26"/>
          <w:lang w:eastAsia="x-none"/>
        </w:rPr>
        <w:t xml:space="preserve"> Р О Е К Т</w:t>
      </w:r>
    </w:p>
    <w:p w:rsidR="0079173C" w:rsidRPr="0079173C" w:rsidRDefault="0079173C" w:rsidP="0079173C">
      <w:pPr>
        <w:widowControl w:val="0"/>
        <w:spacing w:after="889" w:line="360" w:lineRule="auto"/>
        <w:ind w:firstLine="520"/>
        <w:jc w:val="both"/>
        <w:rPr>
          <w:rFonts w:ascii="Times New Roman" w:eastAsia="Times New Roman" w:hAnsi="Times New Roman" w:cs="Times New Roman"/>
          <w:spacing w:val="20"/>
          <w:sz w:val="26"/>
          <w:szCs w:val="26"/>
          <w:lang w:eastAsia="x-none"/>
        </w:rPr>
      </w:pPr>
      <w:r w:rsidRPr="0079173C">
        <w:rPr>
          <w:rFonts w:ascii="Times New Roman" w:eastAsia="Times New Roman" w:hAnsi="Times New Roman" w:cs="Times New Roman"/>
          <w:spacing w:val="20"/>
          <w:sz w:val="26"/>
          <w:szCs w:val="26"/>
          <w:lang w:eastAsia="x-none"/>
        </w:rPr>
        <w:t xml:space="preserve">                                  </w:t>
      </w:r>
    </w:p>
    <w:p w:rsidR="0079173C" w:rsidRPr="0079173C" w:rsidRDefault="0079173C" w:rsidP="0079173C">
      <w:pPr>
        <w:widowControl w:val="0"/>
        <w:spacing w:after="889" w:line="360" w:lineRule="auto"/>
        <w:ind w:firstLine="520"/>
        <w:jc w:val="both"/>
        <w:rPr>
          <w:rFonts w:ascii="Times New Roman" w:eastAsia="Times New Roman" w:hAnsi="Times New Roman" w:cs="Times New Roman"/>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spacing w:val="20"/>
          <w:sz w:val="26"/>
          <w:szCs w:val="26"/>
          <w:lang w:eastAsia="x-none"/>
        </w:rPr>
      </w:pPr>
      <w:r w:rsidRPr="0079173C">
        <w:rPr>
          <w:rFonts w:ascii="Times New Roman" w:eastAsia="Times New Roman" w:hAnsi="Times New Roman" w:cs="Times New Roman"/>
          <w:b/>
          <w:spacing w:val="20"/>
          <w:sz w:val="26"/>
          <w:szCs w:val="26"/>
          <w:lang w:val="x-none" w:eastAsia="x-none"/>
        </w:rPr>
        <w:t>РЕКОМЕНДАЦИИ</w:t>
      </w: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spacing w:val="20"/>
          <w:sz w:val="26"/>
          <w:szCs w:val="26"/>
          <w:lang w:val="x-none" w:eastAsia="x-none"/>
        </w:rPr>
      </w:pPr>
      <w:r w:rsidRPr="0079173C">
        <w:rPr>
          <w:rFonts w:ascii="Times New Roman" w:eastAsia="Times New Roman" w:hAnsi="Times New Roman" w:cs="Times New Roman"/>
          <w:b/>
          <w:spacing w:val="20"/>
          <w:sz w:val="26"/>
          <w:szCs w:val="26"/>
          <w:lang w:val="x-none" w:eastAsia="x-none"/>
        </w:rPr>
        <w:t xml:space="preserve">публичных слушаний по проекту </w:t>
      </w:r>
      <w:r w:rsidRPr="0079173C">
        <w:rPr>
          <w:rFonts w:ascii="Times New Roman" w:eastAsia="Times New Roman" w:hAnsi="Times New Roman" w:cs="Times New Roman"/>
          <w:b/>
          <w:spacing w:val="20"/>
          <w:sz w:val="26"/>
          <w:szCs w:val="26"/>
          <w:lang w:eastAsia="x-none"/>
        </w:rPr>
        <w:t xml:space="preserve"> решения Собрания депутатов Миасского городского округа</w:t>
      </w: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spacing w:val="20"/>
          <w:sz w:val="26"/>
          <w:szCs w:val="26"/>
          <w:lang w:val="x-none" w:eastAsia="x-none"/>
        </w:rPr>
      </w:pPr>
      <w:r w:rsidRPr="0079173C">
        <w:rPr>
          <w:rFonts w:ascii="Times New Roman" w:eastAsia="Times New Roman" w:hAnsi="Times New Roman" w:cs="Times New Roman"/>
          <w:b/>
          <w:spacing w:val="20"/>
          <w:sz w:val="26"/>
          <w:szCs w:val="26"/>
          <w:lang w:val="x-none" w:eastAsia="x-none"/>
        </w:rPr>
        <w:t>«Об исполнении бюджета</w:t>
      </w:r>
      <w:r w:rsidRPr="0079173C">
        <w:rPr>
          <w:rFonts w:ascii="Times New Roman" w:eastAsia="Times New Roman" w:hAnsi="Times New Roman" w:cs="Times New Roman"/>
          <w:b/>
          <w:spacing w:val="20"/>
          <w:sz w:val="26"/>
          <w:szCs w:val="26"/>
          <w:lang w:eastAsia="x-none"/>
        </w:rPr>
        <w:t xml:space="preserve"> Миасского городского округа</w:t>
      </w: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spacing w:val="20"/>
          <w:sz w:val="26"/>
          <w:szCs w:val="26"/>
          <w:lang w:eastAsia="x-none"/>
        </w:rPr>
      </w:pPr>
      <w:r w:rsidRPr="0079173C">
        <w:rPr>
          <w:rFonts w:ascii="Times New Roman" w:eastAsia="Times New Roman" w:hAnsi="Times New Roman" w:cs="Times New Roman"/>
          <w:b/>
          <w:spacing w:val="20"/>
          <w:sz w:val="26"/>
          <w:szCs w:val="26"/>
          <w:lang w:val="x-none" w:eastAsia="x-none"/>
        </w:rPr>
        <w:t>за 201</w:t>
      </w:r>
      <w:r>
        <w:rPr>
          <w:rFonts w:ascii="Times New Roman" w:eastAsia="Times New Roman" w:hAnsi="Times New Roman" w:cs="Times New Roman"/>
          <w:b/>
          <w:spacing w:val="20"/>
          <w:sz w:val="26"/>
          <w:szCs w:val="26"/>
          <w:lang w:eastAsia="x-none"/>
        </w:rPr>
        <w:t>9</w:t>
      </w:r>
      <w:r w:rsidRPr="0079173C">
        <w:rPr>
          <w:rFonts w:ascii="Times New Roman" w:eastAsia="Times New Roman" w:hAnsi="Times New Roman" w:cs="Times New Roman"/>
          <w:b/>
          <w:spacing w:val="20"/>
          <w:sz w:val="26"/>
          <w:szCs w:val="26"/>
          <w:lang w:val="x-none" w:eastAsia="x-none"/>
        </w:rPr>
        <w:t xml:space="preserve"> год»</w:t>
      </w: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79173C" w:rsidP="0079173C">
      <w:pPr>
        <w:widowControl w:val="0"/>
        <w:spacing w:after="240" w:line="360" w:lineRule="auto"/>
        <w:ind w:firstLine="522"/>
        <w:jc w:val="center"/>
        <w:rPr>
          <w:rFonts w:ascii="Times New Roman" w:eastAsia="Times New Roman" w:hAnsi="Times New Roman" w:cs="Times New Roman"/>
          <w:b/>
          <w:bCs/>
          <w:spacing w:val="20"/>
          <w:sz w:val="26"/>
          <w:szCs w:val="26"/>
          <w:lang w:eastAsia="x-none"/>
        </w:rPr>
      </w:pPr>
    </w:p>
    <w:p w:rsidR="0079173C" w:rsidRPr="0079173C" w:rsidRDefault="00E168A6" w:rsidP="0079173C">
      <w:pPr>
        <w:widowControl w:val="0"/>
        <w:spacing w:after="0" w:line="360" w:lineRule="auto"/>
        <w:ind w:firstLine="520"/>
        <w:jc w:val="both"/>
        <w:rPr>
          <w:rFonts w:ascii="Times New Roman" w:eastAsia="Times New Roman" w:hAnsi="Times New Roman" w:cs="Times New Roman"/>
          <w:b/>
          <w:bCs/>
          <w:spacing w:val="20"/>
          <w:sz w:val="26"/>
          <w:szCs w:val="26"/>
          <w:lang w:eastAsia="x-none"/>
        </w:rPr>
      </w:pPr>
      <w:r>
        <w:rPr>
          <w:rFonts w:ascii="Times New Roman" w:eastAsia="Times New Roman" w:hAnsi="Times New Roman" w:cs="Times New Roman"/>
          <w:spacing w:val="20"/>
          <w:sz w:val="26"/>
          <w:szCs w:val="26"/>
          <w:lang w:eastAsia="x-none"/>
        </w:rPr>
        <w:t xml:space="preserve"> </w:t>
      </w:r>
      <w:r w:rsidR="0079173C" w:rsidRPr="0079173C">
        <w:rPr>
          <w:rFonts w:ascii="Times New Roman" w:eastAsia="Times New Roman" w:hAnsi="Times New Roman" w:cs="Times New Roman"/>
          <w:spacing w:val="20"/>
          <w:sz w:val="26"/>
          <w:szCs w:val="26"/>
          <w:lang w:eastAsia="x-none"/>
        </w:rPr>
        <w:t xml:space="preserve"> 20</w:t>
      </w:r>
      <w:r w:rsidR="0079173C">
        <w:rPr>
          <w:rFonts w:ascii="Times New Roman" w:eastAsia="Times New Roman" w:hAnsi="Times New Roman" w:cs="Times New Roman"/>
          <w:spacing w:val="20"/>
          <w:sz w:val="26"/>
          <w:szCs w:val="26"/>
          <w:lang w:eastAsia="x-none"/>
        </w:rPr>
        <w:t>20</w:t>
      </w:r>
      <w:r w:rsidR="0079173C" w:rsidRPr="0079173C">
        <w:rPr>
          <w:rFonts w:ascii="Times New Roman" w:eastAsia="Times New Roman" w:hAnsi="Times New Roman" w:cs="Times New Roman"/>
          <w:spacing w:val="20"/>
          <w:sz w:val="26"/>
          <w:szCs w:val="26"/>
          <w:lang w:eastAsia="x-none"/>
        </w:rPr>
        <w:t xml:space="preserve"> год                           </w:t>
      </w:r>
      <w:r w:rsidR="00E227A7">
        <w:rPr>
          <w:rFonts w:ascii="Times New Roman" w:eastAsia="Times New Roman" w:hAnsi="Times New Roman" w:cs="Times New Roman"/>
          <w:spacing w:val="20"/>
          <w:sz w:val="26"/>
          <w:szCs w:val="26"/>
          <w:lang w:eastAsia="x-none"/>
        </w:rPr>
        <w:t xml:space="preserve">        </w:t>
      </w:r>
      <w:r w:rsidR="0079173C" w:rsidRPr="0079173C">
        <w:rPr>
          <w:rFonts w:ascii="Times New Roman" w:eastAsia="Times New Roman" w:hAnsi="Times New Roman" w:cs="Times New Roman"/>
          <w:spacing w:val="20"/>
          <w:sz w:val="26"/>
          <w:szCs w:val="26"/>
          <w:lang w:eastAsia="x-none"/>
        </w:rPr>
        <w:t xml:space="preserve">                   Миасс</w:t>
      </w:r>
      <w:r w:rsidR="0079173C" w:rsidRPr="0079173C">
        <w:rPr>
          <w:rFonts w:ascii="Times New Roman" w:eastAsia="Times New Roman" w:hAnsi="Times New Roman" w:cs="Times New Roman"/>
          <w:b/>
          <w:bCs/>
          <w:spacing w:val="20"/>
          <w:sz w:val="26"/>
          <w:szCs w:val="26"/>
          <w:lang w:eastAsia="x-none"/>
        </w:rPr>
        <w:t xml:space="preserve">     </w:t>
      </w:r>
    </w:p>
    <w:p w:rsidR="00DC4429" w:rsidRDefault="00DC4429" w:rsidP="0079173C">
      <w:pPr>
        <w:spacing w:after="0" w:line="360" w:lineRule="auto"/>
        <w:ind w:firstLine="709"/>
        <w:jc w:val="both"/>
        <w:rPr>
          <w:rFonts w:ascii="Times New Roman" w:eastAsia="Times New Roman" w:hAnsi="Times New Roman" w:cs="Times New Roman"/>
          <w:spacing w:val="20"/>
          <w:sz w:val="28"/>
          <w:szCs w:val="28"/>
          <w:lang w:eastAsia="x-none"/>
        </w:rPr>
      </w:pPr>
    </w:p>
    <w:p w:rsidR="0079173C" w:rsidRPr="0079173C" w:rsidRDefault="0079173C" w:rsidP="0079173C">
      <w:pPr>
        <w:spacing w:after="0" w:line="360" w:lineRule="auto"/>
        <w:ind w:firstLine="709"/>
        <w:jc w:val="both"/>
        <w:rPr>
          <w:rFonts w:ascii="Times New Roman" w:eastAsia="Times New Roman" w:hAnsi="Times New Roman" w:cs="Times New Roman"/>
          <w:sz w:val="28"/>
          <w:szCs w:val="28"/>
          <w:lang w:eastAsia="ru-RU"/>
        </w:rPr>
      </w:pPr>
      <w:r w:rsidRPr="0079173C">
        <w:rPr>
          <w:rFonts w:ascii="Times New Roman" w:eastAsia="Times New Roman" w:hAnsi="Times New Roman" w:cs="Times New Roman"/>
          <w:spacing w:val="20"/>
          <w:sz w:val="28"/>
          <w:szCs w:val="28"/>
          <w:lang w:val="x-none" w:eastAsia="x-none"/>
        </w:rPr>
        <w:lastRenderedPageBreak/>
        <w:t xml:space="preserve">Участники публичных слушаний, рассмотрев проект </w:t>
      </w:r>
      <w:r w:rsidRPr="0079173C">
        <w:rPr>
          <w:rFonts w:ascii="Times New Roman" w:eastAsia="Times New Roman" w:hAnsi="Times New Roman" w:cs="Times New Roman"/>
          <w:bCs/>
          <w:spacing w:val="20"/>
          <w:sz w:val="28"/>
          <w:szCs w:val="28"/>
          <w:lang w:eastAsia="x-none"/>
        </w:rPr>
        <w:t xml:space="preserve">решения Собрания депутатов Миасского городского округа </w:t>
      </w:r>
      <w:r w:rsidRPr="0079173C">
        <w:rPr>
          <w:rFonts w:ascii="Times New Roman" w:eastAsia="Times New Roman" w:hAnsi="Times New Roman" w:cs="Times New Roman"/>
          <w:bCs/>
          <w:spacing w:val="20"/>
          <w:sz w:val="28"/>
          <w:szCs w:val="28"/>
          <w:lang w:val="x-none" w:eastAsia="x-none"/>
        </w:rPr>
        <w:t xml:space="preserve"> </w:t>
      </w:r>
      <w:r w:rsidRPr="0079173C">
        <w:rPr>
          <w:rFonts w:ascii="Times New Roman" w:eastAsia="Times New Roman" w:hAnsi="Times New Roman" w:cs="Times New Roman"/>
          <w:bCs/>
          <w:spacing w:val="20"/>
          <w:sz w:val="28"/>
          <w:szCs w:val="28"/>
          <w:u w:val="single"/>
          <w:lang w:val="x-none" w:eastAsia="x-none"/>
        </w:rPr>
        <w:t>«Об исполнении бюджета</w:t>
      </w:r>
      <w:r w:rsidRPr="0079173C">
        <w:rPr>
          <w:rFonts w:ascii="Times New Roman" w:eastAsia="Times New Roman" w:hAnsi="Times New Roman" w:cs="Times New Roman"/>
          <w:bCs/>
          <w:spacing w:val="20"/>
          <w:sz w:val="28"/>
          <w:szCs w:val="28"/>
          <w:u w:val="single"/>
          <w:lang w:eastAsia="x-none"/>
        </w:rPr>
        <w:t xml:space="preserve"> Миасского городского округа </w:t>
      </w:r>
      <w:r w:rsidRPr="0079173C">
        <w:rPr>
          <w:rFonts w:ascii="Times New Roman" w:eastAsia="Times New Roman" w:hAnsi="Times New Roman" w:cs="Times New Roman"/>
          <w:bCs/>
          <w:spacing w:val="20"/>
          <w:sz w:val="28"/>
          <w:szCs w:val="28"/>
          <w:u w:val="single"/>
          <w:lang w:val="x-none" w:eastAsia="x-none"/>
        </w:rPr>
        <w:t xml:space="preserve"> за 201</w:t>
      </w:r>
      <w:r>
        <w:rPr>
          <w:rFonts w:ascii="Times New Roman" w:eastAsia="Times New Roman" w:hAnsi="Times New Roman" w:cs="Times New Roman"/>
          <w:bCs/>
          <w:spacing w:val="20"/>
          <w:sz w:val="28"/>
          <w:szCs w:val="28"/>
          <w:u w:val="single"/>
          <w:lang w:eastAsia="x-none"/>
        </w:rPr>
        <w:t>9</w:t>
      </w:r>
      <w:r w:rsidRPr="0079173C">
        <w:rPr>
          <w:rFonts w:ascii="Times New Roman" w:eastAsia="Times New Roman" w:hAnsi="Times New Roman" w:cs="Times New Roman"/>
          <w:bCs/>
          <w:spacing w:val="20"/>
          <w:sz w:val="28"/>
          <w:szCs w:val="28"/>
          <w:u w:val="single"/>
          <w:lang w:val="x-none" w:eastAsia="x-none"/>
        </w:rPr>
        <w:t xml:space="preserve"> год»</w:t>
      </w:r>
      <w:r w:rsidRPr="0079173C">
        <w:rPr>
          <w:rFonts w:ascii="Times New Roman" w:eastAsia="Times New Roman" w:hAnsi="Times New Roman" w:cs="Times New Roman"/>
          <w:spacing w:val="20"/>
          <w:sz w:val="28"/>
          <w:szCs w:val="28"/>
          <w:lang w:val="x-none" w:eastAsia="x-none"/>
        </w:rPr>
        <w:t xml:space="preserve">, отмечают, </w:t>
      </w:r>
      <w:r w:rsidR="00DC4429">
        <w:rPr>
          <w:rFonts w:ascii="Times New Roman" w:eastAsia="Times New Roman" w:hAnsi="Times New Roman" w:cs="Times New Roman"/>
          <w:sz w:val="28"/>
          <w:szCs w:val="28"/>
          <w:lang w:eastAsia="ru-RU"/>
        </w:rPr>
        <w:t xml:space="preserve">что </w:t>
      </w:r>
      <w:r w:rsidR="0021441E">
        <w:rPr>
          <w:rFonts w:ascii="Times New Roman" w:eastAsia="Times New Roman" w:hAnsi="Times New Roman" w:cs="Times New Roman"/>
          <w:sz w:val="28"/>
          <w:szCs w:val="28"/>
          <w:lang w:eastAsia="ru-RU"/>
        </w:rPr>
        <w:t xml:space="preserve">в </w:t>
      </w:r>
      <w:r w:rsidRPr="0079173C">
        <w:rPr>
          <w:rFonts w:ascii="Times New Roman" w:eastAsia="Times New Roman" w:hAnsi="Times New Roman" w:cs="Times New Roman"/>
          <w:sz w:val="28"/>
          <w:szCs w:val="28"/>
          <w:lang w:eastAsia="ru-RU"/>
        </w:rPr>
        <w:t>2019 году бюджетная и налоговая политика Миасского городского округа была направлена на обеспечение устойчивого и сбалансированного исполнения бюджета Округа, на содействие социально-экономическому развитию Миасского городского округа</w:t>
      </w:r>
      <w:r w:rsidRPr="0079173C">
        <w:rPr>
          <w:rFonts w:ascii="Times New Roman" w:eastAsia="Times New Roman" w:hAnsi="Times New Roman" w:cs="Times New Roman"/>
          <w:spacing w:val="20"/>
          <w:sz w:val="28"/>
          <w:szCs w:val="28"/>
          <w:lang w:val="x-none" w:eastAsia="x-none"/>
        </w:rPr>
        <w:t>, а также на повышение эффективности использования бюджетных средств.</w:t>
      </w:r>
      <w:r w:rsidRPr="0079173C">
        <w:rPr>
          <w:rFonts w:ascii="Times New Roman" w:eastAsia="Times New Roman" w:hAnsi="Times New Roman" w:cs="Times New Roman"/>
          <w:spacing w:val="20"/>
          <w:sz w:val="28"/>
          <w:szCs w:val="28"/>
          <w:lang w:eastAsia="x-none"/>
        </w:rPr>
        <w:t xml:space="preserve">  </w:t>
      </w:r>
    </w:p>
    <w:p w:rsidR="0079173C" w:rsidRPr="00E86B2A" w:rsidRDefault="0079173C" w:rsidP="0079173C">
      <w:pPr>
        <w:widowControl w:val="0"/>
        <w:shd w:val="clear" w:color="auto" w:fill="FFFFFF"/>
        <w:spacing w:after="0" w:line="360" w:lineRule="auto"/>
        <w:ind w:right="57" w:firstLine="709"/>
        <w:jc w:val="both"/>
        <w:rPr>
          <w:rFonts w:ascii="Times New Roman" w:eastAsia="Times New Roman" w:hAnsi="Times New Roman" w:cs="Times New Roman"/>
          <w:color w:val="000000"/>
          <w:spacing w:val="20"/>
          <w:sz w:val="28"/>
          <w:szCs w:val="28"/>
          <w:lang w:val="x-none" w:eastAsia="x-none"/>
        </w:rPr>
      </w:pPr>
      <w:r w:rsidRPr="00E86B2A">
        <w:rPr>
          <w:rFonts w:ascii="Times New Roman" w:eastAsia="Times New Roman" w:hAnsi="Times New Roman" w:cs="Times New Roman"/>
          <w:b/>
          <w:color w:val="000000"/>
          <w:spacing w:val="20"/>
          <w:sz w:val="28"/>
          <w:szCs w:val="28"/>
          <w:lang w:val="x-none" w:eastAsia="x-none"/>
        </w:rPr>
        <w:t xml:space="preserve">Общий объем поступлений доходов бюджета </w:t>
      </w:r>
      <w:r w:rsidRPr="00E86B2A">
        <w:rPr>
          <w:rFonts w:ascii="Times New Roman" w:eastAsia="Times New Roman" w:hAnsi="Times New Roman" w:cs="Times New Roman"/>
          <w:b/>
          <w:color w:val="000000"/>
          <w:spacing w:val="20"/>
          <w:sz w:val="28"/>
          <w:szCs w:val="28"/>
          <w:lang w:eastAsia="x-none"/>
        </w:rPr>
        <w:t>О</w:t>
      </w:r>
      <w:r w:rsidRPr="00E86B2A">
        <w:rPr>
          <w:rFonts w:ascii="Times New Roman" w:eastAsia="Times New Roman" w:hAnsi="Times New Roman" w:cs="Times New Roman"/>
          <w:b/>
          <w:color w:val="000000"/>
          <w:spacing w:val="20"/>
          <w:sz w:val="28"/>
          <w:szCs w:val="28"/>
          <w:lang w:val="x-none" w:eastAsia="x-none"/>
        </w:rPr>
        <w:t>круга за 2019 год исполнен в сумме</w:t>
      </w:r>
      <w:r w:rsidRPr="00E86B2A">
        <w:rPr>
          <w:rFonts w:ascii="Times New Roman" w:eastAsia="Times New Roman" w:hAnsi="Times New Roman" w:cs="Times New Roman"/>
          <w:color w:val="000000"/>
          <w:spacing w:val="20"/>
          <w:sz w:val="28"/>
          <w:szCs w:val="28"/>
          <w:lang w:val="x-none" w:eastAsia="x-none"/>
        </w:rPr>
        <w:t xml:space="preserve"> </w:t>
      </w:r>
      <w:r w:rsidR="003C04FA" w:rsidRPr="00E86B2A">
        <w:rPr>
          <w:rFonts w:ascii="Times New Roman" w:eastAsia="Times New Roman" w:hAnsi="Times New Roman" w:cs="Times New Roman"/>
          <w:b/>
          <w:color w:val="000000"/>
          <w:spacing w:val="20"/>
          <w:sz w:val="28"/>
          <w:szCs w:val="28"/>
          <w:lang w:eastAsia="x-none"/>
        </w:rPr>
        <w:t>5</w:t>
      </w:r>
      <w:r w:rsidRPr="00E86B2A">
        <w:rPr>
          <w:rFonts w:ascii="Times New Roman" w:eastAsia="Times New Roman" w:hAnsi="Times New Roman" w:cs="Times New Roman"/>
          <w:b/>
          <w:color w:val="000000"/>
          <w:spacing w:val="20"/>
          <w:sz w:val="28"/>
          <w:szCs w:val="28"/>
          <w:lang w:val="x-none" w:eastAsia="x-none"/>
        </w:rPr>
        <w:t xml:space="preserve"> млрд.</w:t>
      </w:r>
      <w:r w:rsidR="003C04FA" w:rsidRPr="00E86B2A">
        <w:rPr>
          <w:rFonts w:ascii="Times New Roman" w:eastAsia="Times New Roman" w:hAnsi="Times New Roman" w:cs="Times New Roman"/>
          <w:b/>
          <w:color w:val="000000"/>
          <w:spacing w:val="20"/>
          <w:sz w:val="28"/>
          <w:szCs w:val="28"/>
          <w:lang w:eastAsia="x-none"/>
        </w:rPr>
        <w:t>026</w:t>
      </w:r>
      <w:r w:rsidRPr="00E86B2A">
        <w:rPr>
          <w:rFonts w:ascii="Times New Roman" w:eastAsia="Times New Roman" w:hAnsi="Times New Roman" w:cs="Times New Roman"/>
          <w:b/>
          <w:color w:val="000000"/>
          <w:spacing w:val="20"/>
          <w:sz w:val="28"/>
          <w:szCs w:val="28"/>
          <w:lang w:val="x-none" w:eastAsia="x-none"/>
        </w:rPr>
        <w:t>,</w:t>
      </w:r>
      <w:r w:rsidR="003C04FA" w:rsidRPr="00E86B2A">
        <w:rPr>
          <w:rFonts w:ascii="Times New Roman" w:eastAsia="Times New Roman" w:hAnsi="Times New Roman" w:cs="Times New Roman"/>
          <w:b/>
          <w:color w:val="000000"/>
          <w:spacing w:val="20"/>
          <w:sz w:val="28"/>
          <w:szCs w:val="28"/>
          <w:lang w:eastAsia="x-none"/>
        </w:rPr>
        <w:t>7</w:t>
      </w:r>
      <w:r w:rsidRPr="00E86B2A">
        <w:rPr>
          <w:rFonts w:ascii="Times New Roman" w:eastAsia="Times New Roman" w:hAnsi="Times New Roman" w:cs="Times New Roman"/>
          <w:b/>
          <w:color w:val="000000"/>
          <w:spacing w:val="20"/>
          <w:sz w:val="28"/>
          <w:szCs w:val="28"/>
          <w:lang w:val="x-none" w:eastAsia="x-none"/>
        </w:rPr>
        <w:t xml:space="preserve"> млн. рублей</w:t>
      </w:r>
      <w:r w:rsidRPr="00E86B2A">
        <w:rPr>
          <w:rFonts w:ascii="Times New Roman" w:eastAsia="Times New Roman" w:hAnsi="Times New Roman" w:cs="Times New Roman"/>
          <w:color w:val="000000"/>
          <w:spacing w:val="20"/>
          <w:sz w:val="28"/>
          <w:szCs w:val="28"/>
          <w:lang w:val="x-none" w:eastAsia="x-none"/>
        </w:rPr>
        <w:t xml:space="preserve">, при годовых уточненных бюджетных назначениях </w:t>
      </w:r>
      <w:r w:rsidR="00E16E0E" w:rsidRPr="00E86B2A">
        <w:rPr>
          <w:rFonts w:ascii="Times New Roman" w:eastAsia="Times New Roman" w:hAnsi="Times New Roman" w:cs="Times New Roman"/>
          <w:color w:val="000000"/>
          <w:spacing w:val="20"/>
          <w:sz w:val="28"/>
          <w:szCs w:val="28"/>
          <w:lang w:eastAsia="x-none"/>
        </w:rPr>
        <w:t>5</w:t>
      </w:r>
      <w:r w:rsidRPr="00E86B2A">
        <w:rPr>
          <w:rFonts w:ascii="Times New Roman" w:eastAsia="Times New Roman" w:hAnsi="Times New Roman" w:cs="Times New Roman"/>
          <w:color w:val="000000"/>
          <w:spacing w:val="20"/>
          <w:sz w:val="28"/>
          <w:szCs w:val="28"/>
          <w:lang w:val="x-none" w:eastAsia="x-none"/>
        </w:rPr>
        <w:t xml:space="preserve"> млрд. </w:t>
      </w:r>
      <w:r w:rsidR="00E16E0E" w:rsidRPr="00E86B2A">
        <w:rPr>
          <w:rFonts w:ascii="Times New Roman" w:eastAsia="Times New Roman" w:hAnsi="Times New Roman" w:cs="Times New Roman"/>
          <w:color w:val="000000"/>
          <w:spacing w:val="20"/>
          <w:sz w:val="28"/>
          <w:szCs w:val="28"/>
          <w:lang w:eastAsia="x-none"/>
        </w:rPr>
        <w:t>042</w:t>
      </w:r>
      <w:r w:rsidRPr="00E86B2A">
        <w:rPr>
          <w:rFonts w:ascii="Times New Roman" w:eastAsia="Times New Roman" w:hAnsi="Times New Roman" w:cs="Times New Roman"/>
          <w:color w:val="000000"/>
          <w:spacing w:val="20"/>
          <w:sz w:val="28"/>
          <w:szCs w:val="28"/>
          <w:lang w:val="x-none" w:eastAsia="x-none"/>
        </w:rPr>
        <w:t>,</w:t>
      </w:r>
      <w:r w:rsidR="00E16E0E" w:rsidRPr="00E86B2A">
        <w:rPr>
          <w:rFonts w:ascii="Times New Roman" w:eastAsia="Times New Roman" w:hAnsi="Times New Roman" w:cs="Times New Roman"/>
          <w:color w:val="000000"/>
          <w:spacing w:val="20"/>
          <w:sz w:val="28"/>
          <w:szCs w:val="28"/>
          <w:lang w:eastAsia="x-none"/>
        </w:rPr>
        <w:t>7</w:t>
      </w:r>
      <w:r w:rsidRPr="00E86B2A">
        <w:rPr>
          <w:rFonts w:ascii="Times New Roman" w:eastAsia="Times New Roman" w:hAnsi="Times New Roman" w:cs="Times New Roman"/>
          <w:color w:val="000000"/>
          <w:spacing w:val="20"/>
          <w:sz w:val="28"/>
          <w:szCs w:val="28"/>
          <w:lang w:val="x-none" w:eastAsia="x-none"/>
        </w:rPr>
        <w:t xml:space="preserve"> млн. рублей</w:t>
      </w:r>
      <w:r w:rsidRPr="00E86B2A">
        <w:rPr>
          <w:rFonts w:ascii="Times New Roman" w:eastAsia="Times New Roman" w:hAnsi="Times New Roman" w:cs="Times New Roman"/>
          <w:color w:val="000000"/>
          <w:spacing w:val="20"/>
          <w:sz w:val="28"/>
          <w:szCs w:val="28"/>
          <w:lang w:eastAsia="x-none"/>
        </w:rPr>
        <w:t>, или на 99,</w:t>
      </w:r>
      <w:r w:rsidR="00E16E0E" w:rsidRPr="00E86B2A">
        <w:rPr>
          <w:rFonts w:ascii="Times New Roman" w:eastAsia="Times New Roman" w:hAnsi="Times New Roman" w:cs="Times New Roman"/>
          <w:color w:val="000000"/>
          <w:spacing w:val="20"/>
          <w:sz w:val="28"/>
          <w:szCs w:val="28"/>
          <w:lang w:eastAsia="x-none"/>
        </w:rPr>
        <w:t>7</w:t>
      </w:r>
      <w:r w:rsidRPr="00E86B2A">
        <w:rPr>
          <w:rFonts w:ascii="Times New Roman" w:eastAsia="Times New Roman" w:hAnsi="Times New Roman" w:cs="Times New Roman"/>
          <w:color w:val="000000"/>
          <w:spacing w:val="20"/>
          <w:sz w:val="28"/>
          <w:szCs w:val="28"/>
          <w:lang w:eastAsia="x-none"/>
        </w:rPr>
        <w:t xml:space="preserve"> %. </w:t>
      </w:r>
      <w:r w:rsidRPr="00E86B2A">
        <w:rPr>
          <w:rFonts w:ascii="Times New Roman" w:eastAsia="Times New Roman" w:hAnsi="Times New Roman" w:cs="Times New Roman"/>
          <w:color w:val="000000"/>
          <w:spacing w:val="20"/>
          <w:sz w:val="28"/>
          <w:szCs w:val="28"/>
          <w:lang w:val="x-none" w:eastAsia="x-none"/>
        </w:rPr>
        <w:t xml:space="preserve">Доходная часть бюджета </w:t>
      </w:r>
      <w:r w:rsidR="00E86B2A" w:rsidRPr="00E86B2A">
        <w:rPr>
          <w:rFonts w:ascii="Times New Roman" w:eastAsia="Times New Roman" w:hAnsi="Times New Roman" w:cs="Times New Roman"/>
          <w:color w:val="000000"/>
          <w:spacing w:val="20"/>
          <w:sz w:val="28"/>
          <w:szCs w:val="28"/>
          <w:lang w:eastAsia="x-none"/>
        </w:rPr>
        <w:t>О</w:t>
      </w:r>
      <w:r w:rsidRPr="00E86B2A">
        <w:rPr>
          <w:rFonts w:ascii="Times New Roman" w:eastAsia="Times New Roman" w:hAnsi="Times New Roman" w:cs="Times New Roman"/>
          <w:color w:val="000000"/>
          <w:spacing w:val="20"/>
          <w:sz w:val="28"/>
          <w:szCs w:val="28"/>
          <w:lang w:val="x-none" w:eastAsia="x-none"/>
        </w:rPr>
        <w:t xml:space="preserve">круга сформирована на </w:t>
      </w:r>
      <w:r w:rsidR="00E86B2A" w:rsidRPr="00E86B2A">
        <w:rPr>
          <w:rFonts w:ascii="Times New Roman" w:eastAsia="Times New Roman" w:hAnsi="Times New Roman" w:cs="Times New Roman"/>
          <w:b/>
          <w:color w:val="000000"/>
          <w:spacing w:val="20"/>
          <w:sz w:val="28"/>
          <w:szCs w:val="28"/>
          <w:lang w:eastAsia="x-none"/>
        </w:rPr>
        <w:t>69</w:t>
      </w:r>
      <w:r w:rsidRPr="00E86B2A">
        <w:rPr>
          <w:rFonts w:ascii="Times New Roman" w:eastAsia="Times New Roman" w:hAnsi="Times New Roman" w:cs="Times New Roman"/>
          <w:b/>
          <w:color w:val="000000"/>
          <w:spacing w:val="20"/>
          <w:sz w:val="28"/>
          <w:szCs w:val="28"/>
          <w:lang w:val="x-none" w:eastAsia="x-none"/>
        </w:rPr>
        <w:t>,</w:t>
      </w:r>
      <w:r w:rsidR="00E86B2A" w:rsidRPr="00E86B2A">
        <w:rPr>
          <w:rFonts w:ascii="Times New Roman" w:eastAsia="Times New Roman" w:hAnsi="Times New Roman" w:cs="Times New Roman"/>
          <w:b/>
          <w:color w:val="000000"/>
          <w:spacing w:val="20"/>
          <w:sz w:val="28"/>
          <w:szCs w:val="28"/>
          <w:lang w:eastAsia="x-none"/>
        </w:rPr>
        <w:t>6</w:t>
      </w:r>
      <w:r w:rsidRPr="00E86B2A">
        <w:rPr>
          <w:rFonts w:ascii="Times New Roman" w:eastAsia="Times New Roman" w:hAnsi="Times New Roman" w:cs="Times New Roman"/>
          <w:b/>
          <w:color w:val="000000"/>
          <w:spacing w:val="20"/>
          <w:sz w:val="28"/>
          <w:szCs w:val="28"/>
          <w:lang w:val="x-none" w:eastAsia="x-none"/>
        </w:rPr>
        <w:t xml:space="preserve"> %</w:t>
      </w:r>
      <w:r w:rsidRPr="00E86B2A">
        <w:rPr>
          <w:rFonts w:ascii="Times New Roman" w:eastAsia="Times New Roman" w:hAnsi="Times New Roman" w:cs="Times New Roman"/>
          <w:color w:val="000000"/>
          <w:spacing w:val="20"/>
          <w:sz w:val="28"/>
          <w:szCs w:val="28"/>
          <w:lang w:val="x-none" w:eastAsia="x-none"/>
        </w:rPr>
        <w:t xml:space="preserve"> за счет </w:t>
      </w:r>
      <w:r w:rsidRPr="00E86B2A">
        <w:rPr>
          <w:rFonts w:ascii="Times New Roman" w:eastAsia="Times New Roman" w:hAnsi="Times New Roman" w:cs="Times New Roman"/>
          <w:color w:val="000000"/>
          <w:spacing w:val="20"/>
          <w:sz w:val="28"/>
          <w:szCs w:val="28"/>
          <w:lang w:eastAsia="x-none"/>
        </w:rPr>
        <w:t>безвозмездных поступлений</w:t>
      </w:r>
      <w:r w:rsidRPr="00E86B2A">
        <w:rPr>
          <w:rFonts w:ascii="Times New Roman" w:eastAsia="Times New Roman" w:hAnsi="Times New Roman" w:cs="Times New Roman"/>
          <w:color w:val="000000"/>
          <w:spacing w:val="20"/>
          <w:sz w:val="28"/>
          <w:szCs w:val="28"/>
          <w:lang w:val="x-none" w:eastAsia="x-none"/>
        </w:rPr>
        <w:t>,</w:t>
      </w:r>
      <w:r w:rsidRPr="00E86B2A">
        <w:rPr>
          <w:rFonts w:ascii="Times New Roman" w:eastAsia="Times New Roman" w:hAnsi="Times New Roman" w:cs="Times New Roman"/>
          <w:color w:val="000000"/>
          <w:spacing w:val="20"/>
          <w:sz w:val="28"/>
          <w:szCs w:val="28"/>
          <w:lang w:eastAsia="x-none"/>
        </w:rPr>
        <w:t xml:space="preserve"> а также </w:t>
      </w:r>
      <w:r w:rsidRPr="00E86B2A">
        <w:rPr>
          <w:rFonts w:ascii="Times New Roman" w:eastAsia="Times New Roman" w:hAnsi="Times New Roman" w:cs="Times New Roman"/>
          <w:color w:val="000000"/>
          <w:spacing w:val="20"/>
          <w:sz w:val="28"/>
          <w:szCs w:val="28"/>
          <w:lang w:val="x-none" w:eastAsia="x-none"/>
        </w:rPr>
        <w:t xml:space="preserve"> поступлений налоговых и неналоговых доходов на </w:t>
      </w:r>
      <w:r w:rsidRPr="00E86B2A">
        <w:rPr>
          <w:rFonts w:ascii="Times New Roman" w:eastAsia="Times New Roman" w:hAnsi="Times New Roman" w:cs="Times New Roman"/>
          <w:b/>
          <w:color w:val="000000"/>
          <w:spacing w:val="20"/>
          <w:sz w:val="28"/>
          <w:szCs w:val="28"/>
          <w:lang w:val="x-none" w:eastAsia="x-none"/>
        </w:rPr>
        <w:t>3</w:t>
      </w:r>
      <w:r w:rsidR="00E86B2A" w:rsidRPr="00E86B2A">
        <w:rPr>
          <w:rFonts w:ascii="Times New Roman" w:eastAsia="Times New Roman" w:hAnsi="Times New Roman" w:cs="Times New Roman"/>
          <w:b/>
          <w:color w:val="000000"/>
          <w:spacing w:val="20"/>
          <w:sz w:val="28"/>
          <w:szCs w:val="28"/>
          <w:lang w:eastAsia="x-none"/>
        </w:rPr>
        <w:t>2</w:t>
      </w:r>
      <w:r w:rsidRPr="00E86B2A">
        <w:rPr>
          <w:rFonts w:ascii="Times New Roman" w:eastAsia="Times New Roman" w:hAnsi="Times New Roman" w:cs="Times New Roman"/>
          <w:b/>
          <w:color w:val="000000"/>
          <w:spacing w:val="20"/>
          <w:sz w:val="28"/>
          <w:szCs w:val="28"/>
          <w:lang w:val="x-none" w:eastAsia="x-none"/>
        </w:rPr>
        <w:t>,</w:t>
      </w:r>
      <w:r w:rsidR="00E86B2A" w:rsidRPr="00E86B2A">
        <w:rPr>
          <w:rFonts w:ascii="Times New Roman" w:eastAsia="Times New Roman" w:hAnsi="Times New Roman" w:cs="Times New Roman"/>
          <w:b/>
          <w:color w:val="000000"/>
          <w:spacing w:val="20"/>
          <w:sz w:val="28"/>
          <w:szCs w:val="28"/>
          <w:lang w:eastAsia="x-none"/>
        </w:rPr>
        <w:t>2</w:t>
      </w:r>
      <w:r w:rsidRPr="00E86B2A">
        <w:rPr>
          <w:rFonts w:ascii="Times New Roman" w:eastAsia="Times New Roman" w:hAnsi="Times New Roman" w:cs="Times New Roman"/>
          <w:b/>
          <w:color w:val="000000"/>
          <w:spacing w:val="20"/>
          <w:sz w:val="28"/>
          <w:szCs w:val="28"/>
          <w:lang w:val="x-none" w:eastAsia="x-none"/>
        </w:rPr>
        <w:t xml:space="preserve"> %.</w:t>
      </w:r>
    </w:p>
    <w:p w:rsidR="00B06082" w:rsidRPr="00B06082" w:rsidRDefault="0079173C" w:rsidP="0079173C">
      <w:pPr>
        <w:widowControl w:val="0"/>
        <w:shd w:val="clear" w:color="auto" w:fill="FFFFFF"/>
        <w:tabs>
          <w:tab w:val="left" w:pos="567"/>
        </w:tabs>
        <w:spacing w:after="0" w:line="360" w:lineRule="auto"/>
        <w:ind w:right="57" w:firstLine="709"/>
        <w:jc w:val="both"/>
        <w:rPr>
          <w:rFonts w:ascii="Times New Roman" w:eastAsia="Times New Roman" w:hAnsi="Times New Roman" w:cs="Times New Roman"/>
          <w:color w:val="000000"/>
          <w:spacing w:val="20"/>
          <w:sz w:val="28"/>
          <w:szCs w:val="28"/>
          <w:lang w:eastAsia="x-none"/>
        </w:rPr>
      </w:pPr>
      <w:r w:rsidRPr="00B06082">
        <w:rPr>
          <w:rFonts w:ascii="Times New Roman" w:eastAsia="Times New Roman" w:hAnsi="Times New Roman" w:cs="Times New Roman"/>
          <w:color w:val="000000"/>
          <w:spacing w:val="20"/>
          <w:sz w:val="28"/>
          <w:szCs w:val="28"/>
          <w:lang w:eastAsia="x-none"/>
        </w:rPr>
        <w:t>Межбюджетные трансферты из областного бюджета (с учетом суммы возвратов в областной бюджет –</w:t>
      </w:r>
      <w:r w:rsidR="00593599" w:rsidRPr="00B06082">
        <w:rPr>
          <w:rFonts w:ascii="Times New Roman" w:eastAsia="Times New Roman" w:hAnsi="Times New Roman" w:cs="Times New Roman"/>
          <w:color w:val="000000"/>
          <w:spacing w:val="20"/>
          <w:sz w:val="28"/>
          <w:szCs w:val="28"/>
          <w:lang w:eastAsia="x-none"/>
        </w:rPr>
        <w:t>0</w:t>
      </w:r>
      <w:r w:rsidRPr="00B06082">
        <w:rPr>
          <w:rFonts w:ascii="Times New Roman" w:eastAsia="Times New Roman" w:hAnsi="Times New Roman" w:cs="Times New Roman"/>
          <w:color w:val="000000"/>
          <w:spacing w:val="20"/>
          <w:sz w:val="28"/>
          <w:szCs w:val="28"/>
          <w:lang w:eastAsia="x-none"/>
        </w:rPr>
        <w:t>,</w:t>
      </w:r>
      <w:r w:rsidR="00B06082" w:rsidRPr="00B06082">
        <w:rPr>
          <w:rFonts w:ascii="Times New Roman" w:eastAsia="Times New Roman" w:hAnsi="Times New Roman" w:cs="Times New Roman"/>
          <w:color w:val="000000"/>
          <w:spacing w:val="20"/>
          <w:sz w:val="28"/>
          <w:szCs w:val="28"/>
          <w:lang w:eastAsia="x-none"/>
        </w:rPr>
        <w:t>4</w:t>
      </w:r>
      <w:r w:rsidRPr="00B06082">
        <w:rPr>
          <w:rFonts w:ascii="Times New Roman" w:eastAsia="Times New Roman" w:hAnsi="Times New Roman" w:cs="Times New Roman"/>
          <w:color w:val="000000"/>
          <w:spacing w:val="20"/>
          <w:sz w:val="28"/>
          <w:szCs w:val="28"/>
          <w:lang w:eastAsia="x-none"/>
        </w:rPr>
        <w:t xml:space="preserve"> млн. рублей) получены в сумме 3 млрд.</w:t>
      </w:r>
      <w:r w:rsidR="00B06082" w:rsidRPr="00B06082">
        <w:rPr>
          <w:rFonts w:ascii="Times New Roman" w:eastAsia="Times New Roman" w:hAnsi="Times New Roman" w:cs="Times New Roman"/>
          <w:color w:val="000000"/>
          <w:spacing w:val="20"/>
          <w:sz w:val="28"/>
          <w:szCs w:val="28"/>
          <w:lang w:eastAsia="x-none"/>
        </w:rPr>
        <w:t>498,</w:t>
      </w:r>
      <w:r w:rsidR="00677E31">
        <w:rPr>
          <w:rFonts w:ascii="Times New Roman" w:eastAsia="Times New Roman" w:hAnsi="Times New Roman" w:cs="Times New Roman"/>
          <w:color w:val="000000"/>
          <w:spacing w:val="20"/>
          <w:sz w:val="28"/>
          <w:szCs w:val="28"/>
          <w:lang w:eastAsia="x-none"/>
        </w:rPr>
        <w:t>5</w:t>
      </w:r>
      <w:r w:rsidRPr="00B06082">
        <w:rPr>
          <w:rFonts w:ascii="Times New Roman" w:eastAsia="Times New Roman" w:hAnsi="Times New Roman" w:cs="Times New Roman"/>
          <w:color w:val="000000"/>
          <w:spacing w:val="20"/>
          <w:sz w:val="28"/>
          <w:szCs w:val="28"/>
          <w:lang w:eastAsia="x-none"/>
        </w:rPr>
        <w:t xml:space="preserve"> млн. рублей</w:t>
      </w:r>
      <w:r w:rsidR="00B06082" w:rsidRPr="00B06082">
        <w:rPr>
          <w:rFonts w:ascii="Times New Roman" w:eastAsia="Times New Roman" w:hAnsi="Times New Roman" w:cs="Times New Roman"/>
          <w:color w:val="000000"/>
          <w:spacing w:val="20"/>
          <w:sz w:val="28"/>
          <w:szCs w:val="28"/>
          <w:lang w:eastAsia="x-none"/>
        </w:rPr>
        <w:t>.</w:t>
      </w:r>
      <w:r w:rsidRPr="00B06082">
        <w:rPr>
          <w:rFonts w:ascii="Times New Roman" w:eastAsia="Times New Roman" w:hAnsi="Times New Roman" w:cs="Times New Roman"/>
          <w:color w:val="000000"/>
          <w:spacing w:val="20"/>
          <w:sz w:val="28"/>
          <w:szCs w:val="28"/>
          <w:lang w:eastAsia="x-none"/>
        </w:rPr>
        <w:t xml:space="preserve"> </w:t>
      </w:r>
    </w:p>
    <w:p w:rsidR="0079173C" w:rsidRPr="00B06082" w:rsidRDefault="0079173C" w:rsidP="0079173C">
      <w:pPr>
        <w:widowControl w:val="0"/>
        <w:shd w:val="clear" w:color="auto" w:fill="FFFFFF"/>
        <w:tabs>
          <w:tab w:val="left" w:pos="567"/>
        </w:tabs>
        <w:spacing w:after="0" w:line="360" w:lineRule="auto"/>
        <w:ind w:right="57" w:firstLine="709"/>
        <w:jc w:val="both"/>
        <w:rPr>
          <w:rFonts w:ascii="Times New Roman" w:eastAsia="Times New Roman" w:hAnsi="Times New Roman" w:cs="Times New Roman"/>
          <w:color w:val="000000"/>
          <w:spacing w:val="20"/>
          <w:sz w:val="28"/>
          <w:szCs w:val="28"/>
          <w:lang w:eastAsia="x-none"/>
        </w:rPr>
      </w:pPr>
      <w:r w:rsidRPr="00B06082">
        <w:rPr>
          <w:rFonts w:ascii="Times New Roman" w:eastAsia="Times New Roman" w:hAnsi="Times New Roman" w:cs="Times New Roman"/>
          <w:color w:val="000000"/>
          <w:spacing w:val="20"/>
          <w:sz w:val="28"/>
          <w:szCs w:val="28"/>
          <w:lang w:eastAsia="x-none"/>
        </w:rPr>
        <w:t xml:space="preserve">Кроме того, в бюджет Округа поступили прочие безвозмездные поступления – в сумме </w:t>
      </w:r>
      <w:r w:rsidR="00B06082" w:rsidRPr="00B06082">
        <w:rPr>
          <w:rFonts w:ascii="Times New Roman" w:eastAsia="Times New Roman" w:hAnsi="Times New Roman" w:cs="Times New Roman"/>
          <w:color w:val="000000"/>
          <w:spacing w:val="20"/>
          <w:sz w:val="28"/>
          <w:szCs w:val="28"/>
          <w:lang w:eastAsia="x-none"/>
        </w:rPr>
        <w:t>1</w:t>
      </w:r>
      <w:r w:rsidRPr="00B06082">
        <w:rPr>
          <w:rFonts w:ascii="Times New Roman" w:eastAsia="Times New Roman" w:hAnsi="Times New Roman" w:cs="Times New Roman"/>
          <w:color w:val="000000"/>
          <w:spacing w:val="20"/>
          <w:sz w:val="28"/>
          <w:szCs w:val="28"/>
          <w:lang w:eastAsia="x-none"/>
        </w:rPr>
        <w:t>,</w:t>
      </w:r>
      <w:r w:rsidR="00B06082" w:rsidRPr="00B06082">
        <w:rPr>
          <w:rFonts w:ascii="Times New Roman" w:eastAsia="Times New Roman" w:hAnsi="Times New Roman" w:cs="Times New Roman"/>
          <w:color w:val="000000"/>
          <w:spacing w:val="20"/>
          <w:sz w:val="28"/>
          <w:szCs w:val="28"/>
          <w:lang w:eastAsia="x-none"/>
        </w:rPr>
        <w:t>4</w:t>
      </w:r>
      <w:r w:rsidRPr="00B06082">
        <w:rPr>
          <w:rFonts w:ascii="Times New Roman" w:eastAsia="Times New Roman" w:hAnsi="Times New Roman" w:cs="Times New Roman"/>
          <w:color w:val="000000"/>
          <w:spacing w:val="20"/>
          <w:sz w:val="28"/>
          <w:szCs w:val="28"/>
          <w:lang w:eastAsia="x-none"/>
        </w:rPr>
        <w:t xml:space="preserve"> млн. рублей. Рост безвозмездных поступлений в сравнении с 2018 годом составил </w:t>
      </w:r>
      <w:r w:rsidR="00B06082" w:rsidRPr="00B06082">
        <w:rPr>
          <w:rFonts w:ascii="Times New Roman" w:eastAsia="Times New Roman" w:hAnsi="Times New Roman" w:cs="Times New Roman"/>
          <w:color w:val="000000"/>
          <w:spacing w:val="20"/>
          <w:sz w:val="28"/>
          <w:szCs w:val="28"/>
          <w:lang w:eastAsia="x-none"/>
        </w:rPr>
        <w:t>13,8</w:t>
      </w:r>
      <w:r w:rsidRPr="00B06082">
        <w:rPr>
          <w:rFonts w:ascii="Times New Roman" w:eastAsia="Times New Roman" w:hAnsi="Times New Roman" w:cs="Times New Roman"/>
          <w:color w:val="000000"/>
          <w:spacing w:val="20"/>
          <w:sz w:val="28"/>
          <w:szCs w:val="28"/>
          <w:lang w:eastAsia="x-none"/>
        </w:rPr>
        <w:t xml:space="preserve"> %. </w:t>
      </w:r>
    </w:p>
    <w:p w:rsidR="0079173C" w:rsidRPr="002673BC" w:rsidRDefault="0079173C" w:rsidP="0079173C">
      <w:pPr>
        <w:tabs>
          <w:tab w:val="left" w:pos="284"/>
          <w:tab w:val="left" w:pos="567"/>
        </w:tabs>
        <w:spacing w:after="0" w:line="360" w:lineRule="auto"/>
        <w:ind w:firstLine="709"/>
        <w:jc w:val="both"/>
        <w:rPr>
          <w:rFonts w:ascii="Times New Roman" w:eastAsia="Times New Roman" w:hAnsi="Times New Roman" w:cs="Times New Roman"/>
          <w:color w:val="000000"/>
          <w:spacing w:val="20"/>
          <w:sz w:val="28"/>
          <w:szCs w:val="28"/>
          <w:lang w:eastAsia="x-none"/>
        </w:rPr>
      </w:pPr>
      <w:r w:rsidRPr="002673BC">
        <w:rPr>
          <w:rFonts w:ascii="Times New Roman" w:eastAsia="Times New Roman" w:hAnsi="Times New Roman" w:cs="Times New Roman"/>
          <w:b/>
          <w:color w:val="000000"/>
          <w:spacing w:val="20"/>
          <w:sz w:val="28"/>
          <w:szCs w:val="28"/>
          <w:lang w:val="x-none" w:eastAsia="x-none"/>
        </w:rPr>
        <w:t xml:space="preserve">Налоговых и неналоговых доходов за 2019 год поступило в бюджет </w:t>
      </w:r>
      <w:r w:rsidRPr="002673BC">
        <w:rPr>
          <w:rFonts w:ascii="Times New Roman" w:eastAsia="Times New Roman" w:hAnsi="Times New Roman" w:cs="Times New Roman"/>
          <w:b/>
          <w:color w:val="000000"/>
          <w:spacing w:val="20"/>
          <w:sz w:val="28"/>
          <w:szCs w:val="28"/>
          <w:lang w:eastAsia="x-none"/>
        </w:rPr>
        <w:t>О</w:t>
      </w:r>
      <w:r w:rsidRPr="002673BC">
        <w:rPr>
          <w:rFonts w:ascii="Times New Roman" w:eastAsia="Times New Roman" w:hAnsi="Times New Roman" w:cs="Times New Roman"/>
          <w:b/>
          <w:color w:val="000000"/>
          <w:spacing w:val="20"/>
          <w:sz w:val="28"/>
          <w:szCs w:val="28"/>
          <w:lang w:val="x-none" w:eastAsia="x-none"/>
        </w:rPr>
        <w:t xml:space="preserve">круга 1 млрд. </w:t>
      </w:r>
      <w:r w:rsidR="00795AE6" w:rsidRPr="002673BC">
        <w:rPr>
          <w:rFonts w:ascii="Times New Roman" w:eastAsia="Times New Roman" w:hAnsi="Times New Roman" w:cs="Times New Roman"/>
          <w:b/>
          <w:color w:val="000000"/>
          <w:spacing w:val="20"/>
          <w:sz w:val="28"/>
          <w:szCs w:val="28"/>
          <w:lang w:eastAsia="x-none"/>
        </w:rPr>
        <w:t>526</w:t>
      </w:r>
      <w:r w:rsidRPr="002673BC">
        <w:rPr>
          <w:rFonts w:ascii="Times New Roman" w:eastAsia="Times New Roman" w:hAnsi="Times New Roman" w:cs="Times New Roman"/>
          <w:b/>
          <w:color w:val="000000"/>
          <w:spacing w:val="20"/>
          <w:sz w:val="28"/>
          <w:szCs w:val="28"/>
          <w:lang w:eastAsia="x-none"/>
        </w:rPr>
        <w:t>,</w:t>
      </w:r>
      <w:r w:rsidR="00795AE6" w:rsidRPr="002673BC">
        <w:rPr>
          <w:rFonts w:ascii="Times New Roman" w:eastAsia="Times New Roman" w:hAnsi="Times New Roman" w:cs="Times New Roman"/>
          <w:b/>
          <w:color w:val="000000"/>
          <w:spacing w:val="20"/>
          <w:sz w:val="28"/>
          <w:szCs w:val="28"/>
          <w:lang w:eastAsia="x-none"/>
        </w:rPr>
        <w:t>8</w:t>
      </w:r>
      <w:r w:rsidRPr="002673BC">
        <w:rPr>
          <w:rFonts w:ascii="Times New Roman" w:eastAsia="Times New Roman" w:hAnsi="Times New Roman" w:cs="Times New Roman"/>
          <w:b/>
          <w:color w:val="000000"/>
          <w:spacing w:val="20"/>
          <w:sz w:val="28"/>
          <w:szCs w:val="28"/>
          <w:lang w:val="x-none" w:eastAsia="x-none"/>
        </w:rPr>
        <w:t xml:space="preserve"> млн. рублей</w:t>
      </w:r>
      <w:r w:rsidRPr="002673BC">
        <w:rPr>
          <w:rFonts w:ascii="Times New Roman" w:eastAsia="Times New Roman" w:hAnsi="Times New Roman" w:cs="Times New Roman"/>
          <w:color w:val="000000"/>
          <w:spacing w:val="20"/>
          <w:sz w:val="28"/>
          <w:szCs w:val="28"/>
          <w:lang w:val="x-none" w:eastAsia="x-none"/>
        </w:rPr>
        <w:t>, при годовых уточненных бюджетных назначениях</w:t>
      </w:r>
      <w:r w:rsidRPr="002673BC">
        <w:rPr>
          <w:rFonts w:ascii="Times New Roman" w:eastAsia="Times New Roman" w:hAnsi="Times New Roman" w:cs="Times New Roman"/>
          <w:color w:val="000000"/>
          <w:spacing w:val="20"/>
          <w:sz w:val="28"/>
          <w:szCs w:val="28"/>
          <w:lang w:eastAsia="x-none"/>
        </w:rPr>
        <w:t xml:space="preserve"> </w:t>
      </w:r>
      <w:r w:rsidRPr="002673BC">
        <w:rPr>
          <w:rFonts w:ascii="Times New Roman" w:eastAsia="Times New Roman" w:hAnsi="Times New Roman" w:cs="Times New Roman"/>
          <w:color w:val="000000"/>
          <w:spacing w:val="20"/>
          <w:sz w:val="28"/>
          <w:szCs w:val="28"/>
          <w:lang w:val="x-none" w:eastAsia="x-none"/>
        </w:rPr>
        <w:t xml:space="preserve">1  млрд. </w:t>
      </w:r>
      <w:r w:rsidR="00795AE6" w:rsidRPr="002673BC">
        <w:rPr>
          <w:rFonts w:ascii="Times New Roman" w:eastAsia="Times New Roman" w:hAnsi="Times New Roman" w:cs="Times New Roman"/>
          <w:color w:val="000000"/>
          <w:spacing w:val="20"/>
          <w:sz w:val="28"/>
          <w:szCs w:val="28"/>
          <w:lang w:eastAsia="x-none"/>
        </w:rPr>
        <w:t>512</w:t>
      </w:r>
      <w:r w:rsidRPr="002673BC">
        <w:rPr>
          <w:rFonts w:ascii="Times New Roman" w:eastAsia="Times New Roman" w:hAnsi="Times New Roman" w:cs="Times New Roman"/>
          <w:color w:val="000000"/>
          <w:spacing w:val="20"/>
          <w:sz w:val="28"/>
          <w:szCs w:val="28"/>
          <w:lang w:eastAsia="x-none"/>
        </w:rPr>
        <w:t>,2</w:t>
      </w:r>
      <w:r w:rsidRPr="002673BC">
        <w:rPr>
          <w:rFonts w:ascii="Times New Roman" w:eastAsia="Times New Roman" w:hAnsi="Times New Roman" w:cs="Times New Roman"/>
          <w:color w:val="000000"/>
          <w:spacing w:val="20"/>
          <w:sz w:val="28"/>
          <w:szCs w:val="28"/>
          <w:lang w:val="x-none" w:eastAsia="x-none"/>
        </w:rPr>
        <w:t xml:space="preserve">  млн. рублей</w:t>
      </w:r>
      <w:r w:rsidRPr="002673BC">
        <w:rPr>
          <w:rFonts w:ascii="Times New Roman" w:eastAsia="Times New Roman" w:hAnsi="Times New Roman" w:cs="Times New Roman"/>
          <w:color w:val="000000"/>
          <w:spacing w:val="20"/>
          <w:sz w:val="28"/>
          <w:szCs w:val="28"/>
          <w:lang w:eastAsia="x-none"/>
        </w:rPr>
        <w:t>,</w:t>
      </w:r>
      <w:r w:rsidRPr="002673BC">
        <w:rPr>
          <w:rFonts w:ascii="Times New Roman" w:eastAsia="Times New Roman" w:hAnsi="Times New Roman" w:cs="Times New Roman"/>
          <w:color w:val="000000"/>
          <w:spacing w:val="20"/>
          <w:sz w:val="28"/>
          <w:szCs w:val="28"/>
          <w:lang w:val="x-none" w:eastAsia="x-none"/>
        </w:rPr>
        <w:t xml:space="preserve"> или </w:t>
      </w:r>
      <w:r w:rsidRPr="002673BC">
        <w:rPr>
          <w:rFonts w:ascii="Times New Roman" w:eastAsia="Times New Roman" w:hAnsi="Times New Roman" w:cs="Times New Roman"/>
          <w:color w:val="000000"/>
          <w:spacing w:val="20"/>
          <w:sz w:val="28"/>
          <w:szCs w:val="28"/>
          <w:lang w:eastAsia="x-none"/>
        </w:rPr>
        <w:t>10</w:t>
      </w:r>
      <w:r w:rsidR="00795AE6" w:rsidRPr="002673BC">
        <w:rPr>
          <w:rFonts w:ascii="Times New Roman" w:eastAsia="Times New Roman" w:hAnsi="Times New Roman" w:cs="Times New Roman"/>
          <w:color w:val="000000"/>
          <w:spacing w:val="20"/>
          <w:sz w:val="28"/>
          <w:szCs w:val="28"/>
          <w:lang w:eastAsia="x-none"/>
        </w:rPr>
        <w:t>1</w:t>
      </w:r>
      <w:r w:rsidRPr="002673BC">
        <w:rPr>
          <w:rFonts w:ascii="Times New Roman" w:eastAsia="Times New Roman" w:hAnsi="Times New Roman" w:cs="Times New Roman"/>
          <w:color w:val="000000"/>
          <w:spacing w:val="20"/>
          <w:sz w:val="28"/>
          <w:szCs w:val="28"/>
          <w:lang w:eastAsia="x-none"/>
        </w:rPr>
        <w:t>,</w:t>
      </w:r>
      <w:r w:rsidR="00795AE6" w:rsidRPr="002673BC">
        <w:rPr>
          <w:rFonts w:ascii="Times New Roman" w:eastAsia="Times New Roman" w:hAnsi="Times New Roman" w:cs="Times New Roman"/>
          <w:color w:val="000000"/>
          <w:spacing w:val="20"/>
          <w:sz w:val="28"/>
          <w:szCs w:val="28"/>
          <w:lang w:eastAsia="x-none"/>
        </w:rPr>
        <w:t>0</w:t>
      </w:r>
      <w:r w:rsidRPr="002673BC">
        <w:rPr>
          <w:rFonts w:ascii="Times New Roman" w:eastAsia="Times New Roman" w:hAnsi="Times New Roman" w:cs="Times New Roman"/>
          <w:color w:val="000000"/>
          <w:spacing w:val="20"/>
          <w:sz w:val="28"/>
          <w:szCs w:val="28"/>
          <w:lang w:val="x-none" w:eastAsia="x-none"/>
        </w:rPr>
        <w:t xml:space="preserve"> %. </w:t>
      </w:r>
      <w:r w:rsidRPr="002673BC">
        <w:rPr>
          <w:rFonts w:ascii="Times New Roman" w:eastAsia="Times New Roman" w:hAnsi="Times New Roman" w:cs="Times New Roman"/>
          <w:color w:val="000000"/>
          <w:spacing w:val="20"/>
          <w:sz w:val="28"/>
          <w:szCs w:val="28"/>
          <w:lang w:eastAsia="x-none"/>
        </w:rPr>
        <w:t>По сравнению с 2018 годом поступления увеличились на 4,</w:t>
      </w:r>
      <w:r w:rsidR="00795AE6" w:rsidRPr="002673BC">
        <w:rPr>
          <w:rFonts w:ascii="Times New Roman" w:eastAsia="Times New Roman" w:hAnsi="Times New Roman" w:cs="Times New Roman"/>
          <w:color w:val="000000"/>
          <w:spacing w:val="20"/>
          <w:sz w:val="28"/>
          <w:szCs w:val="28"/>
          <w:lang w:eastAsia="x-none"/>
        </w:rPr>
        <w:t>7</w:t>
      </w:r>
      <w:r w:rsidRPr="002673BC">
        <w:rPr>
          <w:rFonts w:ascii="Times New Roman" w:eastAsia="Times New Roman" w:hAnsi="Times New Roman" w:cs="Times New Roman"/>
          <w:color w:val="000000"/>
          <w:spacing w:val="20"/>
          <w:sz w:val="28"/>
          <w:szCs w:val="28"/>
          <w:lang w:eastAsia="x-none"/>
        </w:rPr>
        <w:t>%, или 6</w:t>
      </w:r>
      <w:r w:rsidR="00795AE6" w:rsidRPr="002673BC">
        <w:rPr>
          <w:rFonts w:ascii="Times New Roman" w:eastAsia="Times New Roman" w:hAnsi="Times New Roman" w:cs="Times New Roman"/>
          <w:color w:val="000000"/>
          <w:spacing w:val="20"/>
          <w:sz w:val="28"/>
          <w:szCs w:val="28"/>
          <w:lang w:eastAsia="x-none"/>
        </w:rPr>
        <w:t>8</w:t>
      </w:r>
      <w:r w:rsidRPr="002673BC">
        <w:rPr>
          <w:rFonts w:ascii="Times New Roman" w:eastAsia="Times New Roman" w:hAnsi="Times New Roman" w:cs="Times New Roman"/>
          <w:color w:val="000000"/>
          <w:spacing w:val="20"/>
          <w:sz w:val="28"/>
          <w:szCs w:val="28"/>
          <w:lang w:eastAsia="x-none"/>
        </w:rPr>
        <w:t>,2 млн. рублей.</w:t>
      </w:r>
    </w:p>
    <w:p w:rsidR="0079173C" w:rsidRPr="00BF25D4" w:rsidRDefault="0079173C" w:rsidP="0079173C">
      <w:pPr>
        <w:spacing w:after="0" w:line="360" w:lineRule="auto"/>
        <w:ind w:right="57" w:firstLine="709"/>
        <w:jc w:val="both"/>
        <w:rPr>
          <w:rFonts w:ascii="Times New Roman" w:eastAsia="Times New Roman" w:hAnsi="Times New Roman" w:cs="Times New Roman"/>
          <w:color w:val="000000"/>
          <w:spacing w:val="20"/>
          <w:sz w:val="28"/>
          <w:szCs w:val="28"/>
          <w:lang w:val="x-none" w:eastAsia="x-none"/>
        </w:rPr>
      </w:pPr>
      <w:r w:rsidRPr="00BF25D4">
        <w:rPr>
          <w:rFonts w:ascii="Times New Roman" w:eastAsia="Times New Roman" w:hAnsi="Times New Roman" w:cs="Times New Roman"/>
          <w:b/>
          <w:color w:val="000000"/>
          <w:spacing w:val="20"/>
          <w:sz w:val="28"/>
          <w:szCs w:val="28"/>
          <w:lang w:val="x-none" w:eastAsia="x-none"/>
        </w:rPr>
        <w:t xml:space="preserve">Налоговые доходы поступили в объеме 1 млрд. </w:t>
      </w:r>
      <w:r w:rsidRPr="00BF25D4">
        <w:rPr>
          <w:rFonts w:ascii="Times New Roman" w:eastAsia="Times New Roman" w:hAnsi="Times New Roman" w:cs="Times New Roman"/>
          <w:b/>
          <w:color w:val="000000"/>
          <w:spacing w:val="20"/>
          <w:sz w:val="28"/>
          <w:szCs w:val="28"/>
          <w:lang w:eastAsia="x-none"/>
        </w:rPr>
        <w:t>3</w:t>
      </w:r>
      <w:r w:rsidR="002673BC" w:rsidRPr="00BF25D4">
        <w:rPr>
          <w:rFonts w:ascii="Times New Roman" w:eastAsia="Times New Roman" w:hAnsi="Times New Roman" w:cs="Times New Roman"/>
          <w:b/>
          <w:color w:val="000000"/>
          <w:spacing w:val="20"/>
          <w:sz w:val="28"/>
          <w:szCs w:val="28"/>
          <w:lang w:eastAsia="x-none"/>
        </w:rPr>
        <w:t>70</w:t>
      </w:r>
      <w:r w:rsidRPr="00BF25D4">
        <w:rPr>
          <w:rFonts w:ascii="Times New Roman" w:eastAsia="Times New Roman" w:hAnsi="Times New Roman" w:cs="Times New Roman"/>
          <w:b/>
          <w:color w:val="000000"/>
          <w:spacing w:val="20"/>
          <w:sz w:val="28"/>
          <w:szCs w:val="28"/>
          <w:lang w:eastAsia="x-none"/>
        </w:rPr>
        <w:t>,</w:t>
      </w:r>
      <w:r w:rsidR="002673BC" w:rsidRPr="00BF25D4">
        <w:rPr>
          <w:rFonts w:ascii="Times New Roman" w:eastAsia="Times New Roman" w:hAnsi="Times New Roman" w:cs="Times New Roman"/>
          <w:b/>
          <w:color w:val="000000"/>
          <w:spacing w:val="20"/>
          <w:sz w:val="28"/>
          <w:szCs w:val="28"/>
          <w:lang w:eastAsia="x-none"/>
        </w:rPr>
        <w:t>1</w:t>
      </w:r>
      <w:r w:rsidRPr="00BF25D4">
        <w:rPr>
          <w:rFonts w:ascii="Times New Roman" w:eastAsia="Times New Roman" w:hAnsi="Times New Roman" w:cs="Times New Roman"/>
          <w:b/>
          <w:color w:val="000000"/>
          <w:spacing w:val="20"/>
          <w:sz w:val="28"/>
          <w:szCs w:val="28"/>
          <w:lang w:val="x-none" w:eastAsia="x-none"/>
        </w:rPr>
        <w:t xml:space="preserve"> млн. рублей</w:t>
      </w:r>
      <w:r w:rsidRPr="00BF25D4">
        <w:rPr>
          <w:rFonts w:ascii="Times New Roman" w:eastAsia="Times New Roman" w:hAnsi="Times New Roman" w:cs="Times New Roman"/>
          <w:color w:val="000000"/>
          <w:spacing w:val="20"/>
          <w:sz w:val="28"/>
          <w:szCs w:val="28"/>
          <w:lang w:val="x-none" w:eastAsia="x-none"/>
        </w:rPr>
        <w:t>,</w:t>
      </w:r>
      <w:r w:rsidRPr="00BF25D4">
        <w:rPr>
          <w:rFonts w:ascii="Times New Roman" w:eastAsia="Times New Roman" w:hAnsi="Times New Roman" w:cs="Times New Roman"/>
          <w:color w:val="000000"/>
          <w:spacing w:val="20"/>
          <w:sz w:val="28"/>
          <w:szCs w:val="28"/>
          <w:lang w:eastAsia="x-none"/>
        </w:rPr>
        <w:t xml:space="preserve"> или на 10</w:t>
      </w:r>
      <w:r w:rsidR="002673BC" w:rsidRPr="00BF25D4">
        <w:rPr>
          <w:rFonts w:ascii="Times New Roman" w:eastAsia="Times New Roman" w:hAnsi="Times New Roman" w:cs="Times New Roman"/>
          <w:color w:val="000000"/>
          <w:spacing w:val="20"/>
          <w:sz w:val="28"/>
          <w:szCs w:val="28"/>
          <w:lang w:eastAsia="x-none"/>
        </w:rPr>
        <w:t>1</w:t>
      </w:r>
      <w:r w:rsidRPr="00BF25D4">
        <w:rPr>
          <w:rFonts w:ascii="Times New Roman" w:eastAsia="Times New Roman" w:hAnsi="Times New Roman" w:cs="Times New Roman"/>
          <w:color w:val="000000"/>
          <w:spacing w:val="20"/>
          <w:sz w:val="28"/>
          <w:szCs w:val="28"/>
          <w:lang w:eastAsia="x-none"/>
        </w:rPr>
        <w:t>,</w:t>
      </w:r>
      <w:r w:rsidR="002673BC" w:rsidRPr="00BF25D4">
        <w:rPr>
          <w:rFonts w:ascii="Times New Roman" w:eastAsia="Times New Roman" w:hAnsi="Times New Roman" w:cs="Times New Roman"/>
          <w:color w:val="000000"/>
          <w:spacing w:val="20"/>
          <w:sz w:val="28"/>
          <w:szCs w:val="28"/>
          <w:lang w:eastAsia="x-none"/>
        </w:rPr>
        <w:t>3</w:t>
      </w:r>
      <w:r w:rsidRPr="00BF25D4">
        <w:rPr>
          <w:rFonts w:ascii="Times New Roman" w:eastAsia="Times New Roman" w:hAnsi="Times New Roman" w:cs="Times New Roman"/>
          <w:color w:val="000000"/>
          <w:spacing w:val="20"/>
          <w:sz w:val="28"/>
          <w:szCs w:val="28"/>
          <w:lang w:eastAsia="x-none"/>
        </w:rPr>
        <w:t>%</w:t>
      </w:r>
      <w:r w:rsidRPr="00BF25D4">
        <w:rPr>
          <w:rFonts w:ascii="Times New Roman" w:eastAsia="Times New Roman" w:hAnsi="Times New Roman" w:cs="Times New Roman"/>
          <w:color w:val="000000"/>
          <w:spacing w:val="20"/>
          <w:sz w:val="28"/>
          <w:szCs w:val="28"/>
          <w:lang w:val="x-none" w:eastAsia="x-none"/>
        </w:rPr>
        <w:t xml:space="preserve"> к уточненным бюджетным назначениям  </w:t>
      </w:r>
      <w:r w:rsidRPr="00BF25D4">
        <w:rPr>
          <w:rFonts w:ascii="Times New Roman" w:eastAsia="Times New Roman" w:hAnsi="Times New Roman" w:cs="Times New Roman"/>
          <w:color w:val="000000"/>
          <w:spacing w:val="20"/>
          <w:sz w:val="28"/>
          <w:szCs w:val="28"/>
          <w:lang w:eastAsia="x-none"/>
        </w:rPr>
        <w:t xml:space="preserve">            </w:t>
      </w:r>
      <w:r w:rsidRPr="00BF25D4">
        <w:rPr>
          <w:rFonts w:ascii="Times New Roman" w:eastAsia="Times New Roman" w:hAnsi="Times New Roman" w:cs="Times New Roman"/>
          <w:color w:val="000000"/>
          <w:spacing w:val="20"/>
          <w:sz w:val="28"/>
          <w:szCs w:val="28"/>
          <w:lang w:val="x-none" w:eastAsia="x-none"/>
        </w:rPr>
        <w:t xml:space="preserve">1 млрд. </w:t>
      </w:r>
      <w:r w:rsidR="002673BC" w:rsidRPr="00BF25D4">
        <w:rPr>
          <w:rFonts w:ascii="Times New Roman" w:eastAsia="Times New Roman" w:hAnsi="Times New Roman" w:cs="Times New Roman"/>
          <w:color w:val="000000"/>
          <w:spacing w:val="20"/>
          <w:sz w:val="28"/>
          <w:szCs w:val="28"/>
          <w:lang w:eastAsia="x-none"/>
        </w:rPr>
        <w:t>352</w:t>
      </w:r>
      <w:r w:rsidRPr="00BF25D4">
        <w:rPr>
          <w:rFonts w:ascii="Times New Roman" w:eastAsia="Times New Roman" w:hAnsi="Times New Roman" w:cs="Times New Roman"/>
          <w:color w:val="000000"/>
          <w:spacing w:val="20"/>
          <w:sz w:val="28"/>
          <w:szCs w:val="28"/>
          <w:lang w:eastAsia="x-none"/>
        </w:rPr>
        <w:t>,2</w:t>
      </w:r>
      <w:r w:rsidRPr="00BF25D4">
        <w:rPr>
          <w:rFonts w:ascii="Times New Roman" w:eastAsia="Times New Roman" w:hAnsi="Times New Roman" w:cs="Times New Roman"/>
          <w:color w:val="000000"/>
          <w:spacing w:val="20"/>
          <w:sz w:val="28"/>
          <w:szCs w:val="28"/>
          <w:lang w:val="x-none" w:eastAsia="x-none"/>
        </w:rPr>
        <w:t xml:space="preserve"> млн.</w:t>
      </w:r>
      <w:r w:rsidRPr="00BF25D4">
        <w:rPr>
          <w:rFonts w:ascii="Times New Roman" w:eastAsia="Times New Roman" w:hAnsi="Times New Roman" w:cs="Times New Roman"/>
          <w:color w:val="000000"/>
          <w:spacing w:val="20"/>
          <w:sz w:val="28"/>
          <w:szCs w:val="28"/>
          <w:lang w:eastAsia="x-none"/>
        </w:rPr>
        <w:t xml:space="preserve"> рублей. Рост налоговых доходов по отношению к уровню 2018 года составил </w:t>
      </w:r>
      <w:r w:rsidR="00BF25D4" w:rsidRPr="00BF25D4">
        <w:rPr>
          <w:rFonts w:ascii="Times New Roman" w:eastAsia="Times New Roman" w:hAnsi="Times New Roman" w:cs="Times New Roman"/>
          <w:color w:val="000000"/>
          <w:spacing w:val="20"/>
          <w:sz w:val="28"/>
          <w:szCs w:val="28"/>
          <w:lang w:eastAsia="x-none"/>
        </w:rPr>
        <w:t>5</w:t>
      </w:r>
      <w:r w:rsidRPr="00BF25D4">
        <w:rPr>
          <w:rFonts w:ascii="Times New Roman" w:eastAsia="Times New Roman" w:hAnsi="Times New Roman" w:cs="Times New Roman"/>
          <w:color w:val="000000"/>
          <w:spacing w:val="20"/>
          <w:sz w:val="28"/>
          <w:szCs w:val="28"/>
          <w:lang w:eastAsia="x-none"/>
        </w:rPr>
        <w:t>,</w:t>
      </w:r>
      <w:r w:rsidR="00BF25D4" w:rsidRPr="00BF25D4">
        <w:rPr>
          <w:rFonts w:ascii="Times New Roman" w:eastAsia="Times New Roman" w:hAnsi="Times New Roman" w:cs="Times New Roman"/>
          <w:color w:val="000000"/>
          <w:spacing w:val="20"/>
          <w:sz w:val="28"/>
          <w:szCs w:val="28"/>
          <w:lang w:eastAsia="x-none"/>
        </w:rPr>
        <w:t>4</w:t>
      </w:r>
      <w:r w:rsidRPr="00BF25D4">
        <w:rPr>
          <w:rFonts w:ascii="Times New Roman" w:eastAsia="Times New Roman" w:hAnsi="Times New Roman" w:cs="Times New Roman"/>
          <w:color w:val="000000"/>
          <w:spacing w:val="20"/>
          <w:sz w:val="28"/>
          <w:szCs w:val="28"/>
          <w:lang w:eastAsia="x-none"/>
        </w:rPr>
        <w:t xml:space="preserve">%, или </w:t>
      </w:r>
      <w:r w:rsidR="00BF25D4" w:rsidRPr="00BF25D4">
        <w:rPr>
          <w:rFonts w:ascii="Times New Roman" w:eastAsia="Times New Roman" w:hAnsi="Times New Roman" w:cs="Times New Roman"/>
          <w:color w:val="000000"/>
          <w:spacing w:val="20"/>
          <w:sz w:val="28"/>
          <w:szCs w:val="28"/>
          <w:lang w:eastAsia="x-none"/>
        </w:rPr>
        <w:t>70,0</w:t>
      </w:r>
      <w:r w:rsidRPr="00BF25D4">
        <w:rPr>
          <w:rFonts w:ascii="Times New Roman" w:eastAsia="Times New Roman" w:hAnsi="Times New Roman" w:cs="Times New Roman"/>
          <w:color w:val="000000"/>
          <w:spacing w:val="20"/>
          <w:sz w:val="28"/>
          <w:szCs w:val="28"/>
          <w:lang w:eastAsia="x-none"/>
        </w:rPr>
        <w:t xml:space="preserve"> млн. рублей.</w:t>
      </w:r>
      <w:r w:rsidRPr="00BF25D4">
        <w:rPr>
          <w:rFonts w:ascii="Times New Roman" w:eastAsia="Times New Roman" w:hAnsi="Times New Roman" w:cs="Times New Roman"/>
          <w:color w:val="000000"/>
          <w:spacing w:val="20"/>
          <w:sz w:val="28"/>
          <w:szCs w:val="28"/>
          <w:lang w:val="x-none" w:eastAsia="x-none"/>
        </w:rPr>
        <w:t xml:space="preserve"> Доходы выросли по большинству налоговых источников, среди них:</w:t>
      </w:r>
    </w:p>
    <w:p w:rsidR="0079173C" w:rsidRPr="009A530D" w:rsidRDefault="0079173C" w:rsidP="0079173C">
      <w:pPr>
        <w:tabs>
          <w:tab w:val="left" w:pos="284"/>
          <w:tab w:val="left" w:pos="567"/>
        </w:tabs>
        <w:spacing w:after="0" w:line="360" w:lineRule="auto"/>
        <w:ind w:firstLine="709"/>
        <w:jc w:val="both"/>
        <w:rPr>
          <w:rFonts w:ascii="Times New Roman" w:eastAsia="Times New Roman" w:hAnsi="Times New Roman" w:cs="Times New Roman"/>
          <w:color w:val="000000"/>
          <w:spacing w:val="20"/>
          <w:sz w:val="28"/>
          <w:szCs w:val="28"/>
          <w:lang w:eastAsia="x-none"/>
        </w:rPr>
      </w:pPr>
      <w:r w:rsidRPr="009A530D">
        <w:rPr>
          <w:rFonts w:ascii="Times New Roman" w:eastAsia="Times New Roman" w:hAnsi="Times New Roman" w:cs="Times New Roman"/>
          <w:color w:val="000000"/>
          <w:spacing w:val="20"/>
          <w:sz w:val="28"/>
          <w:szCs w:val="28"/>
          <w:lang w:val="x-none" w:eastAsia="x-none"/>
        </w:rPr>
        <w:t xml:space="preserve">- на </w:t>
      </w:r>
      <w:r w:rsidR="009A530D" w:rsidRPr="009A530D">
        <w:rPr>
          <w:rFonts w:ascii="Times New Roman" w:eastAsia="Times New Roman" w:hAnsi="Times New Roman" w:cs="Times New Roman"/>
          <w:color w:val="000000"/>
          <w:spacing w:val="20"/>
          <w:sz w:val="28"/>
          <w:szCs w:val="28"/>
          <w:lang w:eastAsia="x-none"/>
        </w:rPr>
        <w:t>48</w:t>
      </w:r>
      <w:r w:rsidRPr="009A530D">
        <w:rPr>
          <w:rFonts w:ascii="Times New Roman" w:eastAsia="Times New Roman" w:hAnsi="Times New Roman" w:cs="Times New Roman"/>
          <w:color w:val="000000"/>
          <w:spacing w:val="20"/>
          <w:sz w:val="28"/>
          <w:szCs w:val="28"/>
          <w:lang w:eastAsia="x-none"/>
        </w:rPr>
        <w:t>,</w:t>
      </w:r>
      <w:r w:rsidR="009A530D" w:rsidRPr="009A530D">
        <w:rPr>
          <w:rFonts w:ascii="Times New Roman" w:eastAsia="Times New Roman" w:hAnsi="Times New Roman" w:cs="Times New Roman"/>
          <w:color w:val="000000"/>
          <w:spacing w:val="20"/>
          <w:sz w:val="28"/>
          <w:szCs w:val="28"/>
          <w:lang w:eastAsia="x-none"/>
        </w:rPr>
        <w:t>5</w:t>
      </w:r>
      <w:r w:rsidRPr="009A530D">
        <w:rPr>
          <w:rFonts w:ascii="Times New Roman" w:eastAsia="Times New Roman" w:hAnsi="Times New Roman" w:cs="Times New Roman"/>
          <w:color w:val="000000"/>
          <w:spacing w:val="20"/>
          <w:sz w:val="28"/>
          <w:szCs w:val="28"/>
          <w:lang w:eastAsia="x-none"/>
        </w:rPr>
        <w:t xml:space="preserve"> млн. рублей</w:t>
      </w:r>
      <w:r w:rsidR="003673C2">
        <w:rPr>
          <w:rFonts w:ascii="Times New Roman" w:eastAsia="Times New Roman" w:hAnsi="Times New Roman" w:cs="Times New Roman"/>
          <w:color w:val="000000"/>
          <w:spacing w:val="20"/>
          <w:sz w:val="28"/>
          <w:szCs w:val="28"/>
          <w:lang w:eastAsia="x-none"/>
        </w:rPr>
        <w:t xml:space="preserve"> </w:t>
      </w:r>
      <w:r w:rsidRPr="009A530D">
        <w:rPr>
          <w:rFonts w:ascii="Times New Roman" w:eastAsia="Times New Roman" w:hAnsi="Times New Roman" w:cs="Times New Roman"/>
          <w:color w:val="000000"/>
          <w:spacing w:val="20"/>
          <w:sz w:val="28"/>
          <w:szCs w:val="28"/>
          <w:lang w:eastAsia="x-none"/>
        </w:rPr>
        <w:t xml:space="preserve"> больше уровня</w:t>
      </w:r>
      <w:r w:rsidRPr="009A530D">
        <w:rPr>
          <w:rFonts w:ascii="Times New Roman" w:eastAsia="Times New Roman" w:hAnsi="Times New Roman" w:cs="Times New Roman"/>
          <w:color w:val="000000"/>
          <w:spacing w:val="20"/>
          <w:sz w:val="28"/>
          <w:szCs w:val="28"/>
          <w:lang w:val="x-none" w:eastAsia="x-none"/>
        </w:rPr>
        <w:t xml:space="preserve"> 2018 года  поступил </w:t>
      </w:r>
      <w:r w:rsidRPr="009A530D">
        <w:rPr>
          <w:rFonts w:ascii="Times New Roman" w:eastAsia="Times New Roman" w:hAnsi="Times New Roman" w:cs="Times New Roman"/>
          <w:b/>
          <w:color w:val="000000"/>
          <w:spacing w:val="20"/>
          <w:sz w:val="28"/>
          <w:szCs w:val="28"/>
          <w:lang w:val="x-none" w:eastAsia="x-none"/>
        </w:rPr>
        <w:t>налог на доходы физических лиц</w:t>
      </w:r>
      <w:r w:rsidRPr="009A530D">
        <w:rPr>
          <w:rFonts w:ascii="Times New Roman" w:eastAsia="Times New Roman" w:hAnsi="Times New Roman" w:cs="Times New Roman"/>
          <w:color w:val="000000"/>
          <w:spacing w:val="20"/>
          <w:sz w:val="28"/>
          <w:szCs w:val="28"/>
          <w:lang w:val="x-none" w:eastAsia="x-none"/>
        </w:rPr>
        <w:t xml:space="preserve">, что обусловлено ростом фонда </w:t>
      </w:r>
      <w:r w:rsidRPr="009A530D">
        <w:rPr>
          <w:rFonts w:ascii="Times New Roman" w:eastAsia="Times New Roman" w:hAnsi="Times New Roman" w:cs="Times New Roman"/>
          <w:color w:val="000000"/>
          <w:spacing w:val="20"/>
          <w:sz w:val="28"/>
          <w:szCs w:val="28"/>
          <w:lang w:val="x-none" w:eastAsia="x-none"/>
        </w:rPr>
        <w:lastRenderedPageBreak/>
        <w:t xml:space="preserve">начисленной заработной платы </w:t>
      </w:r>
      <w:r w:rsidRPr="009A530D">
        <w:rPr>
          <w:rFonts w:ascii="Times New Roman" w:eastAsia="Times New Roman" w:hAnsi="Times New Roman" w:cs="Times New Roman"/>
          <w:color w:val="000000"/>
          <w:spacing w:val="20"/>
          <w:sz w:val="28"/>
          <w:szCs w:val="28"/>
          <w:lang w:eastAsia="x-none"/>
        </w:rPr>
        <w:t>в</w:t>
      </w:r>
      <w:r w:rsidRPr="009A530D">
        <w:rPr>
          <w:rFonts w:ascii="Times New Roman" w:eastAsia="Times New Roman" w:hAnsi="Times New Roman" w:cs="Times New Roman"/>
          <w:color w:val="000000"/>
          <w:spacing w:val="20"/>
          <w:sz w:val="28"/>
          <w:szCs w:val="28"/>
          <w:lang w:val="x-none" w:eastAsia="x-none"/>
        </w:rPr>
        <w:t xml:space="preserve"> крупны</w:t>
      </w:r>
      <w:r w:rsidRPr="009A530D">
        <w:rPr>
          <w:rFonts w:ascii="Times New Roman" w:eastAsia="Times New Roman" w:hAnsi="Times New Roman" w:cs="Times New Roman"/>
          <w:color w:val="000000"/>
          <w:spacing w:val="20"/>
          <w:sz w:val="28"/>
          <w:szCs w:val="28"/>
          <w:lang w:eastAsia="x-none"/>
        </w:rPr>
        <w:t>х</w:t>
      </w:r>
      <w:r w:rsidRPr="009A530D">
        <w:rPr>
          <w:rFonts w:ascii="Times New Roman" w:eastAsia="Times New Roman" w:hAnsi="Times New Roman" w:cs="Times New Roman"/>
          <w:color w:val="000000"/>
          <w:spacing w:val="20"/>
          <w:sz w:val="28"/>
          <w:szCs w:val="28"/>
          <w:lang w:val="x-none" w:eastAsia="x-none"/>
        </w:rPr>
        <w:t xml:space="preserve"> и средни</w:t>
      </w:r>
      <w:r w:rsidRPr="009A530D">
        <w:rPr>
          <w:rFonts w:ascii="Times New Roman" w:eastAsia="Times New Roman" w:hAnsi="Times New Roman" w:cs="Times New Roman"/>
          <w:color w:val="000000"/>
          <w:spacing w:val="20"/>
          <w:sz w:val="28"/>
          <w:szCs w:val="28"/>
          <w:lang w:eastAsia="x-none"/>
        </w:rPr>
        <w:t>х</w:t>
      </w:r>
      <w:r w:rsidRPr="009A530D">
        <w:rPr>
          <w:rFonts w:ascii="Times New Roman" w:eastAsia="Times New Roman" w:hAnsi="Times New Roman" w:cs="Times New Roman"/>
          <w:color w:val="000000"/>
          <w:spacing w:val="20"/>
          <w:sz w:val="28"/>
          <w:szCs w:val="28"/>
          <w:lang w:val="x-none" w:eastAsia="x-none"/>
        </w:rPr>
        <w:t xml:space="preserve"> предприятия</w:t>
      </w:r>
      <w:r w:rsidRPr="009A530D">
        <w:rPr>
          <w:rFonts w:ascii="Times New Roman" w:eastAsia="Times New Roman" w:hAnsi="Times New Roman" w:cs="Times New Roman"/>
          <w:color w:val="000000"/>
          <w:spacing w:val="20"/>
          <w:sz w:val="28"/>
          <w:szCs w:val="28"/>
          <w:lang w:eastAsia="x-none"/>
        </w:rPr>
        <w:t>х Округа;</w:t>
      </w:r>
    </w:p>
    <w:p w:rsidR="0079173C" w:rsidRPr="00665476" w:rsidRDefault="0079173C" w:rsidP="0079173C">
      <w:pPr>
        <w:tabs>
          <w:tab w:val="left" w:pos="284"/>
          <w:tab w:val="left" w:pos="567"/>
        </w:tabs>
        <w:spacing w:after="0" w:line="360" w:lineRule="auto"/>
        <w:ind w:firstLine="709"/>
        <w:jc w:val="both"/>
        <w:rPr>
          <w:rFonts w:ascii="Times New Roman" w:eastAsia="Times New Roman" w:hAnsi="Times New Roman" w:cs="Times New Roman"/>
          <w:color w:val="000000"/>
          <w:spacing w:val="20"/>
          <w:sz w:val="28"/>
          <w:szCs w:val="28"/>
          <w:lang w:eastAsia="x-none"/>
        </w:rPr>
      </w:pPr>
      <w:r w:rsidRPr="00014CAE">
        <w:rPr>
          <w:rFonts w:ascii="Times New Roman" w:eastAsia="Times New Roman" w:hAnsi="Times New Roman" w:cs="Times New Roman"/>
          <w:color w:val="000000"/>
          <w:spacing w:val="20"/>
          <w:sz w:val="28"/>
          <w:szCs w:val="28"/>
          <w:lang w:eastAsia="x-none"/>
        </w:rPr>
        <w:t xml:space="preserve">- </w:t>
      </w:r>
      <w:r w:rsidR="009A530D" w:rsidRPr="00014CAE">
        <w:rPr>
          <w:rFonts w:ascii="Times New Roman" w:eastAsia="Times New Roman" w:hAnsi="Times New Roman" w:cs="Times New Roman"/>
          <w:color w:val="000000"/>
          <w:spacing w:val="20"/>
          <w:sz w:val="28"/>
          <w:szCs w:val="28"/>
          <w:lang w:eastAsia="x-none"/>
        </w:rPr>
        <w:t>18</w:t>
      </w:r>
      <w:r w:rsidRPr="00014CAE">
        <w:rPr>
          <w:rFonts w:ascii="Times New Roman" w:eastAsia="Times New Roman" w:hAnsi="Times New Roman" w:cs="Times New Roman"/>
          <w:color w:val="000000"/>
          <w:spacing w:val="20"/>
          <w:sz w:val="28"/>
          <w:szCs w:val="28"/>
          <w:lang w:eastAsia="x-none"/>
        </w:rPr>
        <w:t>,</w:t>
      </w:r>
      <w:r w:rsidR="009A530D" w:rsidRPr="00014CAE">
        <w:rPr>
          <w:rFonts w:ascii="Times New Roman" w:eastAsia="Times New Roman" w:hAnsi="Times New Roman" w:cs="Times New Roman"/>
          <w:color w:val="000000"/>
          <w:spacing w:val="20"/>
          <w:sz w:val="28"/>
          <w:szCs w:val="28"/>
          <w:lang w:eastAsia="x-none"/>
        </w:rPr>
        <w:t>8</w:t>
      </w:r>
      <w:r w:rsidRPr="00014CAE">
        <w:rPr>
          <w:rFonts w:ascii="Times New Roman" w:eastAsia="Times New Roman" w:hAnsi="Times New Roman" w:cs="Times New Roman"/>
          <w:color w:val="000000"/>
          <w:spacing w:val="20"/>
          <w:sz w:val="28"/>
          <w:szCs w:val="28"/>
          <w:lang w:eastAsia="x-none"/>
        </w:rPr>
        <w:t xml:space="preserve"> млн. рублей</w:t>
      </w:r>
      <w:r w:rsidR="003673C2">
        <w:rPr>
          <w:rFonts w:ascii="Times New Roman" w:eastAsia="Times New Roman" w:hAnsi="Times New Roman" w:cs="Times New Roman"/>
          <w:color w:val="000000"/>
          <w:spacing w:val="20"/>
          <w:sz w:val="28"/>
          <w:szCs w:val="28"/>
          <w:lang w:eastAsia="x-none"/>
        </w:rPr>
        <w:t xml:space="preserve"> </w:t>
      </w:r>
      <w:r w:rsidRPr="00014CAE">
        <w:rPr>
          <w:rFonts w:ascii="Times New Roman" w:eastAsia="Times New Roman" w:hAnsi="Times New Roman" w:cs="Times New Roman"/>
          <w:color w:val="000000"/>
          <w:spacing w:val="20"/>
          <w:sz w:val="28"/>
          <w:szCs w:val="28"/>
          <w:lang w:eastAsia="x-none"/>
        </w:rPr>
        <w:t xml:space="preserve"> больше уровня 2018 года  поступил </w:t>
      </w:r>
      <w:r w:rsidR="000C41C8">
        <w:rPr>
          <w:rFonts w:ascii="Times New Roman" w:eastAsia="Times New Roman" w:hAnsi="Times New Roman" w:cs="Times New Roman"/>
          <w:b/>
          <w:color w:val="000000"/>
          <w:spacing w:val="20"/>
          <w:sz w:val="28"/>
          <w:szCs w:val="28"/>
          <w:lang w:eastAsia="x-none"/>
        </w:rPr>
        <w:t>налог,  взима</w:t>
      </w:r>
      <w:r w:rsidRPr="00014CAE">
        <w:rPr>
          <w:rFonts w:ascii="Times New Roman" w:eastAsia="Times New Roman" w:hAnsi="Times New Roman" w:cs="Times New Roman"/>
          <w:b/>
          <w:color w:val="000000"/>
          <w:spacing w:val="20"/>
          <w:sz w:val="28"/>
          <w:szCs w:val="28"/>
          <w:lang w:eastAsia="x-none"/>
        </w:rPr>
        <w:t>емый в связи с применением упрощённой системы налогообложения</w:t>
      </w:r>
      <w:r w:rsidRPr="00665476">
        <w:rPr>
          <w:rFonts w:ascii="Times New Roman" w:eastAsia="Times New Roman" w:hAnsi="Times New Roman" w:cs="Times New Roman"/>
          <w:color w:val="000000"/>
          <w:spacing w:val="20"/>
          <w:sz w:val="28"/>
          <w:szCs w:val="28"/>
          <w:lang w:eastAsia="x-none"/>
        </w:rPr>
        <w:t xml:space="preserve">, </w:t>
      </w:r>
      <w:r w:rsidR="00665476" w:rsidRPr="00665476">
        <w:rPr>
          <w:rFonts w:ascii="Times New Roman" w:eastAsia="Times New Roman" w:hAnsi="Times New Roman" w:cs="Times New Roman"/>
          <w:color w:val="000000"/>
          <w:spacing w:val="20"/>
          <w:sz w:val="28"/>
          <w:szCs w:val="28"/>
          <w:lang w:eastAsia="x-none"/>
        </w:rPr>
        <w:t>в результате роста полученных доходов у ряда плательщиков, а также увеличением  количества налогоплательщиков</w:t>
      </w:r>
      <w:r w:rsidRPr="00665476">
        <w:rPr>
          <w:rFonts w:ascii="Times New Roman" w:eastAsia="Times New Roman" w:hAnsi="Times New Roman" w:cs="Times New Roman"/>
          <w:color w:val="000000"/>
          <w:spacing w:val="20"/>
          <w:sz w:val="28"/>
          <w:szCs w:val="28"/>
          <w:lang w:eastAsia="x-none"/>
        </w:rPr>
        <w:t>;</w:t>
      </w:r>
    </w:p>
    <w:p w:rsidR="0079173C" w:rsidRPr="00665476" w:rsidRDefault="0079173C" w:rsidP="0079173C">
      <w:pPr>
        <w:tabs>
          <w:tab w:val="left" w:pos="284"/>
          <w:tab w:val="left" w:pos="567"/>
        </w:tabs>
        <w:spacing w:after="0" w:line="360" w:lineRule="auto"/>
        <w:ind w:firstLine="709"/>
        <w:jc w:val="both"/>
        <w:rPr>
          <w:rFonts w:ascii="Times New Roman" w:eastAsia="Times New Roman" w:hAnsi="Times New Roman" w:cs="Times New Roman"/>
          <w:color w:val="000000"/>
          <w:spacing w:val="20"/>
          <w:sz w:val="28"/>
          <w:szCs w:val="28"/>
          <w:lang w:eastAsia="x-none"/>
        </w:rPr>
      </w:pPr>
      <w:r w:rsidRPr="00665476">
        <w:rPr>
          <w:rFonts w:ascii="Times New Roman" w:eastAsia="Times New Roman" w:hAnsi="Times New Roman" w:cs="Times New Roman"/>
          <w:color w:val="000000"/>
          <w:spacing w:val="20"/>
          <w:sz w:val="28"/>
          <w:szCs w:val="28"/>
          <w:lang w:val="x-none" w:eastAsia="x-none"/>
        </w:rPr>
        <w:t xml:space="preserve">- </w:t>
      </w:r>
      <w:r w:rsidRPr="00665476">
        <w:rPr>
          <w:rFonts w:ascii="Times New Roman" w:eastAsia="Times New Roman" w:hAnsi="Times New Roman" w:cs="Times New Roman"/>
          <w:b/>
          <w:color w:val="000000"/>
          <w:spacing w:val="20"/>
          <w:sz w:val="28"/>
          <w:szCs w:val="28"/>
          <w:lang w:val="x-none" w:eastAsia="x-none"/>
        </w:rPr>
        <w:t>доходы по налогу на имущество физических лиц, взимаемых по ставкам, применяемых к объектам налогообложения</w:t>
      </w:r>
      <w:r w:rsidRPr="00665476">
        <w:rPr>
          <w:rFonts w:ascii="Times New Roman" w:eastAsia="Times New Roman" w:hAnsi="Times New Roman" w:cs="Times New Roman"/>
          <w:color w:val="000000"/>
          <w:spacing w:val="20"/>
          <w:sz w:val="28"/>
          <w:szCs w:val="28"/>
          <w:lang w:val="x-none" w:eastAsia="x-none"/>
        </w:rPr>
        <w:t xml:space="preserve">, расположенных в границах городских округов   увеличились по сравнению с 2018 годом на </w:t>
      </w:r>
      <w:r w:rsidR="00665476" w:rsidRPr="00665476">
        <w:rPr>
          <w:rFonts w:ascii="Times New Roman" w:eastAsia="Times New Roman" w:hAnsi="Times New Roman" w:cs="Times New Roman"/>
          <w:color w:val="000000"/>
          <w:spacing w:val="20"/>
          <w:sz w:val="28"/>
          <w:szCs w:val="28"/>
          <w:lang w:eastAsia="x-none"/>
        </w:rPr>
        <w:t>8,8</w:t>
      </w:r>
      <w:r w:rsidRPr="00665476">
        <w:rPr>
          <w:rFonts w:ascii="Times New Roman" w:eastAsia="Times New Roman" w:hAnsi="Times New Roman" w:cs="Times New Roman"/>
          <w:color w:val="000000"/>
          <w:spacing w:val="20"/>
          <w:sz w:val="28"/>
          <w:szCs w:val="28"/>
          <w:lang w:eastAsia="x-none"/>
        </w:rPr>
        <w:t xml:space="preserve"> млн. рублей</w:t>
      </w:r>
      <w:r w:rsidRPr="00665476">
        <w:rPr>
          <w:rFonts w:ascii="Times New Roman" w:eastAsia="Times New Roman" w:hAnsi="Times New Roman" w:cs="Times New Roman"/>
          <w:color w:val="000000"/>
          <w:spacing w:val="20"/>
          <w:sz w:val="28"/>
          <w:szCs w:val="28"/>
          <w:lang w:val="x-none" w:eastAsia="x-none"/>
        </w:rPr>
        <w:t xml:space="preserve"> в связи с увеличением налогооблагаемой базы, в результате применения кадастровой стоимости объектов имущества, с учетом корректирующего коэффициента.</w:t>
      </w:r>
    </w:p>
    <w:p w:rsidR="004B04B8" w:rsidRPr="004B04B8" w:rsidRDefault="0079173C" w:rsidP="00115C8E">
      <w:pPr>
        <w:tabs>
          <w:tab w:val="left" w:pos="284"/>
          <w:tab w:val="left" w:pos="567"/>
        </w:tabs>
        <w:spacing w:after="0" w:line="360" w:lineRule="auto"/>
        <w:ind w:firstLine="709"/>
        <w:jc w:val="both"/>
        <w:rPr>
          <w:rFonts w:ascii="Times New Roman" w:eastAsia="Times New Roman" w:hAnsi="Times New Roman" w:cs="Times New Roman"/>
          <w:color w:val="000000"/>
          <w:spacing w:val="20"/>
          <w:sz w:val="28"/>
          <w:szCs w:val="28"/>
          <w:lang w:val="x-none" w:eastAsia="x-none"/>
        </w:rPr>
      </w:pPr>
      <w:r w:rsidRPr="00115C8E">
        <w:rPr>
          <w:rFonts w:ascii="Times New Roman" w:eastAsia="Times New Roman" w:hAnsi="Times New Roman" w:cs="Times New Roman"/>
          <w:color w:val="000000"/>
          <w:spacing w:val="20"/>
          <w:sz w:val="28"/>
          <w:szCs w:val="28"/>
          <w:lang w:val="x-none" w:eastAsia="x-none"/>
        </w:rPr>
        <w:t>Неналоговые доходы поступили в объеме 15</w:t>
      </w:r>
      <w:r w:rsidR="001E1E72" w:rsidRPr="00115C8E">
        <w:rPr>
          <w:rFonts w:ascii="Times New Roman" w:eastAsia="Times New Roman" w:hAnsi="Times New Roman" w:cs="Times New Roman"/>
          <w:color w:val="000000"/>
          <w:spacing w:val="20"/>
          <w:sz w:val="28"/>
          <w:szCs w:val="28"/>
          <w:lang w:val="x-none" w:eastAsia="x-none"/>
        </w:rPr>
        <w:t>6</w:t>
      </w:r>
      <w:r w:rsidRPr="00115C8E">
        <w:rPr>
          <w:rFonts w:ascii="Times New Roman" w:eastAsia="Times New Roman" w:hAnsi="Times New Roman" w:cs="Times New Roman"/>
          <w:color w:val="000000"/>
          <w:spacing w:val="20"/>
          <w:sz w:val="28"/>
          <w:szCs w:val="28"/>
          <w:lang w:val="x-none" w:eastAsia="x-none"/>
        </w:rPr>
        <w:t>,</w:t>
      </w:r>
      <w:r w:rsidR="001E1E72" w:rsidRPr="00115C8E">
        <w:rPr>
          <w:rFonts w:ascii="Times New Roman" w:eastAsia="Times New Roman" w:hAnsi="Times New Roman" w:cs="Times New Roman"/>
          <w:color w:val="000000"/>
          <w:spacing w:val="20"/>
          <w:sz w:val="28"/>
          <w:szCs w:val="28"/>
          <w:lang w:val="x-none" w:eastAsia="x-none"/>
        </w:rPr>
        <w:t>7</w:t>
      </w:r>
      <w:r w:rsidRPr="00115C8E">
        <w:rPr>
          <w:rFonts w:ascii="Times New Roman" w:eastAsia="Times New Roman" w:hAnsi="Times New Roman" w:cs="Times New Roman"/>
          <w:color w:val="000000"/>
          <w:spacing w:val="20"/>
          <w:sz w:val="28"/>
          <w:szCs w:val="28"/>
          <w:lang w:val="x-none" w:eastAsia="x-none"/>
        </w:rPr>
        <w:t xml:space="preserve"> млн. рублей, или на 97,</w:t>
      </w:r>
      <w:r w:rsidR="001E1E72" w:rsidRPr="00115C8E">
        <w:rPr>
          <w:rFonts w:ascii="Times New Roman" w:eastAsia="Times New Roman" w:hAnsi="Times New Roman" w:cs="Times New Roman"/>
          <w:color w:val="000000"/>
          <w:spacing w:val="20"/>
          <w:sz w:val="28"/>
          <w:szCs w:val="28"/>
          <w:lang w:val="x-none" w:eastAsia="x-none"/>
        </w:rPr>
        <w:t>9</w:t>
      </w:r>
      <w:r w:rsidRPr="00115C8E">
        <w:rPr>
          <w:rFonts w:ascii="Times New Roman" w:eastAsia="Times New Roman" w:hAnsi="Times New Roman" w:cs="Times New Roman"/>
          <w:color w:val="000000"/>
          <w:spacing w:val="20"/>
          <w:sz w:val="28"/>
          <w:szCs w:val="28"/>
          <w:lang w:val="x-none" w:eastAsia="x-none"/>
        </w:rPr>
        <w:t xml:space="preserve"> %  к уточненным бюджетным назначениям  16</w:t>
      </w:r>
      <w:r w:rsidR="001E1E72" w:rsidRPr="00115C8E">
        <w:rPr>
          <w:rFonts w:ascii="Times New Roman" w:eastAsia="Times New Roman" w:hAnsi="Times New Roman" w:cs="Times New Roman"/>
          <w:color w:val="000000"/>
          <w:spacing w:val="20"/>
          <w:sz w:val="28"/>
          <w:szCs w:val="28"/>
          <w:lang w:val="x-none" w:eastAsia="x-none"/>
        </w:rPr>
        <w:t>0</w:t>
      </w:r>
      <w:r w:rsidRPr="00115C8E">
        <w:rPr>
          <w:rFonts w:ascii="Times New Roman" w:eastAsia="Times New Roman" w:hAnsi="Times New Roman" w:cs="Times New Roman"/>
          <w:color w:val="000000"/>
          <w:spacing w:val="20"/>
          <w:sz w:val="28"/>
          <w:szCs w:val="28"/>
          <w:lang w:val="x-none" w:eastAsia="x-none"/>
        </w:rPr>
        <w:t>,0 млн. рублей.</w:t>
      </w:r>
      <w:r w:rsidRPr="001E1E72">
        <w:rPr>
          <w:rFonts w:ascii="Times New Roman" w:eastAsia="Times New Roman" w:hAnsi="Times New Roman" w:cs="Times New Roman"/>
          <w:color w:val="000000"/>
          <w:spacing w:val="20"/>
          <w:sz w:val="28"/>
          <w:szCs w:val="28"/>
          <w:lang w:val="x-none" w:eastAsia="x-none"/>
        </w:rPr>
        <w:t xml:space="preserve"> Недополучено доходов на сумму на сумму </w:t>
      </w:r>
      <w:r w:rsidR="001E1E72" w:rsidRPr="00115C8E">
        <w:rPr>
          <w:rFonts w:ascii="Times New Roman" w:eastAsia="Times New Roman" w:hAnsi="Times New Roman" w:cs="Times New Roman"/>
          <w:color w:val="000000"/>
          <w:spacing w:val="20"/>
          <w:sz w:val="28"/>
          <w:szCs w:val="28"/>
          <w:lang w:val="x-none" w:eastAsia="x-none"/>
        </w:rPr>
        <w:t>3</w:t>
      </w:r>
      <w:r w:rsidRPr="00115C8E">
        <w:rPr>
          <w:rFonts w:ascii="Times New Roman" w:eastAsia="Times New Roman" w:hAnsi="Times New Roman" w:cs="Times New Roman"/>
          <w:color w:val="000000"/>
          <w:spacing w:val="20"/>
          <w:sz w:val="28"/>
          <w:szCs w:val="28"/>
          <w:lang w:val="x-none" w:eastAsia="x-none"/>
        </w:rPr>
        <w:t>,</w:t>
      </w:r>
      <w:r w:rsidR="001E1E72" w:rsidRPr="00115C8E">
        <w:rPr>
          <w:rFonts w:ascii="Times New Roman" w:eastAsia="Times New Roman" w:hAnsi="Times New Roman" w:cs="Times New Roman"/>
          <w:color w:val="000000"/>
          <w:spacing w:val="20"/>
          <w:sz w:val="28"/>
          <w:szCs w:val="28"/>
          <w:lang w:val="x-none" w:eastAsia="x-none"/>
        </w:rPr>
        <w:t>4</w:t>
      </w:r>
      <w:r w:rsidRPr="001E1E72">
        <w:rPr>
          <w:rFonts w:ascii="Times New Roman" w:eastAsia="Times New Roman" w:hAnsi="Times New Roman" w:cs="Times New Roman"/>
          <w:color w:val="000000"/>
          <w:spacing w:val="20"/>
          <w:sz w:val="28"/>
          <w:szCs w:val="28"/>
          <w:lang w:val="x-none" w:eastAsia="x-none"/>
        </w:rPr>
        <w:t xml:space="preserve"> млн. рублей. К уровню 2018 года поступления </w:t>
      </w:r>
      <w:r w:rsidRPr="00115C8E">
        <w:rPr>
          <w:rFonts w:ascii="Times New Roman" w:eastAsia="Times New Roman" w:hAnsi="Times New Roman" w:cs="Times New Roman"/>
          <w:color w:val="000000"/>
          <w:spacing w:val="20"/>
          <w:sz w:val="28"/>
          <w:szCs w:val="28"/>
          <w:lang w:val="x-none" w:eastAsia="x-none"/>
        </w:rPr>
        <w:t xml:space="preserve">уменьшились </w:t>
      </w:r>
      <w:r w:rsidRPr="001E1E72">
        <w:rPr>
          <w:rFonts w:ascii="Times New Roman" w:eastAsia="Times New Roman" w:hAnsi="Times New Roman" w:cs="Times New Roman"/>
          <w:color w:val="000000"/>
          <w:spacing w:val="20"/>
          <w:sz w:val="28"/>
          <w:szCs w:val="28"/>
          <w:lang w:val="x-none" w:eastAsia="x-none"/>
        </w:rPr>
        <w:t xml:space="preserve"> на </w:t>
      </w:r>
      <w:r w:rsidR="001E1E72" w:rsidRPr="00115C8E">
        <w:rPr>
          <w:rFonts w:ascii="Times New Roman" w:eastAsia="Times New Roman" w:hAnsi="Times New Roman" w:cs="Times New Roman"/>
          <w:color w:val="000000"/>
          <w:spacing w:val="20"/>
          <w:sz w:val="28"/>
          <w:szCs w:val="28"/>
          <w:lang w:val="x-none" w:eastAsia="x-none"/>
        </w:rPr>
        <w:t>1,8</w:t>
      </w:r>
      <w:r w:rsidRPr="001E1E72">
        <w:rPr>
          <w:rFonts w:ascii="Times New Roman" w:eastAsia="Times New Roman" w:hAnsi="Times New Roman" w:cs="Times New Roman"/>
          <w:color w:val="000000"/>
          <w:spacing w:val="20"/>
          <w:sz w:val="28"/>
          <w:szCs w:val="28"/>
          <w:lang w:val="x-none" w:eastAsia="x-none"/>
        </w:rPr>
        <w:t xml:space="preserve"> млн. рублей</w:t>
      </w:r>
      <w:r w:rsidR="000C41C8" w:rsidRPr="00115C8E">
        <w:rPr>
          <w:rFonts w:ascii="Times New Roman" w:eastAsia="Times New Roman" w:hAnsi="Times New Roman" w:cs="Times New Roman"/>
          <w:color w:val="000000"/>
          <w:spacing w:val="20"/>
          <w:sz w:val="28"/>
          <w:szCs w:val="28"/>
          <w:lang w:val="x-none" w:eastAsia="x-none"/>
        </w:rPr>
        <w:t xml:space="preserve">. К основным причинам невыполнения и уменьшения поступлений неналоговых доходов относятся: </w:t>
      </w:r>
      <w:r w:rsidR="000C41C8">
        <w:rPr>
          <w:rFonts w:ascii="Times New Roman" w:eastAsia="Times New Roman" w:hAnsi="Times New Roman" w:cs="Times New Roman"/>
          <w:color w:val="000000"/>
          <w:spacing w:val="20"/>
          <w:sz w:val="28"/>
          <w:szCs w:val="28"/>
          <w:lang w:val="x-none" w:eastAsia="x-none"/>
        </w:rPr>
        <w:t>снижени</w:t>
      </w:r>
      <w:r w:rsidR="000C41C8" w:rsidRPr="00115C8E">
        <w:rPr>
          <w:rFonts w:ascii="Times New Roman" w:eastAsia="Times New Roman" w:hAnsi="Times New Roman" w:cs="Times New Roman"/>
          <w:color w:val="000000"/>
          <w:spacing w:val="20"/>
          <w:sz w:val="28"/>
          <w:szCs w:val="28"/>
          <w:lang w:val="x-none" w:eastAsia="x-none"/>
        </w:rPr>
        <w:t>е</w:t>
      </w:r>
      <w:r w:rsidR="004B04B8" w:rsidRPr="00A70626">
        <w:rPr>
          <w:rFonts w:ascii="Times New Roman" w:eastAsia="Times New Roman" w:hAnsi="Times New Roman" w:cs="Times New Roman"/>
          <w:color w:val="000000"/>
          <w:spacing w:val="20"/>
          <w:sz w:val="28"/>
          <w:szCs w:val="28"/>
          <w:lang w:val="x-none" w:eastAsia="x-none"/>
        </w:rPr>
        <w:t xml:space="preserve"> поступлений </w:t>
      </w:r>
      <w:r w:rsidR="00367922" w:rsidRPr="00A70626">
        <w:rPr>
          <w:rFonts w:ascii="Times New Roman" w:eastAsia="Times New Roman" w:hAnsi="Times New Roman" w:cs="Times New Roman"/>
          <w:color w:val="000000"/>
          <w:spacing w:val="20"/>
          <w:sz w:val="28"/>
          <w:szCs w:val="28"/>
          <w:lang w:val="x-none" w:eastAsia="x-none"/>
        </w:rPr>
        <w:t>доход</w:t>
      </w:r>
      <w:r w:rsidR="00EF6ADD" w:rsidRPr="00A70626">
        <w:rPr>
          <w:rFonts w:ascii="Times New Roman" w:eastAsia="Times New Roman" w:hAnsi="Times New Roman" w:cs="Times New Roman"/>
          <w:color w:val="000000"/>
          <w:spacing w:val="20"/>
          <w:sz w:val="28"/>
          <w:szCs w:val="28"/>
          <w:lang w:val="x-none" w:eastAsia="x-none"/>
        </w:rPr>
        <w:t>ов</w:t>
      </w:r>
      <w:r w:rsidR="00367922" w:rsidRPr="00A70626">
        <w:rPr>
          <w:rFonts w:ascii="Times New Roman" w:eastAsia="Times New Roman" w:hAnsi="Times New Roman" w:cs="Times New Roman"/>
          <w:color w:val="000000"/>
          <w:spacing w:val="20"/>
          <w:sz w:val="28"/>
          <w:szCs w:val="28"/>
          <w:lang w:val="x-none" w:eastAsia="x-none"/>
        </w:rPr>
        <w:t xml:space="preserve"> от арендной платы за земельные участки </w:t>
      </w:r>
      <w:r w:rsidR="00367922" w:rsidRPr="00EF6ADD">
        <w:rPr>
          <w:rFonts w:ascii="Times New Roman" w:eastAsia="Times New Roman" w:hAnsi="Times New Roman" w:cs="Times New Roman"/>
          <w:color w:val="000000"/>
          <w:spacing w:val="20"/>
          <w:sz w:val="28"/>
          <w:szCs w:val="28"/>
          <w:lang w:val="x-none" w:eastAsia="x-none"/>
        </w:rPr>
        <w:t>в</w:t>
      </w:r>
      <w:r w:rsidR="004B04B8" w:rsidRPr="00EF6ADD">
        <w:rPr>
          <w:rFonts w:ascii="Times New Roman" w:eastAsia="Times New Roman" w:hAnsi="Times New Roman" w:cs="Times New Roman"/>
          <w:color w:val="000000"/>
          <w:spacing w:val="20"/>
          <w:sz w:val="28"/>
          <w:szCs w:val="28"/>
          <w:lang w:val="x-none" w:eastAsia="x-none"/>
        </w:rPr>
        <w:t xml:space="preserve"> </w:t>
      </w:r>
      <w:r w:rsidR="004B04B8" w:rsidRPr="004B04B8">
        <w:rPr>
          <w:rFonts w:ascii="Times New Roman" w:eastAsia="Times New Roman" w:hAnsi="Times New Roman" w:cs="Times New Roman"/>
          <w:color w:val="000000"/>
          <w:spacing w:val="20"/>
          <w:sz w:val="28"/>
          <w:szCs w:val="28"/>
          <w:lang w:val="x-none" w:eastAsia="x-none"/>
        </w:rPr>
        <w:t xml:space="preserve"> связи с расторжени</w:t>
      </w:r>
      <w:r w:rsidR="004B04B8" w:rsidRPr="00A70626">
        <w:rPr>
          <w:rFonts w:ascii="Times New Roman" w:eastAsia="Times New Roman" w:hAnsi="Times New Roman" w:cs="Times New Roman"/>
          <w:color w:val="000000"/>
          <w:spacing w:val="20"/>
          <w:sz w:val="28"/>
          <w:szCs w:val="28"/>
          <w:lang w:val="x-none" w:eastAsia="x-none"/>
        </w:rPr>
        <w:t>ем</w:t>
      </w:r>
      <w:r w:rsidR="000C41C8">
        <w:rPr>
          <w:rFonts w:ascii="Times New Roman" w:eastAsia="Times New Roman" w:hAnsi="Times New Roman" w:cs="Times New Roman"/>
          <w:color w:val="000000"/>
          <w:spacing w:val="20"/>
          <w:sz w:val="28"/>
          <w:szCs w:val="28"/>
          <w:lang w:val="x-none" w:eastAsia="x-none"/>
        </w:rPr>
        <w:t xml:space="preserve"> части договоров</w:t>
      </w:r>
      <w:r w:rsidR="000C41C8" w:rsidRPr="00115C8E">
        <w:rPr>
          <w:rFonts w:ascii="Times New Roman" w:eastAsia="Times New Roman" w:hAnsi="Times New Roman" w:cs="Times New Roman"/>
          <w:color w:val="000000"/>
          <w:spacing w:val="20"/>
          <w:sz w:val="28"/>
          <w:szCs w:val="28"/>
          <w:lang w:val="x-none" w:eastAsia="x-none"/>
        </w:rPr>
        <w:t>,</w:t>
      </w:r>
      <w:r w:rsidR="004B04B8" w:rsidRPr="004B04B8">
        <w:rPr>
          <w:rFonts w:ascii="Times New Roman" w:eastAsia="Times New Roman" w:hAnsi="Times New Roman" w:cs="Times New Roman"/>
          <w:color w:val="000000"/>
          <w:spacing w:val="20"/>
          <w:sz w:val="28"/>
          <w:szCs w:val="28"/>
          <w:lang w:val="x-none" w:eastAsia="x-none"/>
        </w:rPr>
        <w:t xml:space="preserve"> оспаривание</w:t>
      </w:r>
      <w:r w:rsidR="00AC3A63">
        <w:rPr>
          <w:rFonts w:ascii="Times New Roman" w:eastAsia="Times New Roman" w:hAnsi="Times New Roman" w:cs="Times New Roman"/>
          <w:color w:val="000000"/>
          <w:spacing w:val="20"/>
          <w:sz w:val="28"/>
          <w:szCs w:val="28"/>
          <w:lang w:eastAsia="x-none"/>
        </w:rPr>
        <w:t>м</w:t>
      </w:r>
      <w:r w:rsidR="004B04B8" w:rsidRPr="004B04B8">
        <w:rPr>
          <w:rFonts w:ascii="Times New Roman" w:eastAsia="Times New Roman" w:hAnsi="Times New Roman" w:cs="Times New Roman"/>
          <w:color w:val="000000"/>
          <w:spacing w:val="20"/>
          <w:sz w:val="28"/>
          <w:szCs w:val="28"/>
          <w:lang w:val="x-none" w:eastAsia="x-none"/>
        </w:rPr>
        <w:t xml:space="preserve"> кадастровой стоимости и несвоевременн</w:t>
      </w:r>
      <w:r w:rsidR="00AC3A63">
        <w:rPr>
          <w:rFonts w:ascii="Times New Roman" w:eastAsia="Times New Roman" w:hAnsi="Times New Roman" w:cs="Times New Roman"/>
          <w:color w:val="000000"/>
          <w:spacing w:val="20"/>
          <w:sz w:val="28"/>
          <w:szCs w:val="28"/>
          <w:lang w:eastAsia="x-none"/>
        </w:rPr>
        <w:t xml:space="preserve">ым </w:t>
      </w:r>
      <w:r w:rsidR="004B04B8" w:rsidRPr="004B04B8">
        <w:rPr>
          <w:rFonts w:ascii="Times New Roman" w:eastAsia="Times New Roman" w:hAnsi="Times New Roman" w:cs="Times New Roman"/>
          <w:color w:val="000000"/>
          <w:spacing w:val="20"/>
          <w:sz w:val="28"/>
          <w:szCs w:val="28"/>
          <w:lang w:val="x-none" w:eastAsia="x-none"/>
        </w:rPr>
        <w:t>поступление</w:t>
      </w:r>
      <w:r w:rsidR="00AC3A63">
        <w:rPr>
          <w:rFonts w:ascii="Times New Roman" w:eastAsia="Times New Roman" w:hAnsi="Times New Roman" w:cs="Times New Roman"/>
          <w:color w:val="000000"/>
          <w:spacing w:val="20"/>
          <w:sz w:val="28"/>
          <w:szCs w:val="28"/>
          <w:lang w:eastAsia="x-none"/>
        </w:rPr>
        <w:t>м</w:t>
      </w:r>
      <w:r w:rsidR="004B04B8" w:rsidRPr="004B04B8">
        <w:rPr>
          <w:rFonts w:ascii="Times New Roman" w:eastAsia="Times New Roman" w:hAnsi="Times New Roman" w:cs="Times New Roman"/>
          <w:color w:val="000000"/>
          <w:spacing w:val="20"/>
          <w:sz w:val="28"/>
          <w:szCs w:val="28"/>
          <w:lang w:val="x-none" w:eastAsia="x-none"/>
        </w:rPr>
        <w:t xml:space="preserve"> арендной платы.</w:t>
      </w:r>
    </w:p>
    <w:p w:rsidR="0079173C" w:rsidRPr="0079173C" w:rsidRDefault="00367922" w:rsidP="00115C8E">
      <w:pPr>
        <w:tabs>
          <w:tab w:val="left" w:pos="284"/>
          <w:tab w:val="left" w:pos="567"/>
        </w:tabs>
        <w:spacing w:after="0" w:line="360" w:lineRule="auto"/>
        <w:ind w:firstLine="709"/>
        <w:jc w:val="both"/>
        <w:rPr>
          <w:rFonts w:ascii="Times New Roman" w:eastAsia="Times New Roman" w:hAnsi="Times New Roman" w:cs="Times New Roman"/>
          <w:color w:val="000000"/>
          <w:spacing w:val="20"/>
          <w:sz w:val="28"/>
          <w:szCs w:val="28"/>
          <w:lang w:val="x-none" w:eastAsia="x-none"/>
        </w:rPr>
      </w:pPr>
      <w:r w:rsidRPr="00A70626">
        <w:rPr>
          <w:rFonts w:ascii="Times New Roman" w:eastAsia="Times New Roman" w:hAnsi="Times New Roman" w:cs="Times New Roman"/>
          <w:color w:val="000000"/>
          <w:spacing w:val="20"/>
          <w:sz w:val="28"/>
          <w:szCs w:val="28"/>
          <w:lang w:val="x-none" w:eastAsia="x-none"/>
        </w:rPr>
        <w:t xml:space="preserve"> </w:t>
      </w:r>
      <w:r w:rsidR="0079173C" w:rsidRPr="003C04FA">
        <w:rPr>
          <w:rFonts w:ascii="Times New Roman" w:eastAsia="Times New Roman" w:hAnsi="Times New Roman" w:cs="Times New Roman"/>
          <w:color w:val="000000"/>
          <w:spacing w:val="20"/>
          <w:sz w:val="28"/>
          <w:szCs w:val="28"/>
          <w:lang w:val="x-none" w:eastAsia="x-none"/>
        </w:rPr>
        <w:t>Объем недоимки по налоговым доходам и задолженности по неналоговым доходам на  01.01.20</w:t>
      </w:r>
      <w:r w:rsidR="003C04FA" w:rsidRPr="00115C8E">
        <w:rPr>
          <w:rFonts w:ascii="Times New Roman" w:eastAsia="Times New Roman" w:hAnsi="Times New Roman" w:cs="Times New Roman"/>
          <w:color w:val="000000"/>
          <w:spacing w:val="20"/>
          <w:sz w:val="28"/>
          <w:szCs w:val="28"/>
          <w:lang w:val="x-none" w:eastAsia="x-none"/>
        </w:rPr>
        <w:t>20</w:t>
      </w:r>
      <w:r w:rsidR="0079173C" w:rsidRPr="003C04FA">
        <w:rPr>
          <w:rFonts w:ascii="Times New Roman" w:eastAsia="Times New Roman" w:hAnsi="Times New Roman" w:cs="Times New Roman"/>
          <w:color w:val="000000"/>
          <w:spacing w:val="20"/>
          <w:sz w:val="28"/>
          <w:szCs w:val="28"/>
          <w:lang w:val="x-none" w:eastAsia="x-none"/>
        </w:rPr>
        <w:t xml:space="preserve"> года сохраняется высоким и составляет  </w:t>
      </w:r>
      <w:r w:rsidR="003C04FA" w:rsidRPr="00115C8E">
        <w:rPr>
          <w:rFonts w:ascii="Times New Roman" w:eastAsia="Times New Roman" w:hAnsi="Times New Roman" w:cs="Times New Roman"/>
          <w:color w:val="000000"/>
          <w:spacing w:val="20"/>
          <w:sz w:val="28"/>
          <w:szCs w:val="28"/>
          <w:lang w:val="x-none" w:eastAsia="x-none"/>
        </w:rPr>
        <w:t>168</w:t>
      </w:r>
      <w:r w:rsidR="0079173C" w:rsidRPr="00115C8E">
        <w:rPr>
          <w:rFonts w:ascii="Times New Roman" w:eastAsia="Times New Roman" w:hAnsi="Times New Roman" w:cs="Times New Roman"/>
          <w:color w:val="000000"/>
          <w:spacing w:val="20"/>
          <w:sz w:val="28"/>
          <w:szCs w:val="28"/>
          <w:lang w:val="x-none" w:eastAsia="x-none"/>
        </w:rPr>
        <w:t>,</w:t>
      </w:r>
      <w:r w:rsidR="003C04FA" w:rsidRPr="00115C8E">
        <w:rPr>
          <w:rFonts w:ascii="Times New Roman" w:eastAsia="Times New Roman" w:hAnsi="Times New Roman" w:cs="Times New Roman"/>
          <w:color w:val="000000"/>
          <w:spacing w:val="20"/>
          <w:sz w:val="28"/>
          <w:szCs w:val="28"/>
          <w:lang w:val="x-none" w:eastAsia="x-none"/>
        </w:rPr>
        <w:t>3</w:t>
      </w:r>
      <w:r w:rsidR="0079173C" w:rsidRPr="003C04FA">
        <w:rPr>
          <w:rFonts w:ascii="Times New Roman" w:eastAsia="Times New Roman" w:hAnsi="Times New Roman" w:cs="Times New Roman"/>
          <w:color w:val="000000"/>
          <w:spacing w:val="20"/>
          <w:sz w:val="28"/>
          <w:szCs w:val="28"/>
          <w:lang w:val="x-none" w:eastAsia="x-none"/>
        </w:rPr>
        <w:t xml:space="preserve"> млн. рублей .</w:t>
      </w:r>
    </w:p>
    <w:p w:rsidR="0079173C" w:rsidRPr="0079173C" w:rsidRDefault="00DF3646" w:rsidP="003743E9">
      <w:pPr>
        <w:spacing w:after="0" w:line="288" w:lineRule="auto"/>
        <w:ind w:firstLine="709"/>
        <w:jc w:val="both"/>
        <w:rPr>
          <w:rFonts w:ascii="Times New Roman" w:eastAsia="Times New Roman" w:hAnsi="Times New Roman" w:cs="Times New Roman"/>
          <w:spacing w:val="20"/>
          <w:sz w:val="28"/>
          <w:szCs w:val="28"/>
          <w:lang w:eastAsia="ru-RU"/>
        </w:rPr>
      </w:pPr>
      <w:r w:rsidRPr="00DF3646">
        <w:rPr>
          <w:rFonts w:ascii="Times New Roman" w:eastAsia="Times New Roman" w:hAnsi="Times New Roman" w:cs="Times New Roman"/>
          <w:b/>
          <w:spacing w:val="20"/>
          <w:sz w:val="28"/>
          <w:szCs w:val="28"/>
          <w:lang w:eastAsia="ru-RU"/>
        </w:rPr>
        <w:t xml:space="preserve">Расходная часть бюджета Миасского городского округа </w:t>
      </w:r>
      <w:r w:rsidRPr="003743E9">
        <w:rPr>
          <w:rFonts w:ascii="Times New Roman" w:eastAsia="Times New Roman" w:hAnsi="Times New Roman" w:cs="Times New Roman"/>
          <w:spacing w:val="20"/>
          <w:sz w:val="28"/>
          <w:szCs w:val="28"/>
          <w:lang w:eastAsia="ru-RU"/>
        </w:rPr>
        <w:t>исполнена в сумме 4 млрд. 983,5 млн. рублей  при уточненном бюджете Округа на 2019 год в сумме 5 млрд. 33,0 млн. рублей, или 99,0%. Увеличение расходов  к уровню  2018 года  составило 10,2 %, или 459,6 млн. рублей</w:t>
      </w:r>
      <w:r w:rsidR="0079173C" w:rsidRPr="0079173C">
        <w:rPr>
          <w:rFonts w:ascii="Times New Roman" w:eastAsia="Times New Roman" w:hAnsi="Times New Roman" w:cs="Times New Roman"/>
          <w:spacing w:val="20"/>
          <w:sz w:val="28"/>
          <w:szCs w:val="28"/>
          <w:lang w:eastAsia="ru-RU"/>
        </w:rPr>
        <w:t>, в том числе:</w:t>
      </w:r>
    </w:p>
    <w:p w:rsidR="0079173C" w:rsidRPr="0079173C" w:rsidRDefault="0079173C" w:rsidP="003743E9">
      <w:pPr>
        <w:spacing w:after="0" w:line="288" w:lineRule="auto"/>
        <w:ind w:firstLine="709"/>
        <w:jc w:val="both"/>
        <w:rPr>
          <w:rFonts w:ascii="Times New Roman" w:eastAsia="Times New Roman" w:hAnsi="Times New Roman" w:cs="Times New Roman"/>
          <w:spacing w:val="20"/>
          <w:sz w:val="28"/>
          <w:szCs w:val="28"/>
          <w:lang w:eastAsia="ru-RU"/>
        </w:rPr>
      </w:pPr>
      <w:r w:rsidRPr="0079173C">
        <w:rPr>
          <w:rFonts w:ascii="Times New Roman" w:eastAsia="Times New Roman" w:hAnsi="Times New Roman" w:cs="Times New Roman"/>
          <w:spacing w:val="20"/>
          <w:sz w:val="28"/>
          <w:szCs w:val="28"/>
          <w:lang w:eastAsia="ru-RU"/>
        </w:rPr>
        <w:t xml:space="preserve">- выполнены переданные государственные полномочия  в сумме  2 млрд. </w:t>
      </w:r>
      <w:r w:rsidR="009831BF" w:rsidRPr="003743E9">
        <w:rPr>
          <w:rFonts w:ascii="Times New Roman" w:eastAsia="Times New Roman" w:hAnsi="Times New Roman" w:cs="Times New Roman"/>
          <w:spacing w:val="20"/>
          <w:sz w:val="28"/>
          <w:szCs w:val="28"/>
          <w:lang w:eastAsia="ru-RU"/>
        </w:rPr>
        <w:t>609,4</w:t>
      </w:r>
      <w:r w:rsidRPr="0079173C">
        <w:rPr>
          <w:rFonts w:ascii="Times New Roman" w:eastAsia="Times New Roman" w:hAnsi="Times New Roman" w:cs="Times New Roman"/>
          <w:spacing w:val="20"/>
          <w:sz w:val="28"/>
          <w:szCs w:val="28"/>
          <w:lang w:eastAsia="ru-RU"/>
        </w:rPr>
        <w:t xml:space="preserve"> млн. рублей (99,</w:t>
      </w:r>
      <w:r w:rsidR="00C15D03" w:rsidRPr="003743E9">
        <w:rPr>
          <w:rFonts w:ascii="Times New Roman" w:eastAsia="Times New Roman" w:hAnsi="Times New Roman" w:cs="Times New Roman"/>
          <w:spacing w:val="20"/>
          <w:sz w:val="28"/>
          <w:szCs w:val="28"/>
          <w:lang w:eastAsia="ru-RU"/>
        </w:rPr>
        <w:t>7</w:t>
      </w:r>
      <w:r w:rsidRPr="0079173C">
        <w:rPr>
          <w:rFonts w:ascii="Times New Roman" w:eastAsia="Times New Roman" w:hAnsi="Times New Roman" w:cs="Times New Roman"/>
          <w:spacing w:val="20"/>
          <w:sz w:val="28"/>
          <w:szCs w:val="28"/>
          <w:lang w:eastAsia="ru-RU"/>
        </w:rPr>
        <w:t>% от уточненного бюджета Округа);</w:t>
      </w:r>
    </w:p>
    <w:p w:rsidR="0079173C" w:rsidRPr="003743E9" w:rsidRDefault="0079173C" w:rsidP="003743E9">
      <w:pPr>
        <w:spacing w:after="0" w:line="288" w:lineRule="auto"/>
        <w:ind w:firstLine="709"/>
        <w:jc w:val="both"/>
        <w:rPr>
          <w:rFonts w:ascii="Times New Roman" w:eastAsia="Times New Roman" w:hAnsi="Times New Roman" w:cs="Times New Roman"/>
          <w:spacing w:val="20"/>
          <w:sz w:val="28"/>
          <w:szCs w:val="28"/>
          <w:lang w:eastAsia="ru-RU"/>
        </w:rPr>
      </w:pPr>
      <w:r w:rsidRPr="0079173C">
        <w:rPr>
          <w:rFonts w:ascii="Times New Roman" w:eastAsia="Times New Roman" w:hAnsi="Times New Roman" w:cs="Times New Roman"/>
          <w:spacing w:val="20"/>
          <w:sz w:val="28"/>
          <w:szCs w:val="28"/>
          <w:lang w:eastAsia="ru-RU"/>
        </w:rPr>
        <w:t xml:space="preserve">- собственные полномочия  в сумме </w:t>
      </w:r>
      <w:r w:rsidR="00C15D03" w:rsidRPr="003743E9">
        <w:rPr>
          <w:rFonts w:ascii="Times New Roman" w:eastAsia="Times New Roman" w:hAnsi="Times New Roman" w:cs="Times New Roman"/>
          <w:spacing w:val="20"/>
          <w:sz w:val="28"/>
          <w:szCs w:val="28"/>
          <w:lang w:eastAsia="ru-RU"/>
        </w:rPr>
        <w:t>2</w:t>
      </w:r>
      <w:r w:rsidRPr="0079173C">
        <w:rPr>
          <w:rFonts w:ascii="Times New Roman" w:eastAsia="Times New Roman" w:hAnsi="Times New Roman" w:cs="Times New Roman"/>
          <w:spacing w:val="20"/>
          <w:sz w:val="28"/>
          <w:szCs w:val="28"/>
          <w:lang w:eastAsia="ru-RU"/>
        </w:rPr>
        <w:t xml:space="preserve"> млрд. </w:t>
      </w:r>
      <w:r w:rsidR="00C15D03" w:rsidRPr="003743E9">
        <w:rPr>
          <w:rFonts w:ascii="Times New Roman" w:eastAsia="Times New Roman" w:hAnsi="Times New Roman" w:cs="Times New Roman"/>
          <w:spacing w:val="20"/>
          <w:sz w:val="28"/>
          <w:szCs w:val="28"/>
          <w:lang w:eastAsia="ru-RU"/>
        </w:rPr>
        <w:t>374,1</w:t>
      </w:r>
      <w:r w:rsidRPr="0079173C">
        <w:rPr>
          <w:rFonts w:ascii="Times New Roman" w:eastAsia="Times New Roman" w:hAnsi="Times New Roman" w:cs="Times New Roman"/>
          <w:spacing w:val="20"/>
          <w:sz w:val="28"/>
          <w:szCs w:val="28"/>
          <w:lang w:eastAsia="ru-RU"/>
        </w:rPr>
        <w:t xml:space="preserve"> млн. рублей (</w:t>
      </w:r>
      <w:r w:rsidR="00C15D03" w:rsidRPr="003743E9">
        <w:rPr>
          <w:rFonts w:ascii="Times New Roman" w:eastAsia="Times New Roman" w:hAnsi="Times New Roman" w:cs="Times New Roman"/>
          <w:spacing w:val="20"/>
          <w:sz w:val="28"/>
          <w:szCs w:val="28"/>
          <w:lang w:eastAsia="ru-RU"/>
        </w:rPr>
        <w:t>98,4</w:t>
      </w:r>
      <w:r w:rsidRPr="0079173C">
        <w:rPr>
          <w:rFonts w:ascii="Times New Roman" w:eastAsia="Times New Roman" w:hAnsi="Times New Roman" w:cs="Times New Roman"/>
          <w:spacing w:val="20"/>
          <w:sz w:val="28"/>
          <w:szCs w:val="28"/>
          <w:lang w:eastAsia="ru-RU"/>
        </w:rPr>
        <w:t xml:space="preserve">% от уточненного бюджета Округа). </w:t>
      </w:r>
    </w:p>
    <w:p w:rsidR="009831BF" w:rsidRPr="003743E9" w:rsidRDefault="009831BF" w:rsidP="003743E9">
      <w:pPr>
        <w:spacing w:after="0" w:line="288" w:lineRule="auto"/>
        <w:ind w:firstLine="709"/>
        <w:jc w:val="both"/>
        <w:rPr>
          <w:rFonts w:ascii="Times New Roman" w:hAnsi="Times New Roman" w:cs="Times New Roman"/>
          <w:spacing w:val="20"/>
          <w:sz w:val="28"/>
          <w:szCs w:val="28"/>
        </w:rPr>
      </w:pPr>
      <w:r w:rsidRPr="003743E9">
        <w:rPr>
          <w:rFonts w:ascii="Times New Roman" w:hAnsi="Times New Roman" w:cs="Times New Roman"/>
          <w:spacing w:val="20"/>
          <w:sz w:val="28"/>
          <w:szCs w:val="28"/>
        </w:rPr>
        <w:t xml:space="preserve">Рост доли расходов на исполнение полномочий Округа на 3,4 %, или  на 374,9 млн. рублей. </w:t>
      </w:r>
    </w:p>
    <w:p w:rsidR="00C15D03" w:rsidRPr="00C15D03" w:rsidRDefault="00C15D03" w:rsidP="003743E9">
      <w:pPr>
        <w:spacing w:after="0" w:line="288" w:lineRule="auto"/>
        <w:ind w:firstLine="708"/>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Бюджет Миасского городского округа сохраняет свою социальную направленность. Расходы на социальную сферу составили в 2019 году 4</w:t>
      </w:r>
      <w:r w:rsidRPr="003743E9">
        <w:rPr>
          <w:rFonts w:ascii="Times New Roman" w:eastAsia="Times New Roman" w:hAnsi="Times New Roman" w:cs="Times New Roman"/>
          <w:spacing w:val="20"/>
          <w:sz w:val="28"/>
          <w:szCs w:val="28"/>
          <w:lang w:eastAsia="ru-RU"/>
        </w:rPr>
        <w:t xml:space="preserve"> млрд. </w:t>
      </w:r>
      <w:r w:rsidRPr="00C15D03">
        <w:rPr>
          <w:rFonts w:ascii="Times New Roman" w:eastAsia="Times New Roman" w:hAnsi="Times New Roman" w:cs="Times New Roman"/>
          <w:spacing w:val="20"/>
          <w:sz w:val="28"/>
          <w:szCs w:val="28"/>
          <w:lang w:eastAsia="ru-RU"/>
        </w:rPr>
        <w:t>025</w:t>
      </w:r>
      <w:r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4</w:t>
      </w:r>
      <w:r w:rsidRP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xml:space="preserve">. рублей, или 80,8 % от общего объема расходов. Увеличение расходов на социальную сферу </w:t>
      </w:r>
      <w:r w:rsidRPr="003743E9">
        <w:rPr>
          <w:rFonts w:ascii="Times New Roman" w:eastAsia="Times New Roman" w:hAnsi="Times New Roman" w:cs="Times New Roman"/>
          <w:spacing w:val="20"/>
          <w:sz w:val="28"/>
          <w:szCs w:val="28"/>
          <w:lang w:eastAsia="ru-RU"/>
        </w:rPr>
        <w:t xml:space="preserve">в сравнении с 2018 годом </w:t>
      </w:r>
      <w:r w:rsidRPr="00C15D03">
        <w:rPr>
          <w:rFonts w:ascii="Times New Roman" w:eastAsia="Times New Roman" w:hAnsi="Times New Roman" w:cs="Times New Roman"/>
          <w:spacing w:val="20"/>
          <w:sz w:val="28"/>
          <w:szCs w:val="28"/>
          <w:lang w:eastAsia="ru-RU"/>
        </w:rPr>
        <w:t>составило</w:t>
      </w:r>
      <w:r w:rsidRPr="003743E9">
        <w:rPr>
          <w:rFonts w:ascii="Times New Roman" w:eastAsia="Times New Roman" w:hAnsi="Times New Roman" w:cs="Times New Roman"/>
          <w:spacing w:val="20"/>
          <w:sz w:val="28"/>
          <w:szCs w:val="28"/>
          <w:lang w:eastAsia="ru-RU"/>
        </w:rPr>
        <w:t>: 251,0</w:t>
      </w:r>
      <w:r w:rsidRPr="00C15D03">
        <w:rPr>
          <w:rFonts w:ascii="Times New Roman" w:eastAsia="Times New Roman" w:hAnsi="Times New Roman" w:cs="Times New Roman"/>
          <w:spacing w:val="20"/>
          <w:sz w:val="28"/>
          <w:szCs w:val="28"/>
          <w:lang w:eastAsia="ru-RU"/>
        </w:rPr>
        <w:t xml:space="preserve"> </w:t>
      </w:r>
      <w:r w:rsidRP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xml:space="preserve">. рублей. </w:t>
      </w:r>
    </w:p>
    <w:p w:rsidR="00C15D03" w:rsidRPr="00C15D03" w:rsidRDefault="00C15D03" w:rsidP="003743E9">
      <w:pPr>
        <w:spacing w:after="0" w:line="288" w:lineRule="auto"/>
        <w:ind w:firstLine="708"/>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xml:space="preserve">В числе наиболее крупных социально значимых расходов, произведенных в 2019 году, следует назвать расходы </w:t>
      </w:r>
      <w:proofErr w:type="gramStart"/>
      <w:r w:rsidRPr="00C15D03">
        <w:rPr>
          <w:rFonts w:ascii="Times New Roman" w:eastAsia="Times New Roman" w:hAnsi="Times New Roman" w:cs="Times New Roman"/>
          <w:spacing w:val="20"/>
          <w:sz w:val="28"/>
          <w:szCs w:val="28"/>
          <w:lang w:eastAsia="ru-RU"/>
        </w:rPr>
        <w:t>на</w:t>
      </w:r>
      <w:proofErr w:type="gramEnd"/>
      <w:r w:rsidRPr="00C15D03">
        <w:rPr>
          <w:rFonts w:ascii="Times New Roman" w:eastAsia="Times New Roman" w:hAnsi="Times New Roman" w:cs="Times New Roman"/>
          <w:spacing w:val="20"/>
          <w:sz w:val="28"/>
          <w:szCs w:val="28"/>
          <w:lang w:eastAsia="ru-RU"/>
        </w:rPr>
        <w:t>:</w:t>
      </w:r>
    </w:p>
    <w:p w:rsidR="00C15D03" w:rsidRPr="00C15D03" w:rsidRDefault="00C15D03" w:rsidP="003743E9">
      <w:pPr>
        <w:tabs>
          <w:tab w:val="left" w:pos="0"/>
        </w:tabs>
        <w:spacing w:after="0" w:line="288" w:lineRule="auto"/>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повышение заработной платы  - 113</w:t>
      </w:r>
      <w:r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1</w:t>
      </w:r>
      <w:r w:rsidRP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рублей (в том числе в связи с: изменением индикативных показателей по средней заработной плате отдельных категорий работников бюджетной сферы, установленных Указами Президента</w:t>
      </w:r>
      <w:r w:rsidRPr="003743E9">
        <w:rPr>
          <w:rFonts w:ascii="Times New Roman" w:eastAsia="Times New Roman" w:hAnsi="Times New Roman" w:cs="Times New Roman"/>
          <w:spacing w:val="20"/>
          <w:sz w:val="28"/>
          <w:szCs w:val="28"/>
          <w:lang w:eastAsia="ru-RU"/>
        </w:rPr>
        <w:t xml:space="preserve"> и распоряжением Правительства Челябинской области</w:t>
      </w:r>
      <w:r w:rsidRPr="00C15D03">
        <w:rPr>
          <w:rFonts w:ascii="Times New Roman" w:eastAsia="Times New Roman" w:hAnsi="Times New Roman" w:cs="Times New Roman"/>
          <w:spacing w:val="20"/>
          <w:sz w:val="28"/>
          <w:szCs w:val="28"/>
          <w:lang w:eastAsia="ru-RU"/>
        </w:rPr>
        <w:t xml:space="preserve">, повышением размера МРОТ и </w:t>
      </w:r>
      <w:r w:rsidRPr="003743E9">
        <w:rPr>
          <w:rFonts w:ascii="Times New Roman" w:eastAsia="Times New Roman" w:hAnsi="Times New Roman" w:cs="Times New Roman"/>
          <w:spacing w:val="20"/>
          <w:sz w:val="28"/>
          <w:szCs w:val="28"/>
          <w:lang w:eastAsia="ru-RU"/>
        </w:rPr>
        <w:t>повышением</w:t>
      </w:r>
      <w:r w:rsidRPr="00C15D03">
        <w:rPr>
          <w:rFonts w:ascii="Times New Roman" w:eastAsia="Times New Roman" w:hAnsi="Times New Roman" w:cs="Times New Roman"/>
          <w:spacing w:val="20"/>
          <w:sz w:val="28"/>
          <w:szCs w:val="28"/>
          <w:lang w:eastAsia="ru-RU"/>
        </w:rPr>
        <w:t xml:space="preserve"> заработной платы прочим категориям работников на 4,3% с 01.09.2019 года);</w:t>
      </w:r>
    </w:p>
    <w:p w:rsidR="00C15D03" w:rsidRPr="00C15D03" w:rsidRDefault="00C15D03" w:rsidP="003743E9">
      <w:pPr>
        <w:tabs>
          <w:tab w:val="left" w:pos="0"/>
        </w:tabs>
        <w:spacing w:after="0" w:line="288" w:lineRule="auto"/>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приобретение 59 однокомнатных квартир для предоставления детям-сиротам и детям, оставшимся без попечения родителей – 53</w:t>
      </w:r>
      <w:r w:rsidRPr="003743E9">
        <w:rPr>
          <w:rFonts w:ascii="Times New Roman" w:eastAsia="Times New Roman" w:hAnsi="Times New Roman" w:cs="Times New Roman"/>
          <w:spacing w:val="20"/>
          <w:sz w:val="28"/>
          <w:szCs w:val="28"/>
          <w:lang w:eastAsia="ru-RU"/>
        </w:rPr>
        <w:t>,4 млн</w:t>
      </w:r>
      <w:r w:rsidRPr="00C15D03">
        <w:rPr>
          <w:rFonts w:ascii="Times New Roman" w:eastAsia="Times New Roman" w:hAnsi="Times New Roman" w:cs="Times New Roman"/>
          <w:spacing w:val="20"/>
          <w:sz w:val="28"/>
          <w:szCs w:val="28"/>
          <w:lang w:eastAsia="ru-RU"/>
        </w:rPr>
        <w:t>. рублей;</w:t>
      </w:r>
    </w:p>
    <w:p w:rsidR="00C15D03" w:rsidRPr="00C15D03" w:rsidRDefault="00C15D03" w:rsidP="003743E9">
      <w:pPr>
        <w:tabs>
          <w:tab w:val="left" w:pos="709"/>
        </w:tabs>
        <w:spacing w:after="0" w:line="288" w:lineRule="auto"/>
        <w:contextualSpacing/>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проведение летней оздоровительной кампании – 25</w:t>
      </w:r>
      <w:r w:rsidRPr="003743E9">
        <w:rPr>
          <w:rFonts w:ascii="Times New Roman" w:eastAsia="Times New Roman" w:hAnsi="Times New Roman" w:cs="Times New Roman"/>
          <w:spacing w:val="20"/>
          <w:sz w:val="28"/>
          <w:szCs w:val="28"/>
          <w:lang w:eastAsia="ru-RU"/>
        </w:rPr>
        <w:t>,9</w:t>
      </w:r>
      <w:r w:rsidRPr="00C15D03">
        <w:rPr>
          <w:rFonts w:ascii="Times New Roman" w:eastAsia="Times New Roman" w:hAnsi="Times New Roman" w:cs="Times New Roman"/>
          <w:spacing w:val="20"/>
          <w:sz w:val="28"/>
          <w:szCs w:val="28"/>
          <w:lang w:eastAsia="ru-RU"/>
        </w:rPr>
        <w:t xml:space="preserve"> </w:t>
      </w:r>
      <w:r w:rsidRP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xml:space="preserve">. рублей; </w:t>
      </w:r>
    </w:p>
    <w:p w:rsidR="00C15D03" w:rsidRPr="00C15D03" w:rsidRDefault="00C15D03" w:rsidP="003743E9">
      <w:pPr>
        <w:tabs>
          <w:tab w:val="left" w:pos="709"/>
        </w:tabs>
        <w:spacing w:after="0" w:line="288" w:lineRule="auto"/>
        <w:contextualSpacing/>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создание центра цифрового образования «IT- куб» - 13</w:t>
      </w:r>
      <w:r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7</w:t>
      </w:r>
      <w:r w:rsidRP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w:t>
      </w:r>
      <w:r w:rsidRPr="003743E9">
        <w:rPr>
          <w:rFonts w:ascii="Times New Roman" w:eastAsia="Times New Roman" w:hAnsi="Times New Roman" w:cs="Times New Roman"/>
          <w:spacing w:val="20"/>
          <w:sz w:val="28"/>
          <w:szCs w:val="28"/>
          <w:lang w:eastAsia="ru-RU"/>
        </w:rPr>
        <w:t xml:space="preserve"> рублей</w:t>
      </w:r>
      <w:r w:rsidRPr="00C15D03">
        <w:rPr>
          <w:rFonts w:ascii="Times New Roman" w:eastAsia="Times New Roman" w:hAnsi="Times New Roman" w:cs="Times New Roman"/>
          <w:spacing w:val="20"/>
          <w:sz w:val="28"/>
          <w:szCs w:val="28"/>
          <w:lang w:eastAsia="ru-RU"/>
        </w:rPr>
        <w:t>;</w:t>
      </w:r>
    </w:p>
    <w:p w:rsidR="00C15D03" w:rsidRPr="00C15D03" w:rsidRDefault="00C15D03" w:rsidP="003743E9">
      <w:pPr>
        <w:tabs>
          <w:tab w:val="left" w:pos="709"/>
        </w:tabs>
        <w:spacing w:after="0" w:line="288" w:lineRule="auto"/>
        <w:contextualSpacing/>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содержание переданного Миасскому городскому округу в муниципальную собственность частного общеобразовательного учреждения «Школа-интернат №14 среднего общего образования открытого акционерного общества «Российские железные дороги»» - 13</w:t>
      </w:r>
      <w:r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1</w:t>
      </w:r>
      <w:r w:rsidRP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рублей;</w:t>
      </w:r>
    </w:p>
    <w:p w:rsidR="00C15D03" w:rsidRPr="00C15D03" w:rsidRDefault="00C15D03" w:rsidP="003743E9">
      <w:pPr>
        <w:tabs>
          <w:tab w:val="left" w:pos="0"/>
        </w:tabs>
        <w:spacing w:after="0" w:line="288" w:lineRule="auto"/>
        <w:jc w:val="both"/>
        <w:rPr>
          <w:rFonts w:ascii="Times New Roman" w:eastAsia="Calibri" w:hAnsi="Times New Roman" w:cs="Times New Roman"/>
          <w:spacing w:val="20"/>
          <w:sz w:val="28"/>
          <w:szCs w:val="28"/>
          <w:lang w:eastAsia="ru-RU"/>
        </w:rPr>
      </w:pPr>
      <w:proofErr w:type="gramStart"/>
      <w:r w:rsidRPr="00C15D03">
        <w:rPr>
          <w:rFonts w:ascii="Times New Roman" w:eastAsia="Times New Roman" w:hAnsi="Times New Roman" w:cs="Times New Roman"/>
          <w:spacing w:val="20"/>
          <w:sz w:val="28"/>
          <w:szCs w:val="28"/>
          <w:lang w:eastAsia="ru-RU"/>
        </w:rPr>
        <w:t>- приобретение спортивного инвентаря и оборудования спортивными школами (в том числе: тренажер силовой, куртки для борьбы, костюмы спортивные, ботинки, лыжи, лыжные палки, крепления для лыж, спортинвентарь для легкой атлетики, чехлы для гимнастических матов, крепления горнолыжные, горные лыжи, парус, комплект «Зета» для парусов, трап-петли, трапеция и пр.) для видов спорта: бокс, самбо, скалолазание, лыжные гонки, конькобежный спорт, легкая атлетика, горнолыжный спорт, парусного</w:t>
      </w:r>
      <w:proofErr w:type="gramEnd"/>
      <w:r w:rsidRPr="00C15D03">
        <w:rPr>
          <w:rFonts w:ascii="Times New Roman" w:eastAsia="Times New Roman" w:hAnsi="Times New Roman" w:cs="Times New Roman"/>
          <w:spacing w:val="20"/>
          <w:sz w:val="28"/>
          <w:szCs w:val="28"/>
          <w:lang w:eastAsia="ru-RU"/>
        </w:rPr>
        <w:t xml:space="preserve"> спорта, футбола, а также транспортные и командировочные расходы для поездки и участия в соревнованиях  –</w:t>
      </w:r>
      <w:r w:rsidRPr="00C15D03">
        <w:rPr>
          <w:rFonts w:ascii="Times New Roman" w:eastAsia="Calibri" w:hAnsi="Times New Roman" w:cs="Times New Roman"/>
          <w:spacing w:val="20"/>
          <w:sz w:val="28"/>
          <w:szCs w:val="28"/>
          <w:lang w:eastAsia="ru-RU"/>
        </w:rPr>
        <w:t xml:space="preserve"> 2</w:t>
      </w:r>
      <w:r w:rsidRPr="003743E9">
        <w:rPr>
          <w:rFonts w:ascii="Times New Roman" w:eastAsia="Calibri" w:hAnsi="Times New Roman" w:cs="Times New Roman"/>
          <w:spacing w:val="20"/>
          <w:sz w:val="28"/>
          <w:szCs w:val="28"/>
          <w:lang w:eastAsia="ru-RU"/>
        </w:rPr>
        <w:t>,</w:t>
      </w:r>
      <w:r w:rsidRPr="00C15D03">
        <w:rPr>
          <w:rFonts w:ascii="Times New Roman" w:eastAsia="Calibri" w:hAnsi="Times New Roman" w:cs="Times New Roman"/>
          <w:spacing w:val="20"/>
          <w:sz w:val="28"/>
          <w:szCs w:val="28"/>
          <w:lang w:eastAsia="ru-RU"/>
        </w:rPr>
        <w:t>6</w:t>
      </w:r>
      <w:r w:rsidRPr="003743E9">
        <w:rPr>
          <w:rFonts w:ascii="Times New Roman" w:eastAsia="Calibri" w:hAnsi="Times New Roman" w:cs="Times New Roman"/>
          <w:spacing w:val="20"/>
          <w:sz w:val="28"/>
          <w:szCs w:val="28"/>
          <w:lang w:eastAsia="ru-RU"/>
        </w:rPr>
        <w:t xml:space="preserve"> млн</w:t>
      </w:r>
      <w:r w:rsidRPr="00C15D03">
        <w:rPr>
          <w:rFonts w:ascii="Times New Roman" w:eastAsia="Calibri" w:hAnsi="Times New Roman" w:cs="Times New Roman"/>
          <w:spacing w:val="20"/>
          <w:sz w:val="28"/>
          <w:szCs w:val="28"/>
          <w:lang w:eastAsia="ru-RU"/>
        </w:rPr>
        <w:t>. рублей;</w:t>
      </w:r>
    </w:p>
    <w:p w:rsidR="00C15D03" w:rsidRPr="00C15D03" w:rsidRDefault="00C15D03" w:rsidP="003743E9">
      <w:pPr>
        <w:tabs>
          <w:tab w:val="left" w:pos="0"/>
        </w:tabs>
        <w:spacing w:after="0" w:line="288" w:lineRule="auto"/>
        <w:jc w:val="both"/>
        <w:rPr>
          <w:rFonts w:ascii="Times New Roman" w:eastAsia="Times New Roman" w:hAnsi="Times New Roman" w:cs="Times New Roman"/>
          <w:spacing w:val="20"/>
          <w:sz w:val="28"/>
          <w:szCs w:val="28"/>
          <w:lang w:eastAsia="ru-RU"/>
        </w:rPr>
      </w:pPr>
      <w:proofErr w:type="gramStart"/>
      <w:r w:rsidRPr="00C15D03">
        <w:rPr>
          <w:rFonts w:ascii="Times New Roman" w:eastAsia="Times New Roman" w:hAnsi="Times New Roman" w:cs="Times New Roman"/>
          <w:spacing w:val="20"/>
          <w:sz w:val="28"/>
          <w:szCs w:val="28"/>
          <w:lang w:eastAsia="ru-RU"/>
        </w:rPr>
        <w:t xml:space="preserve">- </w:t>
      </w:r>
      <w:r w:rsidRPr="00C15D03">
        <w:rPr>
          <w:rFonts w:ascii="Times New Roman" w:eastAsia="Calibri" w:hAnsi="Times New Roman" w:cs="Times New Roman"/>
          <w:spacing w:val="20"/>
          <w:sz w:val="28"/>
          <w:szCs w:val="28"/>
          <w:lang w:eastAsia="ru-RU"/>
        </w:rPr>
        <w:t>г</w:t>
      </w:r>
      <w:r w:rsidRPr="00C15D03">
        <w:rPr>
          <w:rFonts w:ascii="Times New Roman" w:eastAsia="Times New Roman" w:hAnsi="Times New Roman" w:cs="Times New Roman"/>
          <w:spacing w:val="20"/>
          <w:sz w:val="28"/>
          <w:szCs w:val="28"/>
          <w:lang w:eastAsia="ru-RU"/>
        </w:rPr>
        <w:t xml:space="preserve">осударственную поддержку спортивных организаций, осуществляющих подготовку спортивного резерва для сборных команд Российской Федерации (приобретение спортивного инвентаря, лыж, горнолыжных креплений, ботинок, досок, креплений, платина для сноуборда, набор рельефов, зацепов, туфли скалолазные, оттяжки, устройство бесшовного резинового покрытия, спортивной формы, системы старт-финиш, ударный аккумуляторный гайковерт, сетка ограждения и пр.) для видов спорта: фристайл, скалолазание, сноуборд </w:t>
      </w:r>
      <w:r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 xml:space="preserve"> 8</w:t>
      </w:r>
      <w:r w:rsidRPr="003743E9">
        <w:rPr>
          <w:rFonts w:ascii="Times New Roman" w:eastAsia="Times New Roman" w:hAnsi="Times New Roman" w:cs="Times New Roman"/>
          <w:spacing w:val="20"/>
          <w:sz w:val="28"/>
          <w:szCs w:val="28"/>
          <w:lang w:eastAsia="ru-RU"/>
        </w:rPr>
        <w:t>,3</w:t>
      </w:r>
      <w:r w:rsidRPr="00C15D03">
        <w:rPr>
          <w:rFonts w:ascii="Times New Roman" w:eastAsia="Times New Roman" w:hAnsi="Times New Roman" w:cs="Times New Roman"/>
          <w:spacing w:val="20"/>
          <w:sz w:val="28"/>
          <w:szCs w:val="28"/>
          <w:lang w:eastAsia="ru-RU"/>
        </w:rPr>
        <w:t xml:space="preserve"> </w:t>
      </w:r>
      <w:r w:rsidRP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рублей;</w:t>
      </w:r>
      <w:proofErr w:type="gramEnd"/>
    </w:p>
    <w:p w:rsidR="00C15D03" w:rsidRPr="00C15D03" w:rsidRDefault="00C15D03" w:rsidP="003743E9">
      <w:pPr>
        <w:tabs>
          <w:tab w:val="left" w:pos="0"/>
        </w:tabs>
        <w:spacing w:after="0" w:line="288" w:lineRule="auto"/>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xml:space="preserve">- предоставление социальных выплат на приобретение жилого помещения </w:t>
      </w:r>
      <w:proofErr w:type="gramStart"/>
      <w:r w:rsidRPr="00C15D03">
        <w:rPr>
          <w:rFonts w:ascii="Times New Roman" w:eastAsia="Times New Roman" w:hAnsi="Times New Roman" w:cs="Times New Roman"/>
          <w:spacing w:val="20"/>
          <w:sz w:val="28"/>
          <w:szCs w:val="28"/>
          <w:lang w:eastAsia="ru-RU"/>
        </w:rPr>
        <w:t>эконом-класса</w:t>
      </w:r>
      <w:proofErr w:type="gramEnd"/>
      <w:r w:rsidRPr="00C15D03">
        <w:rPr>
          <w:rFonts w:ascii="Times New Roman" w:eastAsia="Times New Roman" w:hAnsi="Times New Roman" w:cs="Times New Roman"/>
          <w:spacing w:val="20"/>
          <w:sz w:val="28"/>
          <w:szCs w:val="28"/>
          <w:lang w:eastAsia="ru-RU"/>
        </w:rPr>
        <w:t xml:space="preserve"> 2 молодым семьям – 1</w:t>
      </w:r>
      <w:r w:rsidR="004C15AE"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7</w:t>
      </w:r>
      <w:r w:rsidR="004C15AE" w:rsidRP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рублей;</w:t>
      </w:r>
    </w:p>
    <w:p w:rsidR="00C15D03" w:rsidRPr="00C15D03" w:rsidRDefault="00C15D03" w:rsidP="003743E9">
      <w:pPr>
        <w:tabs>
          <w:tab w:val="left" w:pos="0"/>
        </w:tabs>
        <w:spacing w:after="0" w:line="288" w:lineRule="auto"/>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xml:space="preserve">- реализацию муниципальной программы "Предоставление дополнительных мер социальной поддержки в сфере здравоохранения Миасского городского округа на 2017-2021 годы" (четырем молодым специалистам в области здравоохранения предоставлена субсидия на приобретение (строительство) жилья)  - 1,0 </w:t>
      </w:r>
      <w:r w:rsidR="004C15AE" w:rsidRP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рублей;</w:t>
      </w:r>
    </w:p>
    <w:p w:rsidR="00C15D03" w:rsidRPr="00C15D03" w:rsidRDefault="00C15D03" w:rsidP="003743E9">
      <w:pPr>
        <w:tabs>
          <w:tab w:val="left" w:pos="0"/>
        </w:tabs>
        <w:spacing w:after="0" w:line="288" w:lineRule="auto"/>
        <w:jc w:val="both"/>
        <w:rPr>
          <w:rFonts w:ascii="Times New Roman" w:eastAsia="Times New Roman" w:hAnsi="Times New Roman" w:cs="Times New Roman"/>
          <w:spacing w:val="20"/>
          <w:sz w:val="28"/>
          <w:szCs w:val="28"/>
          <w:lang w:eastAsia="ru-RU"/>
        </w:rPr>
      </w:pPr>
      <w:r w:rsidRPr="00C15D03">
        <w:rPr>
          <w:rFonts w:ascii="Times New Roman" w:hAnsi="Times New Roman" w:cs="Times New Roman"/>
          <w:spacing w:val="20"/>
          <w:sz w:val="28"/>
          <w:szCs w:val="28"/>
        </w:rPr>
        <w:t xml:space="preserve">- окончание строительства детской школы искусств № 2 по ул. Степана Разина,2  - </w:t>
      </w:r>
      <w:r w:rsidR="004C15AE" w:rsidRPr="003743E9">
        <w:rPr>
          <w:rFonts w:ascii="Times New Roman" w:hAnsi="Times New Roman" w:cs="Times New Roman"/>
          <w:spacing w:val="20"/>
          <w:sz w:val="28"/>
          <w:szCs w:val="28"/>
        </w:rPr>
        <w:t>49,6</w:t>
      </w:r>
      <w:r w:rsidRPr="00C15D03">
        <w:rPr>
          <w:rFonts w:ascii="Times New Roman" w:hAnsi="Times New Roman" w:cs="Times New Roman"/>
          <w:spacing w:val="20"/>
          <w:sz w:val="28"/>
          <w:szCs w:val="28"/>
        </w:rPr>
        <w:t xml:space="preserve"> </w:t>
      </w:r>
      <w:r w:rsidR="004C15AE" w:rsidRPr="003743E9">
        <w:rPr>
          <w:rFonts w:ascii="Times New Roman" w:hAnsi="Times New Roman" w:cs="Times New Roman"/>
          <w:spacing w:val="20"/>
          <w:sz w:val="28"/>
          <w:szCs w:val="28"/>
        </w:rPr>
        <w:t>млн</w:t>
      </w:r>
      <w:r w:rsidRPr="00C15D03">
        <w:rPr>
          <w:rFonts w:ascii="Times New Roman" w:hAnsi="Times New Roman" w:cs="Times New Roman"/>
          <w:spacing w:val="20"/>
          <w:sz w:val="28"/>
          <w:szCs w:val="28"/>
        </w:rPr>
        <w:t>. рублей;</w:t>
      </w:r>
    </w:p>
    <w:p w:rsidR="00C15D03" w:rsidRPr="00C15D03" w:rsidRDefault="00C15D03" w:rsidP="003743E9">
      <w:pPr>
        <w:tabs>
          <w:tab w:val="left" w:pos="709"/>
        </w:tabs>
        <w:spacing w:after="0" w:line="288" w:lineRule="auto"/>
        <w:contextualSpacing/>
        <w:jc w:val="both"/>
        <w:rPr>
          <w:rFonts w:ascii="Times New Roman" w:eastAsia="Calibri" w:hAnsi="Times New Roman" w:cs="Times New Roman"/>
          <w:spacing w:val="20"/>
          <w:sz w:val="28"/>
          <w:szCs w:val="28"/>
        </w:rPr>
      </w:pPr>
      <w:r w:rsidRPr="00C15D03">
        <w:rPr>
          <w:rFonts w:ascii="Times New Roman" w:eastAsia="Times New Roman" w:hAnsi="Times New Roman" w:cs="Times New Roman"/>
          <w:spacing w:val="20"/>
          <w:sz w:val="28"/>
          <w:szCs w:val="28"/>
          <w:lang w:eastAsia="ru-RU"/>
        </w:rPr>
        <w:t xml:space="preserve">- </w:t>
      </w:r>
      <w:r w:rsidRPr="00C15D03">
        <w:rPr>
          <w:rFonts w:ascii="Times New Roman" w:eastAsia="Calibri" w:hAnsi="Times New Roman" w:cs="Times New Roman"/>
          <w:spacing w:val="20"/>
          <w:sz w:val="28"/>
          <w:szCs w:val="28"/>
          <w:lang w:eastAsia="ru-RU"/>
        </w:rPr>
        <w:t xml:space="preserve">развитие системы образования в рамках реализации мероприятий </w:t>
      </w:r>
      <w:r w:rsidRPr="00C15D03">
        <w:rPr>
          <w:rFonts w:ascii="Times New Roman" w:eastAsia="Times New Roman" w:hAnsi="Times New Roman" w:cs="Times New Roman"/>
          <w:spacing w:val="20"/>
          <w:sz w:val="28"/>
          <w:szCs w:val="28"/>
          <w:lang w:eastAsia="ru-RU"/>
        </w:rPr>
        <w:t xml:space="preserve">Государственной программы Челябинской области «Развитие образования в Челябинской области», кроме текущего содержания учреждений, направлено </w:t>
      </w:r>
      <w:r w:rsidRPr="00C15D03">
        <w:rPr>
          <w:rFonts w:ascii="Times New Roman" w:eastAsia="Calibri" w:hAnsi="Times New Roman" w:cs="Times New Roman"/>
          <w:spacing w:val="20"/>
          <w:sz w:val="28"/>
          <w:szCs w:val="28"/>
        </w:rPr>
        <w:t>22</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 xml:space="preserve">0 </w:t>
      </w:r>
      <w:r w:rsidR="004C15AE" w:rsidRPr="003743E9">
        <w:rPr>
          <w:rFonts w:ascii="Times New Roman" w:eastAsia="Calibri" w:hAnsi="Times New Roman" w:cs="Times New Roman"/>
          <w:spacing w:val="20"/>
          <w:sz w:val="28"/>
          <w:szCs w:val="28"/>
        </w:rPr>
        <w:t>млн</w:t>
      </w:r>
      <w:r w:rsidRPr="00C15D03">
        <w:rPr>
          <w:rFonts w:ascii="Times New Roman" w:eastAsia="Calibri" w:hAnsi="Times New Roman" w:cs="Times New Roman"/>
          <w:spacing w:val="20"/>
          <w:sz w:val="28"/>
          <w:szCs w:val="28"/>
        </w:rPr>
        <w:t xml:space="preserve">. рублей на компенсацию затрат родителей (законных представителей) детей-инвалидов в части организации обучения по основным общеобразовательным программам; </w:t>
      </w:r>
    </w:p>
    <w:p w:rsidR="00C15D03" w:rsidRPr="00C15D03" w:rsidRDefault="00C15D03" w:rsidP="003743E9">
      <w:pPr>
        <w:tabs>
          <w:tab w:val="left" w:pos="709"/>
        </w:tabs>
        <w:spacing w:after="0" w:line="288" w:lineRule="auto"/>
        <w:contextualSpacing/>
        <w:jc w:val="both"/>
        <w:rPr>
          <w:rFonts w:ascii="Times New Roman" w:eastAsia="Calibri" w:hAnsi="Times New Roman" w:cs="Times New Roman"/>
          <w:spacing w:val="20"/>
          <w:sz w:val="28"/>
          <w:szCs w:val="28"/>
          <w:lang w:eastAsia="ru-RU"/>
        </w:rPr>
      </w:pPr>
      <w:r w:rsidRPr="00C15D03">
        <w:rPr>
          <w:rFonts w:ascii="Times New Roman" w:eastAsia="Calibri" w:hAnsi="Times New Roman" w:cs="Times New Roman"/>
          <w:spacing w:val="20"/>
          <w:sz w:val="28"/>
          <w:szCs w:val="28"/>
        </w:rPr>
        <w:t xml:space="preserve">- </w:t>
      </w:r>
      <w:r w:rsidRPr="00C15D03">
        <w:rPr>
          <w:rFonts w:ascii="Times New Roman" w:eastAsia="Calibri" w:hAnsi="Times New Roman" w:cs="Times New Roman"/>
          <w:spacing w:val="20"/>
          <w:sz w:val="28"/>
          <w:szCs w:val="28"/>
          <w:lang w:eastAsia="ru-RU"/>
        </w:rPr>
        <w:t>развитие системы образования в</w:t>
      </w:r>
      <w:r w:rsidRPr="00C15D03">
        <w:rPr>
          <w:rFonts w:ascii="Times New Roman" w:eastAsia="Calibri" w:hAnsi="Times New Roman" w:cs="Times New Roman"/>
          <w:spacing w:val="20"/>
          <w:sz w:val="28"/>
          <w:szCs w:val="28"/>
        </w:rPr>
        <w:t xml:space="preserve"> рамках мероприятий муниципальной программы «Развитие системы образования в Миасском городском округе на 2017-2021 годы» - 3</w:t>
      </w:r>
      <w:r w:rsidR="004C15AE" w:rsidRPr="003743E9">
        <w:rPr>
          <w:rFonts w:ascii="Times New Roman" w:eastAsia="Calibri" w:hAnsi="Times New Roman" w:cs="Times New Roman"/>
          <w:spacing w:val="20"/>
          <w:sz w:val="28"/>
          <w:szCs w:val="28"/>
        </w:rPr>
        <w:t>,3 млн</w:t>
      </w:r>
      <w:r w:rsidRPr="00C15D03">
        <w:rPr>
          <w:rFonts w:ascii="Times New Roman" w:eastAsia="Calibri" w:hAnsi="Times New Roman" w:cs="Times New Roman"/>
          <w:spacing w:val="20"/>
          <w:sz w:val="28"/>
          <w:szCs w:val="28"/>
        </w:rPr>
        <w:t>. рублей</w:t>
      </w:r>
      <w:r w:rsidRPr="00C15D03">
        <w:rPr>
          <w:rFonts w:ascii="Times New Roman" w:eastAsia="Times New Roman" w:hAnsi="Times New Roman" w:cs="Times New Roman"/>
          <w:spacing w:val="20"/>
          <w:sz w:val="28"/>
          <w:szCs w:val="28"/>
          <w:lang w:eastAsia="ru-RU"/>
        </w:rPr>
        <w:t>;</w:t>
      </w:r>
      <w:r w:rsidRPr="00C15D03">
        <w:rPr>
          <w:rFonts w:ascii="Times New Roman" w:eastAsia="Calibri" w:hAnsi="Times New Roman" w:cs="Times New Roman"/>
          <w:spacing w:val="20"/>
          <w:sz w:val="28"/>
          <w:szCs w:val="28"/>
          <w:lang w:eastAsia="ru-RU"/>
        </w:rPr>
        <w:t xml:space="preserve"> </w:t>
      </w:r>
    </w:p>
    <w:p w:rsidR="00C15D03" w:rsidRPr="00C15D03" w:rsidRDefault="00C15D03" w:rsidP="003743E9">
      <w:pPr>
        <w:tabs>
          <w:tab w:val="left" w:pos="709"/>
        </w:tabs>
        <w:spacing w:after="0" w:line="288" w:lineRule="auto"/>
        <w:contextualSpacing/>
        <w:jc w:val="both"/>
        <w:rPr>
          <w:rFonts w:ascii="Times New Roman" w:eastAsia="Arial" w:hAnsi="Times New Roman" w:cs="Times New Roman"/>
          <w:spacing w:val="20"/>
          <w:sz w:val="28"/>
          <w:szCs w:val="28"/>
          <w:lang w:eastAsia="ru-RU"/>
        </w:rPr>
      </w:pPr>
      <w:r w:rsidRPr="00C15D03">
        <w:rPr>
          <w:rFonts w:ascii="Times New Roman" w:eastAsia="Calibri" w:hAnsi="Times New Roman" w:cs="Times New Roman"/>
          <w:spacing w:val="20"/>
          <w:sz w:val="28"/>
          <w:szCs w:val="28"/>
          <w:lang w:eastAsia="ru-RU"/>
        </w:rPr>
        <w:t xml:space="preserve">- </w:t>
      </w:r>
      <w:r w:rsidRPr="00C15D03">
        <w:rPr>
          <w:rFonts w:ascii="Times New Roman" w:eastAsia="Arial" w:hAnsi="Times New Roman" w:cs="Times New Roman"/>
          <w:spacing w:val="20"/>
          <w:sz w:val="28"/>
          <w:szCs w:val="28"/>
          <w:lang w:eastAsia="ru-RU"/>
        </w:rPr>
        <w:t>приобретение транспортных сре</w:t>
      </w:r>
      <w:proofErr w:type="gramStart"/>
      <w:r w:rsidRPr="00C15D03">
        <w:rPr>
          <w:rFonts w:ascii="Times New Roman" w:eastAsia="Arial" w:hAnsi="Times New Roman" w:cs="Times New Roman"/>
          <w:spacing w:val="20"/>
          <w:sz w:val="28"/>
          <w:szCs w:val="28"/>
          <w:lang w:eastAsia="ru-RU"/>
        </w:rPr>
        <w:t>дств дл</w:t>
      </w:r>
      <w:proofErr w:type="gramEnd"/>
      <w:r w:rsidRPr="00C15D03">
        <w:rPr>
          <w:rFonts w:ascii="Times New Roman" w:eastAsia="Arial" w:hAnsi="Times New Roman" w:cs="Times New Roman"/>
          <w:spacing w:val="20"/>
          <w:sz w:val="28"/>
          <w:szCs w:val="28"/>
          <w:lang w:eastAsia="ru-RU"/>
        </w:rPr>
        <w:t xml:space="preserve">я организации перевозки обучающихся  - 1,4 </w:t>
      </w:r>
      <w:r w:rsidR="004C15AE" w:rsidRPr="003743E9">
        <w:rPr>
          <w:rFonts w:ascii="Times New Roman" w:eastAsia="Arial" w:hAnsi="Times New Roman" w:cs="Times New Roman"/>
          <w:spacing w:val="20"/>
          <w:sz w:val="28"/>
          <w:szCs w:val="28"/>
          <w:lang w:eastAsia="ru-RU"/>
        </w:rPr>
        <w:t>млн</w:t>
      </w:r>
      <w:r w:rsidRPr="00C15D03">
        <w:rPr>
          <w:rFonts w:ascii="Times New Roman" w:eastAsia="Arial" w:hAnsi="Times New Roman" w:cs="Times New Roman"/>
          <w:spacing w:val="20"/>
          <w:sz w:val="28"/>
          <w:szCs w:val="28"/>
          <w:lang w:eastAsia="ru-RU"/>
        </w:rPr>
        <w:t>. рублей;</w:t>
      </w:r>
    </w:p>
    <w:p w:rsidR="00C15D03" w:rsidRPr="00C15D03" w:rsidRDefault="00C15D03" w:rsidP="003743E9">
      <w:pPr>
        <w:tabs>
          <w:tab w:val="left" w:pos="709"/>
        </w:tabs>
        <w:spacing w:after="0" w:line="288" w:lineRule="auto"/>
        <w:contextualSpacing/>
        <w:jc w:val="both"/>
        <w:rPr>
          <w:rFonts w:ascii="Times New Roman" w:eastAsia="Arial" w:hAnsi="Times New Roman" w:cs="Times New Roman"/>
          <w:spacing w:val="20"/>
          <w:sz w:val="28"/>
          <w:szCs w:val="28"/>
          <w:lang w:eastAsia="ru-RU"/>
        </w:rPr>
      </w:pPr>
      <w:r w:rsidRPr="00C15D03">
        <w:rPr>
          <w:rFonts w:ascii="Times New Roman" w:eastAsia="Arial" w:hAnsi="Times New Roman" w:cs="Times New Roman"/>
          <w:spacing w:val="20"/>
          <w:sz w:val="28"/>
          <w:szCs w:val="28"/>
          <w:lang w:eastAsia="ru-RU"/>
        </w:rPr>
        <w:t xml:space="preserve">- создание в дошкольных образовательных, общеобразовательных организациях,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эти цели направлено 1,1 </w:t>
      </w:r>
      <w:r w:rsidR="004C15AE" w:rsidRPr="003743E9">
        <w:rPr>
          <w:rFonts w:ascii="Times New Roman" w:eastAsia="Arial" w:hAnsi="Times New Roman" w:cs="Times New Roman"/>
          <w:spacing w:val="20"/>
          <w:sz w:val="28"/>
          <w:szCs w:val="28"/>
          <w:lang w:eastAsia="ru-RU"/>
        </w:rPr>
        <w:t>млн</w:t>
      </w:r>
      <w:r w:rsidRPr="00C15D03">
        <w:rPr>
          <w:rFonts w:ascii="Times New Roman" w:eastAsia="Arial" w:hAnsi="Times New Roman" w:cs="Times New Roman"/>
          <w:spacing w:val="20"/>
          <w:sz w:val="28"/>
          <w:szCs w:val="28"/>
          <w:lang w:eastAsia="ru-RU"/>
        </w:rPr>
        <w:t xml:space="preserve">.  рублей; </w:t>
      </w:r>
    </w:p>
    <w:p w:rsidR="00C15D03" w:rsidRPr="00C15D03" w:rsidRDefault="00C15D03" w:rsidP="003743E9">
      <w:pPr>
        <w:tabs>
          <w:tab w:val="left" w:pos="709"/>
        </w:tabs>
        <w:spacing w:after="0" w:line="288" w:lineRule="auto"/>
        <w:contextualSpacing/>
        <w:jc w:val="both"/>
        <w:rPr>
          <w:rFonts w:ascii="Times New Roman" w:eastAsia="Calibri" w:hAnsi="Times New Roman" w:cs="Times New Roman"/>
          <w:spacing w:val="20"/>
          <w:sz w:val="28"/>
          <w:szCs w:val="28"/>
          <w:lang w:eastAsia="ru-RU"/>
        </w:rPr>
      </w:pPr>
      <w:r w:rsidRPr="00C15D03">
        <w:rPr>
          <w:rFonts w:ascii="Times New Roman" w:eastAsia="Arial" w:hAnsi="Times New Roman" w:cs="Times New Roman"/>
          <w:spacing w:val="20"/>
          <w:sz w:val="28"/>
          <w:szCs w:val="28"/>
          <w:lang w:eastAsia="ru-RU"/>
        </w:rPr>
        <w:t xml:space="preserve">- оборудование пунктов проведения экзаменов государственной итоговой аттестации по образовательным программам среднего общего образования  - </w:t>
      </w:r>
      <w:r w:rsidR="004C15AE" w:rsidRPr="003743E9">
        <w:rPr>
          <w:rFonts w:ascii="Times New Roman" w:eastAsia="Arial" w:hAnsi="Times New Roman" w:cs="Times New Roman"/>
          <w:spacing w:val="20"/>
          <w:sz w:val="28"/>
          <w:szCs w:val="28"/>
          <w:lang w:eastAsia="ru-RU"/>
        </w:rPr>
        <w:t>0,</w:t>
      </w:r>
      <w:r w:rsidRPr="00C15D03">
        <w:rPr>
          <w:rFonts w:ascii="Times New Roman" w:eastAsia="Arial" w:hAnsi="Times New Roman" w:cs="Times New Roman"/>
          <w:spacing w:val="20"/>
          <w:sz w:val="28"/>
          <w:szCs w:val="28"/>
          <w:lang w:eastAsia="ru-RU"/>
        </w:rPr>
        <w:t xml:space="preserve">8 </w:t>
      </w:r>
      <w:r w:rsidR="004C15AE" w:rsidRPr="003743E9">
        <w:rPr>
          <w:rFonts w:ascii="Times New Roman" w:eastAsia="Arial" w:hAnsi="Times New Roman" w:cs="Times New Roman"/>
          <w:spacing w:val="20"/>
          <w:sz w:val="28"/>
          <w:szCs w:val="28"/>
          <w:lang w:eastAsia="ru-RU"/>
        </w:rPr>
        <w:t>млн</w:t>
      </w:r>
      <w:r w:rsidRPr="00C15D03">
        <w:rPr>
          <w:rFonts w:ascii="Times New Roman" w:eastAsia="Arial" w:hAnsi="Times New Roman" w:cs="Times New Roman"/>
          <w:spacing w:val="20"/>
          <w:sz w:val="28"/>
          <w:szCs w:val="28"/>
          <w:lang w:eastAsia="ru-RU"/>
        </w:rPr>
        <w:t>. рублей;</w:t>
      </w:r>
    </w:p>
    <w:p w:rsidR="00C15D03" w:rsidRPr="00C15D03" w:rsidRDefault="00C15D03" w:rsidP="003743E9">
      <w:pPr>
        <w:tabs>
          <w:tab w:val="left" w:pos="709"/>
        </w:tabs>
        <w:spacing w:after="0" w:line="288" w:lineRule="auto"/>
        <w:contextualSpacing/>
        <w:jc w:val="both"/>
        <w:rPr>
          <w:rFonts w:ascii="Times New Roman" w:eastAsia="Arial" w:hAnsi="Times New Roman" w:cs="Times New Roman"/>
          <w:spacing w:val="20"/>
          <w:sz w:val="28"/>
          <w:szCs w:val="28"/>
          <w:lang w:eastAsia="ru-RU"/>
        </w:rPr>
      </w:pPr>
      <w:r w:rsidRPr="00C15D03">
        <w:rPr>
          <w:rFonts w:ascii="Times New Roman" w:eastAsia="Calibri" w:hAnsi="Times New Roman" w:cs="Times New Roman"/>
          <w:spacing w:val="20"/>
          <w:sz w:val="28"/>
          <w:szCs w:val="28"/>
          <w:lang w:eastAsia="ru-RU"/>
        </w:rPr>
        <w:t xml:space="preserve">- развитие дошкольного образования в рамках реализации мероприятий </w:t>
      </w:r>
      <w:r w:rsidRPr="00C15D03">
        <w:rPr>
          <w:rFonts w:ascii="Times New Roman" w:eastAsia="Arial" w:hAnsi="Times New Roman" w:cs="Times New Roman"/>
          <w:spacing w:val="20"/>
          <w:sz w:val="28"/>
          <w:szCs w:val="28"/>
          <w:lang w:eastAsia="ru-RU"/>
        </w:rPr>
        <w:t>Государственной программы «Поддержка и развитие дошкольного образования в Челябинской области</w:t>
      </w:r>
      <w:r w:rsidRPr="00C15D03">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color w:val="FF0000"/>
          <w:spacing w:val="20"/>
          <w:sz w:val="28"/>
          <w:szCs w:val="28"/>
          <w:lang w:eastAsia="ru-RU"/>
        </w:rPr>
        <w:t xml:space="preserve"> </w:t>
      </w:r>
      <w:r w:rsidRPr="00C15D03">
        <w:rPr>
          <w:rFonts w:ascii="Times New Roman" w:eastAsia="Times New Roman" w:hAnsi="Times New Roman" w:cs="Times New Roman"/>
          <w:spacing w:val="20"/>
          <w:sz w:val="28"/>
          <w:szCs w:val="28"/>
          <w:lang w:eastAsia="ru-RU"/>
        </w:rPr>
        <w:t xml:space="preserve">На </w:t>
      </w:r>
      <w:r w:rsidRPr="00C15D03">
        <w:rPr>
          <w:rFonts w:ascii="Times New Roman" w:eastAsia="Arial" w:hAnsi="Times New Roman" w:cs="Times New Roman"/>
          <w:spacing w:val="20"/>
          <w:sz w:val="28"/>
          <w:szCs w:val="28"/>
          <w:lang w:eastAsia="ru-RU"/>
        </w:rPr>
        <w:t>компенсацию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направлено 31</w:t>
      </w:r>
      <w:r w:rsidR="004C15AE" w:rsidRPr="003743E9">
        <w:rPr>
          <w:rFonts w:ascii="Times New Roman" w:eastAsia="Arial" w:hAnsi="Times New Roman" w:cs="Times New Roman"/>
          <w:spacing w:val="20"/>
          <w:sz w:val="28"/>
          <w:szCs w:val="28"/>
          <w:lang w:eastAsia="ru-RU"/>
        </w:rPr>
        <w:t>,</w:t>
      </w:r>
      <w:r w:rsidRPr="00C15D03">
        <w:rPr>
          <w:rFonts w:ascii="Times New Roman" w:eastAsia="Arial" w:hAnsi="Times New Roman" w:cs="Times New Roman"/>
          <w:spacing w:val="20"/>
          <w:sz w:val="28"/>
          <w:szCs w:val="28"/>
          <w:lang w:eastAsia="ru-RU"/>
        </w:rPr>
        <w:t>3</w:t>
      </w:r>
      <w:r w:rsidR="004C15AE" w:rsidRPr="003743E9">
        <w:rPr>
          <w:rFonts w:ascii="Times New Roman" w:eastAsia="Arial"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рублей</w:t>
      </w:r>
      <w:r w:rsidRPr="00C15D03">
        <w:rPr>
          <w:rFonts w:ascii="Times New Roman" w:eastAsia="Arial" w:hAnsi="Times New Roman" w:cs="Times New Roman"/>
          <w:spacing w:val="20"/>
          <w:sz w:val="28"/>
          <w:szCs w:val="28"/>
          <w:lang w:eastAsia="ru-RU"/>
        </w:rPr>
        <w:t>;</w:t>
      </w:r>
    </w:p>
    <w:p w:rsidR="00C15D03" w:rsidRPr="00C15D03" w:rsidRDefault="00C15D03" w:rsidP="003743E9">
      <w:pPr>
        <w:tabs>
          <w:tab w:val="left" w:pos="709"/>
        </w:tabs>
        <w:spacing w:after="0" w:line="288" w:lineRule="auto"/>
        <w:contextualSpacing/>
        <w:jc w:val="both"/>
        <w:rPr>
          <w:rFonts w:ascii="Times New Roman" w:eastAsia="Times New Roman" w:hAnsi="Times New Roman" w:cs="Times New Roman"/>
          <w:spacing w:val="20"/>
          <w:sz w:val="28"/>
          <w:szCs w:val="28"/>
          <w:lang w:eastAsia="ru-RU"/>
        </w:rPr>
      </w:pPr>
      <w:proofErr w:type="gramStart"/>
      <w:r w:rsidRPr="00C15D03">
        <w:rPr>
          <w:rFonts w:ascii="Times New Roman" w:eastAsia="Arial" w:hAnsi="Times New Roman" w:cs="Times New Roman"/>
          <w:spacing w:val="20"/>
          <w:sz w:val="28"/>
          <w:szCs w:val="28"/>
          <w:lang w:eastAsia="ru-RU"/>
        </w:rPr>
        <w:t xml:space="preserve">- </w:t>
      </w:r>
      <w:r w:rsidRPr="00C15D03">
        <w:rPr>
          <w:rFonts w:ascii="Times New Roman" w:eastAsia="Calibri" w:hAnsi="Times New Roman" w:cs="Times New Roman"/>
          <w:spacing w:val="20"/>
          <w:sz w:val="28"/>
          <w:szCs w:val="28"/>
          <w:lang w:eastAsia="ru-RU"/>
        </w:rPr>
        <w:t>развитие дошкольного образования в рамках реализации мероприятий</w:t>
      </w:r>
      <w:r w:rsidRPr="00C15D03">
        <w:rPr>
          <w:rFonts w:ascii="Times New Roman" w:eastAsia="Arial" w:hAnsi="Times New Roman" w:cs="Times New Roman"/>
          <w:color w:val="FF0000"/>
          <w:spacing w:val="20"/>
          <w:sz w:val="28"/>
          <w:szCs w:val="28"/>
          <w:lang w:eastAsia="ru-RU"/>
        </w:rPr>
        <w:t xml:space="preserve"> </w:t>
      </w:r>
      <w:r w:rsidRPr="00C15D03">
        <w:rPr>
          <w:rFonts w:ascii="Times New Roman" w:eastAsia="Calibri" w:hAnsi="Times New Roman" w:cs="Times New Roman"/>
          <w:spacing w:val="20"/>
          <w:sz w:val="28"/>
          <w:szCs w:val="28"/>
        </w:rPr>
        <w:t xml:space="preserve">муниципальной программы «Развитие системы образования в Миасском городском округе на 2017-2021 годы» </w:t>
      </w:r>
      <w:r w:rsidRPr="00C15D03">
        <w:rPr>
          <w:rFonts w:ascii="Times New Roman" w:eastAsia="Arial" w:hAnsi="Times New Roman" w:cs="Times New Roman"/>
          <w:spacing w:val="20"/>
          <w:sz w:val="28"/>
          <w:szCs w:val="28"/>
          <w:lang w:eastAsia="ru-RU"/>
        </w:rPr>
        <w:t>- 10</w:t>
      </w:r>
      <w:r w:rsidR="004C15AE" w:rsidRPr="003743E9">
        <w:rPr>
          <w:rFonts w:ascii="Times New Roman" w:eastAsia="Arial" w:hAnsi="Times New Roman" w:cs="Times New Roman"/>
          <w:spacing w:val="20"/>
          <w:sz w:val="28"/>
          <w:szCs w:val="28"/>
          <w:lang w:eastAsia="ru-RU"/>
        </w:rPr>
        <w:t>,3 млн</w:t>
      </w:r>
      <w:r w:rsidRPr="00C15D03">
        <w:rPr>
          <w:rFonts w:ascii="Times New Roman" w:eastAsia="Arial" w:hAnsi="Times New Roman" w:cs="Times New Roman"/>
          <w:spacing w:val="20"/>
          <w:sz w:val="28"/>
          <w:szCs w:val="28"/>
          <w:lang w:eastAsia="ru-RU"/>
        </w:rPr>
        <w:t>. рублей (привлечение детей из малообеспеченных, неблагополучных семей, а также семей, оказавшихся в трудной жизненной ситуации, в расположенные на территории Миасского городского округа муниципальные дошкольные образовательные организации через предоставление компенсации части родительской платы);</w:t>
      </w:r>
      <w:r w:rsidRPr="00C15D03">
        <w:rPr>
          <w:rFonts w:ascii="Times New Roman" w:eastAsia="Times New Roman" w:hAnsi="Times New Roman" w:cs="Times New Roman"/>
          <w:spacing w:val="20"/>
          <w:sz w:val="28"/>
          <w:szCs w:val="28"/>
          <w:lang w:eastAsia="ru-RU"/>
        </w:rPr>
        <w:t xml:space="preserve"> </w:t>
      </w:r>
      <w:proofErr w:type="gramEnd"/>
    </w:p>
    <w:p w:rsidR="00C15D03" w:rsidRPr="00C15D03" w:rsidRDefault="00C15D03" w:rsidP="003743E9">
      <w:pPr>
        <w:tabs>
          <w:tab w:val="left" w:pos="709"/>
        </w:tabs>
        <w:spacing w:after="0" w:line="288" w:lineRule="auto"/>
        <w:contextualSpacing/>
        <w:jc w:val="both"/>
        <w:rPr>
          <w:rFonts w:ascii="Times New Roman" w:eastAsia="Arial" w:hAnsi="Times New Roman" w:cs="Times New Roman"/>
          <w:spacing w:val="20"/>
          <w:sz w:val="28"/>
          <w:szCs w:val="28"/>
          <w:lang w:eastAsia="ru-RU"/>
        </w:rPr>
      </w:pPr>
      <w:r w:rsidRPr="00C15D03">
        <w:rPr>
          <w:rFonts w:ascii="Times New Roman" w:eastAsia="Arial" w:hAnsi="Times New Roman" w:cs="Times New Roman"/>
          <w:spacing w:val="20"/>
          <w:sz w:val="28"/>
          <w:szCs w:val="28"/>
          <w:lang w:eastAsia="ru-RU"/>
        </w:rPr>
        <w:t>- повышение эффективности реализации молодежной политики в Миасском городском округе</w:t>
      </w:r>
      <w:r w:rsidRPr="00C15D03">
        <w:rPr>
          <w:rFonts w:ascii="Times New Roman" w:eastAsia="Times New Roman" w:hAnsi="Times New Roman" w:cs="Times New Roman"/>
          <w:spacing w:val="20"/>
          <w:sz w:val="28"/>
          <w:szCs w:val="28"/>
          <w:lang w:eastAsia="ru-RU"/>
        </w:rPr>
        <w:t>, кроме текущего содержания учреждений -  3</w:t>
      </w:r>
      <w:r w:rsidR="004C15AE" w:rsidRP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8</w:t>
      </w:r>
      <w:r w:rsidR="004C15AE" w:rsidRP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xml:space="preserve">. рублей, из них: </w:t>
      </w:r>
      <w:r w:rsidR="004C15AE" w:rsidRPr="003743E9">
        <w:rPr>
          <w:rFonts w:ascii="Times New Roman" w:eastAsia="Times New Roman" w:hAnsi="Times New Roman" w:cs="Times New Roman"/>
          <w:spacing w:val="20"/>
          <w:sz w:val="28"/>
          <w:szCs w:val="28"/>
          <w:lang w:eastAsia="ru-RU"/>
        </w:rPr>
        <w:t>0,</w:t>
      </w:r>
      <w:r w:rsidRPr="00C15D03">
        <w:rPr>
          <w:rFonts w:ascii="Times New Roman" w:eastAsia="Times New Roman" w:hAnsi="Times New Roman" w:cs="Times New Roman"/>
          <w:spacing w:val="20"/>
          <w:sz w:val="28"/>
          <w:szCs w:val="28"/>
          <w:lang w:eastAsia="ru-RU"/>
        </w:rPr>
        <w:t xml:space="preserve">8 </w:t>
      </w:r>
      <w:r w:rsidR="004C15AE" w:rsidRP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xml:space="preserve">. рублей на организацию и проведение мероприятий с детьми и молодежью; 3,0 </w:t>
      </w:r>
      <w:r w:rsid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xml:space="preserve"> рублей на организацию временной трудовой занятости 613 несовершеннолетних граждан </w:t>
      </w:r>
      <w:r w:rsidRPr="003743E9">
        <w:rPr>
          <w:rFonts w:ascii="Times New Roman" w:eastAsia="Times New Roman" w:hAnsi="Times New Roman" w:cs="Times New Roman"/>
          <w:spacing w:val="20"/>
          <w:sz w:val="28"/>
          <w:szCs w:val="28"/>
          <w:lang w:eastAsia="ru-RU"/>
        </w:rPr>
        <w:t>Миасского городского округа</w:t>
      </w:r>
      <w:r w:rsidRPr="00C15D03">
        <w:rPr>
          <w:rFonts w:ascii="Times New Roman" w:eastAsia="Times New Roman" w:hAnsi="Times New Roman" w:cs="Times New Roman"/>
          <w:spacing w:val="20"/>
          <w:sz w:val="28"/>
          <w:szCs w:val="28"/>
          <w:lang w:eastAsia="ru-RU"/>
        </w:rPr>
        <w:t>.</w:t>
      </w:r>
    </w:p>
    <w:p w:rsidR="00C15D03" w:rsidRPr="00C15D03" w:rsidRDefault="00C15D03" w:rsidP="003743E9">
      <w:pPr>
        <w:spacing w:after="0" w:line="288" w:lineRule="auto"/>
        <w:ind w:firstLine="709"/>
        <w:jc w:val="both"/>
        <w:rPr>
          <w:rFonts w:ascii="Times New Roman" w:eastAsia="Times New Roman" w:hAnsi="Times New Roman" w:cs="Times New Roman"/>
          <w:spacing w:val="20"/>
          <w:sz w:val="28"/>
          <w:szCs w:val="28"/>
        </w:rPr>
      </w:pPr>
      <w:r w:rsidRPr="00C15D03">
        <w:rPr>
          <w:rFonts w:ascii="Times New Roman" w:eastAsia="Times New Roman" w:hAnsi="Times New Roman" w:cs="Times New Roman"/>
          <w:spacing w:val="20"/>
          <w:sz w:val="28"/>
          <w:szCs w:val="28"/>
        </w:rPr>
        <w:t>Расходы на обеспечение безопасности жизнедеятельности населения, охрану окружающей среды, транспорт, дорожное и жилищно-коммунальное хозяйство в целом профинансированы в сумме 714</w:t>
      </w:r>
      <w:r w:rsidR="004C15AE" w:rsidRPr="003743E9">
        <w:rPr>
          <w:rFonts w:ascii="Times New Roman" w:eastAsia="Times New Roman" w:hAnsi="Times New Roman" w:cs="Times New Roman"/>
          <w:spacing w:val="20"/>
          <w:sz w:val="28"/>
          <w:szCs w:val="28"/>
        </w:rPr>
        <w:t>,</w:t>
      </w:r>
      <w:r w:rsidRPr="00C15D03">
        <w:rPr>
          <w:rFonts w:ascii="Times New Roman" w:eastAsia="Times New Roman" w:hAnsi="Times New Roman" w:cs="Times New Roman"/>
          <w:spacing w:val="20"/>
          <w:sz w:val="28"/>
          <w:szCs w:val="28"/>
        </w:rPr>
        <w:t>4</w:t>
      </w:r>
      <w:r w:rsidR="004C15AE" w:rsidRPr="003743E9">
        <w:rPr>
          <w:rFonts w:ascii="Times New Roman" w:eastAsia="Times New Roman" w:hAnsi="Times New Roman" w:cs="Times New Roman"/>
          <w:spacing w:val="20"/>
          <w:sz w:val="28"/>
          <w:szCs w:val="28"/>
        </w:rPr>
        <w:t xml:space="preserve"> млн</w:t>
      </w:r>
      <w:r w:rsidRPr="00C15D03">
        <w:rPr>
          <w:rFonts w:ascii="Times New Roman" w:eastAsia="Times New Roman" w:hAnsi="Times New Roman" w:cs="Times New Roman"/>
          <w:spacing w:val="20"/>
          <w:sz w:val="28"/>
          <w:szCs w:val="28"/>
        </w:rPr>
        <w:t xml:space="preserve">. рублей, что составило 95,9 % от уточненных показателей бюджета Округа на 2019 год (745,4 </w:t>
      </w:r>
      <w:r w:rsidR="004C15AE" w:rsidRPr="003743E9">
        <w:rPr>
          <w:rFonts w:ascii="Times New Roman" w:eastAsia="Times New Roman" w:hAnsi="Times New Roman" w:cs="Times New Roman"/>
          <w:spacing w:val="20"/>
          <w:sz w:val="28"/>
          <w:szCs w:val="28"/>
        </w:rPr>
        <w:t>млн</w:t>
      </w:r>
      <w:r w:rsidRPr="00C15D03">
        <w:rPr>
          <w:rFonts w:ascii="Times New Roman" w:eastAsia="Times New Roman" w:hAnsi="Times New Roman" w:cs="Times New Roman"/>
          <w:spacing w:val="20"/>
          <w:sz w:val="28"/>
          <w:szCs w:val="28"/>
        </w:rPr>
        <w:t>. рублей). Расходы по данному направлению увеличились в сравнении с 2018 годом на 44,7 %, или на 220</w:t>
      </w:r>
      <w:r w:rsidR="004C15AE" w:rsidRPr="003743E9">
        <w:rPr>
          <w:rFonts w:ascii="Times New Roman" w:eastAsia="Times New Roman" w:hAnsi="Times New Roman" w:cs="Times New Roman"/>
          <w:spacing w:val="20"/>
          <w:sz w:val="28"/>
          <w:szCs w:val="28"/>
        </w:rPr>
        <w:t>,7млн</w:t>
      </w:r>
      <w:r w:rsidRPr="00C15D03">
        <w:rPr>
          <w:rFonts w:ascii="Times New Roman" w:eastAsia="Times New Roman" w:hAnsi="Times New Roman" w:cs="Times New Roman"/>
          <w:spacing w:val="20"/>
          <w:sz w:val="28"/>
          <w:szCs w:val="28"/>
        </w:rPr>
        <w:t>. рублей</w:t>
      </w:r>
      <w:r w:rsidR="004C15AE" w:rsidRPr="003743E9">
        <w:rPr>
          <w:rFonts w:ascii="Times New Roman" w:eastAsia="Times New Roman" w:hAnsi="Times New Roman" w:cs="Times New Roman"/>
          <w:spacing w:val="20"/>
          <w:sz w:val="28"/>
          <w:szCs w:val="28"/>
        </w:rPr>
        <w:t>.</w:t>
      </w:r>
      <w:r w:rsidRPr="00C15D03">
        <w:rPr>
          <w:rFonts w:ascii="Times New Roman" w:eastAsia="Times New Roman" w:hAnsi="Times New Roman" w:cs="Times New Roman"/>
          <w:spacing w:val="20"/>
          <w:sz w:val="28"/>
          <w:szCs w:val="28"/>
        </w:rPr>
        <w:t xml:space="preserve"> Основные направления по данному виду расходов:</w:t>
      </w:r>
    </w:p>
    <w:p w:rsidR="004C15AE" w:rsidRPr="003743E9" w:rsidRDefault="00C15D03" w:rsidP="003743E9">
      <w:pPr>
        <w:numPr>
          <w:ilvl w:val="0"/>
          <w:numId w:val="3"/>
        </w:numPr>
        <w:tabs>
          <w:tab w:val="left" w:pos="426"/>
        </w:tabs>
        <w:spacing w:line="288" w:lineRule="auto"/>
        <w:ind w:left="0" w:firstLine="0"/>
        <w:contextualSpacing/>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обеспечение безопасности жизнедеятельности населения Миасского городского округа (в том числе защита населения и территории от чрезвычайных ситуаций природного и техногенного характера, гражданская оборона) – 24</w:t>
      </w:r>
      <w:r w:rsidR="004C15AE" w:rsidRPr="003743E9">
        <w:rPr>
          <w:rFonts w:ascii="Times New Roman" w:eastAsia="Calibri" w:hAnsi="Times New Roman" w:cs="Times New Roman"/>
          <w:spacing w:val="20"/>
          <w:sz w:val="28"/>
          <w:szCs w:val="28"/>
        </w:rPr>
        <w:t>,6 млн. рублей;</w:t>
      </w:r>
    </w:p>
    <w:p w:rsidR="004C15AE" w:rsidRPr="003743E9" w:rsidRDefault="00C15D03" w:rsidP="003743E9">
      <w:pPr>
        <w:numPr>
          <w:ilvl w:val="0"/>
          <w:numId w:val="3"/>
        </w:numPr>
        <w:tabs>
          <w:tab w:val="left" w:pos="426"/>
        </w:tabs>
        <w:spacing w:line="288" w:lineRule="auto"/>
        <w:ind w:left="0" w:firstLine="0"/>
        <w:contextualSpacing/>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предоставление субсидий предприятиям автотранспорта и электротранспорта в целях возмещения части затрат на выполнение работ, связанных с осуществлением регулярных перевозок пассажиров общественным транспортом по регулируемым тарифам на муниципальных маршрутах – 126</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 xml:space="preserve">8 </w:t>
      </w:r>
      <w:r w:rsidR="004C15AE" w:rsidRPr="003743E9">
        <w:rPr>
          <w:rFonts w:ascii="Times New Roman" w:eastAsia="Calibri" w:hAnsi="Times New Roman" w:cs="Times New Roman"/>
          <w:spacing w:val="20"/>
          <w:sz w:val="28"/>
          <w:szCs w:val="28"/>
        </w:rPr>
        <w:t>млн</w:t>
      </w:r>
      <w:r w:rsidRPr="00C15D03">
        <w:rPr>
          <w:rFonts w:ascii="Times New Roman" w:eastAsia="Calibri" w:hAnsi="Times New Roman" w:cs="Times New Roman"/>
          <w:spacing w:val="20"/>
          <w:sz w:val="28"/>
          <w:szCs w:val="28"/>
        </w:rPr>
        <w:t xml:space="preserve">. рублей (из них на садовые перевозки – </w:t>
      </w:r>
      <w:r w:rsidR="004C15AE" w:rsidRPr="003743E9">
        <w:rPr>
          <w:rFonts w:ascii="Times New Roman" w:eastAsia="Calibri" w:hAnsi="Times New Roman" w:cs="Times New Roman"/>
          <w:spacing w:val="20"/>
          <w:sz w:val="28"/>
          <w:szCs w:val="28"/>
        </w:rPr>
        <w:t>9</w:t>
      </w:r>
      <w:r w:rsidRPr="00C15D03">
        <w:rPr>
          <w:rFonts w:ascii="Times New Roman" w:eastAsia="Calibri" w:hAnsi="Times New Roman" w:cs="Times New Roman"/>
          <w:spacing w:val="20"/>
          <w:sz w:val="28"/>
          <w:szCs w:val="28"/>
        </w:rPr>
        <w:t xml:space="preserve">,0 </w:t>
      </w:r>
      <w:r w:rsidR="004C15AE" w:rsidRPr="003743E9">
        <w:rPr>
          <w:rFonts w:ascii="Times New Roman" w:eastAsia="Calibri" w:hAnsi="Times New Roman" w:cs="Times New Roman"/>
          <w:spacing w:val="20"/>
          <w:sz w:val="28"/>
          <w:szCs w:val="28"/>
        </w:rPr>
        <w:t>млн. рублей);</w:t>
      </w:r>
      <w:r w:rsidRPr="00C15D03">
        <w:rPr>
          <w:rFonts w:ascii="Times New Roman" w:eastAsia="Calibri" w:hAnsi="Times New Roman" w:cs="Times New Roman"/>
          <w:spacing w:val="20"/>
          <w:sz w:val="28"/>
          <w:szCs w:val="28"/>
        </w:rPr>
        <w:t xml:space="preserve"> </w:t>
      </w:r>
    </w:p>
    <w:p w:rsidR="00C15D03" w:rsidRPr="00C15D03" w:rsidRDefault="00C15D03" w:rsidP="003743E9">
      <w:pPr>
        <w:numPr>
          <w:ilvl w:val="0"/>
          <w:numId w:val="3"/>
        </w:numPr>
        <w:tabs>
          <w:tab w:val="left" w:pos="426"/>
        </w:tabs>
        <w:spacing w:line="288" w:lineRule="auto"/>
        <w:ind w:left="0" w:firstLine="0"/>
        <w:contextualSpacing/>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содержание и уборка автомобильных дорог общего пользования местного значения Миасского городского округа – 80</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3</w:t>
      </w:r>
      <w:r w:rsidR="004C15AE" w:rsidRPr="003743E9">
        <w:rPr>
          <w:rFonts w:ascii="Times New Roman" w:eastAsia="Calibri" w:hAnsi="Times New Roman" w:cs="Times New Roman"/>
          <w:spacing w:val="20"/>
          <w:sz w:val="28"/>
          <w:szCs w:val="28"/>
        </w:rPr>
        <w:t xml:space="preserve"> млн</w:t>
      </w:r>
      <w:r w:rsidRPr="00C15D03">
        <w:rPr>
          <w:rFonts w:ascii="Times New Roman" w:eastAsia="Calibri" w:hAnsi="Times New Roman" w:cs="Times New Roman"/>
          <w:spacing w:val="20"/>
          <w:sz w:val="28"/>
          <w:szCs w:val="28"/>
        </w:rPr>
        <w:t>. рублей;</w:t>
      </w:r>
    </w:p>
    <w:p w:rsidR="00C15D03" w:rsidRPr="00C15D03" w:rsidRDefault="00C15D03" w:rsidP="003743E9">
      <w:pPr>
        <w:numPr>
          <w:ilvl w:val="0"/>
          <w:numId w:val="3"/>
        </w:numPr>
        <w:tabs>
          <w:tab w:val="left" w:pos="426"/>
        </w:tabs>
        <w:spacing w:line="288" w:lineRule="auto"/>
        <w:ind w:left="0" w:firstLine="0"/>
        <w:contextualSpacing/>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строительство и капитальный ремонт дорог (</w:t>
      </w:r>
      <w:r w:rsidRPr="00C15D03">
        <w:rPr>
          <w:rFonts w:ascii="Times New Roman" w:eastAsia="Times New Roman" w:hAnsi="Times New Roman" w:cs="Times New Roman"/>
          <w:spacing w:val="20"/>
          <w:sz w:val="28"/>
          <w:szCs w:val="28"/>
          <w:lang w:eastAsia="ru-RU"/>
        </w:rPr>
        <w:t xml:space="preserve">выполнен ремонт участков восьми автомобильных дорог общего пользования, осуществлено </w:t>
      </w:r>
      <w:proofErr w:type="spellStart"/>
      <w:r w:rsidRPr="00C15D03">
        <w:rPr>
          <w:rFonts w:ascii="Times New Roman" w:eastAsia="Times New Roman" w:hAnsi="Times New Roman" w:cs="Times New Roman"/>
          <w:spacing w:val="20"/>
          <w:sz w:val="28"/>
          <w:szCs w:val="28"/>
          <w:lang w:eastAsia="ru-RU"/>
        </w:rPr>
        <w:t>предпроектное</w:t>
      </w:r>
      <w:proofErr w:type="spellEnd"/>
      <w:r w:rsidRPr="00C15D03">
        <w:rPr>
          <w:rFonts w:ascii="Times New Roman" w:eastAsia="Times New Roman" w:hAnsi="Times New Roman" w:cs="Times New Roman"/>
          <w:spacing w:val="20"/>
          <w:sz w:val="28"/>
          <w:szCs w:val="28"/>
          <w:lang w:eastAsia="ru-RU"/>
        </w:rPr>
        <w:t xml:space="preserve"> обследование трех мостовых сооружений и ремонт ливневой канализации</w:t>
      </w:r>
      <w:r w:rsidRPr="00C15D03">
        <w:rPr>
          <w:rFonts w:ascii="Times New Roman" w:eastAsia="Times New Roman" w:hAnsi="Times New Roman" w:cs="Times New Roman"/>
          <w:i/>
          <w:spacing w:val="20"/>
          <w:sz w:val="28"/>
          <w:szCs w:val="28"/>
          <w:lang w:eastAsia="ru-RU"/>
        </w:rPr>
        <w:t>)</w:t>
      </w:r>
      <w:r w:rsidRPr="00C15D03">
        <w:rPr>
          <w:rFonts w:ascii="Times New Roman" w:eastAsia="Calibri" w:hAnsi="Times New Roman" w:cs="Times New Roman"/>
          <w:spacing w:val="20"/>
          <w:sz w:val="28"/>
          <w:szCs w:val="28"/>
        </w:rPr>
        <w:t xml:space="preserve"> – 78</w:t>
      </w:r>
      <w:r w:rsidR="004C15AE" w:rsidRPr="003743E9">
        <w:rPr>
          <w:rFonts w:ascii="Times New Roman" w:eastAsia="Calibri" w:hAnsi="Times New Roman" w:cs="Times New Roman"/>
          <w:spacing w:val="20"/>
          <w:sz w:val="28"/>
          <w:szCs w:val="28"/>
        </w:rPr>
        <w:t>,3 млн</w:t>
      </w:r>
      <w:r w:rsidRPr="00C15D03">
        <w:rPr>
          <w:rFonts w:ascii="Times New Roman" w:eastAsia="Calibri" w:hAnsi="Times New Roman" w:cs="Times New Roman"/>
          <w:spacing w:val="20"/>
          <w:sz w:val="28"/>
          <w:szCs w:val="28"/>
        </w:rPr>
        <w:t>. рублей;</w:t>
      </w:r>
    </w:p>
    <w:p w:rsidR="00C15D03" w:rsidRPr="00C15D03" w:rsidRDefault="00C15D03" w:rsidP="003743E9">
      <w:pPr>
        <w:numPr>
          <w:ilvl w:val="0"/>
          <w:numId w:val="4"/>
        </w:numPr>
        <w:tabs>
          <w:tab w:val="left" w:pos="284"/>
          <w:tab w:val="left" w:pos="426"/>
        </w:tabs>
        <w:spacing w:after="0" w:line="288" w:lineRule="auto"/>
        <w:ind w:left="0" w:firstLine="0"/>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выполнение работ по внедрению и содержанию технических средств организации и регулирования дорожного движения – 18</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8</w:t>
      </w:r>
      <w:r w:rsidR="004C15AE" w:rsidRPr="003743E9">
        <w:rPr>
          <w:rFonts w:ascii="Times New Roman" w:eastAsia="Calibri" w:hAnsi="Times New Roman" w:cs="Times New Roman"/>
          <w:spacing w:val="20"/>
          <w:sz w:val="28"/>
          <w:szCs w:val="28"/>
        </w:rPr>
        <w:t xml:space="preserve"> млн</w:t>
      </w:r>
      <w:r w:rsidRPr="00C15D03">
        <w:rPr>
          <w:rFonts w:ascii="Times New Roman" w:eastAsia="Calibri" w:hAnsi="Times New Roman" w:cs="Times New Roman"/>
          <w:spacing w:val="20"/>
          <w:sz w:val="28"/>
          <w:szCs w:val="28"/>
        </w:rPr>
        <w:t>. рублей;</w:t>
      </w:r>
    </w:p>
    <w:p w:rsidR="00C15D03" w:rsidRPr="00C15D03" w:rsidRDefault="00C15D03" w:rsidP="003743E9">
      <w:pPr>
        <w:numPr>
          <w:ilvl w:val="0"/>
          <w:numId w:val="5"/>
        </w:numPr>
        <w:tabs>
          <w:tab w:val="left" w:pos="426"/>
        </w:tabs>
        <w:spacing w:after="0" w:line="288" w:lineRule="auto"/>
        <w:ind w:left="0" w:firstLine="0"/>
        <w:contextualSpacing/>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техническое обслуживание и оплата электроэнергии, потребляемой установками наружного освещения на территории Миасского городского округа – 67</w:t>
      </w:r>
      <w:r w:rsidR="004C15AE" w:rsidRPr="003743E9">
        <w:rPr>
          <w:rFonts w:ascii="Times New Roman" w:eastAsia="Calibri" w:hAnsi="Times New Roman" w:cs="Times New Roman"/>
          <w:spacing w:val="20"/>
          <w:sz w:val="28"/>
          <w:szCs w:val="28"/>
        </w:rPr>
        <w:t>,5 млн</w:t>
      </w:r>
      <w:r w:rsidRPr="00C15D03">
        <w:rPr>
          <w:rFonts w:ascii="Times New Roman" w:eastAsia="Calibri" w:hAnsi="Times New Roman" w:cs="Times New Roman"/>
          <w:spacing w:val="20"/>
          <w:sz w:val="28"/>
          <w:szCs w:val="28"/>
        </w:rPr>
        <w:t>. рублей;</w:t>
      </w:r>
    </w:p>
    <w:p w:rsidR="00C15D03" w:rsidRPr="00C15D03" w:rsidRDefault="00C15D03" w:rsidP="003743E9">
      <w:pPr>
        <w:numPr>
          <w:ilvl w:val="0"/>
          <w:numId w:val="5"/>
        </w:numPr>
        <w:tabs>
          <w:tab w:val="left" w:pos="426"/>
        </w:tabs>
        <w:spacing w:after="0" w:line="288" w:lineRule="auto"/>
        <w:ind w:left="0" w:firstLine="0"/>
        <w:contextualSpacing/>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 xml:space="preserve">мероприятия по благоустройству – 145,8 </w:t>
      </w:r>
      <w:r w:rsidR="004C15AE" w:rsidRPr="003743E9">
        <w:rPr>
          <w:rFonts w:ascii="Times New Roman" w:eastAsia="Calibri" w:hAnsi="Times New Roman" w:cs="Times New Roman"/>
          <w:spacing w:val="20"/>
          <w:sz w:val="28"/>
          <w:szCs w:val="28"/>
        </w:rPr>
        <w:t>млн</w:t>
      </w:r>
      <w:r w:rsidRPr="00C15D03">
        <w:rPr>
          <w:rFonts w:ascii="Times New Roman" w:eastAsia="Calibri" w:hAnsi="Times New Roman" w:cs="Times New Roman"/>
          <w:spacing w:val="20"/>
          <w:sz w:val="28"/>
          <w:szCs w:val="28"/>
        </w:rPr>
        <w:t>. рублей. По приоритетному проекту "Формирование комфортной городской среды" на благоустройство общественных территорий направлено 60</w:t>
      </w:r>
      <w:r w:rsidR="004C15AE" w:rsidRPr="003743E9">
        <w:rPr>
          <w:rFonts w:ascii="Times New Roman" w:eastAsia="Calibri" w:hAnsi="Times New Roman" w:cs="Times New Roman"/>
          <w:spacing w:val="20"/>
          <w:sz w:val="28"/>
          <w:szCs w:val="28"/>
        </w:rPr>
        <w:t>,</w:t>
      </w:r>
      <w:r w:rsidR="004B6F5E">
        <w:rPr>
          <w:rFonts w:ascii="Times New Roman" w:eastAsia="Calibri" w:hAnsi="Times New Roman" w:cs="Times New Roman"/>
          <w:spacing w:val="20"/>
          <w:sz w:val="28"/>
          <w:szCs w:val="28"/>
        </w:rPr>
        <w:t>7</w:t>
      </w:r>
      <w:r w:rsidR="004C15AE" w:rsidRPr="003743E9">
        <w:rPr>
          <w:rFonts w:ascii="Times New Roman" w:eastAsia="Calibri" w:hAnsi="Times New Roman" w:cs="Times New Roman"/>
          <w:spacing w:val="20"/>
          <w:sz w:val="28"/>
          <w:szCs w:val="28"/>
        </w:rPr>
        <w:t xml:space="preserve"> млн</w:t>
      </w:r>
      <w:r w:rsidRPr="00C15D03">
        <w:rPr>
          <w:rFonts w:ascii="Times New Roman" w:eastAsia="Calibri" w:hAnsi="Times New Roman" w:cs="Times New Roman"/>
          <w:spacing w:val="20"/>
          <w:sz w:val="28"/>
          <w:szCs w:val="28"/>
        </w:rPr>
        <w:t>. рублей (благоустроено 14 общественных территории). По муниципальной программе «Формирование современной городской среды» направлено 33</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0</w:t>
      </w:r>
      <w:r w:rsidR="004C15AE" w:rsidRPr="003743E9">
        <w:rPr>
          <w:rFonts w:ascii="Times New Roman" w:eastAsia="Calibri" w:hAnsi="Times New Roman" w:cs="Times New Roman"/>
          <w:spacing w:val="20"/>
          <w:sz w:val="28"/>
          <w:szCs w:val="28"/>
        </w:rPr>
        <w:t xml:space="preserve"> млн</w:t>
      </w:r>
      <w:r w:rsidRPr="00C15D03">
        <w:rPr>
          <w:rFonts w:ascii="Times New Roman" w:eastAsia="Calibri" w:hAnsi="Times New Roman" w:cs="Times New Roman"/>
          <w:spacing w:val="20"/>
          <w:sz w:val="28"/>
          <w:szCs w:val="28"/>
        </w:rPr>
        <w:t>. рублей (благоустроено 3 общественные территории и 12 дворовых территорий</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w:t>
      </w:r>
    </w:p>
    <w:p w:rsidR="00C15D03" w:rsidRPr="00C15D03" w:rsidRDefault="00C15D03" w:rsidP="003743E9">
      <w:pPr>
        <w:tabs>
          <w:tab w:val="left" w:pos="426"/>
        </w:tabs>
        <w:autoSpaceDE w:val="0"/>
        <w:autoSpaceDN w:val="0"/>
        <w:adjustRightInd w:val="0"/>
        <w:spacing w:after="0" w:line="288" w:lineRule="auto"/>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 прочий капитальный ремонт объектов ЖКХ – 62</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1</w:t>
      </w:r>
      <w:r w:rsidR="004C15AE" w:rsidRPr="003743E9">
        <w:rPr>
          <w:rFonts w:ascii="Times New Roman" w:eastAsia="Calibri" w:hAnsi="Times New Roman" w:cs="Times New Roman"/>
          <w:spacing w:val="20"/>
          <w:sz w:val="28"/>
          <w:szCs w:val="28"/>
        </w:rPr>
        <w:t xml:space="preserve"> млн</w:t>
      </w:r>
      <w:r w:rsidRPr="00C15D03">
        <w:rPr>
          <w:rFonts w:ascii="Times New Roman" w:eastAsia="Calibri" w:hAnsi="Times New Roman" w:cs="Times New Roman"/>
          <w:spacing w:val="20"/>
          <w:sz w:val="28"/>
          <w:szCs w:val="28"/>
        </w:rPr>
        <w:t>. рублей (средства направлены на ремонт и гидравлическую балансировку системы теплоснабжения, на ремонт трубопровода напорной канализации);</w:t>
      </w:r>
    </w:p>
    <w:p w:rsidR="00C15D03" w:rsidRPr="00C15D03" w:rsidRDefault="00C15D03" w:rsidP="003743E9">
      <w:pPr>
        <w:tabs>
          <w:tab w:val="left" w:pos="426"/>
        </w:tabs>
        <w:autoSpaceDE w:val="0"/>
        <w:autoSpaceDN w:val="0"/>
        <w:adjustRightInd w:val="0"/>
        <w:spacing w:after="0" w:line="288" w:lineRule="auto"/>
        <w:jc w:val="both"/>
        <w:rPr>
          <w:rFonts w:ascii="Times New Roman" w:eastAsia="Calibri" w:hAnsi="Times New Roman" w:cs="Times New Roman"/>
          <w:spacing w:val="20"/>
          <w:sz w:val="28"/>
          <w:szCs w:val="28"/>
        </w:rPr>
      </w:pPr>
      <w:r w:rsidRPr="00C15D03">
        <w:rPr>
          <w:rFonts w:ascii="Times New Roman" w:eastAsia="Calibri" w:hAnsi="Times New Roman" w:cs="Times New Roman"/>
          <w:spacing w:val="20"/>
          <w:sz w:val="28"/>
          <w:szCs w:val="28"/>
        </w:rPr>
        <w:t>- приобретение контейнеров для сбора твердых коммунальных отходов в количестве 423 штук на общую сумму 8</w:t>
      </w:r>
      <w:r w:rsidR="004C15AE" w:rsidRPr="003743E9">
        <w:rPr>
          <w:rFonts w:ascii="Times New Roman" w:eastAsia="Calibri" w:hAnsi="Times New Roman" w:cs="Times New Roman"/>
          <w:spacing w:val="20"/>
          <w:sz w:val="28"/>
          <w:szCs w:val="28"/>
        </w:rPr>
        <w:t>,5 млн</w:t>
      </w:r>
      <w:r w:rsidRPr="00C15D03">
        <w:rPr>
          <w:rFonts w:ascii="Times New Roman" w:eastAsia="Calibri" w:hAnsi="Times New Roman" w:cs="Times New Roman"/>
          <w:spacing w:val="20"/>
          <w:sz w:val="28"/>
          <w:szCs w:val="28"/>
        </w:rPr>
        <w:t>. рублей, в рамках реализации национального проекта "Экология";</w:t>
      </w:r>
    </w:p>
    <w:p w:rsidR="00C15D03" w:rsidRPr="00C15D03" w:rsidRDefault="00C15D03" w:rsidP="003743E9">
      <w:pPr>
        <w:tabs>
          <w:tab w:val="left" w:pos="426"/>
        </w:tabs>
        <w:autoSpaceDE w:val="0"/>
        <w:autoSpaceDN w:val="0"/>
        <w:adjustRightInd w:val="0"/>
        <w:spacing w:after="0" w:line="288" w:lineRule="auto"/>
        <w:jc w:val="both"/>
        <w:rPr>
          <w:rFonts w:ascii="Times New Roman" w:hAnsi="Times New Roman" w:cs="Times New Roman"/>
          <w:spacing w:val="20"/>
          <w:sz w:val="28"/>
          <w:szCs w:val="28"/>
        </w:rPr>
      </w:pPr>
      <w:proofErr w:type="gramStart"/>
      <w:r w:rsidRPr="00C15D03">
        <w:rPr>
          <w:rFonts w:ascii="Times New Roman" w:eastAsia="Calibri" w:hAnsi="Times New Roman" w:cs="Times New Roman"/>
          <w:spacing w:val="20"/>
          <w:sz w:val="28"/>
          <w:szCs w:val="28"/>
        </w:rPr>
        <w:t>- газификация частного сектора – 20</w:t>
      </w:r>
      <w:r w:rsidR="004C15AE" w:rsidRPr="003743E9">
        <w:rPr>
          <w:rFonts w:ascii="Times New Roman" w:eastAsia="Calibri" w:hAnsi="Times New Roman" w:cs="Times New Roman"/>
          <w:spacing w:val="20"/>
          <w:sz w:val="28"/>
          <w:szCs w:val="28"/>
        </w:rPr>
        <w:t>,</w:t>
      </w:r>
      <w:r w:rsidRPr="00C15D03">
        <w:rPr>
          <w:rFonts w:ascii="Times New Roman" w:eastAsia="Calibri" w:hAnsi="Times New Roman" w:cs="Times New Roman"/>
          <w:spacing w:val="20"/>
          <w:sz w:val="28"/>
          <w:szCs w:val="28"/>
        </w:rPr>
        <w:t>8</w:t>
      </w:r>
      <w:r w:rsidR="004C15AE" w:rsidRPr="003743E9">
        <w:rPr>
          <w:rFonts w:ascii="Times New Roman" w:eastAsia="Calibri" w:hAnsi="Times New Roman" w:cs="Times New Roman"/>
          <w:spacing w:val="20"/>
          <w:sz w:val="28"/>
          <w:szCs w:val="28"/>
        </w:rPr>
        <w:t xml:space="preserve"> млн</w:t>
      </w:r>
      <w:r w:rsidRPr="00C15D03">
        <w:rPr>
          <w:rFonts w:ascii="Times New Roman" w:eastAsia="Calibri" w:hAnsi="Times New Roman" w:cs="Times New Roman"/>
          <w:spacing w:val="20"/>
          <w:sz w:val="28"/>
          <w:szCs w:val="28"/>
        </w:rPr>
        <w:t>. рублей, из них</w:t>
      </w:r>
      <w:r w:rsidRPr="00C15D03">
        <w:rPr>
          <w:rFonts w:ascii="Times New Roman" w:eastAsia="Times New Roman" w:hAnsi="Times New Roman" w:cs="Times New Roman"/>
          <w:spacing w:val="20"/>
          <w:sz w:val="28"/>
          <w:szCs w:val="28"/>
          <w:lang w:eastAsia="ru-RU"/>
        </w:rPr>
        <w:t xml:space="preserve"> на объект «Наружная газораспределительная сеть (правобережная) с. Сыростан» - </w:t>
      </w:r>
      <w:r w:rsidRPr="00C15D03">
        <w:rPr>
          <w:rFonts w:ascii="Tahoma" w:hAnsi="Tahoma" w:cs="Tahoma"/>
          <w:spacing w:val="20"/>
          <w:sz w:val="28"/>
          <w:szCs w:val="28"/>
        </w:rPr>
        <w:t xml:space="preserve"> </w:t>
      </w:r>
      <w:r w:rsidRPr="00C15D03">
        <w:rPr>
          <w:rFonts w:ascii="Times New Roman" w:hAnsi="Times New Roman" w:cs="Times New Roman"/>
          <w:spacing w:val="20"/>
          <w:sz w:val="28"/>
          <w:szCs w:val="28"/>
        </w:rPr>
        <w:t>2</w:t>
      </w:r>
      <w:r w:rsidR="004C15AE" w:rsidRPr="003743E9">
        <w:rPr>
          <w:rFonts w:ascii="Times New Roman" w:hAnsi="Times New Roman" w:cs="Times New Roman"/>
          <w:spacing w:val="20"/>
          <w:sz w:val="28"/>
          <w:szCs w:val="28"/>
        </w:rPr>
        <w:t>,6 млн</w:t>
      </w:r>
      <w:r w:rsidRPr="00C15D03">
        <w:rPr>
          <w:rFonts w:ascii="Times New Roman" w:hAnsi="Times New Roman" w:cs="Times New Roman"/>
          <w:spacing w:val="20"/>
          <w:sz w:val="28"/>
          <w:szCs w:val="28"/>
        </w:rPr>
        <w:t>. рублей, на объект «Газификация частного сектора в пос. Ленинск» - 8</w:t>
      </w:r>
      <w:r w:rsidR="004C15AE" w:rsidRPr="003743E9">
        <w:rPr>
          <w:rFonts w:ascii="Times New Roman" w:hAnsi="Times New Roman" w:cs="Times New Roman"/>
          <w:spacing w:val="20"/>
          <w:sz w:val="28"/>
          <w:szCs w:val="28"/>
        </w:rPr>
        <w:t>,</w:t>
      </w:r>
      <w:r w:rsidRPr="00C15D03">
        <w:rPr>
          <w:rFonts w:ascii="Times New Roman" w:hAnsi="Times New Roman" w:cs="Times New Roman"/>
          <w:spacing w:val="20"/>
          <w:sz w:val="28"/>
          <w:szCs w:val="28"/>
        </w:rPr>
        <w:t>4</w:t>
      </w:r>
      <w:r w:rsidR="004C15AE" w:rsidRPr="003743E9">
        <w:rPr>
          <w:rFonts w:ascii="Times New Roman" w:hAnsi="Times New Roman" w:cs="Times New Roman"/>
          <w:spacing w:val="20"/>
          <w:sz w:val="28"/>
          <w:szCs w:val="28"/>
        </w:rPr>
        <w:t xml:space="preserve"> млн</w:t>
      </w:r>
      <w:r w:rsidRPr="00C15D03">
        <w:rPr>
          <w:rFonts w:ascii="Times New Roman" w:hAnsi="Times New Roman" w:cs="Times New Roman"/>
          <w:spacing w:val="20"/>
          <w:sz w:val="28"/>
          <w:szCs w:val="28"/>
        </w:rPr>
        <w:t>. рублей, на объект «Газоснабжение ул. Ленина, Березовской, Динамитной…в Южной части города» - 1</w:t>
      </w:r>
      <w:r w:rsidR="004C15AE" w:rsidRPr="003743E9">
        <w:rPr>
          <w:rFonts w:ascii="Times New Roman" w:hAnsi="Times New Roman" w:cs="Times New Roman"/>
          <w:spacing w:val="20"/>
          <w:sz w:val="28"/>
          <w:szCs w:val="28"/>
        </w:rPr>
        <w:t>,</w:t>
      </w:r>
      <w:r w:rsidRPr="00C15D03">
        <w:rPr>
          <w:rFonts w:ascii="Times New Roman" w:hAnsi="Times New Roman" w:cs="Times New Roman"/>
          <w:spacing w:val="20"/>
          <w:sz w:val="28"/>
          <w:szCs w:val="28"/>
        </w:rPr>
        <w:t>2</w:t>
      </w:r>
      <w:r w:rsidR="004C15AE" w:rsidRPr="003743E9">
        <w:rPr>
          <w:rFonts w:ascii="Times New Roman" w:hAnsi="Times New Roman" w:cs="Times New Roman"/>
          <w:spacing w:val="20"/>
          <w:sz w:val="28"/>
          <w:szCs w:val="28"/>
        </w:rPr>
        <w:t xml:space="preserve"> </w:t>
      </w:r>
      <w:r w:rsidR="003743E9" w:rsidRPr="003743E9">
        <w:rPr>
          <w:rFonts w:ascii="Times New Roman" w:hAnsi="Times New Roman" w:cs="Times New Roman"/>
          <w:spacing w:val="20"/>
          <w:sz w:val="28"/>
          <w:szCs w:val="28"/>
        </w:rPr>
        <w:t>млн</w:t>
      </w:r>
      <w:r w:rsidRPr="00C15D03">
        <w:rPr>
          <w:rFonts w:ascii="Times New Roman" w:hAnsi="Times New Roman" w:cs="Times New Roman"/>
          <w:spacing w:val="20"/>
          <w:sz w:val="28"/>
          <w:szCs w:val="28"/>
        </w:rPr>
        <w:t>. рублей, на объект «Газоснабжение жилых домов по ул. Рабочей, пер. Механическому в с. Черновское» - 4</w:t>
      </w:r>
      <w:r w:rsidR="003743E9" w:rsidRPr="003743E9">
        <w:rPr>
          <w:rFonts w:ascii="Times New Roman" w:hAnsi="Times New Roman" w:cs="Times New Roman"/>
          <w:spacing w:val="20"/>
          <w:sz w:val="28"/>
          <w:szCs w:val="28"/>
        </w:rPr>
        <w:t>,</w:t>
      </w:r>
      <w:r w:rsidRPr="00C15D03">
        <w:rPr>
          <w:rFonts w:ascii="Times New Roman" w:hAnsi="Times New Roman" w:cs="Times New Roman"/>
          <w:spacing w:val="20"/>
          <w:sz w:val="28"/>
          <w:szCs w:val="28"/>
        </w:rPr>
        <w:t>8</w:t>
      </w:r>
      <w:r w:rsidR="003743E9" w:rsidRPr="003743E9">
        <w:rPr>
          <w:rFonts w:ascii="Times New Roman" w:hAnsi="Times New Roman" w:cs="Times New Roman"/>
          <w:spacing w:val="20"/>
          <w:sz w:val="28"/>
          <w:szCs w:val="28"/>
        </w:rPr>
        <w:t xml:space="preserve"> млн</w:t>
      </w:r>
      <w:r w:rsidRPr="00C15D03">
        <w:rPr>
          <w:rFonts w:ascii="Times New Roman" w:hAnsi="Times New Roman" w:cs="Times New Roman"/>
          <w:spacing w:val="20"/>
          <w:sz w:val="28"/>
          <w:szCs w:val="28"/>
        </w:rPr>
        <w:t>. рублей</w:t>
      </w:r>
      <w:proofErr w:type="gramEnd"/>
      <w:r w:rsidRPr="00C15D03">
        <w:rPr>
          <w:rFonts w:ascii="Times New Roman" w:hAnsi="Times New Roman" w:cs="Times New Roman"/>
          <w:spacing w:val="20"/>
          <w:sz w:val="28"/>
          <w:szCs w:val="28"/>
        </w:rPr>
        <w:t xml:space="preserve">, на объект «Газоснабжение индивидуальных жилых домов по ул. </w:t>
      </w:r>
      <w:proofErr w:type="gramStart"/>
      <w:r w:rsidRPr="00C15D03">
        <w:rPr>
          <w:rFonts w:ascii="Times New Roman" w:hAnsi="Times New Roman" w:cs="Times New Roman"/>
          <w:spacing w:val="20"/>
          <w:sz w:val="28"/>
          <w:szCs w:val="28"/>
        </w:rPr>
        <w:t>Центральной</w:t>
      </w:r>
      <w:proofErr w:type="gramEnd"/>
      <w:r w:rsidRPr="00C15D03">
        <w:rPr>
          <w:rFonts w:ascii="Times New Roman" w:hAnsi="Times New Roman" w:cs="Times New Roman"/>
          <w:spacing w:val="20"/>
          <w:sz w:val="28"/>
          <w:szCs w:val="28"/>
        </w:rPr>
        <w:t xml:space="preserve"> в пос. Верхний Атлян» - 3</w:t>
      </w:r>
      <w:r w:rsidR="003743E9" w:rsidRPr="003743E9">
        <w:rPr>
          <w:rFonts w:ascii="Times New Roman" w:hAnsi="Times New Roman" w:cs="Times New Roman"/>
          <w:spacing w:val="20"/>
          <w:sz w:val="28"/>
          <w:szCs w:val="28"/>
        </w:rPr>
        <w:t>,</w:t>
      </w:r>
      <w:r w:rsidRPr="00C15D03">
        <w:rPr>
          <w:rFonts w:ascii="Times New Roman" w:hAnsi="Times New Roman" w:cs="Times New Roman"/>
          <w:spacing w:val="20"/>
          <w:sz w:val="28"/>
          <w:szCs w:val="28"/>
        </w:rPr>
        <w:t>1</w:t>
      </w:r>
      <w:r w:rsidR="003743E9" w:rsidRPr="003743E9">
        <w:rPr>
          <w:rFonts w:ascii="Times New Roman" w:hAnsi="Times New Roman" w:cs="Times New Roman"/>
          <w:spacing w:val="20"/>
          <w:sz w:val="28"/>
          <w:szCs w:val="28"/>
        </w:rPr>
        <w:t xml:space="preserve"> млн</w:t>
      </w:r>
      <w:r w:rsidRPr="00C15D03">
        <w:rPr>
          <w:rFonts w:ascii="Times New Roman" w:hAnsi="Times New Roman" w:cs="Times New Roman"/>
          <w:spacing w:val="20"/>
          <w:sz w:val="28"/>
          <w:szCs w:val="28"/>
        </w:rPr>
        <w:t xml:space="preserve">. рублей, на объект «Газоснабжение жилых домов с. Устиново» - </w:t>
      </w:r>
      <w:r w:rsidR="003743E9" w:rsidRPr="003743E9">
        <w:rPr>
          <w:rFonts w:ascii="Times New Roman" w:hAnsi="Times New Roman" w:cs="Times New Roman"/>
          <w:spacing w:val="20"/>
          <w:sz w:val="28"/>
          <w:szCs w:val="28"/>
        </w:rPr>
        <w:t>0,</w:t>
      </w:r>
      <w:r w:rsidRPr="00C15D03">
        <w:rPr>
          <w:rFonts w:ascii="Times New Roman" w:hAnsi="Times New Roman" w:cs="Times New Roman"/>
          <w:spacing w:val="20"/>
          <w:sz w:val="28"/>
          <w:szCs w:val="28"/>
        </w:rPr>
        <w:t>7</w:t>
      </w:r>
      <w:r w:rsidR="003743E9" w:rsidRPr="003743E9">
        <w:rPr>
          <w:rFonts w:ascii="Times New Roman" w:hAnsi="Times New Roman" w:cs="Times New Roman"/>
          <w:spacing w:val="20"/>
          <w:sz w:val="28"/>
          <w:szCs w:val="28"/>
        </w:rPr>
        <w:t xml:space="preserve"> млн</w:t>
      </w:r>
      <w:r w:rsidRPr="00C15D03">
        <w:rPr>
          <w:rFonts w:ascii="Times New Roman" w:hAnsi="Times New Roman" w:cs="Times New Roman"/>
          <w:spacing w:val="20"/>
          <w:sz w:val="28"/>
          <w:szCs w:val="28"/>
        </w:rPr>
        <w:t>. рублей.</w:t>
      </w:r>
    </w:p>
    <w:p w:rsidR="00C15D03" w:rsidRPr="00C15D03" w:rsidRDefault="00C15D03" w:rsidP="003743E9">
      <w:pPr>
        <w:spacing w:after="0" w:line="288" w:lineRule="auto"/>
        <w:ind w:firstLine="708"/>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xml:space="preserve">Бюджетная обеспеченность на одного жителя в отчетном году составила  29,9 тыс. рублей (в 2018 году - 27,4 тыс. рублей, в 2017 году - 26,4 тыс. рублей). </w:t>
      </w:r>
    </w:p>
    <w:p w:rsidR="00C15D03" w:rsidRPr="00C15D03" w:rsidRDefault="00C15D03" w:rsidP="003743E9">
      <w:pPr>
        <w:spacing w:after="0" w:line="288" w:lineRule="auto"/>
        <w:ind w:firstLine="709"/>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 xml:space="preserve">В феврале текущего года </w:t>
      </w:r>
      <w:r w:rsidR="00681F19">
        <w:rPr>
          <w:rFonts w:ascii="Times New Roman" w:eastAsia="Times New Roman" w:hAnsi="Times New Roman" w:cs="Times New Roman"/>
          <w:spacing w:val="20"/>
          <w:sz w:val="28"/>
          <w:szCs w:val="28"/>
          <w:lang w:eastAsia="ru-RU"/>
        </w:rPr>
        <w:t xml:space="preserve">досрочно и </w:t>
      </w:r>
      <w:r w:rsidRPr="00C15D03">
        <w:rPr>
          <w:rFonts w:ascii="Times New Roman" w:eastAsia="Times New Roman" w:hAnsi="Times New Roman" w:cs="Times New Roman"/>
          <w:spacing w:val="20"/>
          <w:sz w:val="28"/>
          <w:szCs w:val="28"/>
          <w:lang w:eastAsia="ru-RU"/>
        </w:rPr>
        <w:t>в полном объеме погашен бюджетный кредит</w:t>
      </w:r>
      <w:r w:rsidR="00681F19">
        <w:rPr>
          <w:rFonts w:ascii="Times New Roman" w:eastAsia="Times New Roman" w:hAnsi="Times New Roman" w:cs="Times New Roman"/>
          <w:spacing w:val="20"/>
          <w:sz w:val="28"/>
          <w:szCs w:val="28"/>
          <w:lang w:eastAsia="ru-RU"/>
        </w:rPr>
        <w:t xml:space="preserve"> (</w:t>
      </w:r>
      <w:r w:rsidRPr="00C15D03">
        <w:rPr>
          <w:rFonts w:ascii="Times New Roman" w:eastAsia="Times New Roman" w:hAnsi="Times New Roman" w:cs="Times New Roman"/>
          <w:spacing w:val="20"/>
          <w:sz w:val="28"/>
          <w:szCs w:val="28"/>
          <w:lang w:eastAsia="ru-RU"/>
        </w:rPr>
        <w:t>31</w:t>
      </w:r>
      <w:r w:rsid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3</w:t>
      </w:r>
      <w:r w:rsid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рублей</w:t>
      </w:r>
      <w:r w:rsidR="00681F1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 Процент за пользование кредитом - 0,1 процента годовых. Расходы на обслуживание бюджетного кредита в отчетном периоде составили 3,2 тыс. рублей</w:t>
      </w:r>
      <w:r w:rsidR="00E168A6">
        <w:rPr>
          <w:rFonts w:ascii="Times New Roman" w:eastAsia="Times New Roman" w:hAnsi="Times New Roman" w:cs="Times New Roman"/>
          <w:spacing w:val="20"/>
          <w:sz w:val="28"/>
          <w:szCs w:val="28"/>
          <w:lang w:eastAsia="ru-RU"/>
        </w:rPr>
        <w:t xml:space="preserve"> при первоначальном плане в сумме</w:t>
      </w:r>
      <w:r w:rsidRPr="00C15D03">
        <w:rPr>
          <w:rFonts w:ascii="Times New Roman" w:eastAsia="Times New Roman" w:hAnsi="Times New Roman" w:cs="Times New Roman"/>
          <w:spacing w:val="20"/>
          <w:sz w:val="28"/>
          <w:szCs w:val="28"/>
          <w:lang w:eastAsia="ru-RU"/>
        </w:rPr>
        <w:t xml:space="preserve"> 28,1 тыс. рублей. </w:t>
      </w:r>
    </w:p>
    <w:p w:rsidR="00C15D03" w:rsidRPr="00C15D03" w:rsidRDefault="00C15D03" w:rsidP="003743E9">
      <w:pPr>
        <w:spacing w:after="0" w:line="288" w:lineRule="auto"/>
        <w:ind w:firstLine="709"/>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По состоянию на 01.01.2020 года муниципальный долг отсутствует, на 01.01.2019 год муниципальный долг составлял 31</w:t>
      </w:r>
      <w:r w:rsidR="003743E9">
        <w:rPr>
          <w:rFonts w:ascii="Times New Roman" w:eastAsia="Times New Roman" w:hAnsi="Times New Roman" w:cs="Times New Roman"/>
          <w:spacing w:val="20"/>
          <w:sz w:val="28"/>
          <w:szCs w:val="28"/>
          <w:lang w:eastAsia="ru-RU"/>
        </w:rPr>
        <w:t>,</w:t>
      </w:r>
      <w:r w:rsidRPr="00C15D03">
        <w:rPr>
          <w:rFonts w:ascii="Times New Roman" w:eastAsia="Times New Roman" w:hAnsi="Times New Roman" w:cs="Times New Roman"/>
          <w:spacing w:val="20"/>
          <w:sz w:val="28"/>
          <w:szCs w:val="28"/>
          <w:lang w:eastAsia="ru-RU"/>
        </w:rPr>
        <w:t>3</w:t>
      </w:r>
      <w:r w:rsidR="003743E9">
        <w:rPr>
          <w:rFonts w:ascii="Times New Roman" w:eastAsia="Times New Roman" w:hAnsi="Times New Roman" w:cs="Times New Roman"/>
          <w:spacing w:val="20"/>
          <w:sz w:val="28"/>
          <w:szCs w:val="28"/>
          <w:lang w:eastAsia="ru-RU"/>
        </w:rPr>
        <w:t xml:space="preserve"> млн</w:t>
      </w:r>
      <w:r w:rsidRPr="00C15D03">
        <w:rPr>
          <w:rFonts w:ascii="Times New Roman" w:eastAsia="Times New Roman" w:hAnsi="Times New Roman" w:cs="Times New Roman"/>
          <w:spacing w:val="20"/>
          <w:sz w:val="28"/>
          <w:szCs w:val="28"/>
          <w:lang w:eastAsia="ru-RU"/>
        </w:rPr>
        <w:t xml:space="preserve">. рублей, на 01.01.2018 года – 28,0 </w:t>
      </w:r>
      <w:r w:rsidR="003743E9">
        <w:rPr>
          <w:rFonts w:ascii="Times New Roman" w:eastAsia="Times New Roman" w:hAnsi="Times New Roman" w:cs="Times New Roman"/>
          <w:spacing w:val="20"/>
          <w:sz w:val="28"/>
          <w:szCs w:val="28"/>
          <w:lang w:eastAsia="ru-RU"/>
        </w:rPr>
        <w:t>млн</w:t>
      </w:r>
      <w:r w:rsidRPr="00C15D03">
        <w:rPr>
          <w:rFonts w:ascii="Times New Roman" w:eastAsia="Times New Roman" w:hAnsi="Times New Roman" w:cs="Times New Roman"/>
          <w:spacing w:val="20"/>
          <w:sz w:val="28"/>
          <w:szCs w:val="28"/>
          <w:lang w:eastAsia="ru-RU"/>
        </w:rPr>
        <w:t>. рублей.</w:t>
      </w:r>
    </w:p>
    <w:p w:rsidR="00C15D03" w:rsidRPr="00C15D03" w:rsidRDefault="00C15D03" w:rsidP="003743E9">
      <w:pPr>
        <w:spacing w:after="0" w:line="288" w:lineRule="auto"/>
        <w:ind w:firstLine="709"/>
        <w:jc w:val="both"/>
        <w:rPr>
          <w:rFonts w:ascii="Times New Roman" w:eastAsia="Times New Roman" w:hAnsi="Times New Roman" w:cs="Times New Roman"/>
          <w:spacing w:val="20"/>
          <w:sz w:val="28"/>
          <w:szCs w:val="28"/>
          <w:lang w:eastAsia="ru-RU"/>
        </w:rPr>
      </w:pPr>
      <w:r w:rsidRPr="00C15D03">
        <w:rPr>
          <w:rFonts w:ascii="Times New Roman" w:eastAsia="Times New Roman" w:hAnsi="Times New Roman" w:cs="Times New Roman"/>
          <w:spacing w:val="20"/>
          <w:sz w:val="28"/>
          <w:szCs w:val="28"/>
          <w:lang w:eastAsia="ru-RU"/>
        </w:rPr>
        <w:t>Гарантии и поручительства в 2019 году не предоставлялись.</w:t>
      </w:r>
    </w:p>
    <w:p w:rsidR="0079173C" w:rsidRPr="0079173C" w:rsidRDefault="0079173C" w:rsidP="003743E9">
      <w:pPr>
        <w:tabs>
          <w:tab w:val="left" w:pos="0"/>
        </w:tabs>
        <w:spacing w:after="0" w:line="288" w:lineRule="auto"/>
        <w:ind w:firstLine="709"/>
        <w:jc w:val="both"/>
        <w:rPr>
          <w:rFonts w:ascii="Times New Roman" w:eastAsia="Times New Roman" w:hAnsi="Times New Roman" w:cs="Times New Roman"/>
          <w:color w:val="FF0000"/>
          <w:spacing w:val="20"/>
          <w:sz w:val="28"/>
          <w:szCs w:val="28"/>
          <w:lang w:eastAsia="ru-RU"/>
        </w:rPr>
      </w:pPr>
    </w:p>
    <w:p w:rsidR="0079173C" w:rsidRPr="0079173C" w:rsidRDefault="0079173C" w:rsidP="003743E9">
      <w:pPr>
        <w:widowControl w:val="0"/>
        <w:shd w:val="clear" w:color="auto" w:fill="FFFFFF"/>
        <w:spacing w:after="0" w:line="288" w:lineRule="auto"/>
        <w:ind w:right="57" w:firstLine="709"/>
        <w:jc w:val="both"/>
        <w:rPr>
          <w:rFonts w:ascii="Times New Roman" w:eastAsia="Times New Roman" w:hAnsi="Times New Roman" w:cs="Times New Roman"/>
          <w:b/>
          <w:spacing w:val="20"/>
          <w:sz w:val="28"/>
          <w:szCs w:val="28"/>
          <w:u w:val="single"/>
          <w:lang w:eastAsia="x-none"/>
        </w:rPr>
      </w:pPr>
      <w:r w:rsidRPr="0079173C">
        <w:rPr>
          <w:rFonts w:ascii="Times New Roman" w:eastAsia="Times New Roman" w:hAnsi="Times New Roman" w:cs="Times New Roman"/>
          <w:b/>
          <w:spacing w:val="20"/>
          <w:sz w:val="28"/>
          <w:szCs w:val="28"/>
          <w:u w:val="single"/>
          <w:lang w:val="x-none" w:eastAsia="x-none"/>
        </w:rPr>
        <w:t>Участники публичных слушаний рекомендуют:</w:t>
      </w:r>
    </w:p>
    <w:p w:rsidR="0079173C" w:rsidRPr="0079173C" w:rsidRDefault="0079173C" w:rsidP="003743E9">
      <w:pPr>
        <w:widowControl w:val="0"/>
        <w:numPr>
          <w:ilvl w:val="0"/>
          <w:numId w:val="1"/>
        </w:numPr>
        <w:shd w:val="clear" w:color="auto" w:fill="FFFFFF"/>
        <w:tabs>
          <w:tab w:val="left" w:pos="1134"/>
        </w:tabs>
        <w:spacing w:after="0" w:line="288" w:lineRule="auto"/>
        <w:ind w:left="75" w:right="57" w:firstLine="634"/>
        <w:jc w:val="both"/>
        <w:rPr>
          <w:rFonts w:ascii="Times New Roman" w:eastAsia="Times New Roman" w:hAnsi="Times New Roman" w:cs="Times New Roman"/>
          <w:bCs/>
          <w:spacing w:val="20"/>
          <w:sz w:val="28"/>
          <w:szCs w:val="28"/>
          <w:lang w:eastAsia="x-none"/>
        </w:rPr>
      </w:pPr>
      <w:r w:rsidRPr="003743E9">
        <w:rPr>
          <w:rFonts w:ascii="Times New Roman" w:eastAsia="Times New Roman" w:hAnsi="Times New Roman" w:cs="Times New Roman"/>
          <w:bCs/>
          <w:spacing w:val="20"/>
          <w:sz w:val="28"/>
          <w:szCs w:val="28"/>
          <w:lang w:val="x-none" w:eastAsia="x-none"/>
        </w:rPr>
        <w:t xml:space="preserve">Собранию </w:t>
      </w:r>
      <w:r w:rsidRPr="003743E9">
        <w:rPr>
          <w:rFonts w:ascii="Times New Roman" w:eastAsia="Times New Roman" w:hAnsi="Times New Roman" w:cs="Times New Roman"/>
          <w:bCs/>
          <w:spacing w:val="20"/>
          <w:sz w:val="28"/>
          <w:szCs w:val="28"/>
          <w:lang w:eastAsia="x-none"/>
        </w:rPr>
        <w:t xml:space="preserve">депутатов Миасского городского округа рассмотреть проект </w:t>
      </w:r>
      <w:r w:rsidRPr="0079173C">
        <w:rPr>
          <w:rFonts w:ascii="Times New Roman" w:eastAsia="Times New Roman" w:hAnsi="Times New Roman" w:cs="Times New Roman"/>
          <w:bCs/>
          <w:spacing w:val="20"/>
          <w:sz w:val="28"/>
          <w:szCs w:val="28"/>
          <w:lang w:eastAsia="x-none"/>
        </w:rPr>
        <w:t xml:space="preserve">решения </w:t>
      </w:r>
      <w:r w:rsidRPr="0079173C">
        <w:rPr>
          <w:rFonts w:ascii="Times New Roman" w:eastAsia="Times New Roman" w:hAnsi="Times New Roman" w:cs="Times New Roman"/>
          <w:bCs/>
          <w:spacing w:val="20"/>
          <w:sz w:val="28"/>
          <w:szCs w:val="28"/>
          <w:lang w:val="x-none" w:eastAsia="x-none"/>
        </w:rPr>
        <w:t xml:space="preserve">«Об </w:t>
      </w:r>
      <w:r w:rsidRPr="0079173C">
        <w:rPr>
          <w:rFonts w:ascii="Times New Roman" w:eastAsia="Times New Roman" w:hAnsi="Times New Roman" w:cs="Times New Roman"/>
          <w:bCs/>
          <w:spacing w:val="20"/>
          <w:sz w:val="28"/>
          <w:szCs w:val="28"/>
          <w:lang w:eastAsia="x-none"/>
        </w:rPr>
        <w:t xml:space="preserve">исполнении </w:t>
      </w:r>
      <w:r w:rsidRPr="0079173C">
        <w:rPr>
          <w:rFonts w:ascii="Times New Roman" w:eastAsia="Times New Roman" w:hAnsi="Times New Roman" w:cs="Times New Roman"/>
          <w:bCs/>
          <w:spacing w:val="20"/>
          <w:sz w:val="28"/>
          <w:szCs w:val="28"/>
          <w:lang w:val="x-none" w:eastAsia="x-none"/>
        </w:rPr>
        <w:t>бюджета</w:t>
      </w:r>
      <w:r w:rsidRPr="0079173C">
        <w:rPr>
          <w:rFonts w:ascii="Times New Roman" w:eastAsia="Times New Roman" w:hAnsi="Times New Roman" w:cs="Times New Roman"/>
          <w:bCs/>
          <w:spacing w:val="20"/>
          <w:sz w:val="28"/>
          <w:szCs w:val="28"/>
          <w:lang w:eastAsia="x-none"/>
        </w:rPr>
        <w:t xml:space="preserve"> Миасского городского округа </w:t>
      </w:r>
      <w:r w:rsidRPr="0079173C">
        <w:rPr>
          <w:rFonts w:ascii="Times New Roman" w:eastAsia="Times New Roman" w:hAnsi="Times New Roman" w:cs="Times New Roman"/>
          <w:bCs/>
          <w:spacing w:val="20"/>
          <w:sz w:val="28"/>
          <w:szCs w:val="28"/>
          <w:lang w:val="x-none" w:eastAsia="x-none"/>
        </w:rPr>
        <w:t xml:space="preserve">за </w:t>
      </w:r>
      <w:r w:rsidRPr="003743E9">
        <w:rPr>
          <w:rFonts w:ascii="Times New Roman" w:eastAsia="Times New Roman" w:hAnsi="Times New Roman" w:cs="Times New Roman"/>
          <w:bCs/>
          <w:spacing w:val="20"/>
          <w:sz w:val="28"/>
          <w:szCs w:val="28"/>
          <w:lang w:val="x-none" w:eastAsia="x-none"/>
        </w:rPr>
        <w:t>2019</w:t>
      </w:r>
      <w:r w:rsidRPr="0079173C">
        <w:rPr>
          <w:rFonts w:ascii="Times New Roman" w:eastAsia="Times New Roman" w:hAnsi="Times New Roman" w:cs="Times New Roman"/>
          <w:bCs/>
          <w:spacing w:val="20"/>
          <w:sz w:val="28"/>
          <w:szCs w:val="28"/>
          <w:lang w:val="x-none" w:eastAsia="x-none"/>
        </w:rPr>
        <w:t xml:space="preserve"> год»</w:t>
      </w:r>
      <w:r w:rsidRPr="0079173C">
        <w:rPr>
          <w:rFonts w:ascii="Times New Roman" w:eastAsia="Times New Roman" w:hAnsi="Times New Roman" w:cs="Times New Roman"/>
          <w:bCs/>
          <w:spacing w:val="20"/>
          <w:sz w:val="28"/>
          <w:szCs w:val="28"/>
          <w:lang w:eastAsia="x-none"/>
        </w:rPr>
        <w:t xml:space="preserve"> </w:t>
      </w:r>
      <w:r w:rsidRPr="0079173C">
        <w:rPr>
          <w:rFonts w:ascii="Times New Roman" w:eastAsia="Times New Roman" w:hAnsi="Times New Roman" w:cs="Times New Roman"/>
          <w:spacing w:val="20"/>
          <w:sz w:val="28"/>
          <w:szCs w:val="28"/>
          <w:lang w:val="x-none" w:eastAsia="x-none"/>
        </w:rPr>
        <w:t xml:space="preserve">и принять </w:t>
      </w:r>
      <w:r w:rsidRPr="0079173C">
        <w:rPr>
          <w:rFonts w:ascii="Times New Roman" w:eastAsia="Times New Roman" w:hAnsi="Times New Roman" w:cs="Times New Roman"/>
          <w:spacing w:val="20"/>
          <w:sz w:val="28"/>
          <w:szCs w:val="28"/>
          <w:lang w:eastAsia="x-none"/>
        </w:rPr>
        <w:t>его.</w:t>
      </w:r>
    </w:p>
    <w:p w:rsidR="0079173C" w:rsidRPr="0079173C" w:rsidRDefault="0079173C" w:rsidP="003743E9">
      <w:pPr>
        <w:widowControl w:val="0"/>
        <w:numPr>
          <w:ilvl w:val="0"/>
          <w:numId w:val="1"/>
        </w:numPr>
        <w:shd w:val="clear" w:color="auto" w:fill="FFFFFF"/>
        <w:tabs>
          <w:tab w:val="left" w:pos="1134"/>
        </w:tabs>
        <w:spacing w:after="0" w:line="288" w:lineRule="auto"/>
        <w:ind w:left="142" w:right="57" w:firstLine="567"/>
        <w:jc w:val="both"/>
        <w:rPr>
          <w:rFonts w:ascii="Times New Roman" w:eastAsia="Times New Roman" w:hAnsi="Times New Roman" w:cs="Times New Roman"/>
          <w:spacing w:val="20"/>
          <w:sz w:val="28"/>
          <w:szCs w:val="28"/>
          <w:lang w:eastAsia="x-none"/>
        </w:rPr>
      </w:pPr>
      <w:r w:rsidRPr="003743E9">
        <w:rPr>
          <w:rFonts w:ascii="Times New Roman" w:eastAsia="Times New Roman" w:hAnsi="Times New Roman" w:cs="Times New Roman"/>
          <w:spacing w:val="20"/>
          <w:sz w:val="28"/>
          <w:szCs w:val="28"/>
          <w:lang w:eastAsia="x-none"/>
        </w:rPr>
        <w:t>Администрации Миасского городского округа</w:t>
      </w:r>
      <w:r w:rsidRPr="0079173C">
        <w:rPr>
          <w:rFonts w:ascii="Times New Roman" w:eastAsia="Times New Roman" w:hAnsi="Times New Roman" w:cs="Times New Roman"/>
          <w:spacing w:val="20"/>
          <w:sz w:val="28"/>
          <w:szCs w:val="28"/>
          <w:lang w:eastAsia="x-none"/>
        </w:rPr>
        <w:t xml:space="preserve"> продолжить работу: </w:t>
      </w:r>
    </w:p>
    <w:p w:rsidR="0079173C" w:rsidRPr="0079173C" w:rsidRDefault="0079173C" w:rsidP="003743E9">
      <w:pPr>
        <w:widowControl w:val="0"/>
        <w:numPr>
          <w:ilvl w:val="0"/>
          <w:numId w:val="2"/>
        </w:numPr>
        <w:shd w:val="clear" w:color="auto" w:fill="FFFFFF"/>
        <w:tabs>
          <w:tab w:val="left" w:pos="1134"/>
        </w:tabs>
        <w:spacing w:after="0" w:line="288" w:lineRule="auto"/>
        <w:ind w:left="0" w:right="57" w:firstLine="709"/>
        <w:jc w:val="both"/>
        <w:rPr>
          <w:rFonts w:ascii="Times New Roman" w:eastAsia="Times New Roman" w:hAnsi="Times New Roman" w:cs="Times New Roman"/>
          <w:spacing w:val="20"/>
          <w:sz w:val="28"/>
          <w:szCs w:val="28"/>
          <w:lang w:eastAsia="x-none"/>
        </w:rPr>
      </w:pPr>
      <w:r w:rsidRPr="0079173C">
        <w:rPr>
          <w:rFonts w:ascii="Times New Roman" w:eastAsia="Times New Roman" w:hAnsi="Times New Roman" w:cs="Times New Roman"/>
          <w:spacing w:val="20"/>
          <w:sz w:val="28"/>
          <w:szCs w:val="28"/>
          <w:lang w:eastAsia="x-none"/>
        </w:rPr>
        <w:t xml:space="preserve">по привлечению в бюджет Миасского городского округа средств из вышестоящих бюджетов для дополнительного финансирования приоритетных направлений социально-экономического развития; </w:t>
      </w:r>
    </w:p>
    <w:p w:rsidR="0079173C" w:rsidRPr="0079173C" w:rsidRDefault="0079173C" w:rsidP="003743E9">
      <w:pPr>
        <w:widowControl w:val="0"/>
        <w:numPr>
          <w:ilvl w:val="0"/>
          <w:numId w:val="2"/>
        </w:numPr>
        <w:shd w:val="clear" w:color="auto" w:fill="FFFFFF"/>
        <w:tabs>
          <w:tab w:val="left" w:pos="1134"/>
          <w:tab w:val="left" w:pos="1418"/>
        </w:tabs>
        <w:spacing w:after="0" w:line="288" w:lineRule="auto"/>
        <w:ind w:left="0" w:right="57" w:firstLine="709"/>
        <w:jc w:val="both"/>
        <w:rPr>
          <w:rFonts w:ascii="Times New Roman" w:eastAsia="Times New Roman" w:hAnsi="Times New Roman" w:cs="Times New Roman"/>
          <w:spacing w:val="20"/>
          <w:sz w:val="28"/>
          <w:szCs w:val="28"/>
          <w:lang w:eastAsia="x-none"/>
        </w:rPr>
      </w:pPr>
      <w:r w:rsidRPr="0079173C">
        <w:rPr>
          <w:rFonts w:ascii="Times New Roman" w:eastAsia="Times New Roman" w:hAnsi="Times New Roman" w:cs="Times New Roman"/>
          <w:spacing w:val="20"/>
          <w:sz w:val="28"/>
          <w:szCs w:val="28"/>
          <w:lang w:eastAsia="x-none"/>
        </w:rPr>
        <w:t xml:space="preserve">по </w:t>
      </w:r>
      <w:r w:rsidRPr="0079173C">
        <w:rPr>
          <w:rFonts w:ascii="Times New Roman" w:eastAsia="Times New Roman" w:hAnsi="Times New Roman" w:cs="Times New Roman"/>
          <w:spacing w:val="20"/>
          <w:sz w:val="28"/>
          <w:szCs w:val="28"/>
          <w:lang w:val="x-none" w:eastAsia="x-none"/>
        </w:rPr>
        <w:t>повы</w:t>
      </w:r>
      <w:r w:rsidRPr="0079173C">
        <w:rPr>
          <w:rFonts w:ascii="Times New Roman" w:eastAsia="Times New Roman" w:hAnsi="Times New Roman" w:cs="Times New Roman"/>
          <w:spacing w:val="20"/>
          <w:sz w:val="28"/>
          <w:szCs w:val="28"/>
          <w:lang w:eastAsia="x-none"/>
        </w:rPr>
        <w:t>шению качества</w:t>
      </w:r>
      <w:r w:rsidRPr="0079173C">
        <w:rPr>
          <w:rFonts w:ascii="Times New Roman" w:eastAsia="Times New Roman" w:hAnsi="Times New Roman" w:cs="Times New Roman"/>
          <w:spacing w:val="20"/>
          <w:sz w:val="28"/>
          <w:szCs w:val="28"/>
          <w:lang w:val="x-none" w:eastAsia="x-none"/>
        </w:rPr>
        <w:t xml:space="preserve"> планирования </w:t>
      </w:r>
      <w:r w:rsidRPr="0079173C">
        <w:rPr>
          <w:rFonts w:ascii="Times New Roman" w:eastAsia="Times New Roman" w:hAnsi="Times New Roman" w:cs="Times New Roman"/>
          <w:spacing w:val="20"/>
          <w:sz w:val="28"/>
          <w:szCs w:val="28"/>
          <w:lang w:eastAsia="x-none"/>
        </w:rPr>
        <w:t xml:space="preserve">доходов и </w:t>
      </w:r>
      <w:r w:rsidRPr="0079173C">
        <w:rPr>
          <w:rFonts w:ascii="Times New Roman" w:eastAsia="Times New Roman" w:hAnsi="Times New Roman" w:cs="Times New Roman"/>
          <w:spacing w:val="20"/>
          <w:sz w:val="28"/>
          <w:szCs w:val="28"/>
          <w:lang w:val="x-none" w:eastAsia="x-none"/>
        </w:rPr>
        <w:t>расходов;</w:t>
      </w:r>
      <w:r w:rsidRPr="0079173C">
        <w:rPr>
          <w:rFonts w:ascii="Times New Roman" w:eastAsia="Times New Roman" w:hAnsi="Times New Roman" w:cs="Times New Roman"/>
          <w:spacing w:val="20"/>
          <w:sz w:val="28"/>
          <w:szCs w:val="28"/>
          <w:lang w:eastAsia="x-none"/>
        </w:rPr>
        <w:t xml:space="preserve"> </w:t>
      </w:r>
    </w:p>
    <w:p w:rsidR="0079173C" w:rsidRPr="0079173C" w:rsidRDefault="0079173C" w:rsidP="003743E9">
      <w:pPr>
        <w:widowControl w:val="0"/>
        <w:shd w:val="clear" w:color="auto" w:fill="FFFFFF"/>
        <w:tabs>
          <w:tab w:val="left" w:pos="1134"/>
        </w:tabs>
        <w:spacing w:after="0" w:line="288" w:lineRule="auto"/>
        <w:ind w:right="57" w:firstLine="709"/>
        <w:jc w:val="both"/>
        <w:rPr>
          <w:rFonts w:ascii="Times New Roman" w:eastAsia="Times New Roman" w:hAnsi="Times New Roman" w:cs="Times New Roman"/>
          <w:spacing w:val="20"/>
          <w:sz w:val="28"/>
          <w:szCs w:val="28"/>
          <w:lang w:eastAsia="x-none"/>
        </w:rPr>
      </w:pPr>
      <w:r w:rsidRPr="0079173C">
        <w:rPr>
          <w:rFonts w:ascii="Times New Roman" w:eastAsia="Times New Roman" w:hAnsi="Times New Roman" w:cs="Times New Roman"/>
          <w:spacing w:val="20"/>
          <w:sz w:val="28"/>
          <w:szCs w:val="28"/>
          <w:lang w:eastAsia="x-none"/>
        </w:rPr>
        <w:t>3)</w:t>
      </w:r>
      <w:r w:rsidRPr="0079173C">
        <w:rPr>
          <w:rFonts w:ascii="Times New Roman" w:eastAsia="Times New Roman" w:hAnsi="Times New Roman" w:cs="Times New Roman"/>
          <w:spacing w:val="20"/>
          <w:sz w:val="28"/>
          <w:szCs w:val="28"/>
          <w:lang w:eastAsia="x-none"/>
        </w:rPr>
        <w:tab/>
      </w:r>
      <w:r w:rsidRPr="0079173C">
        <w:rPr>
          <w:rFonts w:ascii="Times New Roman" w:eastAsia="Times New Roman" w:hAnsi="Times New Roman" w:cs="Times New Roman"/>
          <w:spacing w:val="20"/>
          <w:sz w:val="28"/>
          <w:szCs w:val="28"/>
          <w:lang w:val="x-none" w:eastAsia="x-none"/>
        </w:rPr>
        <w:t xml:space="preserve">межведомственных </w:t>
      </w:r>
      <w:r w:rsidRPr="0079173C">
        <w:rPr>
          <w:rFonts w:ascii="Times New Roman" w:eastAsia="Times New Roman" w:hAnsi="Times New Roman" w:cs="Times New Roman"/>
          <w:spacing w:val="20"/>
          <w:sz w:val="28"/>
          <w:szCs w:val="28"/>
          <w:lang w:eastAsia="x-none"/>
        </w:rPr>
        <w:t>комиссий</w:t>
      </w:r>
      <w:r w:rsidRPr="0079173C">
        <w:rPr>
          <w:rFonts w:ascii="Times New Roman" w:eastAsia="Times New Roman" w:hAnsi="Times New Roman" w:cs="Times New Roman"/>
          <w:spacing w:val="20"/>
          <w:sz w:val="28"/>
          <w:szCs w:val="28"/>
          <w:lang w:val="x-none" w:eastAsia="x-none"/>
        </w:rPr>
        <w:t xml:space="preserve"> по координации действий по работе с налогоплательщиками, допустившими задолженность по платежам в бюджетную систему Российской Федерации, в том числе в бюджет</w:t>
      </w:r>
      <w:r w:rsidRPr="0079173C">
        <w:rPr>
          <w:rFonts w:ascii="Times New Roman" w:eastAsia="Times New Roman" w:hAnsi="Times New Roman" w:cs="Times New Roman"/>
          <w:spacing w:val="20"/>
          <w:sz w:val="28"/>
          <w:szCs w:val="28"/>
          <w:lang w:eastAsia="x-none"/>
        </w:rPr>
        <w:t xml:space="preserve"> Округа,  и сокращению неформальной занятости на территории Миасского городского округа.</w:t>
      </w:r>
    </w:p>
    <w:p w:rsidR="0079173C" w:rsidRPr="0079173C" w:rsidRDefault="0079173C" w:rsidP="003743E9">
      <w:pPr>
        <w:widowControl w:val="0"/>
        <w:shd w:val="clear" w:color="auto" w:fill="FFFFFF"/>
        <w:tabs>
          <w:tab w:val="left" w:pos="1134"/>
        </w:tabs>
        <w:spacing w:after="0" w:line="288" w:lineRule="auto"/>
        <w:ind w:right="57" w:firstLine="709"/>
        <w:jc w:val="both"/>
        <w:rPr>
          <w:rFonts w:ascii="Times New Roman" w:eastAsia="Times New Roman" w:hAnsi="Times New Roman" w:cs="Times New Roman"/>
          <w:spacing w:val="20"/>
          <w:sz w:val="28"/>
          <w:szCs w:val="28"/>
          <w:lang w:eastAsia="x-none"/>
        </w:rPr>
      </w:pPr>
      <w:r w:rsidRPr="003743E9">
        <w:rPr>
          <w:rFonts w:ascii="Times New Roman" w:eastAsia="Times New Roman" w:hAnsi="Times New Roman" w:cs="Times New Roman"/>
          <w:spacing w:val="20"/>
          <w:sz w:val="28"/>
          <w:szCs w:val="28"/>
          <w:lang w:eastAsia="x-none"/>
        </w:rPr>
        <w:t>3.</w:t>
      </w:r>
      <w:r w:rsidRPr="003743E9">
        <w:rPr>
          <w:rFonts w:ascii="Times New Roman" w:eastAsia="Times New Roman" w:hAnsi="Times New Roman" w:cs="Times New Roman"/>
          <w:spacing w:val="20"/>
          <w:sz w:val="28"/>
          <w:szCs w:val="28"/>
          <w:lang w:eastAsia="x-none"/>
        </w:rPr>
        <w:tab/>
      </w:r>
      <w:r w:rsidRPr="003743E9">
        <w:rPr>
          <w:rFonts w:ascii="Times New Roman" w:eastAsia="Times New Roman" w:hAnsi="Times New Roman" w:cs="Times New Roman"/>
          <w:spacing w:val="20"/>
          <w:sz w:val="28"/>
          <w:szCs w:val="28"/>
          <w:lang w:val="x-none" w:eastAsia="x-none"/>
        </w:rPr>
        <w:t>Главным администраторам доходов бюджета</w:t>
      </w:r>
      <w:r w:rsidRPr="003743E9">
        <w:rPr>
          <w:rFonts w:ascii="Times New Roman" w:eastAsia="Times New Roman" w:hAnsi="Times New Roman" w:cs="Times New Roman"/>
          <w:spacing w:val="20"/>
          <w:sz w:val="28"/>
          <w:szCs w:val="28"/>
          <w:lang w:eastAsia="x-none"/>
        </w:rPr>
        <w:t xml:space="preserve"> Округа</w:t>
      </w:r>
      <w:r w:rsidRPr="0079173C">
        <w:rPr>
          <w:rFonts w:ascii="Times New Roman" w:eastAsia="Times New Roman" w:hAnsi="Times New Roman" w:cs="Times New Roman"/>
          <w:spacing w:val="20"/>
          <w:sz w:val="28"/>
          <w:szCs w:val="28"/>
          <w:lang w:eastAsia="x-none"/>
        </w:rPr>
        <w:t xml:space="preserve"> повысить точность прогноза</w:t>
      </w:r>
      <w:r w:rsidRPr="0079173C">
        <w:rPr>
          <w:rFonts w:ascii="Times New Roman" w:eastAsia="Times New Roman" w:hAnsi="Times New Roman" w:cs="Times New Roman"/>
          <w:spacing w:val="20"/>
          <w:sz w:val="28"/>
          <w:szCs w:val="28"/>
          <w:lang w:val="x-none" w:eastAsia="x-none"/>
        </w:rPr>
        <w:t xml:space="preserve"> доходных источников при формировании бюджетов на очередной финансовый год</w:t>
      </w:r>
      <w:r w:rsidRPr="0079173C">
        <w:rPr>
          <w:rFonts w:ascii="Times New Roman" w:eastAsia="Times New Roman" w:hAnsi="Times New Roman" w:cs="Times New Roman"/>
          <w:spacing w:val="20"/>
          <w:sz w:val="28"/>
          <w:szCs w:val="28"/>
          <w:lang w:eastAsia="x-none"/>
        </w:rPr>
        <w:t xml:space="preserve"> и обеспечить безусловное  поступление запланированных доходов  по закрепленным направлениям.</w:t>
      </w:r>
    </w:p>
    <w:p w:rsidR="00E227A7" w:rsidRDefault="0079173C" w:rsidP="003743E9">
      <w:pPr>
        <w:widowControl w:val="0"/>
        <w:shd w:val="clear" w:color="auto" w:fill="FFFFFF"/>
        <w:tabs>
          <w:tab w:val="left" w:pos="1134"/>
        </w:tabs>
        <w:spacing w:after="0" w:line="288" w:lineRule="auto"/>
        <w:ind w:right="57" w:firstLine="709"/>
        <w:jc w:val="both"/>
        <w:rPr>
          <w:rFonts w:ascii="Times New Roman" w:eastAsia="Times New Roman" w:hAnsi="Times New Roman" w:cs="Times New Roman"/>
          <w:spacing w:val="20"/>
          <w:sz w:val="28"/>
          <w:szCs w:val="28"/>
          <w:lang w:eastAsia="x-none"/>
        </w:rPr>
      </w:pPr>
      <w:r w:rsidRPr="003743E9">
        <w:rPr>
          <w:rFonts w:ascii="Times New Roman" w:eastAsia="Times New Roman" w:hAnsi="Times New Roman" w:cs="Times New Roman"/>
          <w:spacing w:val="20"/>
          <w:sz w:val="28"/>
          <w:szCs w:val="28"/>
          <w:lang w:eastAsia="x-none"/>
        </w:rPr>
        <w:t>4.</w:t>
      </w:r>
      <w:r w:rsidRPr="003743E9">
        <w:rPr>
          <w:rFonts w:ascii="Times New Roman" w:eastAsia="Times New Roman" w:hAnsi="Times New Roman" w:cs="Times New Roman"/>
          <w:spacing w:val="20"/>
          <w:sz w:val="28"/>
          <w:szCs w:val="28"/>
          <w:lang w:eastAsia="x-none"/>
        </w:rPr>
        <w:tab/>
      </w:r>
      <w:r w:rsidRPr="003743E9">
        <w:rPr>
          <w:rFonts w:ascii="Times New Roman" w:eastAsia="Times New Roman" w:hAnsi="Times New Roman" w:cs="Times New Roman"/>
          <w:spacing w:val="20"/>
          <w:sz w:val="28"/>
          <w:szCs w:val="28"/>
          <w:lang w:val="x-none" w:eastAsia="x-none"/>
        </w:rPr>
        <w:t>Главным распорядителям средств бюджета</w:t>
      </w:r>
      <w:r w:rsidRPr="003743E9">
        <w:rPr>
          <w:rFonts w:ascii="Times New Roman" w:eastAsia="Times New Roman" w:hAnsi="Times New Roman" w:cs="Times New Roman"/>
          <w:spacing w:val="20"/>
          <w:sz w:val="28"/>
          <w:szCs w:val="28"/>
          <w:lang w:eastAsia="x-none"/>
        </w:rPr>
        <w:t xml:space="preserve"> Округа</w:t>
      </w:r>
      <w:r w:rsidR="00E227A7">
        <w:rPr>
          <w:rFonts w:ascii="Times New Roman" w:eastAsia="Times New Roman" w:hAnsi="Times New Roman" w:cs="Times New Roman"/>
          <w:spacing w:val="20"/>
          <w:sz w:val="28"/>
          <w:szCs w:val="28"/>
          <w:lang w:eastAsia="x-none"/>
        </w:rPr>
        <w:t xml:space="preserve">: </w:t>
      </w:r>
    </w:p>
    <w:p w:rsidR="0079173C" w:rsidRPr="0079173C" w:rsidRDefault="0079173C" w:rsidP="003743E9">
      <w:pPr>
        <w:widowControl w:val="0"/>
        <w:shd w:val="clear" w:color="auto" w:fill="FFFFFF"/>
        <w:tabs>
          <w:tab w:val="left" w:pos="1134"/>
        </w:tabs>
        <w:spacing w:after="0" w:line="288" w:lineRule="auto"/>
        <w:ind w:right="57" w:firstLine="709"/>
        <w:jc w:val="both"/>
        <w:rPr>
          <w:rFonts w:ascii="Times New Roman" w:eastAsia="Times New Roman" w:hAnsi="Times New Roman" w:cs="Times New Roman"/>
          <w:spacing w:val="20"/>
          <w:sz w:val="28"/>
          <w:szCs w:val="28"/>
          <w:lang w:val="x-none" w:eastAsia="x-none"/>
        </w:rPr>
      </w:pPr>
      <w:r w:rsidRPr="0079173C">
        <w:rPr>
          <w:rFonts w:ascii="Times New Roman" w:eastAsia="Times New Roman" w:hAnsi="Times New Roman" w:cs="Times New Roman"/>
          <w:spacing w:val="20"/>
          <w:sz w:val="28"/>
          <w:szCs w:val="28"/>
          <w:lang w:eastAsia="x-none"/>
        </w:rPr>
        <w:t xml:space="preserve">1) </w:t>
      </w:r>
      <w:r w:rsidR="00E227A7">
        <w:rPr>
          <w:rFonts w:ascii="Times New Roman" w:eastAsia="Times New Roman" w:hAnsi="Times New Roman" w:cs="Times New Roman"/>
          <w:spacing w:val="20"/>
          <w:sz w:val="28"/>
          <w:szCs w:val="28"/>
          <w:lang w:eastAsia="x-none"/>
        </w:rPr>
        <w:t xml:space="preserve">продолжить работу по </w:t>
      </w:r>
      <w:r w:rsidRPr="0079173C">
        <w:rPr>
          <w:rFonts w:ascii="Times New Roman" w:eastAsia="Times New Roman" w:hAnsi="Times New Roman" w:cs="Times New Roman"/>
          <w:spacing w:val="20"/>
          <w:sz w:val="28"/>
          <w:szCs w:val="28"/>
          <w:lang w:val="x-none" w:eastAsia="x-none"/>
        </w:rPr>
        <w:t>осуществл</w:t>
      </w:r>
      <w:r w:rsidR="00E227A7">
        <w:rPr>
          <w:rFonts w:ascii="Times New Roman" w:eastAsia="Times New Roman" w:hAnsi="Times New Roman" w:cs="Times New Roman"/>
          <w:spacing w:val="20"/>
          <w:sz w:val="28"/>
          <w:szCs w:val="28"/>
          <w:lang w:eastAsia="x-none"/>
        </w:rPr>
        <w:t>ению</w:t>
      </w:r>
      <w:r w:rsidRPr="0079173C">
        <w:rPr>
          <w:rFonts w:ascii="Times New Roman" w:eastAsia="Times New Roman" w:hAnsi="Times New Roman" w:cs="Times New Roman"/>
          <w:spacing w:val="20"/>
          <w:sz w:val="28"/>
          <w:szCs w:val="28"/>
          <w:lang w:val="x-none" w:eastAsia="x-none"/>
        </w:rPr>
        <w:t xml:space="preserve"> </w:t>
      </w:r>
      <w:proofErr w:type="gramStart"/>
      <w:r w:rsidRPr="0079173C">
        <w:rPr>
          <w:rFonts w:ascii="Times New Roman" w:eastAsia="Times New Roman" w:hAnsi="Times New Roman" w:cs="Times New Roman"/>
          <w:spacing w:val="20"/>
          <w:sz w:val="28"/>
          <w:szCs w:val="28"/>
          <w:lang w:val="x-none" w:eastAsia="x-none"/>
        </w:rPr>
        <w:t>контрол</w:t>
      </w:r>
      <w:r w:rsidR="00E227A7">
        <w:rPr>
          <w:rFonts w:ascii="Times New Roman" w:eastAsia="Times New Roman" w:hAnsi="Times New Roman" w:cs="Times New Roman"/>
          <w:spacing w:val="20"/>
          <w:sz w:val="28"/>
          <w:szCs w:val="28"/>
          <w:lang w:eastAsia="x-none"/>
        </w:rPr>
        <w:t>я</w:t>
      </w:r>
      <w:r w:rsidRPr="0079173C">
        <w:rPr>
          <w:rFonts w:ascii="Times New Roman" w:eastAsia="Times New Roman" w:hAnsi="Times New Roman" w:cs="Times New Roman"/>
          <w:spacing w:val="20"/>
          <w:sz w:val="28"/>
          <w:szCs w:val="28"/>
          <w:lang w:val="x-none" w:eastAsia="x-none"/>
        </w:rPr>
        <w:t xml:space="preserve"> за</w:t>
      </w:r>
      <w:proofErr w:type="gramEnd"/>
      <w:r w:rsidRPr="0079173C">
        <w:rPr>
          <w:rFonts w:ascii="Times New Roman" w:eastAsia="Times New Roman" w:hAnsi="Times New Roman" w:cs="Times New Roman"/>
          <w:spacing w:val="20"/>
          <w:sz w:val="28"/>
          <w:szCs w:val="28"/>
          <w:lang w:val="x-none" w:eastAsia="x-none"/>
        </w:rPr>
        <w:t xml:space="preserve"> достижением высоких показателей качества управления финансами</w:t>
      </w:r>
      <w:r w:rsidRPr="0079173C">
        <w:rPr>
          <w:rFonts w:ascii="Times New Roman" w:eastAsia="Times New Roman" w:hAnsi="Times New Roman" w:cs="Times New Roman"/>
          <w:spacing w:val="20"/>
          <w:sz w:val="28"/>
          <w:szCs w:val="28"/>
          <w:lang w:eastAsia="x-none"/>
        </w:rPr>
        <w:t xml:space="preserve"> и укрепления финансовой дисциплины</w:t>
      </w:r>
      <w:r w:rsidRPr="0079173C">
        <w:rPr>
          <w:rFonts w:ascii="Times New Roman" w:eastAsia="Times New Roman" w:hAnsi="Times New Roman" w:cs="Times New Roman"/>
          <w:spacing w:val="20"/>
          <w:sz w:val="28"/>
          <w:szCs w:val="28"/>
          <w:lang w:val="x-none" w:eastAsia="x-none"/>
        </w:rPr>
        <w:t>;</w:t>
      </w:r>
    </w:p>
    <w:p w:rsidR="0079173C" w:rsidRPr="003743E9" w:rsidRDefault="0079173C" w:rsidP="00E227A7">
      <w:pPr>
        <w:widowControl w:val="0"/>
        <w:shd w:val="clear" w:color="auto" w:fill="FFFFFF"/>
        <w:tabs>
          <w:tab w:val="left" w:pos="1134"/>
        </w:tabs>
        <w:spacing w:after="0" w:line="288" w:lineRule="auto"/>
        <w:ind w:right="57" w:firstLine="709"/>
        <w:jc w:val="both"/>
        <w:rPr>
          <w:rFonts w:ascii="Times New Roman" w:eastAsia="Times New Roman" w:hAnsi="Times New Roman" w:cs="Times New Roman"/>
          <w:bCs/>
          <w:spacing w:val="20"/>
          <w:sz w:val="28"/>
          <w:szCs w:val="28"/>
          <w:lang w:eastAsia="ru-RU"/>
        </w:rPr>
      </w:pPr>
      <w:r w:rsidRPr="0079173C">
        <w:rPr>
          <w:rFonts w:ascii="Times New Roman" w:eastAsia="Times New Roman" w:hAnsi="Times New Roman" w:cs="Times New Roman"/>
          <w:spacing w:val="20"/>
          <w:sz w:val="28"/>
          <w:szCs w:val="28"/>
          <w:lang w:eastAsia="ru-RU"/>
        </w:rPr>
        <w:t xml:space="preserve">2) </w:t>
      </w:r>
      <w:r w:rsidR="00E227A7">
        <w:rPr>
          <w:rFonts w:ascii="Times New Roman" w:eastAsia="Times New Roman" w:hAnsi="Times New Roman" w:cs="Times New Roman"/>
          <w:spacing w:val="20"/>
          <w:sz w:val="28"/>
          <w:szCs w:val="28"/>
          <w:lang w:eastAsia="x-none"/>
        </w:rPr>
        <w:t xml:space="preserve">продолжить работу </w:t>
      </w:r>
      <w:r w:rsidR="00E227A7">
        <w:rPr>
          <w:rFonts w:ascii="Times New Roman" w:eastAsia="Times New Roman" w:hAnsi="Times New Roman" w:cs="Times New Roman"/>
          <w:spacing w:val="20"/>
          <w:sz w:val="28"/>
          <w:szCs w:val="28"/>
          <w:lang w:eastAsia="ru-RU"/>
        </w:rPr>
        <w:t xml:space="preserve">по </w:t>
      </w:r>
      <w:r w:rsidRPr="0079173C">
        <w:rPr>
          <w:rFonts w:ascii="Times New Roman" w:eastAsia="Times New Roman" w:hAnsi="Times New Roman" w:cs="Times New Roman"/>
          <w:spacing w:val="20"/>
          <w:sz w:val="28"/>
          <w:szCs w:val="28"/>
          <w:lang w:eastAsia="ru-RU"/>
        </w:rPr>
        <w:t>обеспечить целевое использование бюджетных средств и</w:t>
      </w:r>
      <w:r w:rsidRPr="003743E9">
        <w:rPr>
          <w:rFonts w:ascii="Times New Roman" w:eastAsia="Times New Roman" w:hAnsi="Times New Roman" w:cs="Times New Roman"/>
          <w:bCs/>
          <w:spacing w:val="20"/>
          <w:sz w:val="28"/>
          <w:szCs w:val="28"/>
          <w:lang w:eastAsia="ru-RU"/>
        </w:rPr>
        <w:t xml:space="preserve"> повышать эффективность использования бюджетных средств, обеспечивая доступность и качество оказываемых муниципальными учреждениями государственных и муниципальных услуг, в том числе за счет применения механизма нормирования закупок;</w:t>
      </w:r>
    </w:p>
    <w:p w:rsidR="0079173C" w:rsidRPr="003743E9" w:rsidRDefault="0079173C" w:rsidP="003743E9">
      <w:pPr>
        <w:tabs>
          <w:tab w:val="left" w:pos="851"/>
          <w:tab w:val="left" w:pos="1134"/>
        </w:tabs>
        <w:autoSpaceDE w:val="0"/>
        <w:autoSpaceDN w:val="0"/>
        <w:adjustRightInd w:val="0"/>
        <w:spacing w:after="0" w:line="288" w:lineRule="auto"/>
        <w:ind w:firstLine="709"/>
        <w:jc w:val="both"/>
        <w:rPr>
          <w:rFonts w:ascii="Times New Roman" w:eastAsia="Times New Roman" w:hAnsi="Times New Roman" w:cs="Times New Roman"/>
          <w:bCs/>
          <w:spacing w:val="20"/>
          <w:sz w:val="28"/>
          <w:szCs w:val="28"/>
          <w:lang w:eastAsia="ru-RU"/>
        </w:rPr>
      </w:pPr>
      <w:r w:rsidRPr="003743E9">
        <w:rPr>
          <w:rFonts w:ascii="Times New Roman" w:eastAsia="Times New Roman" w:hAnsi="Times New Roman" w:cs="Times New Roman"/>
          <w:bCs/>
          <w:spacing w:val="20"/>
          <w:sz w:val="28"/>
          <w:szCs w:val="28"/>
          <w:lang w:eastAsia="ru-RU"/>
        </w:rPr>
        <w:t xml:space="preserve">3) принять меры по: </w:t>
      </w:r>
    </w:p>
    <w:p w:rsidR="0079173C" w:rsidRPr="003743E9" w:rsidRDefault="0079173C" w:rsidP="003743E9">
      <w:pPr>
        <w:tabs>
          <w:tab w:val="left" w:pos="851"/>
          <w:tab w:val="left" w:pos="1134"/>
        </w:tabs>
        <w:autoSpaceDE w:val="0"/>
        <w:autoSpaceDN w:val="0"/>
        <w:adjustRightInd w:val="0"/>
        <w:spacing w:after="0" w:line="288" w:lineRule="auto"/>
        <w:ind w:firstLine="709"/>
        <w:jc w:val="both"/>
        <w:rPr>
          <w:rFonts w:ascii="Times New Roman" w:eastAsia="Times New Roman" w:hAnsi="Times New Roman" w:cs="Times New Roman"/>
          <w:bCs/>
          <w:spacing w:val="20"/>
          <w:sz w:val="28"/>
          <w:szCs w:val="28"/>
          <w:lang w:eastAsia="ru-RU"/>
        </w:rPr>
      </w:pPr>
      <w:r w:rsidRPr="003743E9">
        <w:rPr>
          <w:rFonts w:ascii="Times New Roman" w:eastAsia="Times New Roman" w:hAnsi="Times New Roman" w:cs="Times New Roman"/>
          <w:bCs/>
          <w:spacing w:val="20"/>
          <w:sz w:val="28"/>
          <w:szCs w:val="28"/>
          <w:lang w:eastAsia="ru-RU"/>
        </w:rPr>
        <w:t>недопущению роста дебиторской задолженности;</w:t>
      </w:r>
    </w:p>
    <w:p w:rsidR="0079173C" w:rsidRPr="003743E9" w:rsidRDefault="0079173C" w:rsidP="003743E9">
      <w:pPr>
        <w:tabs>
          <w:tab w:val="left" w:pos="851"/>
          <w:tab w:val="left" w:pos="1134"/>
        </w:tabs>
        <w:autoSpaceDE w:val="0"/>
        <w:autoSpaceDN w:val="0"/>
        <w:adjustRightInd w:val="0"/>
        <w:spacing w:after="0" w:line="288" w:lineRule="auto"/>
        <w:ind w:firstLine="709"/>
        <w:jc w:val="both"/>
        <w:rPr>
          <w:rFonts w:ascii="Times New Roman" w:eastAsia="Times New Roman" w:hAnsi="Times New Roman" w:cs="Times New Roman"/>
          <w:bCs/>
          <w:spacing w:val="20"/>
          <w:sz w:val="28"/>
          <w:szCs w:val="28"/>
          <w:lang w:eastAsia="ru-RU"/>
        </w:rPr>
      </w:pPr>
      <w:r w:rsidRPr="003743E9">
        <w:rPr>
          <w:rFonts w:ascii="Times New Roman" w:eastAsia="Times New Roman" w:hAnsi="Times New Roman" w:cs="Times New Roman"/>
          <w:bCs/>
          <w:spacing w:val="20"/>
          <w:sz w:val="28"/>
          <w:szCs w:val="28"/>
          <w:lang w:eastAsia="ru-RU"/>
        </w:rPr>
        <w:t>устранению факторов, негативно влияющих на достоверность бюджетной отчетности;</w:t>
      </w:r>
    </w:p>
    <w:p w:rsidR="0079173C" w:rsidRPr="003743E9" w:rsidRDefault="0079173C" w:rsidP="003743E9">
      <w:pPr>
        <w:tabs>
          <w:tab w:val="left" w:pos="851"/>
          <w:tab w:val="left" w:pos="1134"/>
        </w:tabs>
        <w:autoSpaceDE w:val="0"/>
        <w:autoSpaceDN w:val="0"/>
        <w:adjustRightInd w:val="0"/>
        <w:spacing w:after="0" w:line="288" w:lineRule="auto"/>
        <w:ind w:firstLine="709"/>
        <w:jc w:val="both"/>
        <w:rPr>
          <w:rFonts w:ascii="Times New Roman" w:eastAsia="Times New Roman" w:hAnsi="Times New Roman" w:cs="Times New Roman"/>
          <w:bCs/>
          <w:spacing w:val="20"/>
          <w:sz w:val="28"/>
          <w:szCs w:val="28"/>
          <w:lang w:eastAsia="ru-RU"/>
        </w:rPr>
      </w:pPr>
      <w:r w:rsidRPr="003743E9">
        <w:rPr>
          <w:rFonts w:ascii="Times New Roman" w:eastAsia="Times New Roman" w:hAnsi="Times New Roman" w:cs="Times New Roman"/>
          <w:bCs/>
          <w:spacing w:val="20"/>
          <w:sz w:val="28"/>
          <w:szCs w:val="28"/>
          <w:lang w:eastAsia="ru-RU"/>
        </w:rPr>
        <w:t>оперативному устранению выявленных органами государственного  и муниципального финансового контроля нарушений,</w:t>
      </w:r>
      <w:r w:rsidR="003743E9">
        <w:rPr>
          <w:rFonts w:ascii="Times New Roman" w:eastAsia="Times New Roman" w:hAnsi="Times New Roman" w:cs="Times New Roman"/>
          <w:bCs/>
          <w:spacing w:val="20"/>
          <w:sz w:val="28"/>
          <w:szCs w:val="28"/>
          <w:lang w:eastAsia="ru-RU"/>
        </w:rPr>
        <w:t xml:space="preserve"> </w:t>
      </w:r>
      <w:r w:rsidRPr="003743E9">
        <w:rPr>
          <w:rFonts w:ascii="Times New Roman" w:eastAsia="Times New Roman" w:hAnsi="Times New Roman" w:cs="Times New Roman"/>
          <w:bCs/>
          <w:spacing w:val="20"/>
          <w:sz w:val="28"/>
          <w:szCs w:val="28"/>
          <w:lang w:eastAsia="ru-RU"/>
        </w:rPr>
        <w:t>допущенных в ходе исполнению бюджета Миасского городского округа;</w:t>
      </w:r>
    </w:p>
    <w:p w:rsidR="0079173C" w:rsidRPr="003743E9" w:rsidRDefault="0079173C" w:rsidP="003743E9">
      <w:pPr>
        <w:tabs>
          <w:tab w:val="left" w:pos="851"/>
          <w:tab w:val="left" w:pos="1134"/>
        </w:tabs>
        <w:autoSpaceDE w:val="0"/>
        <w:autoSpaceDN w:val="0"/>
        <w:adjustRightInd w:val="0"/>
        <w:spacing w:after="0" w:line="288" w:lineRule="auto"/>
        <w:ind w:firstLine="709"/>
        <w:jc w:val="both"/>
        <w:rPr>
          <w:rFonts w:ascii="Times New Roman" w:eastAsia="Times New Roman" w:hAnsi="Times New Roman" w:cs="Times New Roman"/>
          <w:bCs/>
          <w:spacing w:val="20"/>
          <w:sz w:val="28"/>
          <w:szCs w:val="28"/>
          <w:lang w:eastAsia="ru-RU"/>
        </w:rPr>
      </w:pPr>
      <w:r w:rsidRPr="003743E9">
        <w:rPr>
          <w:rFonts w:ascii="Times New Roman" w:eastAsia="Times New Roman" w:hAnsi="Times New Roman" w:cs="Times New Roman"/>
          <w:bCs/>
          <w:spacing w:val="20"/>
          <w:sz w:val="28"/>
          <w:szCs w:val="28"/>
          <w:lang w:eastAsia="ru-RU"/>
        </w:rPr>
        <w:t>не допускать нарушений установленных сроков предоставления бюджетной отчетности в Финансовое управление Администрации Миасского городского округа.</w:t>
      </w:r>
    </w:p>
    <w:p w:rsidR="0079173C" w:rsidRPr="0079173C" w:rsidRDefault="0079173C" w:rsidP="003743E9">
      <w:pPr>
        <w:widowControl w:val="0"/>
        <w:shd w:val="clear" w:color="auto" w:fill="FFFFFF"/>
        <w:tabs>
          <w:tab w:val="left" w:pos="1134"/>
        </w:tabs>
        <w:spacing w:after="0" w:line="288" w:lineRule="auto"/>
        <w:ind w:right="57" w:firstLine="709"/>
        <w:jc w:val="both"/>
        <w:rPr>
          <w:rFonts w:ascii="Times New Roman" w:eastAsia="Times New Roman" w:hAnsi="Times New Roman" w:cs="Times New Roman"/>
          <w:spacing w:val="20"/>
          <w:sz w:val="28"/>
          <w:szCs w:val="28"/>
          <w:lang w:eastAsia="x-none"/>
        </w:rPr>
      </w:pPr>
      <w:r w:rsidRPr="003743E9">
        <w:rPr>
          <w:rFonts w:ascii="Times New Roman" w:eastAsia="Times New Roman" w:hAnsi="Times New Roman" w:cs="Times New Roman"/>
          <w:spacing w:val="20"/>
          <w:sz w:val="28"/>
          <w:szCs w:val="28"/>
          <w:lang w:eastAsia="x-none"/>
        </w:rPr>
        <w:t>5.</w:t>
      </w:r>
      <w:r w:rsidRPr="003743E9">
        <w:rPr>
          <w:rFonts w:ascii="Times New Roman" w:eastAsia="Times New Roman" w:hAnsi="Times New Roman" w:cs="Times New Roman"/>
          <w:spacing w:val="20"/>
          <w:sz w:val="28"/>
          <w:szCs w:val="28"/>
          <w:lang w:eastAsia="x-none"/>
        </w:rPr>
        <w:tab/>
      </w:r>
      <w:r w:rsidRPr="003743E9">
        <w:rPr>
          <w:rFonts w:ascii="Times New Roman" w:eastAsia="Times New Roman" w:hAnsi="Times New Roman" w:cs="Times New Roman"/>
          <w:bCs/>
          <w:spacing w:val="20"/>
          <w:sz w:val="28"/>
          <w:szCs w:val="28"/>
          <w:lang w:val="x-none" w:eastAsia="x-none"/>
        </w:rPr>
        <w:t>Руководителям организаций, индивидуальным предпринимателям и физическим лицам, являющимся налогоплательщиками</w:t>
      </w:r>
      <w:r w:rsidRPr="0079173C">
        <w:rPr>
          <w:rFonts w:ascii="Times New Roman" w:eastAsia="Times New Roman" w:hAnsi="Times New Roman" w:cs="Times New Roman"/>
          <w:bCs/>
          <w:spacing w:val="20"/>
          <w:sz w:val="28"/>
          <w:szCs w:val="28"/>
          <w:lang w:val="x-none" w:eastAsia="x-none"/>
        </w:rPr>
        <w:t xml:space="preserve"> на территории </w:t>
      </w:r>
      <w:r w:rsidRPr="0079173C">
        <w:rPr>
          <w:rFonts w:ascii="Times New Roman" w:eastAsia="Times New Roman" w:hAnsi="Times New Roman" w:cs="Times New Roman"/>
          <w:bCs/>
          <w:spacing w:val="20"/>
          <w:sz w:val="28"/>
          <w:szCs w:val="28"/>
          <w:lang w:eastAsia="x-none"/>
        </w:rPr>
        <w:t>Миасского городского округа</w:t>
      </w:r>
      <w:r w:rsidRPr="0079173C">
        <w:rPr>
          <w:rFonts w:ascii="Times New Roman" w:eastAsia="Times New Roman" w:hAnsi="Times New Roman" w:cs="Times New Roman"/>
          <w:bCs/>
          <w:spacing w:val="20"/>
          <w:sz w:val="28"/>
          <w:szCs w:val="28"/>
          <w:lang w:val="x-none" w:eastAsia="x-none"/>
        </w:rPr>
        <w:t xml:space="preserve">, </w:t>
      </w:r>
      <w:r w:rsidRPr="0079173C">
        <w:rPr>
          <w:rFonts w:ascii="Times New Roman" w:eastAsia="Times New Roman" w:hAnsi="Times New Roman" w:cs="Times New Roman"/>
          <w:spacing w:val="20"/>
          <w:sz w:val="28"/>
          <w:szCs w:val="28"/>
          <w:lang w:val="x-none" w:eastAsia="x-none"/>
        </w:rPr>
        <w:t>обеспечивать своевременное и полное перечисление текущих платежей, а также погашение имеющейся задолженности по платежам в бюджетную систему Российской Федерации.</w:t>
      </w:r>
    </w:p>
    <w:p w:rsidR="0079173C" w:rsidRPr="0079173C" w:rsidRDefault="0079173C" w:rsidP="0079173C">
      <w:pPr>
        <w:widowControl w:val="0"/>
        <w:shd w:val="clear" w:color="auto" w:fill="FFFFFF"/>
        <w:tabs>
          <w:tab w:val="left" w:pos="1134"/>
        </w:tabs>
        <w:spacing w:after="0" w:line="360" w:lineRule="auto"/>
        <w:ind w:right="57" w:firstLine="709"/>
        <w:jc w:val="both"/>
        <w:rPr>
          <w:rFonts w:ascii="Times New Roman" w:eastAsia="Times New Roman" w:hAnsi="Times New Roman" w:cs="Times New Roman"/>
          <w:color w:val="FF0000"/>
          <w:spacing w:val="20"/>
          <w:sz w:val="28"/>
          <w:szCs w:val="28"/>
          <w:lang w:eastAsia="x-none"/>
        </w:rPr>
      </w:pPr>
    </w:p>
    <w:p w:rsidR="0079173C" w:rsidRPr="0079173C" w:rsidRDefault="0079173C" w:rsidP="0079173C">
      <w:pPr>
        <w:widowControl w:val="0"/>
        <w:shd w:val="clear" w:color="auto" w:fill="FFFFFF"/>
        <w:spacing w:after="0" w:line="360" w:lineRule="auto"/>
        <w:jc w:val="both"/>
        <w:rPr>
          <w:rFonts w:ascii="Times New Roman" w:eastAsia="Times New Roman" w:hAnsi="Times New Roman" w:cs="Times New Roman"/>
          <w:spacing w:val="20"/>
          <w:sz w:val="26"/>
          <w:szCs w:val="26"/>
          <w:lang w:eastAsia="x-none"/>
        </w:rPr>
      </w:pPr>
      <w:r w:rsidRPr="0079173C">
        <w:rPr>
          <w:rFonts w:ascii="Times New Roman" w:eastAsia="Times New Roman" w:hAnsi="Times New Roman" w:cs="Times New Roman"/>
          <w:spacing w:val="20"/>
          <w:sz w:val="26"/>
          <w:szCs w:val="26"/>
          <w:lang w:eastAsia="x-none"/>
        </w:rPr>
        <w:t xml:space="preserve">г. Миасс                                         </w:t>
      </w:r>
      <w:r w:rsidR="00E227A7">
        <w:rPr>
          <w:rFonts w:ascii="Times New Roman" w:eastAsia="Times New Roman" w:hAnsi="Times New Roman" w:cs="Times New Roman"/>
          <w:spacing w:val="20"/>
          <w:sz w:val="26"/>
          <w:szCs w:val="26"/>
          <w:lang w:eastAsia="x-none"/>
        </w:rPr>
        <w:t xml:space="preserve">         </w:t>
      </w:r>
      <w:r w:rsidRPr="0079173C">
        <w:rPr>
          <w:rFonts w:ascii="Times New Roman" w:eastAsia="Times New Roman" w:hAnsi="Times New Roman" w:cs="Times New Roman"/>
          <w:spacing w:val="20"/>
          <w:sz w:val="26"/>
          <w:szCs w:val="26"/>
          <w:lang w:eastAsia="x-none"/>
        </w:rPr>
        <w:t xml:space="preserve">                               </w:t>
      </w:r>
      <w:r w:rsidR="00E168A6">
        <w:rPr>
          <w:rFonts w:ascii="Times New Roman" w:eastAsia="Times New Roman" w:hAnsi="Times New Roman" w:cs="Times New Roman"/>
          <w:spacing w:val="20"/>
          <w:sz w:val="26"/>
          <w:szCs w:val="26"/>
          <w:lang w:eastAsia="x-none"/>
        </w:rPr>
        <w:t xml:space="preserve"> </w:t>
      </w:r>
      <w:r w:rsidRPr="0079173C">
        <w:rPr>
          <w:rFonts w:ascii="Times New Roman" w:eastAsia="Times New Roman" w:hAnsi="Times New Roman" w:cs="Times New Roman"/>
          <w:spacing w:val="20"/>
          <w:sz w:val="26"/>
          <w:szCs w:val="26"/>
          <w:lang w:val="x-none" w:eastAsia="x-none"/>
        </w:rPr>
        <w:t>20</w:t>
      </w:r>
      <w:r w:rsidR="00E168A6">
        <w:rPr>
          <w:rFonts w:ascii="Times New Roman" w:eastAsia="Times New Roman" w:hAnsi="Times New Roman" w:cs="Times New Roman"/>
          <w:spacing w:val="20"/>
          <w:sz w:val="26"/>
          <w:szCs w:val="26"/>
          <w:lang w:eastAsia="x-none"/>
        </w:rPr>
        <w:t>20</w:t>
      </w:r>
      <w:r w:rsidRPr="0079173C">
        <w:rPr>
          <w:rFonts w:ascii="Times New Roman" w:eastAsia="Times New Roman" w:hAnsi="Times New Roman" w:cs="Times New Roman"/>
          <w:spacing w:val="20"/>
          <w:sz w:val="26"/>
          <w:szCs w:val="26"/>
          <w:lang w:val="x-none" w:eastAsia="x-none"/>
        </w:rPr>
        <w:t xml:space="preserve"> год</w:t>
      </w:r>
    </w:p>
    <w:p w:rsidR="004F7573" w:rsidRDefault="004F7573"/>
    <w:sectPr w:rsidR="004F7573" w:rsidSect="003743E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BF2"/>
    <w:multiLevelType w:val="hybridMultilevel"/>
    <w:tmpl w:val="8A987922"/>
    <w:lvl w:ilvl="0" w:tplc="DFEAC0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BA3FB7"/>
    <w:multiLevelType w:val="hybridMultilevel"/>
    <w:tmpl w:val="8CBA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81427B"/>
    <w:multiLevelType w:val="hybridMultilevel"/>
    <w:tmpl w:val="6D6E8A0E"/>
    <w:lvl w:ilvl="0" w:tplc="DFEAC0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D94ADE"/>
    <w:multiLevelType w:val="hybridMultilevel"/>
    <w:tmpl w:val="871A7D28"/>
    <w:lvl w:ilvl="0" w:tplc="B2E8FCCA">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7A2778C7"/>
    <w:multiLevelType w:val="hybridMultilevel"/>
    <w:tmpl w:val="76A04984"/>
    <w:lvl w:ilvl="0" w:tplc="DFEAC0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73C"/>
    <w:rsid w:val="00014CAE"/>
    <w:rsid w:val="000C41C8"/>
    <w:rsid w:val="00115C8E"/>
    <w:rsid w:val="001A780E"/>
    <w:rsid w:val="001E1E72"/>
    <w:rsid w:val="0021441E"/>
    <w:rsid w:val="002323BC"/>
    <w:rsid w:val="002673BC"/>
    <w:rsid w:val="00267DD7"/>
    <w:rsid w:val="002921F5"/>
    <w:rsid w:val="002C5CEC"/>
    <w:rsid w:val="0033444E"/>
    <w:rsid w:val="003673C2"/>
    <w:rsid w:val="00367922"/>
    <w:rsid w:val="003743E9"/>
    <w:rsid w:val="00383017"/>
    <w:rsid w:val="003C04FA"/>
    <w:rsid w:val="00483562"/>
    <w:rsid w:val="004B04B8"/>
    <w:rsid w:val="004B6F5E"/>
    <w:rsid w:val="004C15AE"/>
    <w:rsid w:val="004E0A63"/>
    <w:rsid w:val="004F7573"/>
    <w:rsid w:val="00593599"/>
    <w:rsid w:val="00665476"/>
    <w:rsid w:val="00677E31"/>
    <w:rsid w:val="00681F19"/>
    <w:rsid w:val="0079173C"/>
    <w:rsid w:val="00795AE6"/>
    <w:rsid w:val="007A7D8F"/>
    <w:rsid w:val="00954372"/>
    <w:rsid w:val="009831BF"/>
    <w:rsid w:val="009862B7"/>
    <w:rsid w:val="009A530D"/>
    <w:rsid w:val="00A60731"/>
    <w:rsid w:val="00A70626"/>
    <w:rsid w:val="00A828CB"/>
    <w:rsid w:val="00AC3A63"/>
    <w:rsid w:val="00B06082"/>
    <w:rsid w:val="00BF25D4"/>
    <w:rsid w:val="00C15D03"/>
    <w:rsid w:val="00DC4429"/>
    <w:rsid w:val="00DF3646"/>
    <w:rsid w:val="00E168A6"/>
    <w:rsid w:val="00E16E0E"/>
    <w:rsid w:val="00E227A7"/>
    <w:rsid w:val="00E86B2A"/>
    <w:rsid w:val="00EF6ADD"/>
    <w:rsid w:val="00FA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B04B8"/>
    <w:pPr>
      <w:spacing w:after="120"/>
      <w:ind w:left="283"/>
    </w:pPr>
  </w:style>
  <w:style w:type="character" w:customStyle="1" w:styleId="a4">
    <w:name w:val="Основной текст с отступом Знак"/>
    <w:basedOn w:val="a0"/>
    <w:link w:val="a3"/>
    <w:uiPriority w:val="99"/>
    <w:semiHidden/>
    <w:rsid w:val="004B0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B04B8"/>
    <w:pPr>
      <w:spacing w:after="120"/>
      <w:ind w:left="283"/>
    </w:pPr>
  </w:style>
  <w:style w:type="character" w:customStyle="1" w:styleId="a4">
    <w:name w:val="Основной текст с отступом Знак"/>
    <w:basedOn w:val="a0"/>
    <w:link w:val="a3"/>
    <w:uiPriority w:val="99"/>
    <w:semiHidden/>
    <w:rsid w:val="004B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Молчанова</dc:creator>
  <cp:lastModifiedBy>Ира Халявина</cp:lastModifiedBy>
  <cp:revision>2</cp:revision>
  <dcterms:created xsi:type="dcterms:W3CDTF">2020-11-12T06:56:00Z</dcterms:created>
  <dcterms:modified xsi:type="dcterms:W3CDTF">2020-11-12T06:56:00Z</dcterms:modified>
</cp:coreProperties>
</file>