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47B03" w:rsidRDefault="00947B03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ВТОРАЯ</w:t>
      </w:r>
      <w:r w:rsidR="00F80900">
        <w:rPr>
          <w:sz w:val="24"/>
        </w:rPr>
        <w:t xml:space="preserve"> С</w:t>
      </w:r>
      <w:r w:rsidR="00F80900">
        <w:rPr>
          <w:bCs/>
          <w:sz w:val="24"/>
          <w:szCs w:val="24"/>
        </w:rPr>
        <w:t xml:space="preserve">ЕССИЯ СОБРАНИЯ  ДЕПУТАТОВ МИАССКОГО </w:t>
      </w:r>
    </w:p>
    <w:p w:rsidR="00F80900" w:rsidRDefault="00F80900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  <w:r w:rsidR="00947B03">
        <w:rPr>
          <w:sz w:val="24"/>
        </w:rPr>
        <w:t>2</w:t>
      </w:r>
    </w:p>
    <w:p w:rsidR="00F80900" w:rsidRDefault="00F80900" w:rsidP="00F80900">
      <w:pPr>
        <w:jc w:val="right"/>
        <w:rPr>
          <w:sz w:val="24"/>
          <w:szCs w:val="24"/>
        </w:rPr>
      </w:pPr>
      <w:r>
        <w:rPr>
          <w:sz w:val="24"/>
        </w:rPr>
        <w:t xml:space="preserve">от    </w:t>
      </w:r>
      <w:r w:rsidR="00947B03">
        <w:rPr>
          <w:sz w:val="24"/>
        </w:rPr>
        <w:t>23.10.</w:t>
      </w:r>
      <w:r>
        <w:rPr>
          <w:sz w:val="24"/>
        </w:rPr>
        <w:t>2020 г.</w:t>
      </w:r>
    </w:p>
    <w:p w:rsidR="00F80900" w:rsidRDefault="00CC54B7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80900" w:rsidRPr="00DD4AA5" w:rsidRDefault="00F80900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80900" w:rsidRPr="00284E99" w:rsidRDefault="00F80900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0900" w:rsidRPr="00047D55" w:rsidRDefault="00F80900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Pr="00497861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3.11.2020</w:t>
      </w:r>
      <w:r w:rsidRPr="006A032A"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>, с 18.0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 w:rsidR="001115C1"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13.11.2020</w:t>
      </w:r>
      <w:r w:rsidRPr="006A032A">
        <w:rPr>
          <w:sz w:val="24"/>
          <w:szCs w:val="24"/>
        </w:rPr>
        <w:t xml:space="preserve"> г., контактный телефон                57-</w:t>
      </w:r>
      <w:r>
        <w:rPr>
          <w:sz w:val="24"/>
          <w:szCs w:val="24"/>
        </w:rPr>
        <w:t>49-80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80900" w:rsidRPr="004C5E47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0"/>
    <w:rsid w:val="001115C1"/>
    <w:rsid w:val="003D111D"/>
    <w:rsid w:val="004439A9"/>
    <w:rsid w:val="00514985"/>
    <w:rsid w:val="00570CAF"/>
    <w:rsid w:val="00742A71"/>
    <w:rsid w:val="007F753C"/>
    <w:rsid w:val="00816022"/>
    <w:rsid w:val="00947B03"/>
    <w:rsid w:val="00B51CAC"/>
    <w:rsid w:val="00CC54B7"/>
    <w:rsid w:val="00DF4E84"/>
    <w:rsid w:val="00F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2020-10-23T10:32:00Z</cp:lastPrinted>
  <dcterms:created xsi:type="dcterms:W3CDTF">2020-10-16T06:11:00Z</dcterms:created>
  <dcterms:modified xsi:type="dcterms:W3CDTF">2020-10-23T10:33:00Z</dcterms:modified>
</cp:coreProperties>
</file>