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8629CE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8629CE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FA0987">
        <w:rPr>
          <w:sz w:val="24"/>
          <w:szCs w:val="24"/>
        </w:rPr>
        <w:t>от             20</w:t>
      </w:r>
      <w:r w:rsidR="00512D19">
        <w:rPr>
          <w:sz w:val="24"/>
          <w:szCs w:val="24"/>
        </w:rPr>
        <w:t>20</w:t>
      </w:r>
      <w:r w:rsidRPr="00FA0987">
        <w:rPr>
          <w:sz w:val="24"/>
          <w:szCs w:val="24"/>
        </w:rPr>
        <w:t xml:space="preserve"> года</w: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A0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8AD4" wp14:editId="01DEEA12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2971799" cy="116205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799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7" w:rsidRPr="002963BB" w:rsidRDefault="00FA0987" w:rsidP="00FA09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 в Решение  Собрания депутатов Миасского городского  Округа от 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>.11.201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124C12" w:rsidRPr="002963B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 xml:space="preserve">  № 3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«О бюджете Миасского городского округа на 20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  и на плановый период 202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1 и 2022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    <v:textbox>
                  <w:txbxContent>
                    <w:p w:rsidR="00FA0987" w:rsidRPr="002963BB" w:rsidRDefault="00FA0987" w:rsidP="00FA09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963BB">
                        <w:rPr>
                          <w:sz w:val="24"/>
                          <w:szCs w:val="24"/>
                        </w:rPr>
                        <w:t xml:space="preserve">О внесении изменений  в Решение  Собрания депутатов Миасского городского  Округа от 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29</w:t>
                      </w:r>
                      <w:r w:rsidRPr="002963BB">
                        <w:rPr>
                          <w:sz w:val="24"/>
                          <w:szCs w:val="24"/>
                        </w:rPr>
                        <w:t>.11.201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9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года</w:t>
                      </w:r>
                      <w:r w:rsidR="00124C12" w:rsidRPr="002963B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 xml:space="preserve">  № 3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«О бюджете Миасского городского округа на 20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20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  и на плановый период 202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1 и 2022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E07D84" w:rsidRDefault="00616CFA" w:rsidP="00616CFA">
      <w:pPr>
        <w:widowControl/>
        <w:ind w:firstLine="567"/>
        <w:jc w:val="both"/>
        <w:rPr>
          <w:color w:val="FF0000"/>
          <w:sz w:val="24"/>
          <w:szCs w:val="22"/>
        </w:rPr>
      </w:pPr>
      <w:proofErr w:type="gramStart"/>
      <w:r w:rsidRPr="002963BB">
        <w:rPr>
          <w:sz w:val="24"/>
          <w:szCs w:val="22"/>
        </w:rPr>
        <w:t xml:space="preserve">Рассмотрев предложение </w:t>
      </w:r>
      <w:r w:rsidRPr="002963BB">
        <w:rPr>
          <w:sz w:val="24"/>
          <w:szCs w:val="24"/>
        </w:rPr>
        <w:t>Главы Миасского городского округа  Тонких Г. М.</w:t>
      </w:r>
      <w:r w:rsidRPr="002963BB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 w:rsidR="002963BB" w:rsidRPr="002963BB">
        <w:rPr>
          <w:sz w:val="24"/>
          <w:szCs w:val="22"/>
        </w:rPr>
        <w:t>29</w:t>
      </w:r>
      <w:r w:rsidRPr="002963BB">
        <w:rPr>
          <w:sz w:val="24"/>
          <w:szCs w:val="24"/>
        </w:rPr>
        <w:t>.</w:t>
      </w:r>
      <w:r w:rsidR="002963BB" w:rsidRPr="002963BB">
        <w:rPr>
          <w:sz w:val="24"/>
          <w:szCs w:val="24"/>
        </w:rPr>
        <w:t>11.2019</w:t>
      </w:r>
      <w:r w:rsidRPr="002963BB">
        <w:rPr>
          <w:sz w:val="24"/>
          <w:szCs w:val="24"/>
        </w:rPr>
        <w:t xml:space="preserve"> года  № </w:t>
      </w:r>
      <w:r w:rsidR="002963BB" w:rsidRPr="002963BB">
        <w:rPr>
          <w:sz w:val="24"/>
          <w:szCs w:val="24"/>
        </w:rPr>
        <w:t>3</w:t>
      </w:r>
      <w:r w:rsidRPr="002963BB">
        <w:rPr>
          <w:sz w:val="24"/>
          <w:szCs w:val="24"/>
        </w:rPr>
        <w:t xml:space="preserve"> </w:t>
      </w:r>
      <w:r w:rsidRPr="002963BB">
        <w:rPr>
          <w:sz w:val="24"/>
          <w:szCs w:val="22"/>
        </w:rPr>
        <w:t>«О бюджете Миасского городского округа на 20</w:t>
      </w:r>
      <w:r w:rsidR="002963BB" w:rsidRPr="002963BB">
        <w:rPr>
          <w:sz w:val="24"/>
          <w:szCs w:val="22"/>
        </w:rPr>
        <w:t>20</w:t>
      </w:r>
      <w:r w:rsidRPr="002963BB">
        <w:rPr>
          <w:sz w:val="24"/>
          <w:szCs w:val="22"/>
        </w:rPr>
        <w:t xml:space="preserve"> год и на плановый период 20</w:t>
      </w:r>
      <w:r w:rsidR="002963BB" w:rsidRPr="002963BB">
        <w:rPr>
          <w:sz w:val="24"/>
          <w:szCs w:val="22"/>
        </w:rPr>
        <w:t>21</w:t>
      </w:r>
      <w:r w:rsidRPr="002963BB">
        <w:rPr>
          <w:sz w:val="24"/>
          <w:szCs w:val="22"/>
        </w:rPr>
        <w:t xml:space="preserve"> и 202</w:t>
      </w:r>
      <w:r w:rsidR="002963BB" w:rsidRPr="002963BB">
        <w:rPr>
          <w:sz w:val="24"/>
          <w:szCs w:val="22"/>
        </w:rPr>
        <w:t>2</w:t>
      </w:r>
      <w:r w:rsidRPr="002963BB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2963BB">
        <w:rPr>
          <w:sz w:val="24"/>
          <w:szCs w:val="22"/>
        </w:rPr>
        <w:t xml:space="preserve"> </w:t>
      </w:r>
      <w:proofErr w:type="gramStart"/>
      <w:r w:rsidRPr="002963BB">
        <w:rPr>
          <w:sz w:val="24"/>
          <w:szCs w:val="22"/>
        </w:rPr>
        <w:t>принципах</w:t>
      </w:r>
      <w:proofErr w:type="gramEnd"/>
      <w:r w:rsidRPr="002963BB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E07D84">
        <w:rPr>
          <w:color w:val="FF0000"/>
          <w:sz w:val="24"/>
          <w:szCs w:val="22"/>
        </w:rPr>
        <w:tab/>
      </w:r>
    </w:p>
    <w:p w:rsidR="00616CFA" w:rsidRPr="002963BB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963BB">
        <w:rPr>
          <w:sz w:val="24"/>
          <w:szCs w:val="24"/>
        </w:rPr>
        <w:tab/>
      </w:r>
      <w:r w:rsidRPr="002963BB">
        <w:rPr>
          <w:sz w:val="24"/>
          <w:szCs w:val="24"/>
        </w:rPr>
        <w:tab/>
        <w:t>РЕШАЕТ:</w:t>
      </w:r>
    </w:p>
    <w:p w:rsidR="00616CFA" w:rsidRPr="00303188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963BB">
        <w:rPr>
          <w:sz w:val="24"/>
          <w:szCs w:val="24"/>
        </w:rPr>
        <w:t xml:space="preserve">1. </w:t>
      </w:r>
      <w:r w:rsidRPr="00303188">
        <w:rPr>
          <w:sz w:val="24"/>
          <w:szCs w:val="24"/>
        </w:rPr>
        <w:t xml:space="preserve">Внести в Решение Собрания депутатов Миасского городского округа от </w:t>
      </w:r>
      <w:r w:rsidR="002963BB" w:rsidRPr="00303188">
        <w:rPr>
          <w:sz w:val="24"/>
          <w:szCs w:val="24"/>
        </w:rPr>
        <w:t>29</w:t>
      </w:r>
      <w:r w:rsidR="00346D8E" w:rsidRPr="00303188">
        <w:rPr>
          <w:sz w:val="24"/>
          <w:szCs w:val="24"/>
        </w:rPr>
        <w:t>.11.201</w:t>
      </w:r>
      <w:r w:rsidR="002963BB" w:rsidRPr="00303188">
        <w:rPr>
          <w:sz w:val="24"/>
          <w:szCs w:val="24"/>
        </w:rPr>
        <w:t>9 года  № 3</w:t>
      </w:r>
      <w:r w:rsidRPr="00303188">
        <w:rPr>
          <w:sz w:val="24"/>
          <w:szCs w:val="24"/>
        </w:rPr>
        <w:t xml:space="preserve"> «О бюджете Миасского городского округа на 20</w:t>
      </w:r>
      <w:r w:rsidR="002963BB" w:rsidRPr="00303188">
        <w:rPr>
          <w:sz w:val="24"/>
          <w:szCs w:val="24"/>
        </w:rPr>
        <w:t>20</w:t>
      </w:r>
      <w:r w:rsidR="00346D8E" w:rsidRPr="00303188">
        <w:rPr>
          <w:sz w:val="24"/>
          <w:szCs w:val="24"/>
        </w:rPr>
        <w:t xml:space="preserve"> </w:t>
      </w:r>
      <w:r w:rsidRPr="00303188">
        <w:rPr>
          <w:sz w:val="24"/>
          <w:szCs w:val="24"/>
        </w:rPr>
        <w:t>год  и на плановый период 20</w:t>
      </w:r>
      <w:r w:rsidR="00346D8E" w:rsidRPr="00303188">
        <w:rPr>
          <w:sz w:val="24"/>
          <w:szCs w:val="24"/>
        </w:rPr>
        <w:t>2</w:t>
      </w:r>
      <w:r w:rsidR="002963BB" w:rsidRPr="00303188">
        <w:rPr>
          <w:sz w:val="24"/>
          <w:szCs w:val="24"/>
        </w:rPr>
        <w:t>1</w:t>
      </w:r>
      <w:r w:rsidRPr="00303188">
        <w:rPr>
          <w:sz w:val="24"/>
          <w:szCs w:val="24"/>
        </w:rPr>
        <w:t xml:space="preserve"> и 202</w:t>
      </w:r>
      <w:r w:rsidR="002963BB" w:rsidRPr="00303188">
        <w:rPr>
          <w:sz w:val="24"/>
          <w:szCs w:val="24"/>
        </w:rPr>
        <w:t>2</w:t>
      </w:r>
      <w:r w:rsidR="00346D8E" w:rsidRPr="00303188">
        <w:rPr>
          <w:sz w:val="24"/>
          <w:szCs w:val="24"/>
        </w:rPr>
        <w:t xml:space="preserve"> </w:t>
      </w:r>
      <w:r w:rsidRPr="00303188">
        <w:rPr>
          <w:sz w:val="24"/>
          <w:szCs w:val="24"/>
        </w:rPr>
        <w:t xml:space="preserve">годов»  следующие изменения: </w:t>
      </w:r>
    </w:p>
    <w:p w:rsidR="00616CFA" w:rsidRPr="002F7EE8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D017C2">
        <w:rPr>
          <w:sz w:val="24"/>
          <w:szCs w:val="24"/>
        </w:rPr>
        <w:t>1) в подпункте 1 пункта 1 число</w:t>
      </w:r>
      <w:r w:rsidR="00765172" w:rsidRPr="00D017C2">
        <w:rPr>
          <w:sz w:val="24"/>
          <w:szCs w:val="24"/>
        </w:rPr>
        <w:t xml:space="preserve"> </w:t>
      </w:r>
      <w:r w:rsidRPr="00D017C2">
        <w:rPr>
          <w:sz w:val="24"/>
          <w:szCs w:val="24"/>
        </w:rPr>
        <w:t xml:space="preserve"> «</w:t>
      </w:r>
      <w:r w:rsidR="00303188" w:rsidRPr="00D017C2">
        <w:rPr>
          <w:sz w:val="24"/>
          <w:szCs w:val="24"/>
        </w:rPr>
        <w:t>5 286 407,4</w:t>
      </w:r>
      <w:r w:rsidRPr="00D017C2">
        <w:rPr>
          <w:sz w:val="24"/>
          <w:szCs w:val="24"/>
        </w:rPr>
        <w:t>» заменить на «</w:t>
      </w:r>
      <w:r w:rsidR="002F7EE8" w:rsidRPr="00D017C2">
        <w:rPr>
          <w:sz w:val="24"/>
          <w:szCs w:val="24"/>
        </w:rPr>
        <w:t>5 293 407,4</w:t>
      </w:r>
      <w:r w:rsidRPr="00D017C2">
        <w:rPr>
          <w:sz w:val="24"/>
          <w:szCs w:val="24"/>
        </w:rPr>
        <w:t>», число</w:t>
      </w:r>
      <w:r w:rsidR="00930B1F" w:rsidRPr="00D017C2">
        <w:rPr>
          <w:sz w:val="24"/>
          <w:szCs w:val="24"/>
        </w:rPr>
        <w:t xml:space="preserve"> </w:t>
      </w:r>
      <w:r w:rsidRPr="002F7EE8">
        <w:rPr>
          <w:sz w:val="24"/>
          <w:szCs w:val="24"/>
        </w:rPr>
        <w:t>«</w:t>
      </w:r>
      <w:r w:rsidR="002F7EE8" w:rsidRPr="002F7EE8">
        <w:rPr>
          <w:sz w:val="24"/>
          <w:szCs w:val="24"/>
        </w:rPr>
        <w:t>3 557 577,8</w:t>
      </w:r>
      <w:r w:rsidRPr="002F7EE8">
        <w:rPr>
          <w:sz w:val="24"/>
          <w:szCs w:val="24"/>
        </w:rPr>
        <w:t>» заменить на «</w:t>
      </w:r>
      <w:r w:rsidR="004C1F00" w:rsidRPr="002F7EE8">
        <w:rPr>
          <w:sz w:val="24"/>
          <w:szCs w:val="24"/>
        </w:rPr>
        <w:t>3</w:t>
      </w:r>
      <w:r w:rsidR="002F7EE8" w:rsidRPr="002F7EE8">
        <w:rPr>
          <w:sz w:val="24"/>
          <w:szCs w:val="24"/>
        </w:rPr>
        <w:t> 564 577,8</w:t>
      </w:r>
      <w:r w:rsidRPr="002F7EE8">
        <w:rPr>
          <w:sz w:val="24"/>
          <w:szCs w:val="24"/>
        </w:rPr>
        <w:t xml:space="preserve">»; </w:t>
      </w:r>
    </w:p>
    <w:p w:rsidR="0076239B" w:rsidRDefault="00616CFA" w:rsidP="0030318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03188">
        <w:rPr>
          <w:sz w:val="24"/>
          <w:szCs w:val="24"/>
        </w:rPr>
        <w:t>2) в подпункте 2  пункта 1 число «</w:t>
      </w:r>
      <w:r w:rsidR="00424563" w:rsidRPr="00303188">
        <w:rPr>
          <w:sz w:val="24"/>
          <w:szCs w:val="24"/>
        </w:rPr>
        <w:t>5</w:t>
      </w:r>
      <w:r w:rsidR="00303188" w:rsidRPr="00303188">
        <w:rPr>
          <w:sz w:val="24"/>
          <w:szCs w:val="24"/>
        </w:rPr>
        <w:t> 286 407,4</w:t>
      </w:r>
      <w:r w:rsidRPr="002F7EE8">
        <w:rPr>
          <w:sz w:val="24"/>
          <w:szCs w:val="24"/>
        </w:rPr>
        <w:t>» заменить на «</w:t>
      </w:r>
      <w:r w:rsidR="002F7EE8" w:rsidRPr="002F7EE8">
        <w:rPr>
          <w:sz w:val="24"/>
          <w:szCs w:val="24"/>
        </w:rPr>
        <w:t>5 326 858,6</w:t>
      </w:r>
      <w:r w:rsidRPr="002F7EE8">
        <w:rPr>
          <w:sz w:val="24"/>
          <w:szCs w:val="24"/>
        </w:rPr>
        <w:t xml:space="preserve">»; </w:t>
      </w:r>
    </w:p>
    <w:p w:rsidR="00A61F31" w:rsidRPr="00616CFA" w:rsidRDefault="00A61F31" w:rsidP="00A61F31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3) дополнить пункт 1 подпунктом 3 «</w:t>
      </w:r>
      <w:r w:rsidRPr="00763CFB">
        <w:rPr>
          <w:sz w:val="24"/>
          <w:szCs w:val="24"/>
        </w:rPr>
        <w:t xml:space="preserve">3) объем </w:t>
      </w:r>
      <w:r>
        <w:rPr>
          <w:sz w:val="24"/>
          <w:szCs w:val="24"/>
        </w:rPr>
        <w:t>дефицита</w:t>
      </w:r>
      <w:r w:rsidRPr="00763CFB">
        <w:rPr>
          <w:sz w:val="24"/>
          <w:szCs w:val="24"/>
        </w:rPr>
        <w:t xml:space="preserve"> бюджета Миасского городского округа в сумме  </w:t>
      </w:r>
      <w:r>
        <w:rPr>
          <w:sz w:val="24"/>
          <w:szCs w:val="24"/>
        </w:rPr>
        <w:t>33451,2</w:t>
      </w:r>
      <w:r w:rsidRPr="00763CFB">
        <w:rPr>
          <w:sz w:val="24"/>
          <w:szCs w:val="24"/>
        </w:rPr>
        <w:t xml:space="preserve">  тыс. рублей</w:t>
      </w:r>
      <w:r>
        <w:rPr>
          <w:sz w:val="24"/>
          <w:szCs w:val="24"/>
        </w:rPr>
        <w:t>»;</w:t>
      </w:r>
    </w:p>
    <w:p w:rsidR="002F7EE8" w:rsidRPr="00E7070E" w:rsidRDefault="00A61F31" w:rsidP="002F7EE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7EE8" w:rsidRPr="00D017C2">
        <w:rPr>
          <w:sz w:val="24"/>
          <w:szCs w:val="24"/>
        </w:rPr>
        <w:t>) в подпункте 1 пункта 2 число «</w:t>
      </w:r>
      <w:r w:rsidR="00D017C2" w:rsidRPr="00D017C2">
        <w:rPr>
          <w:sz w:val="24"/>
          <w:szCs w:val="24"/>
        </w:rPr>
        <w:t>5 064 334,9</w:t>
      </w:r>
      <w:r w:rsidR="002F7EE8" w:rsidRPr="00D017C2">
        <w:rPr>
          <w:sz w:val="24"/>
          <w:szCs w:val="24"/>
        </w:rPr>
        <w:t>» заменить на «</w:t>
      </w:r>
      <w:r w:rsidR="00D017C2" w:rsidRPr="00D017C2">
        <w:rPr>
          <w:sz w:val="24"/>
          <w:szCs w:val="24"/>
        </w:rPr>
        <w:t>5</w:t>
      </w:r>
      <w:r w:rsidR="007C6117">
        <w:rPr>
          <w:sz w:val="24"/>
          <w:szCs w:val="24"/>
        </w:rPr>
        <w:t> 925 508,4</w:t>
      </w:r>
      <w:r w:rsidR="002F7EE8" w:rsidRPr="00D017C2">
        <w:rPr>
          <w:sz w:val="24"/>
          <w:szCs w:val="24"/>
        </w:rPr>
        <w:t>», число «3</w:t>
      </w:r>
      <w:r w:rsidR="00D017C2" w:rsidRPr="00D017C2">
        <w:rPr>
          <w:sz w:val="24"/>
          <w:szCs w:val="24"/>
        </w:rPr>
        <w:t> </w:t>
      </w:r>
      <w:r w:rsidR="00D017C2" w:rsidRPr="00E7070E">
        <w:rPr>
          <w:sz w:val="24"/>
          <w:szCs w:val="24"/>
        </w:rPr>
        <w:t>313 631,6</w:t>
      </w:r>
      <w:r w:rsidR="002F7EE8" w:rsidRPr="00E7070E">
        <w:rPr>
          <w:sz w:val="24"/>
          <w:szCs w:val="24"/>
        </w:rPr>
        <w:t>» заменить на «</w:t>
      </w:r>
      <w:r w:rsidR="007C6117">
        <w:rPr>
          <w:sz w:val="24"/>
          <w:szCs w:val="24"/>
        </w:rPr>
        <w:t>4 174 805,1</w:t>
      </w:r>
      <w:r w:rsidR="002F7EE8" w:rsidRPr="00E7070E">
        <w:rPr>
          <w:sz w:val="24"/>
          <w:szCs w:val="24"/>
        </w:rPr>
        <w:t>», число «</w:t>
      </w:r>
      <w:r w:rsidR="00E7070E" w:rsidRPr="00E7070E">
        <w:rPr>
          <w:sz w:val="24"/>
          <w:szCs w:val="24"/>
        </w:rPr>
        <w:t>5 115 554,4</w:t>
      </w:r>
      <w:r w:rsidR="002F7EE8" w:rsidRPr="00E7070E">
        <w:rPr>
          <w:sz w:val="24"/>
          <w:szCs w:val="24"/>
        </w:rPr>
        <w:t>» заменить на «</w:t>
      </w:r>
      <w:r w:rsidR="00E7070E" w:rsidRPr="00E7070E">
        <w:rPr>
          <w:sz w:val="24"/>
          <w:szCs w:val="24"/>
        </w:rPr>
        <w:t>5 120 096,6</w:t>
      </w:r>
      <w:r w:rsidR="002F7EE8" w:rsidRPr="00E7070E">
        <w:rPr>
          <w:sz w:val="24"/>
          <w:szCs w:val="24"/>
        </w:rPr>
        <w:t>», число «3</w:t>
      </w:r>
      <w:r w:rsidR="00E7070E" w:rsidRPr="00E7070E">
        <w:rPr>
          <w:sz w:val="24"/>
          <w:szCs w:val="24"/>
        </w:rPr>
        <w:t> 313 864,2</w:t>
      </w:r>
      <w:r w:rsidR="002F7EE8" w:rsidRPr="00E7070E">
        <w:rPr>
          <w:sz w:val="24"/>
          <w:szCs w:val="24"/>
        </w:rPr>
        <w:t>» заменить на «3</w:t>
      </w:r>
      <w:r w:rsidR="00E7070E" w:rsidRPr="00E7070E">
        <w:rPr>
          <w:sz w:val="24"/>
          <w:szCs w:val="24"/>
        </w:rPr>
        <w:t> 318 406,4</w:t>
      </w:r>
      <w:r w:rsidR="002F7EE8" w:rsidRPr="00E7070E">
        <w:rPr>
          <w:sz w:val="24"/>
          <w:szCs w:val="24"/>
        </w:rPr>
        <w:t xml:space="preserve">»; </w:t>
      </w:r>
    </w:p>
    <w:p w:rsidR="002F7EE8" w:rsidRPr="008A1655" w:rsidRDefault="00A61F31" w:rsidP="002F7EE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F7EE8" w:rsidRPr="008A1655">
        <w:rPr>
          <w:sz w:val="24"/>
          <w:szCs w:val="24"/>
        </w:rPr>
        <w:t>) в подпункте 2  пункта 2 число «</w:t>
      </w:r>
      <w:r w:rsidR="008A1655" w:rsidRPr="008A1655">
        <w:rPr>
          <w:sz w:val="24"/>
          <w:szCs w:val="24"/>
        </w:rPr>
        <w:t>5 064 334,9</w:t>
      </w:r>
      <w:r w:rsidR="002F7EE8" w:rsidRPr="008A1655">
        <w:rPr>
          <w:sz w:val="24"/>
          <w:szCs w:val="24"/>
        </w:rPr>
        <w:t>» заменить на «5</w:t>
      </w:r>
      <w:r w:rsidR="007C6117">
        <w:rPr>
          <w:sz w:val="24"/>
          <w:szCs w:val="24"/>
        </w:rPr>
        <w:t> 925 508,4</w:t>
      </w:r>
      <w:r w:rsidR="002F7EE8" w:rsidRPr="008A1655">
        <w:rPr>
          <w:sz w:val="24"/>
          <w:szCs w:val="24"/>
        </w:rPr>
        <w:t>», число «</w:t>
      </w:r>
      <w:r w:rsidR="008A1655" w:rsidRPr="008A1655">
        <w:rPr>
          <w:sz w:val="24"/>
          <w:szCs w:val="24"/>
        </w:rPr>
        <w:t>5 115 554,4</w:t>
      </w:r>
      <w:r w:rsidR="002F7EE8" w:rsidRPr="008A1655">
        <w:rPr>
          <w:sz w:val="24"/>
          <w:szCs w:val="24"/>
        </w:rPr>
        <w:t>» заменить на «5</w:t>
      </w:r>
      <w:r w:rsidR="008A1655" w:rsidRPr="008A1655">
        <w:rPr>
          <w:sz w:val="24"/>
          <w:szCs w:val="24"/>
        </w:rPr>
        <w:t> 120 096,6</w:t>
      </w:r>
      <w:r w:rsidR="002F7EE8" w:rsidRPr="008A1655">
        <w:rPr>
          <w:sz w:val="24"/>
          <w:szCs w:val="24"/>
        </w:rPr>
        <w:t>»;</w:t>
      </w:r>
    </w:p>
    <w:p w:rsidR="003D3981" w:rsidRPr="00DD5F41" w:rsidRDefault="00A61F31" w:rsidP="0076239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D3981" w:rsidRPr="00DD5F41">
        <w:rPr>
          <w:sz w:val="24"/>
          <w:szCs w:val="24"/>
        </w:rPr>
        <w:t xml:space="preserve">) подпункт 1 пункта 8 изложить в следующей редакции: «1) общий объем бюджетных ассигнований на исполнение публичных нормативных обязательств Миасского городского округа на 2020 год в сумме </w:t>
      </w:r>
      <w:r w:rsidR="005D3F7B" w:rsidRPr="00DD5F41">
        <w:rPr>
          <w:sz w:val="24"/>
          <w:szCs w:val="24"/>
        </w:rPr>
        <w:t>537 246,3 тыс. рублей</w:t>
      </w:r>
      <w:r w:rsidR="003D3981" w:rsidRPr="00DD5F41">
        <w:rPr>
          <w:sz w:val="24"/>
          <w:szCs w:val="24"/>
        </w:rPr>
        <w:t xml:space="preserve">, на 2021 год в сумме </w:t>
      </w:r>
      <w:r w:rsidR="00DD5F41" w:rsidRPr="00DD5F41">
        <w:rPr>
          <w:sz w:val="24"/>
          <w:szCs w:val="24"/>
        </w:rPr>
        <w:t>537 819,4</w:t>
      </w:r>
      <w:r w:rsidR="003D3981" w:rsidRPr="00DD5F41">
        <w:rPr>
          <w:sz w:val="24"/>
          <w:szCs w:val="24"/>
        </w:rPr>
        <w:t xml:space="preserve"> тыс. рублей и на 2022 год в сумме </w:t>
      </w:r>
      <w:r w:rsidR="00DD5F41" w:rsidRPr="00DD5F41">
        <w:rPr>
          <w:sz w:val="24"/>
          <w:szCs w:val="24"/>
        </w:rPr>
        <w:t>550 236,4</w:t>
      </w:r>
      <w:r>
        <w:rPr>
          <w:sz w:val="24"/>
          <w:szCs w:val="24"/>
        </w:rPr>
        <w:t xml:space="preserve"> </w:t>
      </w:r>
      <w:r w:rsidR="003D3981" w:rsidRPr="00DD5F41">
        <w:rPr>
          <w:sz w:val="24"/>
          <w:szCs w:val="24"/>
        </w:rPr>
        <w:t>тыс. рублей»</w:t>
      </w:r>
      <w:r>
        <w:rPr>
          <w:sz w:val="24"/>
          <w:szCs w:val="24"/>
        </w:rPr>
        <w:t>.</w:t>
      </w:r>
    </w:p>
    <w:p w:rsidR="00616CFA" w:rsidRPr="006373A5" w:rsidRDefault="00A61F31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16CFA" w:rsidRPr="006B0FA8">
        <w:rPr>
          <w:sz w:val="24"/>
          <w:szCs w:val="24"/>
        </w:rPr>
        <w:t xml:space="preserve">) приложения </w:t>
      </w:r>
      <w:r w:rsidR="00FF1BAC" w:rsidRPr="006B0FA8">
        <w:rPr>
          <w:sz w:val="24"/>
          <w:szCs w:val="24"/>
        </w:rPr>
        <w:t xml:space="preserve">2, </w:t>
      </w:r>
      <w:r w:rsidR="00884DB7">
        <w:rPr>
          <w:sz w:val="24"/>
          <w:szCs w:val="24"/>
        </w:rPr>
        <w:t xml:space="preserve">3, </w:t>
      </w:r>
      <w:bookmarkStart w:id="0" w:name="_GoBack"/>
      <w:bookmarkEnd w:id="0"/>
      <w:r w:rsidR="00FF1BAC" w:rsidRPr="006B0FA8">
        <w:rPr>
          <w:sz w:val="24"/>
          <w:szCs w:val="24"/>
        </w:rPr>
        <w:t>4, 5, 6, 7</w:t>
      </w:r>
      <w:r w:rsidR="006B0FA8" w:rsidRPr="006B0FA8">
        <w:rPr>
          <w:sz w:val="24"/>
          <w:szCs w:val="24"/>
        </w:rPr>
        <w:t>, 9</w:t>
      </w:r>
      <w:r w:rsidR="0034739F" w:rsidRPr="006B0FA8">
        <w:rPr>
          <w:sz w:val="24"/>
          <w:szCs w:val="24"/>
        </w:rPr>
        <w:t xml:space="preserve"> </w:t>
      </w:r>
      <w:r w:rsidR="00616CFA" w:rsidRPr="006B0FA8">
        <w:rPr>
          <w:sz w:val="24"/>
          <w:szCs w:val="24"/>
        </w:rPr>
        <w:t xml:space="preserve">к названному выше Решению изложить в новой редакции </w:t>
      </w:r>
      <w:r w:rsidR="00616CFA" w:rsidRPr="006373A5">
        <w:rPr>
          <w:sz w:val="24"/>
          <w:szCs w:val="24"/>
        </w:rPr>
        <w:t xml:space="preserve">согласно приложениям </w:t>
      </w:r>
      <w:r w:rsidR="00FF1BAC" w:rsidRPr="006373A5">
        <w:rPr>
          <w:sz w:val="24"/>
          <w:szCs w:val="24"/>
        </w:rPr>
        <w:t>1, 2, 3, 4, 5</w:t>
      </w:r>
      <w:r w:rsidR="006373A5" w:rsidRPr="006373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373A5" w:rsidRPr="006373A5">
        <w:rPr>
          <w:sz w:val="24"/>
          <w:szCs w:val="24"/>
        </w:rPr>
        <w:t>6</w:t>
      </w:r>
      <w:r w:rsidR="00884DB7">
        <w:rPr>
          <w:sz w:val="24"/>
          <w:szCs w:val="24"/>
        </w:rPr>
        <w:t>,7</w:t>
      </w:r>
      <w:r w:rsidR="00FF1BAC" w:rsidRPr="006373A5">
        <w:rPr>
          <w:sz w:val="24"/>
          <w:szCs w:val="24"/>
        </w:rPr>
        <w:t xml:space="preserve"> </w:t>
      </w:r>
      <w:r w:rsidR="00A03B3D" w:rsidRPr="006373A5">
        <w:rPr>
          <w:sz w:val="24"/>
          <w:szCs w:val="24"/>
        </w:rPr>
        <w:t xml:space="preserve"> </w:t>
      </w:r>
      <w:r w:rsidR="00616CFA" w:rsidRPr="006373A5">
        <w:rPr>
          <w:sz w:val="24"/>
          <w:szCs w:val="24"/>
        </w:rPr>
        <w:t>к настоящему Решению соответственно.</w:t>
      </w:r>
    </w:p>
    <w:p w:rsidR="00616CFA" w:rsidRPr="003E2D13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 xml:space="preserve">2. </w:t>
      </w:r>
      <w:r w:rsidR="00BA4FF6" w:rsidRPr="003E2D13">
        <w:rPr>
          <w:sz w:val="24"/>
          <w:szCs w:val="24"/>
        </w:rPr>
        <w:t xml:space="preserve">Настоящее Решение вступает </w:t>
      </w:r>
      <w:r w:rsidR="00BA4FF6" w:rsidRPr="0028491D">
        <w:rPr>
          <w:sz w:val="24"/>
          <w:szCs w:val="24"/>
        </w:rPr>
        <w:t>в силу с момента опубликования.</w:t>
      </w:r>
    </w:p>
    <w:p w:rsidR="00616CFA" w:rsidRPr="003E2D13" w:rsidRDefault="002B7FD4" w:rsidP="008037F6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>3.</w:t>
      </w:r>
      <w:r w:rsidR="008037F6" w:rsidRPr="003E2D13">
        <w:rPr>
          <w:sz w:val="24"/>
          <w:szCs w:val="24"/>
        </w:rPr>
        <w:t xml:space="preserve"> </w:t>
      </w:r>
      <w:r w:rsidR="00616CFA" w:rsidRPr="003E2D13">
        <w:rPr>
          <w:sz w:val="24"/>
          <w:szCs w:val="24"/>
        </w:rPr>
        <w:t xml:space="preserve">Контроль </w:t>
      </w:r>
      <w:r w:rsidR="00A61F31">
        <w:rPr>
          <w:sz w:val="24"/>
          <w:szCs w:val="24"/>
        </w:rPr>
        <w:t>исполнения</w:t>
      </w:r>
      <w:r w:rsidR="00616CFA" w:rsidRPr="003E2D13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Миасского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B7E90"/>
    <w:rsid w:val="000D7A10"/>
    <w:rsid w:val="000E7857"/>
    <w:rsid w:val="00107EE3"/>
    <w:rsid w:val="00124C12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8491D"/>
    <w:rsid w:val="002963BB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3981"/>
    <w:rsid w:val="003E2D13"/>
    <w:rsid w:val="003F0846"/>
    <w:rsid w:val="00424563"/>
    <w:rsid w:val="00435B82"/>
    <w:rsid w:val="00454914"/>
    <w:rsid w:val="00477D7C"/>
    <w:rsid w:val="0048183A"/>
    <w:rsid w:val="004943D0"/>
    <w:rsid w:val="004B2D6C"/>
    <w:rsid w:val="004C0465"/>
    <w:rsid w:val="004C1F00"/>
    <w:rsid w:val="004C5710"/>
    <w:rsid w:val="00500B26"/>
    <w:rsid w:val="0051106F"/>
    <w:rsid w:val="005118AF"/>
    <w:rsid w:val="00512D19"/>
    <w:rsid w:val="00525B26"/>
    <w:rsid w:val="00554FEE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A6B05"/>
    <w:rsid w:val="006B0FA8"/>
    <w:rsid w:val="006B7D1B"/>
    <w:rsid w:val="006C357B"/>
    <w:rsid w:val="006D332B"/>
    <w:rsid w:val="006F5A10"/>
    <w:rsid w:val="006F6D25"/>
    <w:rsid w:val="00731942"/>
    <w:rsid w:val="0076239B"/>
    <w:rsid w:val="00765172"/>
    <w:rsid w:val="00772FE6"/>
    <w:rsid w:val="00785743"/>
    <w:rsid w:val="00790A1A"/>
    <w:rsid w:val="007A11EB"/>
    <w:rsid w:val="007B0D22"/>
    <w:rsid w:val="007C4E5E"/>
    <w:rsid w:val="007C6117"/>
    <w:rsid w:val="007D4547"/>
    <w:rsid w:val="008037F6"/>
    <w:rsid w:val="00833DEE"/>
    <w:rsid w:val="00840AA1"/>
    <w:rsid w:val="00842E5A"/>
    <w:rsid w:val="008629CE"/>
    <w:rsid w:val="00884DB7"/>
    <w:rsid w:val="008925F7"/>
    <w:rsid w:val="008A1655"/>
    <w:rsid w:val="008B68BE"/>
    <w:rsid w:val="00913CA8"/>
    <w:rsid w:val="00930B1F"/>
    <w:rsid w:val="00932A88"/>
    <w:rsid w:val="00940A37"/>
    <w:rsid w:val="00940F67"/>
    <w:rsid w:val="009A77CA"/>
    <w:rsid w:val="009B4838"/>
    <w:rsid w:val="009B4D8D"/>
    <w:rsid w:val="009C2626"/>
    <w:rsid w:val="009F29E4"/>
    <w:rsid w:val="00A03B3D"/>
    <w:rsid w:val="00A1410F"/>
    <w:rsid w:val="00A42D1F"/>
    <w:rsid w:val="00A61F31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47A09"/>
    <w:rsid w:val="00B64056"/>
    <w:rsid w:val="00B8716A"/>
    <w:rsid w:val="00BA4FF6"/>
    <w:rsid w:val="00BC05AB"/>
    <w:rsid w:val="00C02316"/>
    <w:rsid w:val="00C31A6B"/>
    <w:rsid w:val="00C35273"/>
    <w:rsid w:val="00C44E38"/>
    <w:rsid w:val="00C6121A"/>
    <w:rsid w:val="00C71A4D"/>
    <w:rsid w:val="00D017C2"/>
    <w:rsid w:val="00D43286"/>
    <w:rsid w:val="00D566C7"/>
    <w:rsid w:val="00D7105A"/>
    <w:rsid w:val="00D75E51"/>
    <w:rsid w:val="00D948DA"/>
    <w:rsid w:val="00DA2EC8"/>
    <w:rsid w:val="00DD2856"/>
    <w:rsid w:val="00DD4BAB"/>
    <w:rsid w:val="00DD5F41"/>
    <w:rsid w:val="00DF53F9"/>
    <w:rsid w:val="00E018B4"/>
    <w:rsid w:val="00E07D84"/>
    <w:rsid w:val="00E15595"/>
    <w:rsid w:val="00E21355"/>
    <w:rsid w:val="00E2357C"/>
    <w:rsid w:val="00E6229B"/>
    <w:rsid w:val="00E7070E"/>
    <w:rsid w:val="00E7165D"/>
    <w:rsid w:val="00E87F58"/>
    <w:rsid w:val="00EA19E4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81472"/>
    <w:rsid w:val="00FA0987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5</cp:revision>
  <cp:lastPrinted>2020-02-12T11:12:00Z</cp:lastPrinted>
  <dcterms:created xsi:type="dcterms:W3CDTF">2020-02-19T05:18:00Z</dcterms:created>
  <dcterms:modified xsi:type="dcterms:W3CDTF">2020-02-19T07:25:00Z</dcterms:modified>
</cp:coreProperties>
</file>