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78" w:rsidRDefault="00786578" w:rsidP="00786578">
      <w:pPr>
        <w:ind w:right="283"/>
        <w:jc w:val="right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О Е К Т</w:t>
      </w:r>
    </w:p>
    <w:p w:rsidR="00786578" w:rsidRDefault="00786578" w:rsidP="00786578">
      <w:pPr>
        <w:ind w:right="283"/>
        <w:jc w:val="center"/>
        <w:rPr>
          <w:b/>
          <w:szCs w:val="28"/>
        </w:rPr>
      </w:pPr>
    </w:p>
    <w:p w:rsidR="00786578" w:rsidRDefault="00786578" w:rsidP="00786578">
      <w:pPr>
        <w:ind w:right="283"/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668655" cy="734695"/>
            <wp:effectExtent l="19050" t="0" r="0" b="0"/>
            <wp:wrapNone/>
            <wp:docPr id="2" name="Рисунок 3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578" w:rsidRDefault="00786578" w:rsidP="00786578">
      <w:pPr>
        <w:pStyle w:val="1"/>
        <w:ind w:right="283"/>
        <w:rPr>
          <w:szCs w:val="28"/>
        </w:rPr>
      </w:pPr>
    </w:p>
    <w:p w:rsidR="00786578" w:rsidRDefault="00786578" w:rsidP="00786578">
      <w:pPr>
        <w:pStyle w:val="1"/>
        <w:ind w:right="283"/>
        <w:rPr>
          <w:szCs w:val="28"/>
        </w:rPr>
      </w:pPr>
    </w:p>
    <w:p w:rsidR="00786578" w:rsidRDefault="00786578" w:rsidP="00786578">
      <w:pPr>
        <w:pStyle w:val="1"/>
        <w:ind w:right="283"/>
        <w:rPr>
          <w:szCs w:val="28"/>
        </w:rPr>
      </w:pPr>
    </w:p>
    <w:p w:rsidR="00786578" w:rsidRDefault="00786578" w:rsidP="00786578">
      <w:pPr>
        <w:pStyle w:val="1"/>
        <w:ind w:right="283"/>
        <w:jc w:val="center"/>
        <w:rPr>
          <w:b/>
          <w:sz w:val="24"/>
          <w:szCs w:val="24"/>
        </w:rPr>
      </w:pPr>
      <w:r>
        <w:rPr>
          <w:sz w:val="24"/>
          <w:szCs w:val="24"/>
        </w:rPr>
        <w:t>СОБРАНИЕ ДЕПУТАТОВ МИАССКОГО ГОРОДСКОГО ОКРУГА</w:t>
      </w:r>
    </w:p>
    <w:p w:rsidR="00786578" w:rsidRDefault="00786578" w:rsidP="00786578">
      <w:pPr>
        <w:spacing w:before="40" w:line="259" w:lineRule="auto"/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>ЧЕЛЯБИНСКАЯ ОБЛАСТЬ</w:t>
      </w:r>
    </w:p>
    <w:p w:rsidR="00786578" w:rsidRDefault="00786578" w:rsidP="00786578">
      <w:pPr>
        <w:spacing w:before="140" w:line="259" w:lineRule="auto"/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>СЕССИЯ СОБРАНИЯ ДЕПУТАТОВ МИАССКОГО ГОРОДСКОГО ОКРУГА</w:t>
      </w:r>
    </w:p>
    <w:p w:rsidR="00786578" w:rsidRDefault="00786578" w:rsidP="00786578">
      <w:pPr>
        <w:spacing w:before="140" w:line="259" w:lineRule="auto"/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>ПЯТОГО СОЗЫВА</w:t>
      </w:r>
    </w:p>
    <w:p w:rsidR="00786578" w:rsidRDefault="00786578" w:rsidP="00786578">
      <w:pPr>
        <w:spacing w:before="180"/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>РЕШЕНИЕ № _____</w:t>
      </w:r>
    </w:p>
    <w:p w:rsidR="00786578" w:rsidRDefault="00786578" w:rsidP="00786578">
      <w:pPr>
        <w:spacing w:before="180"/>
        <w:ind w:right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«______» ____________ 2016 г.                                               </w:t>
      </w:r>
    </w:p>
    <w:p w:rsidR="00786578" w:rsidRDefault="00786578" w:rsidP="00786578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осуществления </w:t>
      </w:r>
    </w:p>
    <w:p w:rsidR="00786578" w:rsidRDefault="00786578" w:rsidP="00786578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Контрольно-счетной палатой Миасского </w:t>
      </w:r>
    </w:p>
    <w:p w:rsidR="00786578" w:rsidRDefault="00786578" w:rsidP="00786578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внешнего </w:t>
      </w:r>
    </w:p>
    <w:p w:rsidR="00786578" w:rsidRDefault="00786578" w:rsidP="00786578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финансового контроля </w:t>
      </w:r>
    </w:p>
    <w:p w:rsidR="00786578" w:rsidRDefault="00786578" w:rsidP="00786578">
      <w:pPr>
        <w:ind w:right="283"/>
        <w:rPr>
          <w:sz w:val="24"/>
          <w:szCs w:val="24"/>
        </w:rPr>
      </w:pPr>
      <w:r>
        <w:rPr>
          <w:sz w:val="24"/>
          <w:szCs w:val="24"/>
        </w:rPr>
        <w:t>в Миасском городском округе</w:t>
      </w:r>
    </w:p>
    <w:p w:rsidR="00786578" w:rsidRDefault="00786578" w:rsidP="00786578">
      <w:pPr>
        <w:ind w:right="283"/>
        <w:rPr>
          <w:sz w:val="24"/>
          <w:szCs w:val="24"/>
        </w:rPr>
      </w:pP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об утверждении Порядка осуществления </w:t>
      </w:r>
      <w:r>
        <w:rPr>
          <w:sz w:val="24"/>
          <w:szCs w:val="24"/>
        </w:rPr>
        <w:t>Контрольно-счетной палатой Миасского городского округа</w:t>
      </w:r>
      <w:r>
        <w:rPr>
          <w:rFonts w:eastAsiaTheme="minorHAnsi"/>
          <w:sz w:val="24"/>
          <w:szCs w:val="24"/>
          <w:lang w:eastAsia="en-US"/>
        </w:rPr>
        <w:t xml:space="preserve"> внешнего муниципального финансового контроля в Миасском городском округе, в соответствии с Федеральным </w:t>
      </w:r>
      <w:hyperlink r:id="rId7" w:history="1">
        <w:r>
          <w:rPr>
            <w:rStyle w:val="a6"/>
            <w:rFonts w:eastAsiaTheme="minorHAnsi"/>
            <w:sz w:val="24"/>
            <w:szCs w:val="24"/>
            <w:lang w:eastAsia="en-US"/>
          </w:rPr>
          <w:t>законом</w:t>
        </w:r>
      </w:hyperlink>
      <w:r>
        <w:rPr>
          <w:rFonts w:eastAsiaTheme="minorHAnsi"/>
          <w:sz w:val="24"/>
          <w:szCs w:val="24"/>
          <w:lang w:eastAsia="en-US"/>
        </w:rPr>
        <w:t xml:space="preserve"> от 02.03.2007 N 25-ФЗ "О муниципальной службе в Российской Федерации", руководствуясь Федеральным </w:t>
      </w:r>
      <w:hyperlink r:id="rId8" w:history="1">
        <w:r>
          <w:rPr>
            <w:rStyle w:val="a6"/>
            <w:rFonts w:eastAsiaTheme="minorHAnsi"/>
            <w:sz w:val="24"/>
            <w:szCs w:val="24"/>
            <w:lang w:eastAsia="en-US"/>
          </w:rPr>
          <w:t>законом</w:t>
        </w:r>
      </w:hyperlink>
      <w:r>
        <w:rPr>
          <w:rFonts w:eastAsiaTheme="minorHAnsi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 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hyperlink r:id="rId9" w:history="1">
        <w:r>
          <w:rPr>
            <w:rStyle w:val="a6"/>
            <w:rFonts w:eastAsiaTheme="minorHAnsi"/>
            <w:sz w:val="24"/>
            <w:szCs w:val="24"/>
            <w:lang w:eastAsia="en-US"/>
          </w:rPr>
          <w:t>Уставом</w:t>
        </w:r>
      </w:hyperlink>
      <w:r>
        <w:rPr>
          <w:rFonts w:eastAsiaTheme="minorHAnsi"/>
          <w:sz w:val="24"/>
          <w:szCs w:val="24"/>
          <w:lang w:eastAsia="en-US"/>
        </w:rPr>
        <w:t xml:space="preserve"> Миасского городского округа, Собрание депутатов Миасского городского округа</w:t>
      </w:r>
    </w:p>
    <w:p w:rsidR="00786578" w:rsidRDefault="00786578" w:rsidP="00786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786578" w:rsidRDefault="00786578" w:rsidP="0078657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Утвердить «Порядок осуществления </w:t>
      </w:r>
      <w:r>
        <w:rPr>
          <w:sz w:val="24"/>
          <w:szCs w:val="24"/>
        </w:rPr>
        <w:t>Контрольно-счетной палатой Миасского городского округа</w:t>
      </w:r>
      <w:r>
        <w:rPr>
          <w:rFonts w:eastAsiaTheme="minorHAnsi"/>
          <w:sz w:val="24"/>
          <w:szCs w:val="24"/>
          <w:lang w:eastAsia="en-US"/>
        </w:rPr>
        <w:t xml:space="preserve"> внешнего муниципального финансового контроля в Миасском городском округе» согласно приложению.</w:t>
      </w: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sz w:val="24"/>
          <w:szCs w:val="24"/>
        </w:rPr>
        <w:t>Признать утратившими силу:</w:t>
      </w: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 р</w:t>
      </w:r>
      <w:r>
        <w:rPr>
          <w:rFonts w:eastAsiaTheme="minorHAnsi"/>
          <w:sz w:val="24"/>
          <w:szCs w:val="24"/>
          <w:lang w:eastAsia="en-US"/>
        </w:rPr>
        <w:t>ешение Миасского городского Совета депутатов от 26.08.2011 г. № 7 «Об утверждении Порядка осуществления муниципального финансового контроля в Миасском городском округе»</w:t>
      </w: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решение Собрания депутатов Миасского городского округа Челябинской области от 28.08.2015 N 10 "О внесении изменений в Решение Собрания депутатов Миасского городского округа от 26.08.2011 г. N 7 "Об утверждении Порядка осуществления муниципального финансового контроля в Миасском городском округе".</w:t>
      </w: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Настоящее решение вступает в силу с 01.09.2016 года.</w:t>
      </w: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4. Контроль исполнения настоящего решения возложить на постоянную комиссию </w:t>
      </w:r>
      <w:r>
        <w:rPr>
          <w:sz w:val="24"/>
          <w:szCs w:val="24"/>
        </w:rPr>
        <w:t>по вопросам экономической и бюджетной политики.</w:t>
      </w: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86578" w:rsidRDefault="00786578" w:rsidP="00786578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86578" w:rsidRDefault="00786578" w:rsidP="0078657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786578" w:rsidRDefault="00786578" w:rsidP="0078657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</w:p>
    <w:p w:rsidR="00786578" w:rsidRDefault="00786578" w:rsidP="0078657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86578" w:rsidRDefault="00786578" w:rsidP="0078657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Миасского городского округа                                                                          Г.А. Васьков</w:t>
      </w:r>
    </w:p>
    <w:p w:rsidR="002C6A71" w:rsidRPr="00AD0E65" w:rsidRDefault="002C6A71" w:rsidP="002C6A71">
      <w:pPr>
        <w:pStyle w:val="ConsPlusNormal"/>
        <w:ind w:left="-709" w:right="-142"/>
        <w:jc w:val="right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C6A71" w:rsidRPr="00AD0E65" w:rsidRDefault="002C6A71" w:rsidP="002C6A71">
      <w:pPr>
        <w:pStyle w:val="ConsPlusNormal"/>
        <w:ind w:left="-709" w:right="-142"/>
        <w:jc w:val="right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к решению</w:t>
      </w:r>
    </w:p>
    <w:p w:rsidR="002C6A71" w:rsidRPr="00AD0E65" w:rsidRDefault="002C6A71" w:rsidP="002C6A71">
      <w:pPr>
        <w:pStyle w:val="ConsPlusNormal"/>
        <w:ind w:left="-709" w:right="-142"/>
        <w:jc w:val="right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2C6A71" w:rsidRPr="00AD0E65" w:rsidRDefault="002C6A71" w:rsidP="002C6A71">
      <w:pPr>
        <w:pStyle w:val="ConsPlusNormal"/>
        <w:ind w:left="-709" w:right="-142"/>
        <w:jc w:val="right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2C6A71" w:rsidRPr="00AD0E65" w:rsidRDefault="002C6A71" w:rsidP="002C6A71">
      <w:pPr>
        <w:pStyle w:val="ConsPlusNormal"/>
        <w:ind w:left="-709" w:right="-142"/>
        <w:jc w:val="right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2C6A71" w:rsidRPr="00AD0E65" w:rsidRDefault="002C6A71" w:rsidP="002C6A71">
      <w:pPr>
        <w:pStyle w:val="ConsPlusNormal"/>
        <w:ind w:left="-709" w:right="-142"/>
        <w:jc w:val="right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от «___» ______ 2016 г. N ___</w:t>
      </w: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Title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AD0E65">
        <w:rPr>
          <w:rFonts w:ascii="Times New Roman" w:hAnsi="Times New Roman" w:cs="Times New Roman"/>
          <w:sz w:val="24"/>
          <w:szCs w:val="24"/>
        </w:rPr>
        <w:t>ПОРЯДОК</w:t>
      </w:r>
    </w:p>
    <w:p w:rsidR="00A571AC" w:rsidRDefault="002C6A71" w:rsidP="002C6A71">
      <w:pPr>
        <w:pStyle w:val="ConsPlusTitle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A571AC">
        <w:rPr>
          <w:rFonts w:ascii="Times New Roman" w:hAnsi="Times New Roman" w:cs="Times New Roman"/>
          <w:sz w:val="24"/>
          <w:szCs w:val="24"/>
        </w:rPr>
        <w:t>Контрольно-счетной палатой Миасского городского округа</w:t>
      </w:r>
    </w:p>
    <w:p w:rsidR="002C6A71" w:rsidRPr="00AD0E65" w:rsidRDefault="002C6A71" w:rsidP="002C6A71">
      <w:pPr>
        <w:pStyle w:val="ConsPlusTitle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</w:p>
    <w:p w:rsidR="002C6A71" w:rsidRPr="00AD0E65" w:rsidRDefault="002C6A71" w:rsidP="002C6A71">
      <w:pPr>
        <w:pStyle w:val="ConsPlusTitle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в Миасском городском округе (далее - Порядок)</w:t>
      </w: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2C6A71" w:rsidRPr="005A2AD6" w:rsidRDefault="002C6A71" w:rsidP="004E3364">
      <w:pPr>
        <w:pStyle w:val="ConsPlusNormal"/>
        <w:ind w:left="-709"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1. Настоящий Порядок разработан в целях повышения качества и эффективности осуществления внешнего муниципального финансового контроля (далее – ВМФК) в Миасском городском округе (далее – Округ) и закрепляет цель и задачи ВМФК, раскрывает основные понятия, определяет объекты ВМФК, устанавливает правила осуществления контрольных и экспертно-аналитических мероприятий (далее - контрольные мероприятия), формы их реализации.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 xml:space="preserve">2. Постоянно действующим органом ВМФК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35E4">
        <w:rPr>
          <w:rFonts w:ascii="Times New Roman" w:hAnsi="Times New Roman" w:cs="Times New Roman"/>
          <w:sz w:val="24"/>
          <w:szCs w:val="24"/>
        </w:rPr>
        <w:t xml:space="preserve">круга является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35E4">
        <w:rPr>
          <w:rFonts w:ascii="Times New Roman" w:hAnsi="Times New Roman" w:cs="Times New Roman"/>
          <w:sz w:val="24"/>
          <w:szCs w:val="24"/>
        </w:rPr>
        <w:t xml:space="preserve">круга (далее – </w:t>
      </w:r>
      <w:r>
        <w:rPr>
          <w:rFonts w:ascii="Times New Roman" w:hAnsi="Times New Roman" w:cs="Times New Roman"/>
          <w:sz w:val="24"/>
          <w:szCs w:val="24"/>
        </w:rPr>
        <w:t>Счетная палата</w:t>
      </w:r>
      <w:r w:rsidRPr="006935E4">
        <w:rPr>
          <w:rFonts w:ascii="Times New Roman" w:hAnsi="Times New Roman" w:cs="Times New Roman"/>
          <w:sz w:val="24"/>
          <w:szCs w:val="24"/>
        </w:rPr>
        <w:t>).</w:t>
      </w:r>
    </w:p>
    <w:p w:rsidR="002C6A71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5E4">
        <w:rPr>
          <w:rFonts w:ascii="Times New Roman" w:hAnsi="Times New Roman" w:cs="Times New Roman"/>
          <w:sz w:val="24"/>
          <w:szCs w:val="24"/>
        </w:rPr>
        <w:t xml:space="preserve">ВМФК осуществляется </w:t>
      </w:r>
      <w:r>
        <w:rPr>
          <w:rFonts w:ascii="Times New Roman" w:hAnsi="Times New Roman" w:cs="Times New Roman"/>
          <w:sz w:val="24"/>
          <w:szCs w:val="24"/>
        </w:rPr>
        <w:t>Счетной палатой</w:t>
      </w:r>
      <w:r w:rsidRPr="006935E4">
        <w:rPr>
          <w:rFonts w:ascii="Times New Roman" w:hAnsi="Times New Roman" w:cs="Times New Roman"/>
          <w:sz w:val="24"/>
          <w:szCs w:val="24"/>
        </w:rPr>
        <w:t xml:space="preserve"> в отношении объектов контроля, перечисленных в Бюджетном кодексе Российской Федерации, Федеральном законе «Об общих принципах организации и деятельности контрольно-счетных органов субъектов Российской Федерации и муниципальных образований» (далее – объекты контроля)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935E4">
        <w:rPr>
          <w:rFonts w:ascii="Times New Roman" w:hAnsi="Times New Roman" w:cs="Times New Roman"/>
          <w:sz w:val="24"/>
          <w:szCs w:val="24"/>
        </w:rPr>
        <w:t xml:space="preserve">Порядок регулирует осуществление ВМФК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35E4">
        <w:rPr>
          <w:rFonts w:ascii="Times New Roman" w:hAnsi="Times New Roman" w:cs="Times New Roman"/>
          <w:sz w:val="24"/>
          <w:szCs w:val="24"/>
        </w:rPr>
        <w:t>круге. Он обязателен</w:t>
      </w:r>
      <w:r w:rsidR="00473DB3">
        <w:rPr>
          <w:rFonts w:ascii="Times New Roman" w:hAnsi="Times New Roman" w:cs="Times New Roman"/>
          <w:sz w:val="24"/>
          <w:szCs w:val="24"/>
        </w:rPr>
        <w:t xml:space="preserve"> для исполнения объектами ВМФК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35E4">
        <w:rPr>
          <w:rFonts w:ascii="Times New Roman" w:hAnsi="Times New Roman" w:cs="Times New Roman"/>
          <w:sz w:val="24"/>
          <w:szCs w:val="24"/>
        </w:rPr>
        <w:t xml:space="preserve">круга и руководителями </w:t>
      </w:r>
      <w:r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6935E4">
        <w:rPr>
          <w:rFonts w:ascii="Times New Roman" w:hAnsi="Times New Roman" w:cs="Times New Roman"/>
          <w:sz w:val="24"/>
          <w:szCs w:val="24"/>
        </w:rPr>
        <w:t>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935E4">
        <w:rPr>
          <w:rFonts w:ascii="Times New Roman" w:hAnsi="Times New Roman" w:cs="Times New Roman"/>
          <w:sz w:val="24"/>
          <w:szCs w:val="24"/>
        </w:rPr>
        <w:t>. Порядок включает в себя следующие вопросы: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2) формы, методы и этапы ВМФК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3) планирование контрольных мероприятий;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4) организация проведения контрольн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935E4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35E4">
        <w:rPr>
          <w:rFonts w:ascii="Times New Roman" w:hAnsi="Times New Roman" w:cs="Times New Roman"/>
          <w:sz w:val="24"/>
          <w:szCs w:val="24"/>
        </w:rPr>
        <w:t>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5) оформление результатов контрольного мероприятия;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6) результаты ВМФК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7) реализация результатов ВМФК;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8) заключительные положения.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935E4">
        <w:rPr>
          <w:rFonts w:ascii="Times New Roman" w:hAnsi="Times New Roman" w:cs="Times New Roman"/>
          <w:sz w:val="24"/>
          <w:szCs w:val="24"/>
        </w:rPr>
        <w:t>. ВМФК осуществляется в соответствии с: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 xml:space="preserve">1) Бюджетным </w:t>
      </w:r>
      <w:hyperlink r:id="rId10" w:history="1">
        <w:r w:rsidRPr="006935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935E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1" w:history="1">
        <w:r w:rsidRPr="006935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935E4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2" w:history="1">
        <w:r w:rsidRPr="006935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935E4">
        <w:rPr>
          <w:rFonts w:ascii="Times New Roman" w:hAnsi="Times New Roman" w:cs="Times New Roman"/>
          <w:sz w:val="24"/>
          <w:szCs w:val="24"/>
        </w:rPr>
        <w:t xml:space="preserve">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4) стандартами государственного и муниципального финансового контроля;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5) методическими материалами Министерства финансов РФ и Счетной палаты РФ;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 xml:space="preserve">6) </w:t>
      </w:r>
      <w:hyperlink r:id="rId13" w:history="1">
        <w:r w:rsidRPr="006935E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93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35E4">
        <w:rPr>
          <w:rFonts w:ascii="Times New Roman" w:hAnsi="Times New Roman" w:cs="Times New Roman"/>
          <w:sz w:val="24"/>
          <w:szCs w:val="24"/>
        </w:rPr>
        <w:t>круга.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935E4">
        <w:rPr>
          <w:rFonts w:ascii="Times New Roman" w:hAnsi="Times New Roman" w:cs="Times New Roman"/>
          <w:sz w:val="24"/>
          <w:szCs w:val="24"/>
        </w:rPr>
        <w:t>. Целью ВМФК является обеспечение законного и эффективного управления и распоряжения бюджетом Округа и муниципальным имуществом (далее - муниципальные средства) в пределах полномочий, установленных настоящим Порядком.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35E4">
        <w:rPr>
          <w:rFonts w:ascii="Times New Roman" w:hAnsi="Times New Roman" w:cs="Times New Roman"/>
          <w:sz w:val="24"/>
          <w:szCs w:val="24"/>
        </w:rPr>
        <w:t>. Управление и распоряжение муниципальными средствами предусматривает ответственность за законность расходов и эффективность затрат.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 xml:space="preserve">Под законным управлением и распоряжением муниципальными средствами понимается соблюдение в финансово-хозяйственной и управленческой деятельности </w:t>
      </w:r>
      <w:r w:rsidR="008A4852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6935E4">
        <w:rPr>
          <w:rFonts w:ascii="Times New Roman" w:hAnsi="Times New Roman" w:cs="Times New Roman"/>
          <w:sz w:val="24"/>
          <w:szCs w:val="24"/>
        </w:rPr>
        <w:t xml:space="preserve"> требований федеральных и региональных законов, иных нормативных правовых актов федерального, </w:t>
      </w:r>
      <w:r w:rsidRPr="006935E4">
        <w:rPr>
          <w:rFonts w:ascii="Times New Roman" w:hAnsi="Times New Roman" w:cs="Times New Roman"/>
          <w:sz w:val="24"/>
          <w:szCs w:val="24"/>
        </w:rPr>
        <w:lastRenderedPageBreak/>
        <w:t>регионального и местного уровня, устанавливающих нормы и правила управления и распоряжения муниципальными средствами.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 xml:space="preserve">Под эффективным управлением и распоряжением муниципальными средствами понимается такая деятельность </w:t>
      </w:r>
      <w:r w:rsidR="000054D7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6935E4">
        <w:rPr>
          <w:rFonts w:ascii="Times New Roman" w:hAnsi="Times New Roman" w:cs="Times New Roman"/>
          <w:sz w:val="24"/>
          <w:szCs w:val="24"/>
        </w:rPr>
        <w:t>, которая позволяет обеспечить экономичность и результативность их испол</w:t>
      </w:r>
      <w:r>
        <w:rPr>
          <w:rFonts w:ascii="Times New Roman" w:hAnsi="Times New Roman" w:cs="Times New Roman"/>
          <w:sz w:val="24"/>
          <w:szCs w:val="24"/>
        </w:rPr>
        <w:t>ьзования в интересах населения О</w:t>
      </w:r>
      <w:r w:rsidRPr="006935E4">
        <w:rPr>
          <w:rFonts w:ascii="Times New Roman" w:hAnsi="Times New Roman" w:cs="Times New Roman"/>
          <w:sz w:val="24"/>
          <w:szCs w:val="24"/>
        </w:rPr>
        <w:t>круга.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Экономичность заключается в достижении запланированных результатов за счет использования меньшего количества средств или получения большего результата при использовании выделенных средств.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Результативность заключается в достижении запланированных результатов и конечного социально-экономического эффекта.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935E4">
        <w:rPr>
          <w:rFonts w:ascii="Times New Roman" w:hAnsi="Times New Roman" w:cs="Times New Roman"/>
          <w:sz w:val="24"/>
          <w:szCs w:val="24"/>
        </w:rPr>
        <w:t xml:space="preserve">. Полномочиями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6935E4">
        <w:rPr>
          <w:rFonts w:ascii="Times New Roman" w:hAnsi="Times New Roman" w:cs="Times New Roman"/>
          <w:sz w:val="24"/>
          <w:szCs w:val="24"/>
        </w:rPr>
        <w:t xml:space="preserve"> по осуществлению ВМФК контроля являются: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Округа;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средств бюджета Округа, квартального и годового отчетов об исполнении бюджета Округа;</w:t>
      </w:r>
    </w:p>
    <w:p w:rsidR="002C6A71" w:rsidRPr="006935E4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5E4">
        <w:rPr>
          <w:rFonts w:ascii="Times New Roman" w:hAnsi="Times New Roman" w:cs="Times New Roman"/>
          <w:sz w:val="24"/>
          <w:szCs w:val="24"/>
        </w:rPr>
        <w:t xml:space="preserve">- контроль в других сферах, установленных Федеральным </w:t>
      </w:r>
      <w:hyperlink r:id="rId14" w:history="1">
        <w:r w:rsidRPr="006935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935E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935E4">
        <w:rPr>
          <w:rFonts w:ascii="Times New Roman" w:hAnsi="Times New Roman" w:cs="Times New Roman"/>
          <w:sz w:val="24"/>
          <w:szCs w:val="24"/>
        </w:rPr>
        <w:t xml:space="preserve">. Настоящий Порядок не распространяется на порядок проведения внешней проверки годового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935E4">
        <w:rPr>
          <w:rFonts w:ascii="Times New Roman" w:hAnsi="Times New Roman" w:cs="Times New Roman"/>
          <w:sz w:val="24"/>
          <w:szCs w:val="24"/>
        </w:rPr>
        <w:t>. Внешняя проверка годового отчета об исполнении бюджета Округа регулируется Положением о бюджетном процессе, утвержденным решением Собрания депутатов Округа.</w:t>
      </w:r>
    </w:p>
    <w:p w:rsidR="002C6A71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2C6A71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5A2AD6">
        <w:rPr>
          <w:rFonts w:ascii="Times New Roman" w:hAnsi="Times New Roman" w:cs="Times New Roman"/>
          <w:b/>
          <w:sz w:val="24"/>
          <w:szCs w:val="24"/>
        </w:rPr>
        <w:t>2. Формы, методы и этапы ВМФК</w:t>
      </w:r>
    </w:p>
    <w:p w:rsidR="002C6A71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D0E65">
        <w:rPr>
          <w:rFonts w:ascii="Times New Roman" w:hAnsi="Times New Roman" w:cs="Times New Roman"/>
          <w:sz w:val="24"/>
          <w:szCs w:val="24"/>
        </w:rPr>
        <w:t>ВМФК осуществляется в форме контрольных и экспертно-аналитических мероприятий.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Целью контрольных мероприятий является выявление нарушений и недостатков по управлению и распоряжению муниципальными средствами, установление их финансовых последствий.</w:t>
      </w:r>
    </w:p>
    <w:p w:rsidR="002C6A71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Целью экспертно-аналитических мероприятий является оценка принимаемых бюджетно-финансовых и социально-экономических решений, эффективности управленческой деятельности, результатов реализации стратегии, планов и программ социально-экономического развития и выработка предложений по их совершенствованию.</w:t>
      </w:r>
    </w:p>
    <w:p w:rsidR="002C6A71" w:rsidRPr="00C76490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76490">
        <w:rPr>
          <w:rFonts w:ascii="Times New Roman" w:hAnsi="Times New Roman" w:cs="Times New Roman"/>
          <w:sz w:val="24"/>
          <w:szCs w:val="24"/>
        </w:rPr>
        <w:t>.</w:t>
      </w:r>
      <w:r w:rsidRPr="00604909">
        <w:rPr>
          <w:rFonts w:ascii="Times New Roman" w:hAnsi="Times New Roman" w:cs="Times New Roman"/>
          <w:sz w:val="24"/>
          <w:szCs w:val="24"/>
        </w:rPr>
        <w:t xml:space="preserve"> Методами внешнего </w:t>
      </w:r>
      <w:r w:rsidRPr="00731DA3">
        <w:rPr>
          <w:rFonts w:ascii="Times New Roman" w:hAnsi="Times New Roman" w:cs="Times New Roman"/>
          <w:sz w:val="24"/>
          <w:szCs w:val="24"/>
        </w:rPr>
        <w:t>муниципального</w:t>
      </w:r>
      <w:r w:rsidRPr="00604909">
        <w:rPr>
          <w:rFonts w:ascii="Times New Roman" w:hAnsi="Times New Roman" w:cs="Times New Roman"/>
          <w:sz w:val="24"/>
          <w:szCs w:val="24"/>
        </w:rPr>
        <w:t xml:space="preserve"> финансового контроля являются проверка, ревизия, </w:t>
      </w:r>
      <w:r w:rsidRPr="00C76490">
        <w:rPr>
          <w:rFonts w:ascii="Times New Roman" w:hAnsi="Times New Roman" w:cs="Times New Roman"/>
          <w:sz w:val="24"/>
          <w:szCs w:val="24"/>
        </w:rPr>
        <w:t>анализ, обследование, мониторинг.</w:t>
      </w:r>
    </w:p>
    <w:p w:rsidR="002C6A71" w:rsidRPr="00731DA3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31DA3">
        <w:rPr>
          <w:rFonts w:ascii="Times New Roman" w:hAnsi="Times New Roman" w:cs="Times New Roman"/>
          <w:sz w:val="24"/>
          <w:szCs w:val="24"/>
        </w:rPr>
        <w:t>. Проверка применяется в целях документального исследования отдельных действий (операций) или определенного направления финансовой деятельности объекта аудита (контроля) за определенный период, указанных в решении о проведении проверки.</w:t>
      </w:r>
    </w:p>
    <w:p w:rsidR="002C6A71" w:rsidRPr="00731DA3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31DA3">
        <w:rPr>
          <w:rFonts w:ascii="Times New Roman" w:hAnsi="Times New Roman" w:cs="Times New Roman"/>
          <w:sz w:val="24"/>
          <w:szCs w:val="24"/>
        </w:rPr>
        <w:t>. Ревизия применяется в целях комплексной проверки деятельности объекта аудита (контроля), которая выражается в документальной и фактической проверке законности совершенных финансовых и хозяйственных операций, достоверности и правильности их отражения в бухгалтерской (финансовой) и бюджетной отчетности.</w:t>
      </w:r>
    </w:p>
    <w:p w:rsidR="002C6A71" w:rsidRPr="00731DA3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31DA3">
        <w:rPr>
          <w:rFonts w:ascii="Times New Roman" w:hAnsi="Times New Roman" w:cs="Times New Roman"/>
          <w:sz w:val="24"/>
          <w:szCs w:val="24"/>
        </w:rPr>
        <w:t>.  Анализ применяется в целях исследования отдельных сторон, свойств, составных частей предмета и деятельности объекта аудита (контроля) и систематизации результатов исследования.</w:t>
      </w:r>
    </w:p>
    <w:p w:rsidR="002C6A71" w:rsidRPr="00731DA3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31DA3">
        <w:rPr>
          <w:rFonts w:ascii="Times New Roman" w:hAnsi="Times New Roman" w:cs="Times New Roman"/>
          <w:sz w:val="24"/>
          <w:szCs w:val="24"/>
        </w:rPr>
        <w:t>. Обследование применяется в целях анализа и оценки состояния определенной сферы предмета и деятельности объекта аудита (контроля).</w:t>
      </w:r>
    </w:p>
    <w:p w:rsidR="002C6A71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31DA3">
        <w:rPr>
          <w:rFonts w:ascii="Times New Roman" w:hAnsi="Times New Roman" w:cs="Times New Roman"/>
          <w:sz w:val="24"/>
          <w:szCs w:val="24"/>
        </w:rPr>
        <w:t>. Мониторинг применяется в целях сбора и анализа информации о предмете и деятельности объекта аудита (контроля) на системной и регулярной основе.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AD0E65">
        <w:rPr>
          <w:rFonts w:ascii="Times New Roman" w:hAnsi="Times New Roman" w:cs="Times New Roman"/>
          <w:sz w:val="24"/>
          <w:szCs w:val="24"/>
        </w:rPr>
        <w:t>. Этапами проведения ВМФК являются: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1) планирование контрольных мероприятий;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2) назначение контрольных мероприятий;</w:t>
      </w:r>
    </w:p>
    <w:p w:rsidR="002C6A71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3) проведение контрольных мероприятий;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1AC" w:rsidRDefault="002C6A71" w:rsidP="001D50D4">
      <w:pPr>
        <w:pStyle w:val="ConsPlusNormal"/>
        <w:ind w:left="-709" w:right="-14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4) принятие мер по результатам проведения контрольных мероприятий.</w:t>
      </w: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5A2AD6">
        <w:rPr>
          <w:rFonts w:ascii="Times New Roman" w:hAnsi="Times New Roman" w:cs="Times New Roman"/>
          <w:b/>
          <w:sz w:val="24"/>
          <w:szCs w:val="24"/>
        </w:rPr>
        <w:lastRenderedPageBreak/>
        <w:t>3. Планирование контрольных мероприятий</w:t>
      </w: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0E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Счетная палата</w:t>
      </w:r>
      <w:r w:rsidRPr="00AD0E65">
        <w:rPr>
          <w:rFonts w:ascii="Times New Roman" w:hAnsi="Times New Roman" w:cs="Times New Roman"/>
          <w:sz w:val="24"/>
          <w:szCs w:val="24"/>
        </w:rPr>
        <w:t>, осуществляющая ВМФК, организуют свою работу на основе годового плана.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Годовой план работы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утверждается председателем.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Проект годового плана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формируется на основе предложений депутатов Собрания депутатов Округа, Председателя Собрания депутатов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 xml:space="preserve">круга, Главы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 xml:space="preserve">круга, руководителя Финансового управления Администрации Округа, </w:t>
      </w:r>
      <w:r>
        <w:rPr>
          <w:rFonts w:ascii="Times New Roman" w:hAnsi="Times New Roman" w:cs="Times New Roman"/>
          <w:sz w:val="24"/>
          <w:szCs w:val="24"/>
        </w:rPr>
        <w:t>должностных лиц</w:t>
      </w:r>
      <w:r w:rsidRPr="00AD0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по своим направлениям и должен предусматривать реализацию полномочий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по осуществлению ВМФК. Председатель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направляет проект годового плана работы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в Собрание депутатов Округа и Главе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 xml:space="preserve">круга не позднее 1 декабря текущего года и представляет его в Собрание депутатов Округа. Утвержденный план публикуется на сайте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>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AD0E65">
        <w:rPr>
          <w:rFonts w:ascii="Times New Roman" w:hAnsi="Times New Roman" w:cs="Times New Roman"/>
          <w:sz w:val="24"/>
          <w:szCs w:val="24"/>
        </w:rPr>
        <w:t xml:space="preserve">. Утвержденные планы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доводятся до Главных распорядителей бюджетных средств до начала года. Главные распорядители бюджетных средств составляют свои планы контрольных мероприятий с учетом плана работы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>.</w:t>
      </w:r>
    </w:p>
    <w:p w:rsidR="002C6A71" w:rsidRPr="00AD0E65" w:rsidRDefault="002C6A71" w:rsidP="002C6A71">
      <w:pPr>
        <w:pStyle w:val="ConsPlusNormal"/>
        <w:tabs>
          <w:tab w:val="left" w:pos="4999"/>
        </w:tabs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ab/>
      </w: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5A2AD6">
        <w:rPr>
          <w:rFonts w:ascii="Times New Roman" w:hAnsi="Times New Roman" w:cs="Times New Roman"/>
          <w:b/>
          <w:sz w:val="24"/>
          <w:szCs w:val="24"/>
        </w:rPr>
        <w:t>4. Организация проведения контрольн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5A2AD6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AD0E65">
        <w:rPr>
          <w:rFonts w:ascii="Times New Roman" w:hAnsi="Times New Roman" w:cs="Times New Roman"/>
          <w:sz w:val="24"/>
          <w:szCs w:val="24"/>
        </w:rPr>
        <w:t>. Контрольные мероприятия проводятся по месту расположения проверяемых объектов.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Проведение контрольного мероприятия оформляется приказом председателя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>, подготовленным на основании годового или текущего плана работы.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Документом, дающим разрешение на осуществление контрольного мероприятия, является приказ председателя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>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AD0E65">
        <w:rPr>
          <w:rFonts w:ascii="Times New Roman" w:hAnsi="Times New Roman" w:cs="Times New Roman"/>
          <w:sz w:val="24"/>
          <w:szCs w:val="24"/>
        </w:rPr>
        <w:t>. Приказ о проведении контрольного мероприятия должен содержать: тему и объект контрольного мероприятия, проверяемый период, ссылку на соответствующий пункт плана работы или другое основание, исполнителя и сроки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D0E65">
        <w:rPr>
          <w:rFonts w:ascii="Times New Roman" w:hAnsi="Times New Roman" w:cs="Times New Roman"/>
          <w:sz w:val="24"/>
          <w:szCs w:val="24"/>
        </w:rPr>
        <w:t xml:space="preserve">. Срок проведения контрольного мероприятия не может превышать 30 рабочих дней. Датой начала контрольного мероприятия является дата предъявления проверяющим уведомления на проведение контрольного мероприятия руководителю </w:t>
      </w:r>
      <w:r>
        <w:rPr>
          <w:rFonts w:ascii="Times New Roman" w:hAnsi="Times New Roman" w:cs="Times New Roman"/>
          <w:sz w:val="24"/>
          <w:szCs w:val="24"/>
        </w:rPr>
        <w:t>объекта контроля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Датой окончания контрольного мероприятия считается день представления руководителю </w:t>
      </w:r>
      <w:r>
        <w:rPr>
          <w:rFonts w:ascii="Times New Roman" w:hAnsi="Times New Roman" w:cs="Times New Roman"/>
          <w:sz w:val="24"/>
          <w:szCs w:val="24"/>
        </w:rPr>
        <w:t>объекта контроля</w:t>
      </w:r>
      <w:r w:rsidRPr="00AD0E65">
        <w:rPr>
          <w:rFonts w:ascii="Times New Roman" w:hAnsi="Times New Roman" w:cs="Times New Roman"/>
          <w:sz w:val="24"/>
          <w:szCs w:val="24"/>
        </w:rPr>
        <w:t xml:space="preserve"> акта или заключения по результатам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AD0E65">
        <w:rPr>
          <w:rFonts w:ascii="Times New Roman" w:hAnsi="Times New Roman" w:cs="Times New Roman"/>
          <w:sz w:val="24"/>
          <w:szCs w:val="24"/>
        </w:rPr>
        <w:t xml:space="preserve">. Срок проведения контрольного мероприятия может быть продлен лицом, его назначившим, на срок не более 30 рабочих дней. 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Контрольное мероприятие может быть приостановлено в случае отсутствия или неудовлетворительного состояния бухгалтерского (бюджетного) учета в </w:t>
      </w:r>
      <w:r>
        <w:rPr>
          <w:rFonts w:ascii="Times New Roman" w:hAnsi="Times New Roman" w:cs="Times New Roman"/>
          <w:sz w:val="24"/>
          <w:szCs w:val="24"/>
        </w:rPr>
        <w:t>объекте контроля</w:t>
      </w:r>
      <w:r w:rsidRPr="00AD0E65">
        <w:rPr>
          <w:rFonts w:ascii="Times New Roman" w:hAnsi="Times New Roman" w:cs="Times New Roman"/>
          <w:sz w:val="24"/>
          <w:szCs w:val="24"/>
        </w:rPr>
        <w:t xml:space="preserve"> либо при наличии иных обстоятельств, препятствующих его проведению.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Об этом должна быть составлена служебная записка на имя Председателя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>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AD0E65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AD0E65">
        <w:rPr>
          <w:rFonts w:ascii="Times New Roman" w:hAnsi="Times New Roman" w:cs="Times New Roman"/>
          <w:sz w:val="24"/>
          <w:szCs w:val="24"/>
        </w:rPr>
        <w:t xml:space="preserve"> причин приостановления контрольного мероприятия приказ о приостановлении и другие материалы направляются Главе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>круга и руководителю Финансового управления Администрации Округа для принятия мер в соответствии с трудовым, бюджетным и административным законодательством.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вправе оформить протокол административного правонарушения, если такое право предусмотрено законодательством Российской Федерации.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D0E65">
        <w:rPr>
          <w:rFonts w:ascii="Times New Roman" w:hAnsi="Times New Roman" w:cs="Times New Roman"/>
          <w:sz w:val="24"/>
          <w:szCs w:val="24"/>
        </w:rPr>
        <w:t>. После выхода приказа о проведении контрольного мероприятия составляется программа, которую утверждает лицо, назначившее контрольное мероприятие, и уведомление о проведении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AD0E65">
        <w:rPr>
          <w:rFonts w:ascii="Times New Roman" w:hAnsi="Times New Roman" w:cs="Times New Roman"/>
          <w:sz w:val="24"/>
          <w:szCs w:val="24"/>
        </w:rPr>
        <w:t>. Программа контрольного мероприятия должна содержать: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1) тему контрольного мероприятия;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2) наименование </w:t>
      </w:r>
      <w:r>
        <w:rPr>
          <w:rFonts w:ascii="Times New Roman" w:hAnsi="Times New Roman" w:cs="Times New Roman"/>
          <w:sz w:val="24"/>
          <w:szCs w:val="24"/>
        </w:rPr>
        <w:t>объекта контроля</w:t>
      </w:r>
      <w:r w:rsidRPr="00AD0E65">
        <w:rPr>
          <w:rFonts w:ascii="Times New Roman" w:hAnsi="Times New Roman" w:cs="Times New Roman"/>
          <w:sz w:val="24"/>
          <w:szCs w:val="24"/>
        </w:rPr>
        <w:t>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3) перечень основных вопросов, по которым проводится контрольное мероприятие.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AD0E65">
        <w:rPr>
          <w:rFonts w:ascii="Times New Roman" w:hAnsi="Times New Roman" w:cs="Times New Roman"/>
          <w:sz w:val="24"/>
          <w:szCs w:val="24"/>
        </w:rPr>
        <w:t>. Программа контрольного мероприятия утверждается до начала его проведения.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AD0E65">
        <w:rPr>
          <w:rFonts w:ascii="Times New Roman" w:hAnsi="Times New Roman" w:cs="Times New Roman"/>
          <w:sz w:val="24"/>
          <w:szCs w:val="24"/>
        </w:rPr>
        <w:t>. При необходимости в ходе контрольного мероприятия программа может быть изменена.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AD0E65">
        <w:rPr>
          <w:rFonts w:ascii="Times New Roman" w:hAnsi="Times New Roman" w:cs="Times New Roman"/>
          <w:sz w:val="24"/>
          <w:szCs w:val="24"/>
        </w:rPr>
        <w:t>. Для начала контрольного мероприятия проверяющий должен: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lastRenderedPageBreak/>
        <w:t xml:space="preserve">1) предъявить руководителю объекта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Pr="00AD0E65">
        <w:rPr>
          <w:rFonts w:ascii="Times New Roman" w:hAnsi="Times New Roman" w:cs="Times New Roman"/>
          <w:sz w:val="24"/>
          <w:szCs w:val="24"/>
        </w:rPr>
        <w:t xml:space="preserve"> уведомление о его проведении;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2) ознакомить с программой;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3) решить организационно-технические вопросы.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AD0E65">
        <w:rPr>
          <w:rFonts w:ascii="Times New Roman" w:hAnsi="Times New Roman" w:cs="Times New Roman"/>
          <w:sz w:val="24"/>
          <w:szCs w:val="24"/>
        </w:rPr>
        <w:t>. В ходе контрольного мероприятия проводятся контрольные действия по документальному и фактическому изучению финансовых и хозяйственных операций.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проводятся по финансовым, бухгалтерским, отчетным и иным документам путем анализа и оценки полученной из них информации.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Контрольные действия по фактическому изучению проводятся путем инвентаризации и контрольных замеров.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AD0E65">
        <w:rPr>
          <w:rFonts w:ascii="Times New Roman" w:hAnsi="Times New Roman" w:cs="Times New Roman"/>
          <w:sz w:val="24"/>
          <w:szCs w:val="24"/>
        </w:rPr>
        <w:t>. Контрольные действия могут проводиться сплошным и выборочным способом.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Выборочный способ заключается в проведении контрольных действий в отношении части финансовых и хозяйственных операций. Объем выборки и ее состав определяется проверяющим таким образом, чтобы обеспечить возможность оценки всей совокупности операций по изучаемому вопросу.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Решение об использовании сплошного или выборочного способа по каждому вопросу программы контрольного мероприятия принимает проверяющий, исходя из содержания вопроса, объема финансовых и хозяйственных операций, состояния бухгалтерского учета, срока контрольного мероприятия и иных обстоятельств.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AD0E65">
        <w:rPr>
          <w:rFonts w:ascii="Times New Roman" w:hAnsi="Times New Roman" w:cs="Times New Roman"/>
          <w:sz w:val="24"/>
          <w:szCs w:val="24"/>
        </w:rPr>
        <w:t>. Сплошным способом проверяются операции с денежными средствами и ценными бумагами.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5A2AD6">
        <w:rPr>
          <w:rFonts w:ascii="Times New Roman" w:hAnsi="Times New Roman" w:cs="Times New Roman"/>
          <w:b/>
          <w:sz w:val="24"/>
          <w:szCs w:val="24"/>
        </w:rPr>
        <w:t>5. Оформление результатов контрольного мероприятия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0E65">
        <w:rPr>
          <w:rFonts w:ascii="Times New Roman" w:hAnsi="Times New Roman" w:cs="Times New Roman"/>
          <w:sz w:val="24"/>
          <w:szCs w:val="24"/>
        </w:rPr>
        <w:t>. По результатам экспертно-аналитического мероприятия оформляется заключение. Заключение отражает мнение проверяющего по вопросам экспертно-аналитического мероприятия и согласования не требует. Заключение оформляется в произвольной форме.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AD0E65">
        <w:rPr>
          <w:rFonts w:ascii="Times New Roman" w:hAnsi="Times New Roman" w:cs="Times New Roman"/>
          <w:sz w:val="24"/>
          <w:szCs w:val="24"/>
        </w:rPr>
        <w:t>. Результаты контрольного мероприятия оформляются актом. Акт состоит из вводной, описательной и заключительной частей.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AD0E65">
        <w:rPr>
          <w:rFonts w:ascii="Times New Roman" w:hAnsi="Times New Roman" w:cs="Times New Roman"/>
          <w:sz w:val="24"/>
          <w:szCs w:val="24"/>
        </w:rPr>
        <w:t>. Вводная часть акта должна содержать следующие сведения: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1) тему контрольного мероприятия;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2) дату и место составления акта;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3) основание проведения контрольного мероприятия;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4) данные проверяющего;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5) проверяемый период;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6) срок проведения контрольного мероприятия;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7) сведения об объекте контрольного мероприятия:</w:t>
      </w:r>
    </w:p>
    <w:p w:rsidR="002C6A71" w:rsidRPr="00AD0E65" w:rsidRDefault="002C6A71" w:rsidP="002C6A71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- полное и краткое наименование, ИНН, ОГРН, наименование вышестоящего органа;</w:t>
      </w:r>
    </w:p>
    <w:p w:rsidR="002C6A71" w:rsidRPr="00AD0E65" w:rsidRDefault="002C6A71" w:rsidP="002C6A71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- сведения об учредителях;</w:t>
      </w:r>
    </w:p>
    <w:p w:rsidR="002C6A71" w:rsidRPr="00AD0E65" w:rsidRDefault="002C6A71" w:rsidP="002C6A71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- имеющиеся лицензии;</w:t>
      </w:r>
    </w:p>
    <w:p w:rsidR="002C6A71" w:rsidRPr="00AD0E65" w:rsidRDefault="002C6A71" w:rsidP="002C6A71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- перечень и реквизиты всех счетов;</w:t>
      </w:r>
    </w:p>
    <w:p w:rsidR="002C6A71" w:rsidRPr="00AD0E65" w:rsidRDefault="002C6A71" w:rsidP="002C6A71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- должностные лица, имевшее право подписи денежных и расчетных документов;</w:t>
      </w:r>
    </w:p>
    <w:p w:rsidR="002C6A71" w:rsidRPr="00AD0E65" w:rsidRDefault="002C6A71" w:rsidP="002C6A71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- кем и когда проводилось предыдущее контрольное мероприятие, сведения об устранении выявленных нарушений.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AD0E65">
        <w:rPr>
          <w:rFonts w:ascii="Times New Roman" w:hAnsi="Times New Roman" w:cs="Times New Roman"/>
          <w:sz w:val="24"/>
          <w:szCs w:val="24"/>
        </w:rPr>
        <w:t>. Описательная часть акта должна содержать описание проведенной работы и ее результаты в виде следующей информации: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1) какие вопросы проверены сплошным способом и в каком объеме;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2) показатели деятельности объекта контрольного мероприятия;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3) анализ результатов деятельности, в том числе выполнения муниципальных заданий;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4) факты нарушения бюджетной и финансовой дисциплины и их финансовые последствия;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5) факты недостатков в деятельности по управлению муниципальными средствами и их финансовые последствия.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lastRenderedPageBreak/>
        <w:t>Нарушения и недостатки, изложенные в акте, должны подтверждаться документами, результатами контрольных действий и другими материалами. Указанные документы прилагаются к акту.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В описании каждого нарушения или недостатка, выявленного в ходе контрольного мероприятия, должны быть указаны положения законодательных, нормативных правовых и нормативных актов, которые были нарушены, к какому периоду относится выявленное нарушение, недостаток.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Заключительная часть акта должна содержать обобщенную информацию и выводы о результатах контрольного мероприятия в виде выявленных нарушений и недостатков.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AD0E65">
        <w:rPr>
          <w:rFonts w:ascii="Times New Roman" w:hAnsi="Times New Roman" w:cs="Times New Roman"/>
          <w:sz w:val="24"/>
          <w:szCs w:val="24"/>
        </w:rPr>
        <w:t>. В акте не допускаются: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1) выводы, предположения, не подтвержденные соответствующими документами;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2) морально-этическая оценка действий должностных и материально ответственных лиц.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AD0E65">
        <w:rPr>
          <w:rFonts w:ascii="Times New Roman" w:hAnsi="Times New Roman" w:cs="Times New Roman"/>
          <w:sz w:val="24"/>
          <w:szCs w:val="24"/>
        </w:rPr>
        <w:t>. Акт контрольного мероприятия составляется в 2 экземплярах и подписывается проверяющим и руководителем объекта контроля или уполномоченными им лицом.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Акт направляется на подпись с сопроводительным письмом, на ознакомление с актом и представление возражений устанавливается срок 5 рабочих дней.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При наличии у руководителя объекта контроля возражений по акту он делает об этом отметку перед своей подписью и вместе с подписанным актом представляет письменные возражения в адрес председателю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>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AD0E65">
        <w:rPr>
          <w:rFonts w:ascii="Times New Roman" w:hAnsi="Times New Roman" w:cs="Times New Roman"/>
          <w:sz w:val="24"/>
          <w:szCs w:val="24"/>
        </w:rPr>
        <w:t>. В случае отказа руководителя объекта контроля в установленный настоящим регламентом срок подписать акт проверяющим делается запись в своем экземпляре акта об отказе указанного лица от подписания акта.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Отсутствие подписи проверяемой стороны на акте не влияет на результаты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AD0E65">
        <w:rPr>
          <w:rFonts w:ascii="Times New Roman" w:hAnsi="Times New Roman" w:cs="Times New Roman"/>
          <w:sz w:val="24"/>
          <w:szCs w:val="24"/>
        </w:rPr>
        <w:t>. На основании акта контрольного мероприятия и возражений к нему проверяющим в течение 3 рабочих дней после подписания акта составляется отчет о результатах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AD0E65">
        <w:rPr>
          <w:rFonts w:ascii="Times New Roman" w:hAnsi="Times New Roman" w:cs="Times New Roman"/>
          <w:sz w:val="24"/>
          <w:szCs w:val="24"/>
        </w:rPr>
        <w:t>. При наличии неурегулированных при составлении отчета возражений руководитель, назначивший контрольное мероприятие, проводит совместное совещание в течение 7 рабочих дней после подписания акта и принимает решение по существу заявленных возражений.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Решение оформляется заключением и представляется руководителю объекта контроля в течение 3 рабочих дней после проведения совещания.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AD0E65">
        <w:rPr>
          <w:rFonts w:ascii="Times New Roman" w:hAnsi="Times New Roman" w:cs="Times New Roman"/>
          <w:sz w:val="24"/>
          <w:szCs w:val="24"/>
        </w:rPr>
        <w:t>. Отчет о результатах контрольного мероприятия содержит следующую информацию: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1) основание проведения контрольного мероприятия;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2) рассмотренные вопросы;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3) информация об объекте контроля (основные показатели деятельности);</w:t>
      </w:r>
    </w:p>
    <w:p w:rsidR="002C6A71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4) установленные нарушения и недостатки;</w:t>
      </w:r>
    </w:p>
    <w:p w:rsidR="00BB5F46" w:rsidRPr="008F721D" w:rsidRDefault="00BB5F46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21D">
        <w:rPr>
          <w:rFonts w:ascii="Times New Roman" w:hAnsi="Times New Roman" w:cs="Times New Roman"/>
          <w:sz w:val="24"/>
          <w:szCs w:val="24"/>
        </w:rPr>
        <w:t xml:space="preserve">5) систематизация финансовых последствий нарушений и недостатков в соответствии с пунктом </w:t>
      </w:r>
      <w:r w:rsidR="00600619" w:rsidRPr="008F721D">
        <w:rPr>
          <w:rFonts w:ascii="Times New Roman" w:hAnsi="Times New Roman" w:cs="Times New Roman"/>
          <w:sz w:val="24"/>
          <w:szCs w:val="24"/>
        </w:rPr>
        <w:t>52</w:t>
      </w:r>
      <w:r w:rsidRPr="008F721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F721D">
        <w:rPr>
          <w:rFonts w:ascii="Times New Roman" w:hAnsi="Times New Roman" w:cs="Times New Roman"/>
          <w:sz w:val="24"/>
          <w:szCs w:val="24"/>
        </w:rPr>
        <w:t>П</w:t>
      </w:r>
      <w:r w:rsidRPr="008F721D">
        <w:rPr>
          <w:rFonts w:ascii="Times New Roman" w:hAnsi="Times New Roman" w:cs="Times New Roman"/>
          <w:sz w:val="24"/>
          <w:szCs w:val="24"/>
        </w:rPr>
        <w:t>орядка;</w:t>
      </w:r>
    </w:p>
    <w:p w:rsidR="002C6A71" w:rsidRPr="00AD0E65" w:rsidRDefault="00BB5F46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6A71" w:rsidRPr="00AD0E65">
        <w:rPr>
          <w:rFonts w:ascii="Times New Roman" w:hAnsi="Times New Roman" w:cs="Times New Roman"/>
          <w:sz w:val="24"/>
          <w:szCs w:val="24"/>
        </w:rPr>
        <w:t>) предложения по реализации результатов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Отчет рассматривается председателем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>, осуществляющего муниципальный финансовый контроль, и в течение двух рабочих дней принимается решение о форме реализации результатов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5A2AD6">
        <w:rPr>
          <w:rFonts w:ascii="Times New Roman" w:hAnsi="Times New Roman" w:cs="Times New Roman"/>
          <w:b/>
          <w:sz w:val="24"/>
          <w:szCs w:val="24"/>
        </w:rPr>
        <w:t>6. Результаты ВМФК</w:t>
      </w: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0E65">
        <w:rPr>
          <w:rFonts w:ascii="Times New Roman" w:hAnsi="Times New Roman" w:cs="Times New Roman"/>
          <w:sz w:val="24"/>
          <w:szCs w:val="24"/>
        </w:rPr>
        <w:t>. Результат контрольного мероприятия при осуществлении ВМФК выражается в выявлении нарушений и недостатков, допущенных объектами ВМФК, и определении их финансовых последствий.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AD0E65">
        <w:rPr>
          <w:rFonts w:ascii="Times New Roman" w:hAnsi="Times New Roman" w:cs="Times New Roman"/>
          <w:sz w:val="24"/>
          <w:szCs w:val="24"/>
        </w:rPr>
        <w:t>. Под нарушениями понимаются действия (бездействие):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1) запрещенные законами или иными нормативными правовыми актами Российской Федерации, Челябинской области 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>круга;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2) не соответствующие правилам, порядку, условиям, требованиям, установленным законами или иными нормативными правовыми актами Российской Федерации, Челябинской области,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>круга;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lastRenderedPageBreak/>
        <w:t>3) за совершение которых законами или иными нормативными правовыми актами Российской Федерации, Челябинской области, органов местного самоуправления предусмотрено применение мер ответственности;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4) не обеспечивающие выполнение решений вышестоящих органов и условий договоров.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AD0E65">
        <w:rPr>
          <w:rFonts w:ascii="Times New Roman" w:hAnsi="Times New Roman" w:cs="Times New Roman"/>
          <w:sz w:val="24"/>
          <w:szCs w:val="24"/>
        </w:rPr>
        <w:t>. Под недостатками понимаются действия (бездействие), проявляющиеся в виде: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1) неэффективной деятельности по управлению муниципальными средствами;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2) некачественного исполнения своих функций и должностных обязанностей.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AD0E65">
        <w:rPr>
          <w:rFonts w:ascii="Times New Roman" w:hAnsi="Times New Roman" w:cs="Times New Roman"/>
          <w:sz w:val="24"/>
          <w:szCs w:val="24"/>
        </w:rPr>
        <w:t>. Действия (бездействие) должностных лиц или организаций оцениваются как недостатки, в следующих случаях: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1) когда проверяющим доказана возможность достижения лучшего результата при использовании данного объема средств или достижения данного результата при использовании меньшего объема средств;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2) когда установлено использование не всех имеющихся возможностей по получению, сохранению и более результативному использованию муниципальных средств;</w:t>
      </w:r>
    </w:p>
    <w:p w:rsidR="002C6A71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3) когда запланированный результат не достигнут.</w:t>
      </w:r>
    </w:p>
    <w:p w:rsidR="00600619" w:rsidRDefault="00600619" w:rsidP="00600619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600619">
        <w:rPr>
          <w:rFonts w:ascii="Times New Roman" w:hAnsi="Times New Roman" w:cs="Times New Roman"/>
          <w:sz w:val="24"/>
          <w:szCs w:val="24"/>
        </w:rPr>
        <w:t xml:space="preserve">. Установленные в ходе контрольного мероприятия нарушения и недостатки, и их финансовые последствия в обязательном порядке подлежат </w:t>
      </w:r>
      <w:r w:rsidR="0087750D" w:rsidRPr="0087750D">
        <w:rPr>
          <w:rFonts w:ascii="Times New Roman" w:hAnsi="Times New Roman" w:cs="Times New Roman"/>
          <w:sz w:val="24"/>
          <w:szCs w:val="24"/>
        </w:rPr>
        <w:t xml:space="preserve">количественной оценке в денежном выражении </w:t>
      </w:r>
      <w:r w:rsidR="0087750D">
        <w:rPr>
          <w:rFonts w:ascii="Times New Roman" w:hAnsi="Times New Roman" w:cs="Times New Roman"/>
          <w:sz w:val="24"/>
          <w:szCs w:val="24"/>
        </w:rPr>
        <w:t xml:space="preserve">по следующей </w:t>
      </w:r>
      <w:r w:rsidRPr="00600619">
        <w:rPr>
          <w:rFonts w:ascii="Times New Roman" w:hAnsi="Times New Roman" w:cs="Times New Roman"/>
          <w:sz w:val="24"/>
          <w:szCs w:val="24"/>
        </w:rPr>
        <w:t>классификации:</w:t>
      </w:r>
    </w:p>
    <w:p w:rsidR="00600619" w:rsidRPr="00600619" w:rsidRDefault="00600619" w:rsidP="00600619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00619">
        <w:rPr>
          <w:rFonts w:ascii="Times New Roman" w:hAnsi="Times New Roman" w:cs="Times New Roman"/>
          <w:sz w:val="24"/>
          <w:szCs w:val="24"/>
        </w:rPr>
        <w:t>) Нецелевое использование средств;</w:t>
      </w:r>
    </w:p>
    <w:p w:rsidR="00600619" w:rsidRPr="00600619" w:rsidRDefault="00600619" w:rsidP="00600619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00619">
        <w:rPr>
          <w:rFonts w:ascii="Times New Roman" w:hAnsi="Times New Roman" w:cs="Times New Roman"/>
          <w:sz w:val="24"/>
          <w:szCs w:val="24"/>
        </w:rPr>
        <w:t>) Неэффективное использование средств;</w:t>
      </w:r>
    </w:p>
    <w:p w:rsidR="00600619" w:rsidRPr="00600619" w:rsidRDefault="00600619" w:rsidP="00600619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0619">
        <w:rPr>
          <w:rFonts w:ascii="Times New Roman" w:hAnsi="Times New Roman" w:cs="Times New Roman"/>
          <w:sz w:val="24"/>
          <w:szCs w:val="24"/>
        </w:rPr>
        <w:t>) Нарушения законодательства Российской Федерации о бухгалтерском учете и (или) требований по составлению бюджетной отчетности;</w:t>
      </w:r>
    </w:p>
    <w:p w:rsidR="00600619" w:rsidRPr="00600619" w:rsidRDefault="00600619" w:rsidP="00600619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00619">
        <w:rPr>
          <w:rFonts w:ascii="Times New Roman" w:hAnsi="Times New Roman" w:cs="Times New Roman"/>
          <w:sz w:val="24"/>
          <w:szCs w:val="24"/>
        </w:rPr>
        <w:t>) Нарушения порядка управления и распоряжения имуществом, находящимся в государственной и муниципальной собственности;</w:t>
      </w:r>
    </w:p>
    <w:p w:rsidR="00600619" w:rsidRPr="00600619" w:rsidRDefault="00600619" w:rsidP="00600619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0619">
        <w:rPr>
          <w:rFonts w:ascii="Times New Roman" w:hAnsi="Times New Roman" w:cs="Times New Roman"/>
          <w:sz w:val="24"/>
          <w:szCs w:val="24"/>
        </w:rPr>
        <w:t>) Нарушения, выявленные в результате аудита в сфере закупок;</w:t>
      </w:r>
    </w:p>
    <w:p w:rsidR="00600619" w:rsidRDefault="00600619" w:rsidP="00600619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00619">
        <w:rPr>
          <w:rFonts w:ascii="Times New Roman" w:hAnsi="Times New Roman" w:cs="Times New Roman"/>
          <w:sz w:val="24"/>
          <w:szCs w:val="24"/>
        </w:rPr>
        <w:t>) Несоблюдение установленных процедур и требований бюджетного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>дерации при исполнении бюджетов.</w:t>
      </w:r>
    </w:p>
    <w:p w:rsidR="00600619" w:rsidRDefault="00600619" w:rsidP="00600619">
      <w:pPr>
        <w:pStyle w:val="ConsPlusNormal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600619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5A2AD6">
        <w:rPr>
          <w:rFonts w:ascii="Times New Roman" w:hAnsi="Times New Roman" w:cs="Times New Roman"/>
          <w:b/>
          <w:sz w:val="24"/>
          <w:szCs w:val="24"/>
        </w:rPr>
        <w:t>7. Реализация результатов ВМФК</w:t>
      </w: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5"/>
      <w:bookmarkEnd w:id="1"/>
      <w:r w:rsidRPr="00AD0E65">
        <w:rPr>
          <w:rFonts w:ascii="Times New Roman" w:hAnsi="Times New Roman" w:cs="Times New Roman"/>
          <w:sz w:val="24"/>
          <w:szCs w:val="24"/>
        </w:rPr>
        <w:t>5</w:t>
      </w:r>
      <w:r w:rsidR="000C153B">
        <w:rPr>
          <w:rFonts w:ascii="Times New Roman" w:hAnsi="Times New Roman" w:cs="Times New Roman"/>
          <w:sz w:val="24"/>
          <w:szCs w:val="24"/>
        </w:rPr>
        <w:t>3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при наличии установленных в результате контрольного мероприятия нарушений и недостатков, относящихся к ведению Главы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 xml:space="preserve">круга, в течение 3 рабочих дней после рассмотрения отчета о результатах контрольного мероприятия, направляет представление Главе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>круга.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153B">
        <w:rPr>
          <w:rFonts w:ascii="Times New Roman" w:hAnsi="Times New Roman" w:cs="Times New Roman"/>
          <w:sz w:val="24"/>
          <w:szCs w:val="24"/>
        </w:rPr>
        <w:t>4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Глава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>круга рассматривает представление и принимает решение: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1) о мерах по устранению выявленных нарушений и недостатков;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2) о мерах по возмещению финансовых последствий нарушений и недостатков в соответствии с гражданским и бюджетным законодательством;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3) о привлечении виновных к ответственности в соответствии с трудовым законодательством;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4) о направлении материалов в правоохранительные органы и иные органы в соответствии с административным законодательством.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153B">
        <w:rPr>
          <w:rFonts w:ascii="Times New Roman" w:hAnsi="Times New Roman" w:cs="Times New Roman"/>
          <w:sz w:val="24"/>
          <w:szCs w:val="24"/>
        </w:rPr>
        <w:t>5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Глава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 xml:space="preserve">круга в течение 1 месяца после получения представления направляет </w:t>
      </w:r>
      <w:r w:rsidR="004E2A69" w:rsidRPr="00AD0E65">
        <w:rPr>
          <w:rFonts w:ascii="Times New Roman" w:hAnsi="Times New Roman" w:cs="Times New Roman"/>
          <w:sz w:val="24"/>
          <w:szCs w:val="24"/>
        </w:rPr>
        <w:t xml:space="preserve">в </w:t>
      </w:r>
      <w:r w:rsidR="004E2A69">
        <w:rPr>
          <w:rFonts w:ascii="Times New Roman" w:hAnsi="Times New Roman" w:cs="Times New Roman"/>
          <w:sz w:val="24"/>
          <w:szCs w:val="24"/>
        </w:rPr>
        <w:t xml:space="preserve">Счетную палату </w:t>
      </w:r>
      <w:r w:rsidRPr="00AD0E65">
        <w:rPr>
          <w:rFonts w:ascii="Times New Roman" w:hAnsi="Times New Roman" w:cs="Times New Roman"/>
          <w:sz w:val="24"/>
          <w:szCs w:val="24"/>
        </w:rPr>
        <w:t>информацию о принятых мерах.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153B">
        <w:rPr>
          <w:rFonts w:ascii="Times New Roman" w:hAnsi="Times New Roman" w:cs="Times New Roman"/>
          <w:sz w:val="24"/>
          <w:szCs w:val="24"/>
        </w:rPr>
        <w:t>6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При отсутствии по результатам контрольного мероприятия нарушений, относящихся к ведению Главы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 xml:space="preserve">круга, председатель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4E2A69" w:rsidRPr="00AD0E65">
        <w:rPr>
          <w:rFonts w:ascii="Times New Roman" w:hAnsi="Times New Roman" w:cs="Times New Roman"/>
          <w:sz w:val="24"/>
          <w:szCs w:val="24"/>
        </w:rPr>
        <w:t>представление руководителю</w:t>
      </w:r>
      <w:r w:rsidRPr="00AD0E65">
        <w:rPr>
          <w:rFonts w:ascii="Times New Roman" w:hAnsi="Times New Roman" w:cs="Times New Roman"/>
          <w:sz w:val="24"/>
          <w:szCs w:val="24"/>
        </w:rPr>
        <w:t xml:space="preserve"> объекта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153B">
        <w:rPr>
          <w:rFonts w:ascii="Times New Roman" w:hAnsi="Times New Roman" w:cs="Times New Roman"/>
          <w:sz w:val="24"/>
          <w:szCs w:val="24"/>
        </w:rPr>
        <w:t>7</w:t>
      </w:r>
      <w:r w:rsidRPr="00AD0E65">
        <w:rPr>
          <w:rFonts w:ascii="Times New Roman" w:hAnsi="Times New Roman" w:cs="Times New Roman"/>
          <w:sz w:val="24"/>
          <w:szCs w:val="24"/>
        </w:rPr>
        <w:t>. Срок ответа на представление составляет 1 месяц.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5A2AD6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153B">
        <w:rPr>
          <w:rFonts w:ascii="Times New Roman" w:hAnsi="Times New Roman" w:cs="Times New Roman"/>
          <w:sz w:val="24"/>
          <w:szCs w:val="24"/>
        </w:rPr>
        <w:t>8</w:t>
      </w:r>
      <w:r w:rsidRPr="00AD0E65">
        <w:rPr>
          <w:rFonts w:ascii="Times New Roman" w:hAnsi="Times New Roman" w:cs="Times New Roman"/>
          <w:sz w:val="24"/>
          <w:szCs w:val="24"/>
        </w:rPr>
        <w:t>. Должностные лица, осуществляющие ВМФК, несут персональную ответственность за результаты контрольного мероприятия.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5</w:t>
      </w:r>
      <w:r w:rsidR="000C153B">
        <w:rPr>
          <w:rFonts w:ascii="Times New Roman" w:hAnsi="Times New Roman" w:cs="Times New Roman"/>
          <w:sz w:val="24"/>
          <w:szCs w:val="24"/>
        </w:rPr>
        <w:t>9</w:t>
      </w:r>
      <w:r w:rsidRPr="00AD0E65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реализацию результатов ВМФК, несут персональную ответственность за непринятие мер по устранению выявленных нарушений и недостатков, </w:t>
      </w:r>
      <w:r w:rsidRPr="00AD0E65">
        <w:rPr>
          <w:rFonts w:ascii="Times New Roman" w:hAnsi="Times New Roman" w:cs="Times New Roman"/>
          <w:sz w:val="24"/>
          <w:szCs w:val="24"/>
        </w:rPr>
        <w:lastRenderedPageBreak/>
        <w:t>возмещению их финансовых последствий и возврату средств в бюджет в соответствии с настоящим Порядком.</w:t>
      </w:r>
    </w:p>
    <w:p w:rsidR="008320CE" w:rsidRDefault="000C153B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9"/>
      <w:bookmarkEnd w:id="2"/>
      <w:r>
        <w:rPr>
          <w:rFonts w:ascii="Times New Roman" w:hAnsi="Times New Roman" w:cs="Times New Roman"/>
          <w:sz w:val="24"/>
          <w:szCs w:val="24"/>
        </w:rPr>
        <w:t>60</w:t>
      </w:r>
      <w:r w:rsidR="002C6A71" w:rsidRPr="00AD0E65">
        <w:rPr>
          <w:rFonts w:ascii="Times New Roman" w:hAnsi="Times New Roman" w:cs="Times New Roman"/>
          <w:sz w:val="24"/>
          <w:szCs w:val="24"/>
        </w:rPr>
        <w:t xml:space="preserve">. Граждане и организации, чьи права были нарушены в ходе осуществления ВМФК, вправе обратиться с соответствующим письменным заявлением, содержащим жалобу на решения, действия </w:t>
      </w:r>
    </w:p>
    <w:p w:rsidR="008320CE" w:rsidRDefault="008320CE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A71" w:rsidRPr="00AD0E65" w:rsidRDefault="002C6A71" w:rsidP="008320CE">
      <w:pPr>
        <w:pStyle w:val="ConsPlusNormal"/>
        <w:ind w:left="-709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>(бездействие) должностных лиц, осуществляющих ВМФК, и реализацию его результатов в следующем порядке:</w:t>
      </w:r>
      <w:bookmarkStart w:id="3" w:name="_GoBack"/>
      <w:bookmarkEnd w:id="3"/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1) на должностных лиц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- председателю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>;</w:t>
      </w:r>
    </w:p>
    <w:p w:rsidR="002C6A71" w:rsidRPr="00AD0E65" w:rsidRDefault="002C6A71" w:rsidP="002C6A71">
      <w:pPr>
        <w:pStyle w:val="ConsPlusNormal"/>
        <w:ind w:left="-709"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E65">
        <w:rPr>
          <w:rFonts w:ascii="Times New Roman" w:hAnsi="Times New Roman" w:cs="Times New Roman"/>
          <w:sz w:val="24"/>
          <w:szCs w:val="24"/>
        </w:rPr>
        <w:t xml:space="preserve">2) на председателя </w:t>
      </w:r>
      <w:r>
        <w:rPr>
          <w:rFonts w:ascii="Times New Roman" w:hAnsi="Times New Roman" w:cs="Times New Roman"/>
          <w:sz w:val="24"/>
          <w:szCs w:val="24"/>
        </w:rPr>
        <w:t>Счетной палаты</w:t>
      </w:r>
      <w:r w:rsidRPr="00AD0E65">
        <w:rPr>
          <w:rFonts w:ascii="Times New Roman" w:hAnsi="Times New Roman" w:cs="Times New Roman"/>
          <w:sz w:val="24"/>
          <w:szCs w:val="24"/>
        </w:rPr>
        <w:t xml:space="preserve"> - Председателю Собрания депутатов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0E65">
        <w:rPr>
          <w:rFonts w:ascii="Times New Roman" w:hAnsi="Times New Roman" w:cs="Times New Roman"/>
          <w:sz w:val="24"/>
          <w:szCs w:val="24"/>
        </w:rPr>
        <w:t>круга;</w:t>
      </w:r>
    </w:p>
    <w:p w:rsidR="002C6A71" w:rsidRPr="00B56C2C" w:rsidRDefault="002C6A71" w:rsidP="002C6A71">
      <w:pPr>
        <w:pStyle w:val="ConsPlusNormal"/>
        <w:ind w:left="-709" w:right="-142"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153B">
        <w:rPr>
          <w:rFonts w:ascii="Times New Roman" w:hAnsi="Times New Roman" w:cs="Times New Roman"/>
          <w:sz w:val="24"/>
          <w:szCs w:val="24"/>
        </w:rPr>
        <w:t>1</w:t>
      </w:r>
      <w:r w:rsidRPr="00AD0E65">
        <w:rPr>
          <w:rFonts w:ascii="Times New Roman" w:hAnsi="Times New Roman" w:cs="Times New Roman"/>
          <w:sz w:val="24"/>
          <w:szCs w:val="24"/>
        </w:rPr>
        <w:t xml:space="preserve">. Руководители объектов ВМФК, иные лица имеют право на обжалование действий (бездействия) должностных лиц, осуществляющих ВМФК в досудебном и судебном порядке, если их </w:t>
      </w:r>
      <w:r w:rsidRPr="004E3364">
        <w:rPr>
          <w:rFonts w:ascii="Times New Roman" w:hAnsi="Times New Roman" w:cs="Times New Roman"/>
          <w:sz w:val="24"/>
          <w:szCs w:val="24"/>
        </w:rPr>
        <w:t xml:space="preserve">обращение не рассмотрено в соответствии с </w:t>
      </w:r>
      <w:hyperlink w:anchor="P379" w:history="1">
        <w:r w:rsidRPr="004E3364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4E3364">
        <w:rPr>
          <w:rFonts w:ascii="Times New Roman" w:hAnsi="Times New Roman" w:cs="Times New Roman"/>
          <w:sz w:val="24"/>
          <w:szCs w:val="24"/>
        </w:rPr>
        <w:t xml:space="preserve"> </w:t>
      </w:r>
      <w:r w:rsidR="000C153B">
        <w:rPr>
          <w:rFonts w:ascii="Times New Roman" w:hAnsi="Times New Roman" w:cs="Times New Roman"/>
          <w:sz w:val="24"/>
          <w:szCs w:val="24"/>
        </w:rPr>
        <w:t>60</w:t>
      </w:r>
      <w:r w:rsidRPr="004E3364">
        <w:rPr>
          <w:rFonts w:ascii="Times New Roman" w:hAnsi="Times New Roman" w:cs="Times New Roman"/>
          <w:sz w:val="24"/>
          <w:szCs w:val="24"/>
        </w:rPr>
        <w:t xml:space="preserve"> настоящего Порядка или не устраивает</w:t>
      </w:r>
      <w:r w:rsidRPr="00AD0E65">
        <w:rPr>
          <w:rFonts w:ascii="Times New Roman" w:hAnsi="Times New Roman" w:cs="Times New Roman"/>
          <w:sz w:val="24"/>
          <w:szCs w:val="24"/>
        </w:rPr>
        <w:t xml:space="preserve"> решение по обращению.</w:t>
      </w:r>
    </w:p>
    <w:sectPr w:rsidR="002C6A71" w:rsidRPr="00B56C2C" w:rsidSect="001A3DAE">
      <w:type w:val="continuous"/>
      <w:pgSz w:w="11907" w:h="16840" w:code="9"/>
      <w:pgMar w:top="851" w:right="850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35"/>
    <w:multiLevelType w:val="hybridMultilevel"/>
    <w:tmpl w:val="E20ED008"/>
    <w:lvl w:ilvl="0" w:tplc="48625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B10E2"/>
    <w:multiLevelType w:val="hybridMultilevel"/>
    <w:tmpl w:val="AD4E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37C07"/>
    <w:multiLevelType w:val="hybridMultilevel"/>
    <w:tmpl w:val="F704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212C0"/>
    <w:multiLevelType w:val="hybridMultilevel"/>
    <w:tmpl w:val="B0A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EF"/>
    <w:multiLevelType w:val="hybridMultilevel"/>
    <w:tmpl w:val="064A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14107"/>
    <w:multiLevelType w:val="hybridMultilevel"/>
    <w:tmpl w:val="D11A68C6"/>
    <w:lvl w:ilvl="0" w:tplc="0C4C36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1464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8F"/>
    <w:multiLevelType w:val="hybridMultilevel"/>
    <w:tmpl w:val="8506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11B0E"/>
    <w:multiLevelType w:val="hybridMultilevel"/>
    <w:tmpl w:val="9684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073"/>
    <w:multiLevelType w:val="hybridMultilevel"/>
    <w:tmpl w:val="1E12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B1704"/>
    <w:multiLevelType w:val="hybridMultilevel"/>
    <w:tmpl w:val="12906036"/>
    <w:lvl w:ilvl="0" w:tplc="FEC0CA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53CBC"/>
    <w:multiLevelType w:val="hybridMultilevel"/>
    <w:tmpl w:val="7CC40F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42D0917"/>
    <w:multiLevelType w:val="hybridMultilevel"/>
    <w:tmpl w:val="F7F29426"/>
    <w:lvl w:ilvl="0" w:tplc="01D2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95F9D"/>
    <w:multiLevelType w:val="hybridMultilevel"/>
    <w:tmpl w:val="75329742"/>
    <w:lvl w:ilvl="0" w:tplc="29CE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288C"/>
    <w:multiLevelType w:val="hybridMultilevel"/>
    <w:tmpl w:val="11C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E7F5D"/>
    <w:multiLevelType w:val="hybridMultilevel"/>
    <w:tmpl w:val="1F881328"/>
    <w:lvl w:ilvl="0" w:tplc="891C5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B366D"/>
    <w:multiLevelType w:val="hybridMultilevel"/>
    <w:tmpl w:val="7A0A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0813F9"/>
    <w:multiLevelType w:val="hybridMultilevel"/>
    <w:tmpl w:val="FA229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492"/>
    <w:multiLevelType w:val="hybridMultilevel"/>
    <w:tmpl w:val="AC50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7510B"/>
    <w:multiLevelType w:val="hybridMultilevel"/>
    <w:tmpl w:val="4E9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A4047"/>
    <w:multiLevelType w:val="hybridMultilevel"/>
    <w:tmpl w:val="4BCE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442564"/>
    <w:multiLevelType w:val="hybridMultilevel"/>
    <w:tmpl w:val="8AC8AEF8"/>
    <w:lvl w:ilvl="0" w:tplc="2D72C99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B63B6"/>
    <w:multiLevelType w:val="hybridMultilevel"/>
    <w:tmpl w:val="E4B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54046"/>
    <w:multiLevelType w:val="hybridMultilevel"/>
    <w:tmpl w:val="0864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B41E5F"/>
    <w:multiLevelType w:val="hybridMultilevel"/>
    <w:tmpl w:val="46CA1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501904"/>
    <w:multiLevelType w:val="hybridMultilevel"/>
    <w:tmpl w:val="E92E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17EE4"/>
    <w:multiLevelType w:val="hybridMultilevel"/>
    <w:tmpl w:val="3258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31A73"/>
    <w:multiLevelType w:val="hybridMultilevel"/>
    <w:tmpl w:val="306C1036"/>
    <w:lvl w:ilvl="0" w:tplc="BB52C68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944FB5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401A2"/>
    <w:multiLevelType w:val="hybridMultilevel"/>
    <w:tmpl w:val="A75AD19A"/>
    <w:lvl w:ilvl="0" w:tplc="AA309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D34B9D"/>
    <w:multiLevelType w:val="hybridMultilevel"/>
    <w:tmpl w:val="0586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9757A"/>
    <w:multiLevelType w:val="hybridMultilevel"/>
    <w:tmpl w:val="4B00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B1EAB"/>
    <w:multiLevelType w:val="hybridMultilevel"/>
    <w:tmpl w:val="730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848EC"/>
    <w:multiLevelType w:val="hybridMultilevel"/>
    <w:tmpl w:val="4198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82162"/>
    <w:multiLevelType w:val="hybridMultilevel"/>
    <w:tmpl w:val="E5FC74A6"/>
    <w:lvl w:ilvl="0" w:tplc="2B5CF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4"/>
  </w:num>
  <w:num w:numId="6">
    <w:abstractNumId w:val="25"/>
  </w:num>
  <w:num w:numId="7">
    <w:abstractNumId w:val="17"/>
  </w:num>
  <w:num w:numId="8">
    <w:abstractNumId w:val="20"/>
  </w:num>
  <w:num w:numId="9">
    <w:abstractNumId w:val="26"/>
  </w:num>
  <w:num w:numId="10">
    <w:abstractNumId w:val="16"/>
  </w:num>
  <w:num w:numId="11">
    <w:abstractNumId w:val="32"/>
  </w:num>
  <w:num w:numId="12">
    <w:abstractNumId w:val="2"/>
  </w:num>
  <w:num w:numId="13">
    <w:abstractNumId w:val="1"/>
  </w:num>
  <w:num w:numId="14">
    <w:abstractNumId w:val="23"/>
  </w:num>
  <w:num w:numId="15">
    <w:abstractNumId w:val="11"/>
  </w:num>
  <w:num w:numId="16">
    <w:abstractNumId w:val="33"/>
  </w:num>
  <w:num w:numId="17">
    <w:abstractNumId w:val="13"/>
  </w:num>
  <w:num w:numId="18">
    <w:abstractNumId w:val="31"/>
  </w:num>
  <w:num w:numId="19">
    <w:abstractNumId w:val="35"/>
  </w:num>
  <w:num w:numId="20">
    <w:abstractNumId w:val="18"/>
  </w:num>
  <w:num w:numId="21">
    <w:abstractNumId w:val="19"/>
  </w:num>
  <w:num w:numId="22">
    <w:abstractNumId w:val="9"/>
  </w:num>
  <w:num w:numId="23">
    <w:abstractNumId w:val="3"/>
  </w:num>
  <w:num w:numId="24">
    <w:abstractNumId w:val="14"/>
  </w:num>
  <w:num w:numId="25">
    <w:abstractNumId w:val="7"/>
  </w:num>
  <w:num w:numId="26">
    <w:abstractNumId w:val="10"/>
  </w:num>
  <w:num w:numId="27">
    <w:abstractNumId w:val="15"/>
  </w:num>
  <w:num w:numId="28">
    <w:abstractNumId w:val="8"/>
  </w:num>
  <w:num w:numId="29">
    <w:abstractNumId w:val="27"/>
  </w:num>
  <w:num w:numId="30">
    <w:abstractNumId w:val="34"/>
  </w:num>
  <w:num w:numId="31">
    <w:abstractNumId w:val="22"/>
  </w:num>
  <w:num w:numId="32">
    <w:abstractNumId w:val="30"/>
  </w:num>
  <w:num w:numId="33">
    <w:abstractNumId w:val="0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7941"/>
    <w:rsid w:val="000054D7"/>
    <w:rsid w:val="00013D11"/>
    <w:rsid w:val="000172FB"/>
    <w:rsid w:val="00024481"/>
    <w:rsid w:val="00032142"/>
    <w:rsid w:val="00034E16"/>
    <w:rsid w:val="00041C39"/>
    <w:rsid w:val="000434BC"/>
    <w:rsid w:val="0004687C"/>
    <w:rsid w:val="000576DD"/>
    <w:rsid w:val="0006007F"/>
    <w:rsid w:val="00066462"/>
    <w:rsid w:val="0007068B"/>
    <w:rsid w:val="0007173C"/>
    <w:rsid w:val="000751CE"/>
    <w:rsid w:val="00091A2B"/>
    <w:rsid w:val="000944D8"/>
    <w:rsid w:val="0009724B"/>
    <w:rsid w:val="000975E9"/>
    <w:rsid w:val="000A13D6"/>
    <w:rsid w:val="000A1F22"/>
    <w:rsid w:val="000A55CF"/>
    <w:rsid w:val="000A6C9C"/>
    <w:rsid w:val="000A7A89"/>
    <w:rsid w:val="000C0AA4"/>
    <w:rsid w:val="000C153B"/>
    <w:rsid w:val="000C43FD"/>
    <w:rsid w:val="000C5C41"/>
    <w:rsid w:val="000C7377"/>
    <w:rsid w:val="000D32CA"/>
    <w:rsid w:val="000E0149"/>
    <w:rsid w:val="000F2944"/>
    <w:rsid w:val="000F3D5C"/>
    <w:rsid w:val="00101786"/>
    <w:rsid w:val="00112E37"/>
    <w:rsid w:val="00112E3C"/>
    <w:rsid w:val="001161B9"/>
    <w:rsid w:val="00126ABE"/>
    <w:rsid w:val="00126D5F"/>
    <w:rsid w:val="0014227C"/>
    <w:rsid w:val="00142EDF"/>
    <w:rsid w:val="00147CD7"/>
    <w:rsid w:val="00152E55"/>
    <w:rsid w:val="0015414C"/>
    <w:rsid w:val="00162F37"/>
    <w:rsid w:val="001654BD"/>
    <w:rsid w:val="00165BA0"/>
    <w:rsid w:val="00170504"/>
    <w:rsid w:val="00172299"/>
    <w:rsid w:val="00180E7D"/>
    <w:rsid w:val="001814B8"/>
    <w:rsid w:val="001935A1"/>
    <w:rsid w:val="0019511A"/>
    <w:rsid w:val="00197D4C"/>
    <w:rsid w:val="001A0DBC"/>
    <w:rsid w:val="001A3DAE"/>
    <w:rsid w:val="001A444A"/>
    <w:rsid w:val="001B7242"/>
    <w:rsid w:val="001D0A55"/>
    <w:rsid w:val="001D17A1"/>
    <w:rsid w:val="001D50D4"/>
    <w:rsid w:val="001D630D"/>
    <w:rsid w:val="001E1305"/>
    <w:rsid w:val="001F1A59"/>
    <w:rsid w:val="001F7AE3"/>
    <w:rsid w:val="002022DE"/>
    <w:rsid w:val="00206B33"/>
    <w:rsid w:val="00213661"/>
    <w:rsid w:val="002275C2"/>
    <w:rsid w:val="00227929"/>
    <w:rsid w:val="002302B5"/>
    <w:rsid w:val="00234302"/>
    <w:rsid w:val="00235C20"/>
    <w:rsid w:val="0023607E"/>
    <w:rsid w:val="002366AA"/>
    <w:rsid w:val="00262FD9"/>
    <w:rsid w:val="00264E58"/>
    <w:rsid w:val="0026545D"/>
    <w:rsid w:val="0028170A"/>
    <w:rsid w:val="00281DDD"/>
    <w:rsid w:val="002847D1"/>
    <w:rsid w:val="00292467"/>
    <w:rsid w:val="00294D0E"/>
    <w:rsid w:val="00297A25"/>
    <w:rsid w:val="002A1232"/>
    <w:rsid w:val="002A2616"/>
    <w:rsid w:val="002B0B0B"/>
    <w:rsid w:val="002B1BDD"/>
    <w:rsid w:val="002C06E5"/>
    <w:rsid w:val="002C09AF"/>
    <w:rsid w:val="002C2736"/>
    <w:rsid w:val="002C329F"/>
    <w:rsid w:val="002C6A71"/>
    <w:rsid w:val="002C7C33"/>
    <w:rsid w:val="002E4380"/>
    <w:rsid w:val="002F0803"/>
    <w:rsid w:val="002F4466"/>
    <w:rsid w:val="002F6455"/>
    <w:rsid w:val="00301152"/>
    <w:rsid w:val="00303D66"/>
    <w:rsid w:val="003049D9"/>
    <w:rsid w:val="00304F6C"/>
    <w:rsid w:val="00306EF1"/>
    <w:rsid w:val="003134AC"/>
    <w:rsid w:val="003232F3"/>
    <w:rsid w:val="003324C5"/>
    <w:rsid w:val="00366B0B"/>
    <w:rsid w:val="00370B70"/>
    <w:rsid w:val="0037578E"/>
    <w:rsid w:val="00375E3A"/>
    <w:rsid w:val="00376491"/>
    <w:rsid w:val="003816D7"/>
    <w:rsid w:val="0038306A"/>
    <w:rsid w:val="0038497C"/>
    <w:rsid w:val="003872CF"/>
    <w:rsid w:val="003948FF"/>
    <w:rsid w:val="003A0FB9"/>
    <w:rsid w:val="003A48DC"/>
    <w:rsid w:val="003B2699"/>
    <w:rsid w:val="003C2787"/>
    <w:rsid w:val="003C3A5A"/>
    <w:rsid w:val="003C73D6"/>
    <w:rsid w:val="003C77F2"/>
    <w:rsid w:val="003D176A"/>
    <w:rsid w:val="003D3260"/>
    <w:rsid w:val="003E031D"/>
    <w:rsid w:val="003E35E2"/>
    <w:rsid w:val="003F2AD0"/>
    <w:rsid w:val="00403572"/>
    <w:rsid w:val="004079B3"/>
    <w:rsid w:val="00407A70"/>
    <w:rsid w:val="00410067"/>
    <w:rsid w:val="00410292"/>
    <w:rsid w:val="004104C6"/>
    <w:rsid w:val="00410B71"/>
    <w:rsid w:val="00420D81"/>
    <w:rsid w:val="00430F9F"/>
    <w:rsid w:val="004331A5"/>
    <w:rsid w:val="004458A8"/>
    <w:rsid w:val="00453166"/>
    <w:rsid w:val="00455A65"/>
    <w:rsid w:val="00455E82"/>
    <w:rsid w:val="00463F9A"/>
    <w:rsid w:val="00464984"/>
    <w:rsid w:val="00467750"/>
    <w:rsid w:val="00473DB3"/>
    <w:rsid w:val="00481AC4"/>
    <w:rsid w:val="0048765A"/>
    <w:rsid w:val="00487C70"/>
    <w:rsid w:val="00490832"/>
    <w:rsid w:val="00493687"/>
    <w:rsid w:val="00495D73"/>
    <w:rsid w:val="004A63AE"/>
    <w:rsid w:val="004B0671"/>
    <w:rsid w:val="004B306C"/>
    <w:rsid w:val="004C290E"/>
    <w:rsid w:val="004D70C4"/>
    <w:rsid w:val="004E25A0"/>
    <w:rsid w:val="004E2A69"/>
    <w:rsid w:val="004E3364"/>
    <w:rsid w:val="004E52ED"/>
    <w:rsid w:val="004F5CC0"/>
    <w:rsid w:val="005025F6"/>
    <w:rsid w:val="00503F8A"/>
    <w:rsid w:val="0050456D"/>
    <w:rsid w:val="0050661D"/>
    <w:rsid w:val="00506EE0"/>
    <w:rsid w:val="005126C7"/>
    <w:rsid w:val="00516C19"/>
    <w:rsid w:val="00521821"/>
    <w:rsid w:val="00523AA2"/>
    <w:rsid w:val="0052632E"/>
    <w:rsid w:val="00530D3A"/>
    <w:rsid w:val="00532AA3"/>
    <w:rsid w:val="005408F5"/>
    <w:rsid w:val="00541C05"/>
    <w:rsid w:val="00542320"/>
    <w:rsid w:val="005553F8"/>
    <w:rsid w:val="00563103"/>
    <w:rsid w:val="00564CA2"/>
    <w:rsid w:val="00574AAE"/>
    <w:rsid w:val="00574D6A"/>
    <w:rsid w:val="00576E16"/>
    <w:rsid w:val="0058141F"/>
    <w:rsid w:val="00582F46"/>
    <w:rsid w:val="00590C5A"/>
    <w:rsid w:val="005A0618"/>
    <w:rsid w:val="005A0AE0"/>
    <w:rsid w:val="005B1164"/>
    <w:rsid w:val="005B4326"/>
    <w:rsid w:val="005C6FB0"/>
    <w:rsid w:val="005D7552"/>
    <w:rsid w:val="005D7988"/>
    <w:rsid w:val="005E582D"/>
    <w:rsid w:val="00600619"/>
    <w:rsid w:val="0060614E"/>
    <w:rsid w:val="006077C4"/>
    <w:rsid w:val="00611B5B"/>
    <w:rsid w:val="00614F10"/>
    <w:rsid w:val="00622038"/>
    <w:rsid w:val="0063366B"/>
    <w:rsid w:val="00633A40"/>
    <w:rsid w:val="00640D4A"/>
    <w:rsid w:val="00646532"/>
    <w:rsid w:val="0064746A"/>
    <w:rsid w:val="006570BB"/>
    <w:rsid w:val="00662DA0"/>
    <w:rsid w:val="00665943"/>
    <w:rsid w:val="00665C20"/>
    <w:rsid w:val="00671DB7"/>
    <w:rsid w:val="006772DC"/>
    <w:rsid w:val="00687337"/>
    <w:rsid w:val="006951E6"/>
    <w:rsid w:val="006A11CD"/>
    <w:rsid w:val="006A7EEE"/>
    <w:rsid w:val="006B7542"/>
    <w:rsid w:val="006D2EF8"/>
    <w:rsid w:val="006D4F9F"/>
    <w:rsid w:val="006E232D"/>
    <w:rsid w:val="006E4130"/>
    <w:rsid w:val="006E41FE"/>
    <w:rsid w:val="006E51A1"/>
    <w:rsid w:val="006E595C"/>
    <w:rsid w:val="006F32A9"/>
    <w:rsid w:val="006F5F7B"/>
    <w:rsid w:val="00701F71"/>
    <w:rsid w:val="00704915"/>
    <w:rsid w:val="007136C0"/>
    <w:rsid w:val="00723CBA"/>
    <w:rsid w:val="00727392"/>
    <w:rsid w:val="00730E79"/>
    <w:rsid w:val="00731DBF"/>
    <w:rsid w:val="00733B19"/>
    <w:rsid w:val="0074220A"/>
    <w:rsid w:val="00747212"/>
    <w:rsid w:val="00752F4F"/>
    <w:rsid w:val="0075649B"/>
    <w:rsid w:val="00756AFC"/>
    <w:rsid w:val="007638DE"/>
    <w:rsid w:val="00767AD6"/>
    <w:rsid w:val="00770866"/>
    <w:rsid w:val="00777E30"/>
    <w:rsid w:val="00786578"/>
    <w:rsid w:val="0079060B"/>
    <w:rsid w:val="0079532F"/>
    <w:rsid w:val="007A3844"/>
    <w:rsid w:val="007A69E6"/>
    <w:rsid w:val="007D0BD7"/>
    <w:rsid w:val="007D0D7C"/>
    <w:rsid w:val="007D137C"/>
    <w:rsid w:val="007D277A"/>
    <w:rsid w:val="00813B17"/>
    <w:rsid w:val="00813C10"/>
    <w:rsid w:val="008150A4"/>
    <w:rsid w:val="0082140A"/>
    <w:rsid w:val="00826EE9"/>
    <w:rsid w:val="00830D5B"/>
    <w:rsid w:val="008320CE"/>
    <w:rsid w:val="00841AC9"/>
    <w:rsid w:val="00844EE8"/>
    <w:rsid w:val="008458D8"/>
    <w:rsid w:val="00853B1C"/>
    <w:rsid w:val="008646CF"/>
    <w:rsid w:val="0086539D"/>
    <w:rsid w:val="0086793A"/>
    <w:rsid w:val="0087750D"/>
    <w:rsid w:val="0088491D"/>
    <w:rsid w:val="00892923"/>
    <w:rsid w:val="008A097C"/>
    <w:rsid w:val="008A124D"/>
    <w:rsid w:val="008A4852"/>
    <w:rsid w:val="008A4E4E"/>
    <w:rsid w:val="008A63F1"/>
    <w:rsid w:val="008B0744"/>
    <w:rsid w:val="008B0C89"/>
    <w:rsid w:val="008B5D0D"/>
    <w:rsid w:val="008C413D"/>
    <w:rsid w:val="008C7F84"/>
    <w:rsid w:val="008D439B"/>
    <w:rsid w:val="008F6C8B"/>
    <w:rsid w:val="008F721D"/>
    <w:rsid w:val="0090102B"/>
    <w:rsid w:val="009014B9"/>
    <w:rsid w:val="0090227D"/>
    <w:rsid w:val="009025CA"/>
    <w:rsid w:val="00906F59"/>
    <w:rsid w:val="00912F81"/>
    <w:rsid w:val="00914AB2"/>
    <w:rsid w:val="00916D92"/>
    <w:rsid w:val="0092440D"/>
    <w:rsid w:val="0092676A"/>
    <w:rsid w:val="0093143E"/>
    <w:rsid w:val="009321EC"/>
    <w:rsid w:val="00944F3B"/>
    <w:rsid w:val="0095341C"/>
    <w:rsid w:val="009551F2"/>
    <w:rsid w:val="00955BA0"/>
    <w:rsid w:val="00960897"/>
    <w:rsid w:val="00960933"/>
    <w:rsid w:val="00967DEA"/>
    <w:rsid w:val="00967FAA"/>
    <w:rsid w:val="00972EB2"/>
    <w:rsid w:val="00981E3D"/>
    <w:rsid w:val="00984B09"/>
    <w:rsid w:val="0099208B"/>
    <w:rsid w:val="009A090D"/>
    <w:rsid w:val="009A1484"/>
    <w:rsid w:val="009A42F0"/>
    <w:rsid w:val="009A4E75"/>
    <w:rsid w:val="009B64CB"/>
    <w:rsid w:val="009B7D74"/>
    <w:rsid w:val="009B7F52"/>
    <w:rsid w:val="009C0CC9"/>
    <w:rsid w:val="009D6B1E"/>
    <w:rsid w:val="009D778B"/>
    <w:rsid w:val="009E381B"/>
    <w:rsid w:val="009F354E"/>
    <w:rsid w:val="009F36B0"/>
    <w:rsid w:val="009F5D28"/>
    <w:rsid w:val="009F70DA"/>
    <w:rsid w:val="00A00DCC"/>
    <w:rsid w:val="00A05D2F"/>
    <w:rsid w:val="00A07302"/>
    <w:rsid w:val="00A0748D"/>
    <w:rsid w:val="00A0774C"/>
    <w:rsid w:val="00A1144E"/>
    <w:rsid w:val="00A13F99"/>
    <w:rsid w:val="00A13FBF"/>
    <w:rsid w:val="00A2010C"/>
    <w:rsid w:val="00A32493"/>
    <w:rsid w:val="00A42B6C"/>
    <w:rsid w:val="00A45D7E"/>
    <w:rsid w:val="00A46C05"/>
    <w:rsid w:val="00A539B6"/>
    <w:rsid w:val="00A571AC"/>
    <w:rsid w:val="00A64CC9"/>
    <w:rsid w:val="00A73E8F"/>
    <w:rsid w:val="00A82B8E"/>
    <w:rsid w:val="00A832F9"/>
    <w:rsid w:val="00A92A03"/>
    <w:rsid w:val="00A943D2"/>
    <w:rsid w:val="00A97158"/>
    <w:rsid w:val="00AA08B9"/>
    <w:rsid w:val="00AA0CD2"/>
    <w:rsid w:val="00AA1878"/>
    <w:rsid w:val="00AA25B9"/>
    <w:rsid w:val="00AA6BFE"/>
    <w:rsid w:val="00AB07F4"/>
    <w:rsid w:val="00AB1C2F"/>
    <w:rsid w:val="00AB344D"/>
    <w:rsid w:val="00AB372E"/>
    <w:rsid w:val="00AB6322"/>
    <w:rsid w:val="00AB645D"/>
    <w:rsid w:val="00AC0B50"/>
    <w:rsid w:val="00AC3EA6"/>
    <w:rsid w:val="00AC6F68"/>
    <w:rsid w:val="00AD02B8"/>
    <w:rsid w:val="00AD0606"/>
    <w:rsid w:val="00AD4CFB"/>
    <w:rsid w:val="00AE24FF"/>
    <w:rsid w:val="00AE5F71"/>
    <w:rsid w:val="00AF52B2"/>
    <w:rsid w:val="00B03A5C"/>
    <w:rsid w:val="00B10D44"/>
    <w:rsid w:val="00B2112D"/>
    <w:rsid w:val="00B24226"/>
    <w:rsid w:val="00B35E61"/>
    <w:rsid w:val="00B3622C"/>
    <w:rsid w:val="00B45964"/>
    <w:rsid w:val="00B53F61"/>
    <w:rsid w:val="00B56949"/>
    <w:rsid w:val="00B56C2C"/>
    <w:rsid w:val="00B57D58"/>
    <w:rsid w:val="00B67023"/>
    <w:rsid w:val="00B90C19"/>
    <w:rsid w:val="00B95789"/>
    <w:rsid w:val="00B97BEF"/>
    <w:rsid w:val="00BB3F0D"/>
    <w:rsid w:val="00BB5F46"/>
    <w:rsid w:val="00BC3EE6"/>
    <w:rsid w:val="00BD5983"/>
    <w:rsid w:val="00BD5D39"/>
    <w:rsid w:val="00BD67DD"/>
    <w:rsid w:val="00BD707F"/>
    <w:rsid w:val="00BE00CF"/>
    <w:rsid w:val="00BE254A"/>
    <w:rsid w:val="00BE6987"/>
    <w:rsid w:val="00BE7191"/>
    <w:rsid w:val="00BF15F7"/>
    <w:rsid w:val="00BF2CF0"/>
    <w:rsid w:val="00BF689B"/>
    <w:rsid w:val="00BF6921"/>
    <w:rsid w:val="00C00976"/>
    <w:rsid w:val="00C02F8F"/>
    <w:rsid w:val="00C04038"/>
    <w:rsid w:val="00C04230"/>
    <w:rsid w:val="00C043ED"/>
    <w:rsid w:val="00C113F0"/>
    <w:rsid w:val="00C12027"/>
    <w:rsid w:val="00C20F94"/>
    <w:rsid w:val="00C20FD6"/>
    <w:rsid w:val="00C24492"/>
    <w:rsid w:val="00C24955"/>
    <w:rsid w:val="00C269AD"/>
    <w:rsid w:val="00C27006"/>
    <w:rsid w:val="00C33CF0"/>
    <w:rsid w:val="00C37145"/>
    <w:rsid w:val="00C37879"/>
    <w:rsid w:val="00C37E8A"/>
    <w:rsid w:val="00C40B95"/>
    <w:rsid w:val="00C5096E"/>
    <w:rsid w:val="00C5649F"/>
    <w:rsid w:val="00C57B20"/>
    <w:rsid w:val="00C60811"/>
    <w:rsid w:val="00C60B55"/>
    <w:rsid w:val="00C65960"/>
    <w:rsid w:val="00C7204F"/>
    <w:rsid w:val="00C856E6"/>
    <w:rsid w:val="00C87901"/>
    <w:rsid w:val="00C87ED1"/>
    <w:rsid w:val="00C90A06"/>
    <w:rsid w:val="00C90DC6"/>
    <w:rsid w:val="00C92A67"/>
    <w:rsid w:val="00C94A96"/>
    <w:rsid w:val="00C959B0"/>
    <w:rsid w:val="00CA0ACE"/>
    <w:rsid w:val="00CB1F35"/>
    <w:rsid w:val="00CC1A54"/>
    <w:rsid w:val="00CC37EC"/>
    <w:rsid w:val="00CC48B8"/>
    <w:rsid w:val="00CC6103"/>
    <w:rsid w:val="00CC621F"/>
    <w:rsid w:val="00CD1C27"/>
    <w:rsid w:val="00CD7459"/>
    <w:rsid w:val="00CE140E"/>
    <w:rsid w:val="00CE37E1"/>
    <w:rsid w:val="00CE7941"/>
    <w:rsid w:val="00CF0FDA"/>
    <w:rsid w:val="00CF6BF7"/>
    <w:rsid w:val="00CF7737"/>
    <w:rsid w:val="00D13DD5"/>
    <w:rsid w:val="00D15A0C"/>
    <w:rsid w:val="00D16A5C"/>
    <w:rsid w:val="00D3033D"/>
    <w:rsid w:val="00D30549"/>
    <w:rsid w:val="00D31C12"/>
    <w:rsid w:val="00D34F4E"/>
    <w:rsid w:val="00D37E9A"/>
    <w:rsid w:val="00D408A9"/>
    <w:rsid w:val="00D4328F"/>
    <w:rsid w:val="00D43CC6"/>
    <w:rsid w:val="00D6139C"/>
    <w:rsid w:val="00D62D55"/>
    <w:rsid w:val="00D75F51"/>
    <w:rsid w:val="00D915CF"/>
    <w:rsid w:val="00DA3A2A"/>
    <w:rsid w:val="00DB246E"/>
    <w:rsid w:val="00DB28AC"/>
    <w:rsid w:val="00DC369A"/>
    <w:rsid w:val="00DC6258"/>
    <w:rsid w:val="00DD00ED"/>
    <w:rsid w:val="00DE37D5"/>
    <w:rsid w:val="00DF07FE"/>
    <w:rsid w:val="00E01036"/>
    <w:rsid w:val="00E019C7"/>
    <w:rsid w:val="00E047B2"/>
    <w:rsid w:val="00E22119"/>
    <w:rsid w:val="00E27642"/>
    <w:rsid w:val="00E3637A"/>
    <w:rsid w:val="00E52745"/>
    <w:rsid w:val="00E54C4F"/>
    <w:rsid w:val="00E700AA"/>
    <w:rsid w:val="00E7076E"/>
    <w:rsid w:val="00E75F1C"/>
    <w:rsid w:val="00E80BD0"/>
    <w:rsid w:val="00E83DF1"/>
    <w:rsid w:val="00E968E3"/>
    <w:rsid w:val="00EA1264"/>
    <w:rsid w:val="00EA14F2"/>
    <w:rsid w:val="00EA5D5B"/>
    <w:rsid w:val="00EB71F6"/>
    <w:rsid w:val="00EC39AD"/>
    <w:rsid w:val="00EC4282"/>
    <w:rsid w:val="00ED6176"/>
    <w:rsid w:val="00ED7AD3"/>
    <w:rsid w:val="00EE6A6C"/>
    <w:rsid w:val="00EE6E0B"/>
    <w:rsid w:val="00EF67D5"/>
    <w:rsid w:val="00F06DF1"/>
    <w:rsid w:val="00F13FB0"/>
    <w:rsid w:val="00F20D35"/>
    <w:rsid w:val="00F30C19"/>
    <w:rsid w:val="00F3167B"/>
    <w:rsid w:val="00F434D5"/>
    <w:rsid w:val="00F46668"/>
    <w:rsid w:val="00F46E3A"/>
    <w:rsid w:val="00F5234E"/>
    <w:rsid w:val="00F60673"/>
    <w:rsid w:val="00F611C5"/>
    <w:rsid w:val="00F62699"/>
    <w:rsid w:val="00F63D5B"/>
    <w:rsid w:val="00F67358"/>
    <w:rsid w:val="00F7205E"/>
    <w:rsid w:val="00F849C2"/>
    <w:rsid w:val="00FA171A"/>
    <w:rsid w:val="00FA269B"/>
    <w:rsid w:val="00FB16ED"/>
    <w:rsid w:val="00FC0DEA"/>
    <w:rsid w:val="00FC2448"/>
    <w:rsid w:val="00FC327C"/>
    <w:rsid w:val="00FD1DB6"/>
    <w:rsid w:val="00FD22BA"/>
    <w:rsid w:val="00FE05B8"/>
    <w:rsid w:val="00FE1305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link w:val="10"/>
    <w:qFormat/>
    <w:rsid w:val="000C7377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0C73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0C7377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0C7377"/>
    <w:pPr>
      <w:jc w:val="center"/>
    </w:pPr>
    <w:rPr>
      <w:sz w:val="28"/>
    </w:rPr>
  </w:style>
  <w:style w:type="character" w:styleId="a6">
    <w:name w:val="Hyperlink"/>
    <w:basedOn w:val="a1"/>
    <w:semiHidden/>
    <w:rsid w:val="000C7377"/>
    <w:rPr>
      <w:color w:val="0000FF"/>
      <w:u w:val="single"/>
    </w:rPr>
  </w:style>
  <w:style w:type="paragraph" w:styleId="a7">
    <w:name w:val="Body Text Indent"/>
    <w:basedOn w:val="a0"/>
    <w:rsid w:val="00752F4F"/>
    <w:pPr>
      <w:spacing w:after="120"/>
      <w:ind w:left="283"/>
    </w:pPr>
  </w:style>
  <w:style w:type="paragraph" w:styleId="a8">
    <w:name w:val="List Paragraph"/>
    <w:basedOn w:val="a0"/>
    <w:uiPriority w:val="34"/>
    <w:qFormat/>
    <w:rsid w:val="0082140A"/>
    <w:pPr>
      <w:ind w:left="720"/>
      <w:contextualSpacing/>
    </w:pPr>
  </w:style>
  <w:style w:type="table" w:styleId="a9">
    <w:name w:val="Table Grid"/>
    <w:basedOn w:val="a2"/>
    <w:uiPriority w:val="59"/>
    <w:rsid w:val="00CE140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4"/>
    <w:semiHidden/>
    <w:rsid w:val="00C37E8A"/>
    <w:rPr>
      <w:sz w:val="28"/>
    </w:rPr>
  </w:style>
  <w:style w:type="paragraph" w:customStyle="1" w:styleId="ConsPlusNormal">
    <w:name w:val="ConsPlusNormal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0"/>
    <w:link w:val="ab"/>
    <w:uiPriority w:val="99"/>
    <w:semiHidden/>
    <w:unhideWhenUsed/>
    <w:rsid w:val="00455E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C02F8F"/>
    <w:pPr>
      <w:numPr>
        <w:numId w:val="34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A7EE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4079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0"/>
    <w:link w:val="ad"/>
    <w:rsid w:val="004079B3"/>
    <w:pPr>
      <w:tabs>
        <w:tab w:val="center" w:pos="4153"/>
        <w:tab w:val="right" w:pos="8306"/>
      </w:tabs>
    </w:pPr>
    <w:rPr>
      <w:sz w:val="24"/>
    </w:rPr>
  </w:style>
  <w:style w:type="character" w:customStyle="1" w:styleId="ad">
    <w:name w:val="Верхний колонтитул Знак"/>
    <w:basedOn w:val="a1"/>
    <w:link w:val="ac"/>
    <w:rsid w:val="004079B3"/>
    <w:rPr>
      <w:sz w:val="24"/>
    </w:rPr>
  </w:style>
  <w:style w:type="paragraph" w:styleId="ae">
    <w:name w:val="Title"/>
    <w:basedOn w:val="a0"/>
    <w:link w:val="af"/>
    <w:qFormat/>
    <w:rsid w:val="004079B3"/>
    <w:pPr>
      <w:jc w:val="center"/>
    </w:pPr>
    <w:rPr>
      <w:b/>
      <w:sz w:val="24"/>
    </w:rPr>
  </w:style>
  <w:style w:type="character" w:customStyle="1" w:styleId="af">
    <w:name w:val="Название Знак"/>
    <w:basedOn w:val="a1"/>
    <w:link w:val="ae"/>
    <w:rsid w:val="004079B3"/>
    <w:rPr>
      <w:b/>
      <w:sz w:val="24"/>
    </w:rPr>
  </w:style>
  <w:style w:type="paragraph" w:styleId="af0">
    <w:name w:val="List"/>
    <w:basedOn w:val="a0"/>
    <w:rsid w:val="00D34F4E"/>
    <w:pPr>
      <w:ind w:left="283" w:hanging="283"/>
    </w:pPr>
  </w:style>
  <w:style w:type="character" w:customStyle="1" w:styleId="10">
    <w:name w:val="Заголовок 1 Знак"/>
    <w:basedOn w:val="a1"/>
    <w:link w:val="1"/>
    <w:rsid w:val="0078657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39F31ECD2DFBFDBF12F5353866BA61C66C9CF6FCB96C63F6E3790D1CSDx6D" TargetMode="External"/><Relationship Id="rId13" Type="http://schemas.openxmlformats.org/officeDocument/2006/relationships/hyperlink" Target="consultantplus://offline/ref=4BBC7D81F2D1E99A76BAB47B54BECA33EE2017B48030819B1A8282FCE59F621ABCC653FF5ADB69398ACE9CD9o3i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39F31ECD2DFBFDBF12F5353866BA61C66B94F3F8BE6C63F6E3790D1CSDx6D" TargetMode="External"/><Relationship Id="rId12" Type="http://schemas.openxmlformats.org/officeDocument/2006/relationships/hyperlink" Target="consultantplus://offline/ref=4BBC7D81F2D1E99A76BAAA7642D29538E62E40BE893288CB40DE84ABBACF644FFC8655AA199F6439o8i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BBC7D81F2D1E99A76BAAA7642D29538E6224DB9823B88CB40DE84ABBACF644FFC8655A81Ao9i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BC7D81F2D1E99A76BAAA7642D29538E6224DB9823188CB40DE84ABBACF644FFC8655AA199D6530o8i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39F31ECD2DFBFDBF12EB382E0AE56ACE63C2F8FFB96735ACBC22504BDFDE5FSFx8D" TargetMode="External"/><Relationship Id="rId14" Type="http://schemas.openxmlformats.org/officeDocument/2006/relationships/hyperlink" Target="consultantplus://offline/ref=7D26559E07D011686B85C7544E7A7EC0806D5C16CAE7DE06FC46CBC3A7jC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3528-6FD0-4B45-9D94-BB44071B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23619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mailto:ksp-miass@bk.ru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МАРИЯ</dc:creator>
  <cp:lastModifiedBy>Julia</cp:lastModifiedBy>
  <cp:revision>3</cp:revision>
  <cp:lastPrinted>2016-06-29T10:21:00Z</cp:lastPrinted>
  <dcterms:created xsi:type="dcterms:W3CDTF">2016-08-01T10:38:00Z</dcterms:created>
  <dcterms:modified xsi:type="dcterms:W3CDTF">2016-08-01T10:39:00Z</dcterms:modified>
</cp:coreProperties>
</file>