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8C" w:rsidRDefault="00F20EF7">
      <w:pPr>
        <w:pStyle w:val="20"/>
        <w:shd w:val="clear" w:color="auto" w:fill="auto"/>
        <w:ind w:left="3300" w:right="280"/>
      </w:pPr>
      <w:r>
        <w:t>СОБРАНИЕ ДЕПУТАТОВ МИАССКОГО ГОРОДСКОГО ОКРУГА ЧЕЛЯБИНСКАЯ ОБЛАСТЬ</w:t>
      </w:r>
    </w:p>
    <w:p w:rsidR="0000518C" w:rsidRDefault="00F20EF7">
      <w:pPr>
        <w:pStyle w:val="20"/>
        <w:shd w:val="clear" w:color="auto" w:fill="auto"/>
        <w:tabs>
          <w:tab w:val="left" w:leader="underscore" w:pos="2667"/>
        </w:tabs>
        <w:ind w:left="1220" w:firstLine="0"/>
        <w:jc w:val="both"/>
      </w:pPr>
      <w:r>
        <w:tab/>
        <w:t>СЕССИЯ СОБРАНИЯ ДЕПУТАТОВ МИАССКОГО</w:t>
      </w:r>
    </w:p>
    <w:p w:rsidR="0000518C" w:rsidRDefault="00F20EF7">
      <w:pPr>
        <w:pStyle w:val="20"/>
        <w:shd w:val="clear" w:color="auto" w:fill="auto"/>
        <w:spacing w:after="291"/>
        <w:ind w:left="40" w:firstLine="0"/>
        <w:jc w:val="center"/>
      </w:pPr>
      <w:r>
        <w:t>ГОРОДСКОГО ОКРУГА ПЯТОГО СОЗЫВА</w:t>
      </w:r>
    </w:p>
    <w:p w:rsidR="0000518C" w:rsidRDefault="00F20EF7">
      <w:pPr>
        <w:pStyle w:val="20"/>
        <w:shd w:val="clear" w:color="auto" w:fill="auto"/>
        <w:spacing w:after="299" w:line="210" w:lineRule="exact"/>
        <w:ind w:left="40" w:firstLine="0"/>
        <w:jc w:val="center"/>
      </w:pPr>
      <w:r>
        <w:t>РЕШЕНИЕ №</w:t>
      </w:r>
    </w:p>
    <w:p w:rsidR="0000518C" w:rsidRDefault="00F20EF7">
      <w:pPr>
        <w:pStyle w:val="3"/>
        <w:shd w:val="clear" w:color="auto" w:fill="auto"/>
        <w:tabs>
          <w:tab w:val="left" w:pos="8292"/>
        </w:tabs>
        <w:spacing w:before="0" w:after="259" w:line="240" w:lineRule="exact"/>
        <w:ind w:left="6920"/>
      </w:pPr>
      <w:r>
        <w:t>от</w:t>
      </w:r>
      <w:r>
        <w:tab/>
        <w:t>2016 года</w:t>
      </w:r>
    </w:p>
    <w:p w:rsidR="0000518C" w:rsidRDefault="00F20EF7">
      <w:pPr>
        <w:pStyle w:val="3"/>
        <w:shd w:val="clear" w:color="auto" w:fill="auto"/>
        <w:spacing w:before="0" w:after="240" w:line="277" w:lineRule="exact"/>
        <w:ind w:left="20" w:right="2560" w:firstLine="80"/>
      </w:pPr>
      <w:r>
        <w:t xml:space="preserve">«Об определении уполномоченного органа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</w:t>
      </w:r>
      <w:r>
        <w:t xml:space="preserve">имуществе и обязательствах имущественного характера, представляемых </w:t>
      </w:r>
      <w:r w:rsidR="002A780C">
        <w:t xml:space="preserve">                  </w:t>
      </w:r>
      <w:r>
        <w:t>Г лавой Миасского городского округа»</w:t>
      </w:r>
    </w:p>
    <w:p w:rsidR="0000518C" w:rsidRDefault="00F20EF7">
      <w:pPr>
        <w:pStyle w:val="3"/>
        <w:shd w:val="clear" w:color="auto" w:fill="auto"/>
        <w:spacing w:before="0" w:after="0" w:line="277" w:lineRule="exact"/>
        <w:ind w:left="20" w:right="120" w:firstLine="740"/>
      </w:pPr>
      <w:proofErr w:type="gramStart"/>
      <w:r>
        <w:t>Рассмотрев предложение Главы Миасского городского округа Васькова Г.А. об определении уполномоченного органа по контролю за достоверностью сведений о д</w:t>
      </w:r>
      <w:r>
        <w:t>оходах, об имуществе и обязательствах имущественного характера, представляемых Главой Миасского городского округа, учитывая рекомендации постоянной комиссии по вопросам законности правопорядка и местного самоуправления, в соответствии с Федеральным законом</w:t>
      </w:r>
      <w:r>
        <w:t xml:space="preserve"> от 03Л 2.2012 № 2Э0-ФЗ «О контроле за соответствием расходов лиц, замещающих государственные должности</w:t>
      </w:r>
      <w:proofErr w:type="gramEnd"/>
      <w:r>
        <w:t>, и иных лиц их доходам», Законом Челябинской области от 29.01.2009 г. № 353-30 «О противодействии коррупции в Челябинской области, руководствуясь Федера</w:t>
      </w:r>
      <w:r>
        <w:t xml:space="preserve">льным </w:t>
      </w:r>
      <w:r>
        <w:rPr>
          <w:rStyle w:val="1"/>
        </w:rPr>
        <w:t>законом</w:t>
      </w:r>
      <w:r>
        <w:t xml:space="preserve"> от 06.10.2003 г. №131-Ф3 «Об общих принципах организации местного самоуправления в Российской Федерации» и </w:t>
      </w:r>
      <w:r>
        <w:rPr>
          <w:rStyle w:val="1"/>
        </w:rPr>
        <w:t>Уставом</w:t>
      </w:r>
      <w:r>
        <w:t xml:space="preserve"> Миасского городского округа, Собрание депутатов Миасского городского округа РЕШАЕТ:</w:t>
      </w:r>
    </w:p>
    <w:p w:rsidR="0000518C" w:rsidRDefault="00F20EF7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Определить уполномоченным органом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Главой Миасского городского округа Комиссию по соблюдению требований к служебному поведению, урегули</w:t>
      </w:r>
      <w:r>
        <w:t xml:space="preserve">рованию конфликта интересов и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муниципальными служащими Администрации Миасского городского округа (далее - Комиссия).</w:t>
      </w:r>
    </w:p>
    <w:p w:rsidR="0000518C" w:rsidRDefault="00F20EF7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Глава Миасского горо</w:t>
      </w:r>
      <w:r>
        <w:t xml:space="preserve">дского округа представляет в Комиссию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детей, а также </w:t>
      </w:r>
      <w:r>
        <w:t>сведения о своих расходах и расходах своих супруги (супруга) и несовершеннолетних детей. Указанные сведения представляются в порядке и сроки, установленные для представления сведений о доходах, об имуществе и обязательствах имущественного характера лицами,</w:t>
      </w:r>
      <w:r>
        <w:t xml:space="preserve"> замещающими (занимающими) государственные должности Челябинской области.</w:t>
      </w:r>
    </w:p>
    <w:p w:rsidR="0000518C" w:rsidRDefault="00F20EF7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560"/>
      </w:pPr>
      <w:r>
        <w:t>Установить, что Комиссия в своей деятельности руководствуется Положением о Комиссии, утверждённым Администрацией Миасского городского округа с соблюдением требований действующего зак</w:t>
      </w:r>
      <w:r>
        <w:t>онодательства.</w:t>
      </w:r>
    </w:p>
    <w:p w:rsidR="0000518C" w:rsidRDefault="00F20EF7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560"/>
      </w:pPr>
      <w:r>
        <w:t>Утвердить Порядок размещения сведений о доходах, расходах, об имуществе и обязательствах имущественного характера Главы Миасского городского округа и членов его семьи на официальном сайте Администрации Миасского городского округа и предостав</w:t>
      </w:r>
      <w:r>
        <w:t>ления этих сведений средствам массовой информации для опубликования согласно приложению к настоящему решению.</w:t>
      </w:r>
    </w:p>
    <w:p w:rsidR="0000518C" w:rsidRDefault="00F20EF7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left="20" w:firstLine="560"/>
        <w:sectPr w:rsidR="0000518C">
          <w:headerReference w:type="default" r:id="rId7"/>
          <w:type w:val="continuous"/>
          <w:pgSz w:w="11906" w:h="16838"/>
          <w:pgMar w:top="1582" w:right="1165" w:bottom="1391" w:left="1190" w:header="0" w:footer="3" w:gutter="0"/>
          <w:cols w:space="720"/>
          <w:noEndnote/>
          <w:docGrid w:linePitch="360"/>
        </w:sectPr>
      </w:pPr>
      <w:r>
        <w:t>Настоящее решение опубликовать в установленном</w:t>
      </w:r>
      <w:r>
        <w:t xml:space="preserve"> порядке.</w:t>
      </w:r>
    </w:p>
    <w:p w:rsidR="0000518C" w:rsidRDefault="00F20EF7">
      <w:pPr>
        <w:pStyle w:val="3"/>
        <w:shd w:val="clear" w:color="auto" w:fill="auto"/>
        <w:spacing w:before="0" w:after="336" w:line="284" w:lineRule="exact"/>
        <w:ind w:right="260" w:firstLine="560"/>
        <w:jc w:val="left"/>
      </w:pPr>
      <w:r>
        <w:lastRenderedPageBreak/>
        <w:t>6. Контроль исполнения настоящего Решения возложить на постоянную комиссию вопросам законности правопорядка и местного самоуправления.</w:t>
      </w:r>
    </w:p>
    <w:p w:rsidR="0000518C" w:rsidRDefault="00F20EF7">
      <w:pPr>
        <w:pStyle w:val="3"/>
        <w:framePr w:h="210" w:wrap="around" w:vAnchor="text" w:hAnchor="margin" w:x="7541" w:y="1129"/>
        <w:shd w:val="clear" w:color="auto" w:fill="auto"/>
        <w:spacing w:before="0" w:after="0" w:line="210" w:lineRule="exact"/>
        <w:ind w:left="100"/>
        <w:jc w:val="left"/>
      </w:pPr>
      <w:r>
        <w:rPr>
          <w:rStyle w:val="Exact"/>
        </w:rPr>
        <w:t>Г.А.Васьков</w:t>
      </w:r>
    </w:p>
    <w:p w:rsidR="0000518C" w:rsidRDefault="00F20EF7">
      <w:pPr>
        <w:pStyle w:val="3"/>
        <w:shd w:val="clear" w:color="auto" w:fill="auto"/>
        <w:tabs>
          <w:tab w:val="right" w:pos="9014"/>
        </w:tabs>
        <w:spacing w:before="0" w:after="826" w:line="240" w:lineRule="exact"/>
      </w:pPr>
      <w:r>
        <w:t>Председатель</w:t>
      </w:r>
      <w:r>
        <w:tab/>
      </w:r>
      <w:proofErr w:type="spellStart"/>
      <w:r>
        <w:t>Е.А.Степовик</w:t>
      </w:r>
      <w:proofErr w:type="spellEnd"/>
    </w:p>
    <w:p w:rsidR="0000518C" w:rsidRDefault="00F20EF7">
      <w:pPr>
        <w:pStyle w:val="3"/>
        <w:shd w:val="clear" w:color="auto" w:fill="auto"/>
        <w:spacing w:before="0" w:after="0" w:line="240" w:lineRule="exact"/>
        <w:sectPr w:rsidR="0000518C">
          <w:headerReference w:type="default" r:id="rId8"/>
          <w:pgSz w:w="11906" w:h="16838"/>
          <w:pgMar w:top="1582" w:right="1165" w:bottom="1391" w:left="1190" w:header="0" w:footer="3" w:gutter="0"/>
          <w:cols w:space="720"/>
          <w:noEndnote/>
          <w:docGrid w:linePitch="360"/>
        </w:sectPr>
      </w:pPr>
      <w:r>
        <w:t>Глава Миасского городского округа</w:t>
      </w:r>
    </w:p>
    <w:p w:rsidR="0000518C" w:rsidRDefault="00F20EF7">
      <w:pPr>
        <w:pStyle w:val="3"/>
        <w:shd w:val="clear" w:color="auto" w:fill="auto"/>
        <w:tabs>
          <w:tab w:val="right" w:pos="7625"/>
          <w:tab w:val="center" w:pos="7808"/>
        </w:tabs>
        <w:spacing w:before="0" w:after="243" w:line="281" w:lineRule="exact"/>
        <w:ind w:left="5760" w:right="180" w:firstLine="2160"/>
        <w:jc w:val="left"/>
      </w:pPr>
      <w:r>
        <w:lastRenderedPageBreak/>
        <w:t xml:space="preserve">Приложение к </w:t>
      </w:r>
      <w:r>
        <w:t>Решению Собрания депутатов Миасского городского округа от</w:t>
      </w:r>
      <w:r>
        <w:tab/>
        <w:t>2016г.</w:t>
      </w:r>
      <w:r>
        <w:tab/>
        <w:t>№</w:t>
      </w:r>
    </w:p>
    <w:p w:rsidR="0000518C" w:rsidRDefault="00F20EF7">
      <w:pPr>
        <w:pStyle w:val="3"/>
        <w:shd w:val="clear" w:color="auto" w:fill="auto"/>
        <w:spacing w:before="0" w:after="0" w:line="277" w:lineRule="exact"/>
        <w:jc w:val="center"/>
      </w:pPr>
      <w:r>
        <w:t>ПОРЯДОК размещения сведений о доходах, расходах, об имуществе и обязательствах имущественного характера Главы Миасского городского округа и членов его семьи на официальном сайте Администрац</w:t>
      </w:r>
      <w:r>
        <w:t>ии Миасского городского округа и предоставления этих сведений средствам массовой информации</w:t>
      </w:r>
    </w:p>
    <w:p w:rsidR="0000518C" w:rsidRDefault="00F20EF7">
      <w:pPr>
        <w:pStyle w:val="3"/>
        <w:shd w:val="clear" w:color="auto" w:fill="auto"/>
        <w:spacing w:before="0" w:after="262" w:line="240" w:lineRule="exact"/>
        <w:jc w:val="center"/>
      </w:pPr>
      <w:r>
        <w:t>для опубликования</w:t>
      </w:r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</w:t>
      </w:r>
      <w:proofErr w:type="gramStart"/>
      <w:r>
        <w:t>На официальном сайте Администрации Миасского городского округа размещаются и средствам массовой информации в связи с их запросами предоставляются</w:t>
      </w:r>
      <w:r>
        <w:t xml:space="preserve"> для опубликования следующие сведения о доходах, расходах, об имуществе и обязательствах имущественного характера Главы Миасского городского округа, а также сведения о доходах, расходах, об имуществе и обязательствах имущественного характера его супруги (с</w:t>
      </w:r>
      <w:r>
        <w:t>упруга) и несовершеннолетних детей:</w:t>
      </w:r>
      <w:proofErr w:type="gramEnd"/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 xml:space="preserve">а) перечень объектов недвижимого имущества, принадлежащих Главе Миасского городского округа, его супруге (супругу) и несовершеннолетним детям на праве собственности или находящихся в их пользовании, с указанием вида, </w:t>
      </w:r>
      <w:r>
        <w:t>площади и страны расположения каждого из таких объектов;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>б) перечень транспортных средств с указанием вида и марки, принадлежащих на праве собственности Главе Миасского городского округа, его супруге (супругу) и несовершеннолетним детям;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>в) декларированный</w:t>
      </w:r>
      <w:r>
        <w:t xml:space="preserve"> годовой доход </w:t>
      </w:r>
      <w:r>
        <w:rPr>
          <w:rStyle w:val="21"/>
        </w:rPr>
        <w:t xml:space="preserve">Г </w:t>
      </w:r>
      <w:r>
        <w:t>лавы Миасского городского округа, его супруги (супруга) и несовершеннолетних детей;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proofErr w:type="gramStart"/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</w:t>
      </w:r>
      <w:r>
        <w:t>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Миасского городского округа и его супруги (супруга) за три последних года, предшествующих отч</w:t>
      </w:r>
      <w:r>
        <w:t>етному периоду.</w:t>
      </w:r>
      <w:proofErr w:type="gramEnd"/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40"/>
      </w:pPr>
      <w:r>
        <w:t xml:space="preserve">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proofErr w:type="gramStart"/>
      <w:r>
        <w:t>а) иные сведения (кроме указа</w:t>
      </w:r>
      <w:r>
        <w:t>нных в пункте 1 настоящего порядка) о Главе Миасского городского округа, его супруге и несовершеннолетних детях,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>б) персональные данные суп</w:t>
      </w:r>
      <w:r>
        <w:t>руги (супруга), детей и иных членов семьи Главы Миасского городского округа;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>в) данные, позволяющие определить место жительства, почтовый адрес, телефон и иные индивидуальные средства коммуникации Главы Миасского городского округа, его супруги (супруга), д</w:t>
      </w:r>
      <w:r>
        <w:t>етей и иных членов семьи;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r>
        <w:t>г) данные, позволяющие определить местонахождение объектов недвижимого имущества, принадлежащих Главе Миасского городского округа, его супруге (супругу), детям, иным членам семьи на праве собственности или находящихся в их пользов</w:t>
      </w:r>
      <w:r>
        <w:t>ании;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540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40"/>
      </w:pPr>
      <w:r>
        <w:t xml:space="preserve">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пункте 1 настоящего порядка, за весь период </w:t>
      </w:r>
      <w:r>
        <w:lastRenderedPageBreak/>
        <w:t>замещения Главой Миасско</w:t>
      </w:r>
      <w:r>
        <w:t>го городского округа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>
        <w:t>ера его супруги (супруга) и несовершеннолетних детей</w:t>
      </w:r>
      <w:proofErr w:type="gramEnd"/>
      <w:r>
        <w:t>, находятся на официальном сайте Администрации Миасского городского округа и ежегодно обновляются в течение 14 рабочих дней со дня истечения срока, установленного для их подачи.</w:t>
      </w:r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7" w:lineRule="exact"/>
        <w:ind w:left="20" w:right="20" w:firstLine="540"/>
      </w:pPr>
      <w:r>
        <w:t xml:space="preserve"> Размещение на официальном</w:t>
      </w:r>
      <w:r>
        <w:t xml:space="preserve"> сайте сведений о доходах, расходах, об имуществе и обязательствах имущественного характера, указанных в пункте 1 настоящего порядка обеспечиваются Руководителем аппарата Администрации Миасского городского округа.</w:t>
      </w:r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7" w:lineRule="exact"/>
        <w:ind w:left="20" w:firstLine="540"/>
      </w:pPr>
      <w:r>
        <w:t xml:space="preserve"> Руководитель аппарата Администрации Миасского городского округа:</w:t>
      </w:r>
    </w:p>
    <w:p w:rsidR="0000518C" w:rsidRDefault="00F20EF7">
      <w:pPr>
        <w:pStyle w:val="3"/>
        <w:shd w:val="clear" w:color="auto" w:fill="auto"/>
        <w:spacing w:before="0" w:after="0" w:line="277" w:lineRule="exact"/>
        <w:ind w:left="20" w:right="20" w:firstLine="540"/>
      </w:pPr>
      <w:r>
        <w:t>а) в течение трех рабочих дней со дня поступления запроса от средства массовой информации сообщает о нем Главе Миасского городского округа;</w:t>
      </w:r>
    </w:p>
    <w:p w:rsidR="0000518C" w:rsidRDefault="00F20EF7">
      <w:pPr>
        <w:pStyle w:val="3"/>
        <w:shd w:val="clear" w:color="auto" w:fill="auto"/>
        <w:spacing w:before="0" w:after="0" w:line="277" w:lineRule="exact"/>
        <w:ind w:left="20" w:right="20" w:firstLine="540"/>
      </w:pPr>
      <w:r>
        <w:t xml:space="preserve">б) в течение семи рабочих дней со дня поступления </w:t>
      </w:r>
      <w:r>
        <w:t>запроса от средства массовой информации обеспечивает предоставление ему сведений, указанных в пункте 1 настоящего порядка, в том случае, если запрашиваемые сведения отсутствуют на официальном сайте.</w:t>
      </w:r>
    </w:p>
    <w:p w:rsidR="0000518C" w:rsidRDefault="00F20EF7">
      <w:pPr>
        <w:pStyle w:val="3"/>
        <w:numPr>
          <w:ilvl w:val="0"/>
          <w:numId w:val="2"/>
        </w:numPr>
        <w:shd w:val="clear" w:color="auto" w:fill="auto"/>
        <w:spacing w:before="0" w:after="0" w:line="277" w:lineRule="exact"/>
        <w:ind w:left="20" w:right="20" w:firstLine="540"/>
        <w:sectPr w:rsidR="0000518C">
          <w:pgSz w:w="11906" w:h="16838"/>
          <w:pgMar w:top="1232" w:right="1275" w:bottom="1232" w:left="1284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Муниципальные служащие Администраци</w:t>
      </w:r>
      <w:r>
        <w:t>и Миасского городского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</w:t>
      </w:r>
      <w:r>
        <w:t>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0518C" w:rsidRDefault="00F20EF7">
      <w:pPr>
        <w:pStyle w:val="31"/>
        <w:shd w:val="clear" w:color="auto" w:fill="auto"/>
        <w:spacing w:after="226"/>
        <w:ind w:left="3980" w:right="1620"/>
      </w:pPr>
      <w:r>
        <w:lastRenderedPageBreak/>
        <w:t>Администрация Миасского городского округа Правовое управление</w:t>
      </w:r>
    </w:p>
    <w:p w:rsidR="0000518C" w:rsidRDefault="00F20EF7">
      <w:pPr>
        <w:pStyle w:val="40"/>
        <w:shd w:val="clear" w:color="auto" w:fill="auto"/>
        <w:spacing w:before="0" w:after="146"/>
        <w:ind w:left="20" w:right="20"/>
      </w:pPr>
      <w:r>
        <w:t>ПОЯ</w:t>
      </w:r>
      <w:r>
        <w:t xml:space="preserve">СНИТЕЛЬНАЯ ЗАПИСКА «ОБ ОПРЕДЕЛЕНИИ УПОЛНОМОЧЕННОГО ОРГАНА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ГЛАВОЙ МИАССКОГО ГОРОДСКОГО ОКРУГА».</w:t>
      </w:r>
    </w:p>
    <w:p w:rsidR="0000518C" w:rsidRDefault="00F20EF7">
      <w:pPr>
        <w:pStyle w:val="3"/>
        <w:shd w:val="clear" w:color="auto" w:fill="auto"/>
        <w:tabs>
          <w:tab w:val="left" w:pos="1625"/>
          <w:tab w:val="left" w:pos="3270"/>
          <w:tab w:val="right" w:pos="9438"/>
        </w:tabs>
        <w:spacing w:before="0" w:after="0" w:line="274" w:lineRule="exact"/>
        <w:ind w:left="20" w:firstLine="720"/>
      </w:pPr>
      <w:r>
        <w:t>Проект</w:t>
      </w:r>
      <w:r>
        <w:tab/>
        <w:t>решения «Об</w:t>
      </w:r>
      <w:r>
        <w:tab/>
        <w:t>определении уполномоч</w:t>
      </w:r>
      <w:r>
        <w:t>енного</w:t>
      </w:r>
      <w:r>
        <w:tab/>
        <w:t xml:space="preserve">органа по контролю </w:t>
      </w:r>
      <w:proofErr w:type="gramStart"/>
      <w:r>
        <w:t>за</w:t>
      </w:r>
      <w:proofErr w:type="gramEnd"/>
    </w:p>
    <w:p w:rsidR="0000518C" w:rsidRDefault="00F20EF7">
      <w:pPr>
        <w:pStyle w:val="3"/>
        <w:shd w:val="clear" w:color="auto" w:fill="auto"/>
        <w:tabs>
          <w:tab w:val="left" w:pos="1408"/>
          <w:tab w:val="left" w:pos="3175"/>
          <w:tab w:val="right" w:pos="9438"/>
        </w:tabs>
        <w:spacing w:before="0" w:after="0" w:line="274" w:lineRule="exact"/>
        <w:ind w:left="20" w:right="20"/>
      </w:pPr>
      <w:r>
        <w:t>достоверностью сведений о доходах, об имуществе и обязательствах имущественного характера,</w:t>
      </w:r>
      <w:r>
        <w:tab/>
        <w:t>представляемых</w:t>
      </w:r>
      <w:r>
        <w:tab/>
        <w:t>Главой Миасского городского</w:t>
      </w:r>
      <w:r>
        <w:tab/>
        <w:t xml:space="preserve">округа» </w:t>
      </w:r>
      <w:proofErr w:type="gramStart"/>
      <w:r>
        <w:t>разработан</w:t>
      </w:r>
      <w:proofErr w:type="gramEnd"/>
      <w:r>
        <w:t xml:space="preserve"> в</w:t>
      </w:r>
    </w:p>
    <w:p w:rsidR="0000518C" w:rsidRDefault="00F20EF7">
      <w:pPr>
        <w:pStyle w:val="3"/>
        <w:shd w:val="clear" w:color="auto" w:fill="auto"/>
        <w:tabs>
          <w:tab w:val="left" w:pos="1408"/>
          <w:tab w:val="left" w:pos="1600"/>
          <w:tab w:val="left" w:pos="3175"/>
          <w:tab w:val="right" w:pos="9438"/>
        </w:tabs>
        <w:spacing w:before="0" w:after="0" w:line="274" w:lineRule="exact"/>
        <w:ind w:left="20" w:right="20"/>
      </w:pPr>
      <w:proofErr w:type="gramStart"/>
      <w:r>
        <w:t>соответствии</w:t>
      </w:r>
      <w:proofErr w:type="gramEnd"/>
      <w:r>
        <w:t xml:space="preserve"> с Федеральным законом от 03.12.2012 № 230-ФЗ «О контроле за</w:t>
      </w:r>
      <w:r>
        <w:t xml:space="preserve"> соответствием расходов лиц, замещающих государственные должности, и иных лиц их доходам», Законом Челябинской области от 29.01.2009 г. № 353-30 «О противодействии коррупции</w:t>
      </w:r>
      <w:r>
        <w:tab/>
        <w:t>в</w:t>
      </w:r>
      <w:r>
        <w:tab/>
        <w:t>Челябинской</w:t>
      </w:r>
      <w:r>
        <w:tab/>
        <w:t>области» и предусматривает</w:t>
      </w:r>
      <w:r>
        <w:tab/>
        <w:t>определение в качестве</w:t>
      </w:r>
    </w:p>
    <w:p w:rsidR="0000518C" w:rsidRDefault="00F20EF7">
      <w:pPr>
        <w:pStyle w:val="3"/>
        <w:shd w:val="clear" w:color="auto" w:fill="auto"/>
        <w:tabs>
          <w:tab w:val="left" w:pos="1408"/>
          <w:tab w:val="right" w:pos="9438"/>
        </w:tabs>
        <w:spacing w:before="0" w:after="0" w:line="274" w:lineRule="exact"/>
        <w:ind w:left="20" w:right="20"/>
      </w:pPr>
      <w:r>
        <w:t>уполномоченного ор</w:t>
      </w:r>
      <w:r>
        <w:t xml:space="preserve">гана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</w:t>
      </w:r>
      <w:r>
        <w:tab/>
        <w:t>и обязательствах имущественного характера,</w:t>
      </w:r>
      <w:r>
        <w:tab/>
        <w:t>представляемых Главой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/>
      </w:pPr>
      <w:r>
        <w:t>Миасского городского округа, Комиссию по соблюдению требований к служебному поведению, урегулированию конфликта интересов и</w:t>
      </w:r>
      <w:r>
        <w:t xml:space="preserve">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муниципальными служащими Администрации Миасского городского округа (далее - Комиссия). Деятельность Комиссии осуществляется в соответстви</w:t>
      </w:r>
      <w:r>
        <w:t>и федеральными законами, законами Челябинской области.</w:t>
      </w:r>
    </w:p>
    <w:p w:rsidR="0000518C" w:rsidRDefault="00F20EF7">
      <w:pPr>
        <w:pStyle w:val="3"/>
        <w:shd w:val="clear" w:color="auto" w:fill="auto"/>
        <w:spacing w:before="0" w:after="0" w:line="274" w:lineRule="exact"/>
        <w:ind w:left="20" w:right="20" w:firstLine="720"/>
      </w:pPr>
      <w:r>
        <w:t>Также данным проектом утверждается Порядок размещения сведений о доходах, расходах, об имуществе и обязательствах имущественного характера Главы Миасского городского округа и членов его семьи на официа</w:t>
      </w:r>
      <w:r>
        <w:t>льном сайте Администрации Миасского городского округа и предоставления этих сведений средствам массовой информации для опубликования.</w:t>
      </w:r>
    </w:p>
    <w:p w:rsidR="0000518C" w:rsidRDefault="00F20EF7">
      <w:pPr>
        <w:pStyle w:val="3"/>
        <w:shd w:val="clear" w:color="auto" w:fill="auto"/>
        <w:spacing w:before="0" w:after="177" w:line="274" w:lineRule="exact"/>
        <w:ind w:left="20" w:right="20" w:firstLine="720"/>
      </w:pPr>
      <w:proofErr w:type="gramStart"/>
      <w:r>
        <w:t>При проведении проверки достоверности и полноты сведений о доходах, об имуществе и обязательствах имущественного характера</w:t>
      </w:r>
      <w:r>
        <w:t>, представляемых Главой округа, а также соблюдения им ограничений и запретов, установленных законодательством Российской Федерации, Комиссия: уведомляет Главу округа о поступлении в отношении него информации, указанной в статье Федерального закона, и о реш</w:t>
      </w:r>
      <w:r>
        <w:t>ении Комиссии о проведении в отношении него проверки;</w:t>
      </w:r>
      <w:proofErr w:type="gramEnd"/>
      <w:r>
        <w:t xml:space="preserve"> проводит беседу с лицом, занимающим муниципальную должность, в отношении которого решается вопрос о проведении проверки; изучает представленные указанным лицом дополнительные материалы и получает по ним</w:t>
      </w:r>
      <w:r>
        <w:t xml:space="preserve"> пояснения; </w:t>
      </w:r>
      <w:proofErr w:type="gramStart"/>
      <w:r>
        <w:t>направляет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Челябинской области, территориальные органы федеральн</w:t>
      </w:r>
      <w:r>
        <w:t>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лица, занимающего муниципальную должность, его супруги (супруга) и несовершеннолетних дет</w:t>
      </w:r>
      <w:r>
        <w:t>ей, а также о фактах, которые могут быть</w:t>
      </w:r>
      <w:proofErr w:type="gramEnd"/>
      <w:r>
        <w:t xml:space="preserve"> квалифицированы как нарушение им ограничений и запретов, установленных законодательством Российской Федерации.</w:t>
      </w:r>
    </w:p>
    <w:p w:rsidR="0000518C" w:rsidRDefault="00F20EF7">
      <w:pPr>
        <w:pStyle w:val="3"/>
        <w:framePr w:h="218" w:wrap="around" w:vAnchor="text" w:hAnchor="margin" w:x="6555" w:y="287"/>
        <w:shd w:val="clear" w:color="auto" w:fill="auto"/>
        <w:spacing w:before="0" w:after="0" w:line="210" w:lineRule="exact"/>
        <w:ind w:left="100"/>
        <w:jc w:val="left"/>
      </w:pPr>
      <w:proofErr w:type="spellStart"/>
      <w:r>
        <w:rPr>
          <w:rStyle w:val="Exact"/>
        </w:rPr>
        <w:t>Н.Р.Мурзина</w:t>
      </w:r>
      <w:proofErr w:type="spellEnd"/>
    </w:p>
    <w:p w:rsidR="0000518C" w:rsidRDefault="00F20EF7">
      <w:pPr>
        <w:pStyle w:val="3"/>
        <w:shd w:val="clear" w:color="auto" w:fill="auto"/>
        <w:spacing w:before="0" w:after="0" w:line="277" w:lineRule="exact"/>
        <w:ind w:left="20" w:right="4560"/>
        <w:jc w:val="left"/>
      </w:pPr>
      <w:r>
        <w:t>Начальник Правового Управления</w:t>
      </w:r>
    </w:p>
    <w:sectPr w:rsidR="0000518C" w:rsidSect="0000518C">
      <w:pgSz w:w="11906" w:h="16838"/>
      <w:pgMar w:top="1756" w:right="1233" w:bottom="1756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F7" w:rsidRDefault="00F20EF7" w:rsidP="0000518C">
      <w:r>
        <w:separator/>
      </w:r>
    </w:p>
  </w:endnote>
  <w:endnote w:type="continuationSeparator" w:id="0">
    <w:p w:rsidR="00F20EF7" w:rsidRDefault="00F20EF7" w:rsidP="0000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F7" w:rsidRDefault="00F20EF7"/>
  </w:footnote>
  <w:footnote w:type="continuationSeparator" w:id="0">
    <w:p w:rsidR="00F20EF7" w:rsidRDefault="00F20E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8C" w:rsidRDefault="0000518C">
    <w:pPr>
      <w:rPr>
        <w:sz w:val="2"/>
        <w:szCs w:val="2"/>
      </w:rPr>
    </w:pPr>
    <w:r w:rsidRPr="000051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4pt;margin-top:70.05pt;width:33.85pt;height: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518C" w:rsidRDefault="00F20EF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8C" w:rsidRDefault="000051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FD4"/>
    <w:multiLevelType w:val="multilevel"/>
    <w:tmpl w:val="7D8CDDD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A3C0F"/>
    <w:multiLevelType w:val="multilevel"/>
    <w:tmpl w:val="A5BCC1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518C"/>
    <w:rsid w:val="0000518C"/>
    <w:rsid w:val="002A780C"/>
    <w:rsid w:val="00F2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1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18C"/>
    <w:rPr>
      <w:color w:val="0066CC"/>
      <w:u w:val="single"/>
    </w:rPr>
  </w:style>
  <w:style w:type="character" w:customStyle="1" w:styleId="Exact">
    <w:name w:val="Основной текст Exact"/>
    <w:basedOn w:val="a0"/>
    <w:rsid w:val="0000518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0518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00518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051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00518C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7"/>
    <w:rsid w:val="0000518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2"/>
    <w:basedOn w:val="a7"/>
    <w:rsid w:val="0000518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0518C"/>
    <w:rPr>
      <w:rFonts w:ascii="Georgia" w:eastAsia="Georgia" w:hAnsi="Georgia" w:cs="Georg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00518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3"/>
    <w:basedOn w:val="a"/>
    <w:link w:val="a7"/>
    <w:rsid w:val="0000518C"/>
    <w:pPr>
      <w:shd w:val="clear" w:color="auto" w:fill="FFFFFF"/>
      <w:spacing w:before="360" w:after="36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rsid w:val="0000518C"/>
    <w:pPr>
      <w:shd w:val="clear" w:color="auto" w:fill="FFFFFF"/>
      <w:spacing w:line="274" w:lineRule="exact"/>
      <w:ind w:hanging="2080"/>
    </w:pPr>
    <w:rPr>
      <w:rFonts w:ascii="Sylfaen" w:eastAsia="Sylfaen" w:hAnsi="Sylfaen" w:cs="Sylfaen"/>
      <w:sz w:val="21"/>
      <w:szCs w:val="21"/>
    </w:rPr>
  </w:style>
  <w:style w:type="paragraph" w:customStyle="1" w:styleId="a5">
    <w:name w:val="Колонтитул"/>
    <w:basedOn w:val="a"/>
    <w:link w:val="a4"/>
    <w:rsid w:val="0000518C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31">
    <w:name w:val="Основной текст (3)"/>
    <w:basedOn w:val="a"/>
    <w:link w:val="30"/>
    <w:rsid w:val="0000518C"/>
    <w:pPr>
      <w:shd w:val="clear" w:color="auto" w:fill="FFFFFF"/>
      <w:spacing w:after="180" w:line="288" w:lineRule="exact"/>
      <w:ind w:hanging="1580"/>
    </w:pPr>
    <w:rPr>
      <w:rFonts w:ascii="Georgia" w:eastAsia="Georgia" w:hAnsi="Georgia" w:cs="Georgia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00518C"/>
    <w:pPr>
      <w:shd w:val="clear" w:color="auto" w:fill="FFFFFF"/>
      <w:spacing w:before="180" w:after="180" w:line="230" w:lineRule="exact"/>
      <w:ind w:firstLine="720"/>
      <w:jc w:val="both"/>
    </w:pPr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2016-03-22T12:05:00Z</dcterms:created>
  <dcterms:modified xsi:type="dcterms:W3CDTF">2016-03-22T12:07:00Z</dcterms:modified>
</cp:coreProperties>
</file>