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044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b/>
          <w:bCs/>
          <w:color w:val="000000"/>
          <w:szCs w:val="24"/>
        </w:rPr>
      </w:pPr>
    </w:p>
    <w:p w:rsidR="00C07044" w:rsidRPr="008315C3" w:rsidRDefault="00C07044" w:rsidP="00C07044">
      <w:pPr>
        <w:widowControl w:val="0"/>
        <w:tabs>
          <w:tab w:val="left" w:pos="7830"/>
        </w:tabs>
        <w:autoSpaceDE w:val="0"/>
        <w:autoSpaceDN w:val="0"/>
        <w:adjustRightInd w:val="0"/>
        <w:ind w:right="-1"/>
        <w:rPr>
          <w:b/>
          <w:bCs/>
          <w:szCs w:val="24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34290</wp:posOffset>
            </wp:positionV>
            <wp:extent cx="607060" cy="680085"/>
            <wp:effectExtent l="0" t="0" r="2540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800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8315C3">
        <w:rPr>
          <w:b/>
          <w:bCs/>
          <w:szCs w:val="24"/>
        </w:rPr>
        <w:tab/>
        <w:t xml:space="preserve">         ПРОЕКТ</w:t>
      </w:r>
    </w:p>
    <w:p w:rsidR="00C07044" w:rsidRPr="008315C3" w:rsidRDefault="00C07044" w:rsidP="00C07044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C07044" w:rsidRPr="008315C3" w:rsidRDefault="00C07044" w:rsidP="00C07044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C07044" w:rsidRPr="008315C3" w:rsidRDefault="00C07044" w:rsidP="00C07044">
      <w:pPr>
        <w:widowControl w:val="0"/>
        <w:autoSpaceDE w:val="0"/>
        <w:autoSpaceDN w:val="0"/>
        <w:adjustRightInd w:val="0"/>
        <w:ind w:right="-1"/>
        <w:rPr>
          <w:b/>
          <w:bCs/>
          <w:szCs w:val="24"/>
        </w:rPr>
      </w:pPr>
    </w:p>
    <w:p w:rsidR="00C07044" w:rsidRPr="008315C3" w:rsidRDefault="00C07044" w:rsidP="00C07044">
      <w:pPr>
        <w:widowControl w:val="0"/>
        <w:autoSpaceDE w:val="0"/>
        <w:autoSpaceDN w:val="0"/>
        <w:adjustRightInd w:val="0"/>
        <w:ind w:right="-1"/>
        <w:jc w:val="center"/>
        <w:rPr>
          <w:bCs/>
          <w:szCs w:val="24"/>
        </w:rPr>
      </w:pPr>
      <w:r w:rsidRPr="008315C3">
        <w:rPr>
          <w:bCs/>
          <w:szCs w:val="24"/>
        </w:rPr>
        <w:t>СОБРАНИЕ ДЕПУТАТОВ МИАССКОГО ГОРОДСКОГО ОКРУГА</w:t>
      </w:r>
    </w:p>
    <w:p w:rsidR="00C07044" w:rsidRPr="008315C3" w:rsidRDefault="00C07044" w:rsidP="00C07044">
      <w:pPr>
        <w:autoSpaceDE w:val="0"/>
        <w:autoSpaceDN w:val="0"/>
        <w:adjustRightInd w:val="0"/>
        <w:ind w:right="-1"/>
        <w:jc w:val="both"/>
        <w:rPr>
          <w:szCs w:val="24"/>
        </w:rPr>
      </w:pPr>
      <w:r w:rsidRPr="008315C3">
        <w:rPr>
          <w:szCs w:val="24"/>
        </w:rPr>
        <w:t xml:space="preserve">                                                         </w:t>
      </w:r>
      <w:r w:rsidRPr="008315C3">
        <w:rPr>
          <w:bCs/>
          <w:szCs w:val="24"/>
        </w:rPr>
        <w:t>ЧЕЛЯБИНСКАЯ ОБЛАСТЬ</w:t>
      </w:r>
      <w:r w:rsidRPr="008315C3">
        <w:rPr>
          <w:szCs w:val="24"/>
        </w:rPr>
        <w:t xml:space="preserve">     </w:t>
      </w:r>
    </w:p>
    <w:p w:rsidR="00C07044" w:rsidRPr="008315C3" w:rsidRDefault="00C07044" w:rsidP="00C07044">
      <w:pPr>
        <w:autoSpaceDE w:val="0"/>
        <w:autoSpaceDN w:val="0"/>
        <w:adjustRightInd w:val="0"/>
        <w:ind w:right="-1" w:firstLine="709"/>
        <w:jc w:val="center"/>
        <w:rPr>
          <w:bCs/>
          <w:szCs w:val="24"/>
        </w:rPr>
      </w:pPr>
      <w:r w:rsidRPr="008315C3">
        <w:t>__________________ С</w:t>
      </w:r>
      <w:r w:rsidRPr="008315C3">
        <w:rPr>
          <w:bCs/>
          <w:szCs w:val="24"/>
        </w:rPr>
        <w:t>ЕССИЯ СОБРАНИЯ  ДЕПУТАТОВ МИАССКОГО ГОРОДСКОГО ОКРУГА ШЕСТОГО СОЗЫВА</w:t>
      </w:r>
    </w:p>
    <w:p w:rsidR="00C07044" w:rsidRPr="008315C3" w:rsidRDefault="00C07044" w:rsidP="00C07044">
      <w:pPr>
        <w:widowControl w:val="0"/>
        <w:autoSpaceDE w:val="0"/>
        <w:autoSpaceDN w:val="0"/>
        <w:adjustRightInd w:val="0"/>
        <w:ind w:right="-1"/>
        <w:jc w:val="right"/>
      </w:pPr>
    </w:p>
    <w:p w:rsidR="00C07044" w:rsidRPr="008315C3" w:rsidRDefault="00C07044" w:rsidP="00C07044">
      <w:pPr>
        <w:widowControl w:val="0"/>
        <w:autoSpaceDE w:val="0"/>
        <w:autoSpaceDN w:val="0"/>
        <w:adjustRightInd w:val="0"/>
        <w:ind w:right="-1"/>
        <w:jc w:val="center"/>
      </w:pPr>
      <w:r w:rsidRPr="008315C3">
        <w:t>РЕШЕНИЕ №____</w:t>
      </w:r>
    </w:p>
    <w:p w:rsidR="00C07044" w:rsidRPr="008315C3" w:rsidRDefault="00C07044" w:rsidP="00C07044">
      <w:pPr>
        <w:widowControl w:val="0"/>
        <w:autoSpaceDE w:val="0"/>
        <w:autoSpaceDN w:val="0"/>
        <w:adjustRightInd w:val="0"/>
        <w:ind w:right="-1"/>
        <w:jc w:val="right"/>
        <w:rPr>
          <w:szCs w:val="24"/>
        </w:rPr>
      </w:pPr>
      <w:r w:rsidRPr="008315C3">
        <w:t>от  ________2021 г.</w:t>
      </w:r>
    </w:p>
    <w:p w:rsidR="00C07044" w:rsidRPr="008315C3" w:rsidRDefault="006A0BAA" w:rsidP="00C07044">
      <w:pPr>
        <w:autoSpaceDE w:val="0"/>
        <w:autoSpaceDN w:val="0"/>
        <w:adjustRightInd w:val="0"/>
        <w:ind w:right="-1"/>
        <w:jc w:val="center"/>
        <w:rPr>
          <w:b/>
          <w:bCs/>
          <w:szCs w:val="24"/>
        </w:rPr>
      </w:pPr>
      <w:r w:rsidRPr="006A0BAA">
        <w:rPr>
          <w:rFonts w:ascii="Calibri" w:hAnsi="Calibri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2" o:spid="_x0000_s1026" type="#_x0000_t202" style="position:absolute;left:0;text-align:left;margin-left:-6.15pt;margin-top:7.5pt;width:291.6pt;height:1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" strokecolor="white">
            <v:textbox>
              <w:txbxContent>
                <w:p w:rsidR="00C07044" w:rsidRPr="00C10A7F" w:rsidRDefault="00C07044" w:rsidP="00C07044">
                  <w:pPr>
                    <w:shd w:val="clear" w:color="auto" w:fill="FFFFFF"/>
                    <w:tabs>
                      <w:tab w:val="left" w:pos="9639"/>
                    </w:tabs>
                    <w:jc w:val="both"/>
                    <w:rPr>
                      <w:szCs w:val="24"/>
                    </w:rPr>
                  </w:pPr>
                  <w:r w:rsidRPr="00C10A7F">
                    <w:rPr>
                      <w:color w:val="000000"/>
                      <w:szCs w:val="24"/>
                    </w:rPr>
                    <w:t xml:space="preserve">О внесении изменений в Решение Собрания депутатов Миасского городского округа от 25.11.2011 г. №2 «Об утверждении Генерального плана Миасского городского округа и о корректировке черты населенного пункта «г. Миасс» в части изменения функционального назначения </w:t>
                  </w:r>
                  <w:r w:rsidRPr="00C10A7F">
                    <w:rPr>
                      <w:szCs w:val="24"/>
                    </w:rPr>
                    <w:t>территории, расположенной Центральном п</w:t>
                  </w:r>
                  <w:r>
                    <w:rPr>
                      <w:szCs w:val="24"/>
                    </w:rPr>
                    <w:t xml:space="preserve">ланировочном районе г. Миасса, </w:t>
                  </w:r>
                  <w:r w:rsidRPr="00C10A7F">
                    <w:rPr>
                      <w:szCs w:val="24"/>
                    </w:rPr>
                    <w:t>по ул. Лихачева, 35</w:t>
                  </w:r>
                  <w:r>
                    <w:rPr>
                      <w:szCs w:val="24"/>
                    </w:rPr>
                    <w:t>А</w:t>
                  </w:r>
                </w:p>
              </w:txbxContent>
            </v:textbox>
          </v:shape>
        </w:pict>
      </w:r>
    </w:p>
    <w:p w:rsidR="00C07044" w:rsidRPr="008315C3" w:rsidRDefault="00C07044" w:rsidP="00C07044">
      <w:pPr>
        <w:autoSpaceDE w:val="0"/>
        <w:autoSpaceDN w:val="0"/>
        <w:adjustRightInd w:val="0"/>
        <w:ind w:right="-1"/>
        <w:jc w:val="center"/>
        <w:rPr>
          <w:b/>
          <w:bCs/>
          <w:szCs w:val="24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Cs w:val="24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bCs/>
          <w:sz w:val="23"/>
          <w:szCs w:val="23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 w:val="23"/>
          <w:szCs w:val="23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 w:val="23"/>
          <w:szCs w:val="23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 w:val="23"/>
          <w:szCs w:val="23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zCs w:val="24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color w:val="000000"/>
          <w:szCs w:val="24"/>
        </w:rPr>
      </w:pPr>
    </w:p>
    <w:p w:rsidR="00C07044" w:rsidRPr="008315C3" w:rsidRDefault="00C07044" w:rsidP="00C07044">
      <w:pPr>
        <w:widowControl w:val="0"/>
        <w:tabs>
          <w:tab w:val="left" w:pos="0"/>
          <w:tab w:val="left" w:pos="600"/>
        </w:tabs>
        <w:autoSpaceDE w:val="0"/>
        <w:autoSpaceDN w:val="0"/>
        <w:adjustRightInd w:val="0"/>
        <w:ind w:right="-58" w:firstLine="709"/>
        <w:jc w:val="both"/>
        <w:rPr>
          <w:spacing w:val="-10"/>
          <w:szCs w:val="24"/>
        </w:rPr>
      </w:pPr>
      <w:proofErr w:type="gramStart"/>
      <w:r w:rsidRPr="008315C3">
        <w:rPr>
          <w:color w:val="000000"/>
          <w:szCs w:val="24"/>
        </w:rPr>
        <w:t xml:space="preserve">Рассмотрев предложение Главы Миасского городского округа Г.М. Тонких о внесении изменений </w:t>
      </w:r>
      <w:r w:rsidRPr="008315C3">
        <w:rPr>
          <w:szCs w:val="24"/>
        </w:rPr>
        <w:t xml:space="preserve">в Решение Собрания депутатов Миасского городского округа от 25.11.2011 г. №2 «Об утверждении Генерального плана Миасского городского округа и о корректировке черты населенного пункта «г. Миасс»  в части изменения функционального назначения </w:t>
      </w:r>
      <w:r w:rsidRPr="008315C3">
        <w:rPr>
          <w:color w:val="000000"/>
          <w:szCs w:val="24"/>
        </w:rPr>
        <w:t>территории, расположенной Центральном планировочном районе г. Миасса, по ул. Лихачева, 35</w:t>
      </w:r>
      <w:r>
        <w:rPr>
          <w:color w:val="000000"/>
          <w:szCs w:val="24"/>
        </w:rPr>
        <w:t>А</w:t>
      </w:r>
      <w:r w:rsidRPr="008315C3">
        <w:rPr>
          <w:szCs w:val="24"/>
        </w:rPr>
        <w:t xml:space="preserve">, </w:t>
      </w:r>
      <w:r w:rsidRPr="008315C3">
        <w:rPr>
          <w:color w:val="000000"/>
          <w:szCs w:val="24"/>
        </w:rPr>
        <w:t xml:space="preserve">учитывая </w:t>
      </w:r>
      <w:r w:rsidRPr="008315C3">
        <w:rPr>
          <w:szCs w:val="24"/>
        </w:rPr>
        <w:t>результаты общественных обсуждений по настоящему</w:t>
      </w:r>
      <w:proofErr w:type="gramEnd"/>
      <w:r w:rsidRPr="008315C3">
        <w:rPr>
          <w:szCs w:val="24"/>
        </w:rPr>
        <w:t xml:space="preserve"> проекту решения Собрания депутатов Миасского городского округа,</w:t>
      </w:r>
      <w:r w:rsidRPr="008315C3">
        <w:rPr>
          <w:color w:val="000000"/>
          <w:szCs w:val="24"/>
        </w:rPr>
        <w:t xml:space="preserve"> рекомендации постоянной комиссии по вопросам городского хозяйства, в соответствии с  Градостроительным кодексом Российской Федерации</w:t>
      </w:r>
      <w:r w:rsidRPr="008315C3">
        <w:rPr>
          <w:szCs w:val="24"/>
        </w:rPr>
        <w:t>, руководствуясь Федеральным законом от 06.10.2003 г. №131-Ф3 «Об общих принципах организации местного самоуправления в Российской Федерации» и Уставом Миасского городского округа, Собрание депутатов Миасского городского округа</w:t>
      </w:r>
    </w:p>
    <w:p w:rsidR="00C07044" w:rsidRPr="008315C3" w:rsidRDefault="00C07044" w:rsidP="00C07044">
      <w:pPr>
        <w:widowControl w:val="0"/>
        <w:tabs>
          <w:tab w:val="right" w:pos="9639"/>
        </w:tabs>
        <w:autoSpaceDE w:val="0"/>
        <w:autoSpaceDN w:val="0"/>
        <w:adjustRightInd w:val="0"/>
        <w:ind w:right="-2"/>
        <w:jc w:val="both"/>
        <w:rPr>
          <w:szCs w:val="24"/>
        </w:rPr>
      </w:pPr>
      <w:r w:rsidRPr="008315C3">
        <w:rPr>
          <w:szCs w:val="24"/>
        </w:rPr>
        <w:t>РЕШАЕТ:</w:t>
      </w:r>
    </w:p>
    <w:p w:rsidR="00C07044" w:rsidRPr="008315C3" w:rsidRDefault="00C07044" w:rsidP="00C07044">
      <w:pPr>
        <w:widowControl w:val="0"/>
        <w:tabs>
          <w:tab w:val="left" w:pos="0"/>
        </w:tabs>
        <w:ind w:firstLine="709"/>
        <w:jc w:val="both"/>
        <w:rPr>
          <w:szCs w:val="24"/>
        </w:rPr>
      </w:pPr>
      <w:r w:rsidRPr="008315C3">
        <w:rPr>
          <w:color w:val="000000"/>
          <w:szCs w:val="24"/>
        </w:rPr>
        <w:t>1. Внести изменения в Решение Собрания депутатов Миасского городского округа                   от 25.11.2011 г. №2 «Об утверждении Генерального плана Миасского городского округа и о корректировке черты населенного пункта «г. Миасс»  в части изменения функционального назначения территории, расположенной Центральном планировочном районе г. Миасса, по ул. Лихачева, 35</w:t>
      </w:r>
      <w:r>
        <w:rPr>
          <w:color w:val="000000"/>
          <w:szCs w:val="24"/>
        </w:rPr>
        <w:t>А</w:t>
      </w:r>
      <w:r w:rsidRPr="008315C3">
        <w:rPr>
          <w:szCs w:val="24"/>
        </w:rPr>
        <w:t xml:space="preserve">, </w:t>
      </w:r>
      <w:r w:rsidRPr="008315C3">
        <w:rPr>
          <w:color w:val="000000"/>
          <w:szCs w:val="24"/>
        </w:rPr>
        <w:t>согласно  приложениям 1,2,3,4,5,6,7,8 к настоящему Решению</w:t>
      </w:r>
      <w:r w:rsidRPr="008315C3">
        <w:rPr>
          <w:szCs w:val="24"/>
        </w:rPr>
        <w:t>.</w:t>
      </w:r>
    </w:p>
    <w:p w:rsidR="00C07044" w:rsidRPr="008315C3" w:rsidRDefault="00C07044" w:rsidP="00C07044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color w:val="000000"/>
          <w:szCs w:val="24"/>
        </w:rPr>
      </w:pPr>
      <w:r w:rsidRPr="008315C3">
        <w:rPr>
          <w:color w:val="000000"/>
          <w:szCs w:val="24"/>
        </w:rPr>
        <w:t>2. Настоящее Решение опубликовать в установленном порядке.</w:t>
      </w:r>
    </w:p>
    <w:p w:rsidR="00C07044" w:rsidRPr="008315C3" w:rsidRDefault="00C07044" w:rsidP="00C07044">
      <w:pPr>
        <w:widowControl w:val="0"/>
        <w:tabs>
          <w:tab w:val="left" w:pos="0"/>
          <w:tab w:val="left" w:pos="851"/>
        </w:tabs>
        <w:autoSpaceDE w:val="0"/>
        <w:autoSpaceDN w:val="0"/>
        <w:adjustRightInd w:val="0"/>
        <w:ind w:firstLine="709"/>
        <w:jc w:val="both"/>
        <w:rPr>
          <w:szCs w:val="24"/>
        </w:rPr>
      </w:pPr>
      <w:r w:rsidRPr="008315C3">
        <w:rPr>
          <w:color w:val="000000"/>
          <w:szCs w:val="24"/>
        </w:rPr>
        <w:t>3. Контроль исполнения настоящего Решения возложить на постоянную комиссию по вопросам городского хозяйства</w:t>
      </w:r>
      <w:r w:rsidRPr="008315C3">
        <w:rPr>
          <w:color w:val="000000"/>
          <w:spacing w:val="1"/>
          <w:szCs w:val="24"/>
        </w:rPr>
        <w:t>.</w:t>
      </w:r>
    </w:p>
    <w:p w:rsidR="00C07044" w:rsidRDefault="00C07044" w:rsidP="00C07044">
      <w:pPr>
        <w:widowControl w:val="0"/>
        <w:autoSpaceDE w:val="0"/>
        <w:autoSpaceDN w:val="0"/>
        <w:adjustRightInd w:val="0"/>
        <w:spacing w:before="40"/>
        <w:ind w:right="-2" w:firstLine="709"/>
        <w:jc w:val="both"/>
        <w:rPr>
          <w:color w:val="000000"/>
          <w:szCs w:val="24"/>
        </w:rPr>
      </w:pPr>
    </w:p>
    <w:p w:rsidR="00C07044" w:rsidRPr="008315C3" w:rsidRDefault="00C07044" w:rsidP="00C07044">
      <w:pPr>
        <w:widowControl w:val="0"/>
        <w:autoSpaceDE w:val="0"/>
        <w:autoSpaceDN w:val="0"/>
        <w:adjustRightInd w:val="0"/>
        <w:spacing w:before="40"/>
        <w:ind w:right="-2" w:firstLine="709"/>
        <w:jc w:val="both"/>
        <w:rPr>
          <w:color w:val="000000"/>
          <w:szCs w:val="24"/>
        </w:rPr>
      </w:pPr>
    </w:p>
    <w:p w:rsidR="00C07044" w:rsidRPr="008315C3" w:rsidRDefault="00C07044" w:rsidP="00C07044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 w:rsidRPr="008315C3">
        <w:rPr>
          <w:color w:val="000000"/>
          <w:szCs w:val="24"/>
        </w:rPr>
        <w:t>Председатель Собрания депутатов</w:t>
      </w:r>
    </w:p>
    <w:p w:rsidR="00C07044" w:rsidRPr="008315C3" w:rsidRDefault="00C07044" w:rsidP="00C07044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 w:rsidRPr="008315C3">
        <w:rPr>
          <w:color w:val="000000"/>
          <w:szCs w:val="24"/>
        </w:rPr>
        <w:t>Миасского городского округа                                                                              Д.Г. Проскурин</w:t>
      </w:r>
    </w:p>
    <w:p w:rsidR="00C07044" w:rsidRPr="008315C3" w:rsidRDefault="00C07044" w:rsidP="00C07044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</w:p>
    <w:p w:rsidR="00C07044" w:rsidRPr="008315C3" w:rsidRDefault="00C07044" w:rsidP="00C07044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</w:p>
    <w:p w:rsidR="00C07044" w:rsidRDefault="00C07044" w:rsidP="00C07044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color w:val="000000"/>
          <w:szCs w:val="24"/>
        </w:rPr>
      </w:pPr>
      <w:r w:rsidRPr="00166CBD">
        <w:rPr>
          <w:color w:val="000000"/>
          <w:szCs w:val="24"/>
        </w:rPr>
        <w:t>Глав</w:t>
      </w:r>
      <w:r>
        <w:rPr>
          <w:color w:val="000000"/>
          <w:szCs w:val="24"/>
        </w:rPr>
        <w:t>а</w:t>
      </w:r>
      <w:r w:rsidRPr="00166CBD">
        <w:rPr>
          <w:color w:val="000000"/>
          <w:szCs w:val="24"/>
        </w:rPr>
        <w:t xml:space="preserve"> </w:t>
      </w:r>
    </w:p>
    <w:p w:rsidR="00C07044" w:rsidRPr="008315C3" w:rsidRDefault="00C07044" w:rsidP="00C07044">
      <w:pPr>
        <w:widowControl w:val="0"/>
        <w:autoSpaceDE w:val="0"/>
        <w:autoSpaceDN w:val="0"/>
        <w:adjustRightInd w:val="0"/>
        <w:spacing w:before="40"/>
        <w:ind w:right="-2"/>
        <w:jc w:val="both"/>
        <w:rPr>
          <w:szCs w:val="24"/>
        </w:rPr>
      </w:pPr>
      <w:r w:rsidRPr="00166CBD">
        <w:rPr>
          <w:color w:val="000000"/>
          <w:szCs w:val="24"/>
        </w:rPr>
        <w:t>Миасского городского округа</w:t>
      </w:r>
      <w:r w:rsidRPr="008315C3">
        <w:rPr>
          <w:color w:val="000000"/>
          <w:szCs w:val="24"/>
        </w:rPr>
        <w:t xml:space="preserve">               </w:t>
      </w:r>
      <w:r>
        <w:rPr>
          <w:color w:val="000000"/>
          <w:szCs w:val="24"/>
        </w:rPr>
        <w:t xml:space="preserve">                  </w:t>
      </w:r>
      <w:r w:rsidRPr="008315C3">
        <w:rPr>
          <w:color w:val="000000"/>
          <w:szCs w:val="24"/>
        </w:rPr>
        <w:t xml:space="preserve">                                    </w:t>
      </w:r>
      <w:r>
        <w:rPr>
          <w:color w:val="000000"/>
          <w:szCs w:val="24"/>
        </w:rPr>
        <w:t xml:space="preserve">Г.М. </w:t>
      </w:r>
      <w:proofErr w:type="gramStart"/>
      <w:r>
        <w:rPr>
          <w:color w:val="000000"/>
          <w:szCs w:val="24"/>
        </w:rPr>
        <w:t>Тонких</w:t>
      </w:r>
      <w:proofErr w:type="gramEnd"/>
    </w:p>
    <w:p w:rsidR="00C07044" w:rsidRPr="008315C3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  <w:sz w:val="22"/>
          <w:szCs w:val="22"/>
        </w:rPr>
        <w:t xml:space="preserve"> </w:t>
      </w:r>
    </w:p>
    <w:p w:rsidR="00C07044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lastRenderedPageBreak/>
        <w:t>Приложение 1</w:t>
      </w:r>
    </w:p>
    <w:p w:rsidR="00C07044" w:rsidRPr="008315C3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C07044" w:rsidRPr="008315C3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C07044" w:rsidRPr="008315C3" w:rsidRDefault="00C07044" w:rsidP="00C07044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C07044" w:rsidRPr="008315C3" w:rsidRDefault="00C07044" w:rsidP="00C07044">
      <w:pPr>
        <w:shd w:val="clear" w:color="auto" w:fill="FFFFFF"/>
        <w:suppressAutoHyphens/>
        <w:spacing w:after="200" w:line="276" w:lineRule="auto"/>
        <w:jc w:val="center"/>
        <w:rPr>
          <w:rFonts w:ascii="Calibri" w:hAnsi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uppressAutoHyphens/>
        <w:spacing w:after="200" w:line="276" w:lineRule="auto"/>
        <w:rPr>
          <w:rFonts w:eastAsia="Calibri"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iCs/>
          <w:color w:val="808080"/>
          <w:szCs w:val="24"/>
        </w:rPr>
      </w:pPr>
      <w:r w:rsidRPr="008315C3">
        <w:rPr>
          <w:rFonts w:eastAsia="Calibri"/>
          <w:color w:val="000000"/>
          <w:spacing w:val="2"/>
          <w:szCs w:val="24"/>
        </w:rPr>
        <w:t xml:space="preserve">Описание изменений в Генеральный план Миасского городского округа в отношении  территории, </w:t>
      </w:r>
      <w:r w:rsidRPr="008315C3">
        <w:rPr>
          <w:rFonts w:eastAsia="Calibri"/>
          <w:iCs/>
          <w:color w:val="000000"/>
          <w:spacing w:val="2"/>
          <w:szCs w:val="24"/>
        </w:rPr>
        <w:t xml:space="preserve">расположенной </w:t>
      </w:r>
      <w:r w:rsidRPr="008315C3">
        <w:rPr>
          <w:rFonts w:eastAsia="Calibri"/>
          <w:color w:val="000000"/>
          <w:spacing w:val="2"/>
          <w:szCs w:val="24"/>
        </w:rPr>
        <w:t>Центральном планировочном районе г. Миасса,                             по ул. Лихачева, 35</w:t>
      </w:r>
      <w:r>
        <w:rPr>
          <w:rFonts w:eastAsia="Calibri"/>
          <w:color w:val="000000"/>
          <w:spacing w:val="2"/>
          <w:szCs w:val="24"/>
        </w:rPr>
        <w:t>А</w:t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right="283"/>
        <w:contextualSpacing/>
        <w:jc w:val="center"/>
        <w:rPr>
          <w:iCs/>
          <w:color w:val="808080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iCs/>
          <w:color w:val="808080"/>
          <w:szCs w:val="24"/>
        </w:rPr>
      </w:pPr>
    </w:p>
    <w:p w:rsidR="00C07044" w:rsidRPr="008315C3" w:rsidRDefault="00C07044" w:rsidP="00C07044">
      <w:pPr>
        <w:shd w:val="clear" w:color="auto" w:fill="FFFFFF"/>
        <w:suppressAutoHyphens/>
        <w:spacing w:line="276" w:lineRule="auto"/>
        <w:ind w:right="140"/>
        <w:jc w:val="center"/>
        <w:rPr>
          <w:rFonts w:eastAsia="Calibri"/>
          <w:color w:val="000000"/>
          <w:spacing w:val="2"/>
          <w:szCs w:val="24"/>
        </w:rPr>
      </w:pPr>
    </w:p>
    <w:p w:rsidR="00C07044" w:rsidRPr="008315C3" w:rsidRDefault="00C07044" w:rsidP="00C07044">
      <w:pPr>
        <w:shd w:val="clear" w:color="auto" w:fill="FFFFFF"/>
        <w:suppressAutoHyphens/>
        <w:spacing w:line="276" w:lineRule="auto"/>
        <w:ind w:right="140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 w:firstLine="993"/>
        <w:contextualSpacing/>
        <w:jc w:val="both"/>
        <w:rPr>
          <w:iCs/>
          <w:color w:val="808080"/>
          <w:szCs w:val="24"/>
        </w:rPr>
      </w:pPr>
      <w:r w:rsidRPr="008315C3">
        <w:rPr>
          <w:rFonts w:eastAsia="Calibri"/>
          <w:color w:val="000000"/>
          <w:szCs w:val="24"/>
        </w:rPr>
        <w:t xml:space="preserve">В  отношении  территории, </w:t>
      </w:r>
      <w:r w:rsidRPr="008315C3">
        <w:rPr>
          <w:rFonts w:eastAsia="Calibri"/>
          <w:iCs/>
          <w:color w:val="000000"/>
          <w:spacing w:val="2"/>
          <w:szCs w:val="24"/>
        </w:rPr>
        <w:t xml:space="preserve">расположенной </w:t>
      </w:r>
      <w:r w:rsidRPr="008315C3">
        <w:rPr>
          <w:rFonts w:eastAsia="Calibri"/>
          <w:color w:val="000000"/>
          <w:spacing w:val="2"/>
          <w:szCs w:val="24"/>
        </w:rPr>
        <w:t>Центральном планировочном районе г. Миасса, по ул. Лихачева, 35</w:t>
      </w:r>
      <w:r>
        <w:rPr>
          <w:rFonts w:eastAsia="Calibri"/>
          <w:color w:val="000000"/>
          <w:spacing w:val="2"/>
          <w:szCs w:val="24"/>
        </w:rPr>
        <w:t>А</w:t>
      </w:r>
      <w:r w:rsidRPr="008315C3">
        <w:rPr>
          <w:rFonts w:eastAsia="Calibri"/>
          <w:color w:val="000000"/>
          <w:spacing w:val="2"/>
          <w:szCs w:val="24"/>
        </w:rPr>
        <w:t xml:space="preserve"> </w:t>
      </w:r>
      <w:r w:rsidRPr="008315C3">
        <w:rPr>
          <w:rFonts w:eastAsia="Calibri"/>
          <w:color w:val="000000"/>
          <w:szCs w:val="24"/>
        </w:rPr>
        <w:t>в картах Генерального плана Миасского городского округа:</w:t>
      </w:r>
    </w:p>
    <w:p w:rsidR="00C07044" w:rsidRPr="008315C3" w:rsidRDefault="00C07044" w:rsidP="00C070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  <w:r w:rsidRPr="008315C3">
        <w:rPr>
          <w:rFonts w:eastAsia="Calibri"/>
          <w:color w:val="000000"/>
          <w:szCs w:val="24"/>
        </w:rPr>
        <w:t>- Планировочная структура г. Миасса</w:t>
      </w:r>
    </w:p>
    <w:p w:rsidR="00C07044" w:rsidRPr="008315C3" w:rsidRDefault="00C07044" w:rsidP="00C070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  <w:r w:rsidRPr="008315C3">
        <w:rPr>
          <w:rFonts w:eastAsia="Calibri"/>
          <w:color w:val="000000"/>
          <w:szCs w:val="24"/>
        </w:rPr>
        <w:t>- Схема транспортной инфраструктуры г. Миасс</w:t>
      </w:r>
    </w:p>
    <w:p w:rsidR="00C07044" w:rsidRPr="008315C3" w:rsidRDefault="00C07044" w:rsidP="00C070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  <w:r w:rsidRPr="008315C3">
        <w:rPr>
          <w:rFonts w:eastAsia="Calibri"/>
          <w:color w:val="000000"/>
          <w:szCs w:val="24"/>
        </w:rPr>
        <w:t xml:space="preserve">- Схема инженерной инфраструктуры г. Миасс </w:t>
      </w:r>
    </w:p>
    <w:p w:rsidR="00C07044" w:rsidRPr="008315C3" w:rsidRDefault="00C07044" w:rsidP="00C070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  <w:r w:rsidRPr="008315C3">
        <w:rPr>
          <w:rFonts w:eastAsia="Calibri"/>
          <w:color w:val="000000"/>
          <w:szCs w:val="24"/>
        </w:rPr>
        <w:t>- Схема инженерной подготовки территории г. Миасс</w:t>
      </w:r>
    </w:p>
    <w:p w:rsidR="00C07044" w:rsidRPr="008315C3" w:rsidRDefault="00C07044" w:rsidP="00C070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  <w:r w:rsidRPr="008315C3">
        <w:rPr>
          <w:rFonts w:eastAsia="Calibri"/>
          <w:color w:val="000000"/>
          <w:szCs w:val="24"/>
        </w:rPr>
        <w:t xml:space="preserve">- Схема функционального зонирования территории г. Миасс </w:t>
      </w:r>
    </w:p>
    <w:p w:rsidR="00C07044" w:rsidRPr="008315C3" w:rsidRDefault="00C07044" w:rsidP="00C070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  <w:r w:rsidRPr="008315C3">
        <w:rPr>
          <w:rFonts w:eastAsia="Calibri"/>
          <w:color w:val="000000"/>
          <w:szCs w:val="24"/>
        </w:rPr>
        <w:t xml:space="preserve">- Схема границ зон с особыми условиями использования территории г. Миасс </w:t>
      </w:r>
    </w:p>
    <w:p w:rsidR="00C07044" w:rsidRPr="008315C3" w:rsidRDefault="00C07044" w:rsidP="00C070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  <w:r w:rsidRPr="008315C3">
        <w:rPr>
          <w:rFonts w:eastAsia="Calibri"/>
          <w:color w:val="000000"/>
          <w:szCs w:val="24"/>
        </w:rPr>
        <w:t xml:space="preserve">- Территории, подверженные риску возникновения ЧС природного и техногенного характера г. Миасс  </w:t>
      </w:r>
    </w:p>
    <w:p w:rsidR="00C07044" w:rsidRPr="008315C3" w:rsidRDefault="00C07044" w:rsidP="00C07044">
      <w:pPr>
        <w:numPr>
          <w:ilvl w:val="0"/>
          <w:numId w:val="1"/>
        </w:numPr>
        <w:tabs>
          <w:tab w:val="left" w:pos="0"/>
        </w:tabs>
        <w:suppressAutoHyphens/>
        <w:spacing w:after="200" w:line="276" w:lineRule="auto"/>
        <w:jc w:val="both"/>
        <w:rPr>
          <w:rFonts w:eastAsia="Calibri"/>
          <w:color w:val="000000"/>
          <w:szCs w:val="24"/>
        </w:rPr>
      </w:pPr>
      <w:r w:rsidRPr="008315C3">
        <w:rPr>
          <w:rFonts w:eastAsia="Calibri"/>
          <w:color w:val="000000"/>
          <w:szCs w:val="24"/>
        </w:rPr>
        <w:t xml:space="preserve"> изменены типы функционального назначения с  «зеленые насаждения общего пользования»; «</w:t>
      </w:r>
      <w:r w:rsidRPr="008315C3">
        <w:rPr>
          <w:szCs w:val="24"/>
          <w:lang w:eastAsia="ar-SA"/>
        </w:rPr>
        <w:t>магистрали городского и районного значения, основные улицы в застройке</w:t>
      </w:r>
      <w:r w:rsidRPr="008315C3">
        <w:rPr>
          <w:rFonts w:eastAsia="Calibri"/>
          <w:color w:val="000000"/>
          <w:szCs w:val="24"/>
        </w:rPr>
        <w:t>»; «</w:t>
      </w:r>
      <w:r w:rsidRPr="008315C3">
        <w:rPr>
          <w:szCs w:val="24"/>
          <w:lang w:eastAsia="ar-SA"/>
        </w:rPr>
        <w:t>4 этажа и выше этажная застройка</w:t>
      </w:r>
      <w:r w:rsidRPr="008315C3">
        <w:rPr>
          <w:rFonts w:eastAsia="Calibri"/>
          <w:color w:val="000000"/>
          <w:szCs w:val="24"/>
        </w:rPr>
        <w:t xml:space="preserve">» </w:t>
      </w:r>
      <w:proofErr w:type="gramStart"/>
      <w:r w:rsidRPr="008315C3">
        <w:rPr>
          <w:rFonts w:eastAsia="Calibri"/>
          <w:color w:val="000000"/>
          <w:szCs w:val="24"/>
        </w:rPr>
        <w:t>на</w:t>
      </w:r>
      <w:proofErr w:type="gramEnd"/>
      <w:r w:rsidRPr="008315C3">
        <w:rPr>
          <w:rFonts w:eastAsia="Calibri"/>
          <w:color w:val="000000"/>
          <w:szCs w:val="24"/>
        </w:rPr>
        <w:t xml:space="preserve"> «</w:t>
      </w:r>
      <w:r w:rsidRPr="008315C3">
        <w:rPr>
          <w:szCs w:val="24"/>
          <w:lang w:eastAsia="ar-SA"/>
        </w:rPr>
        <w:t>административно-деловые, торгово-бытовые, культурно-просветительные, общественно-коммерческие</w:t>
      </w:r>
      <w:r w:rsidRPr="008315C3">
        <w:rPr>
          <w:rFonts w:eastAsia="Calibri"/>
          <w:color w:val="000000"/>
          <w:szCs w:val="24"/>
        </w:rPr>
        <w:t>».</w:t>
      </w:r>
    </w:p>
    <w:p w:rsidR="00C07044" w:rsidRPr="008315C3" w:rsidRDefault="00C07044" w:rsidP="00C07044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</w:p>
    <w:p w:rsidR="00C07044" w:rsidRPr="008315C3" w:rsidRDefault="00C07044" w:rsidP="00C07044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</w:p>
    <w:p w:rsidR="00C07044" w:rsidRPr="008315C3" w:rsidRDefault="00C07044" w:rsidP="00C07044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szCs w:val="24"/>
        </w:rPr>
      </w:pPr>
    </w:p>
    <w:p w:rsidR="00C07044" w:rsidRPr="008315C3" w:rsidRDefault="00C07044" w:rsidP="00C07044">
      <w:pPr>
        <w:shd w:val="clear" w:color="auto" w:fill="FFFFFF"/>
        <w:suppressAutoHyphens/>
        <w:spacing w:line="276" w:lineRule="auto"/>
        <w:ind w:right="140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spacing w:line="276" w:lineRule="auto"/>
        <w:ind w:right="140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spacing w:line="276" w:lineRule="auto"/>
        <w:ind w:right="140"/>
        <w:jc w:val="center"/>
        <w:rPr>
          <w:rFonts w:eastAsia="Calibri"/>
          <w:color w:val="000000"/>
          <w:spacing w:val="2"/>
          <w:szCs w:val="24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right="-1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right="-1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right="-1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right="-1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right="-1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right="-1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lastRenderedPageBreak/>
        <w:t xml:space="preserve">Приложение 2                     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  <w:r w:rsidRPr="008315C3">
        <w:rPr>
          <w:szCs w:val="24"/>
        </w:rPr>
        <w:t xml:space="preserve">Планировочная структура г. Миасса Генерального плана Миасского городского округа (фрагмент) с учётом изменения типов функционального назначения </w:t>
      </w:r>
      <w:r w:rsidRPr="008315C3">
        <w:rPr>
          <w:rFonts w:eastAsia="Calibri"/>
          <w:color w:val="000000"/>
          <w:spacing w:val="2"/>
          <w:szCs w:val="24"/>
        </w:rPr>
        <w:t xml:space="preserve">территории, </w:t>
      </w:r>
      <w:r w:rsidRPr="008315C3">
        <w:rPr>
          <w:rFonts w:eastAsia="Calibri"/>
          <w:iCs/>
          <w:color w:val="000000"/>
          <w:spacing w:val="2"/>
          <w:szCs w:val="24"/>
        </w:rPr>
        <w:t xml:space="preserve">расположенной </w:t>
      </w:r>
      <w:r w:rsidRPr="008315C3">
        <w:rPr>
          <w:rFonts w:eastAsia="Calibri"/>
          <w:color w:val="000000"/>
          <w:spacing w:val="2"/>
          <w:szCs w:val="24"/>
        </w:rPr>
        <w:t>Центральном планировочном районе г. Миасса, по ул. Лихачева, 35</w:t>
      </w:r>
      <w:r>
        <w:rPr>
          <w:rFonts w:eastAsia="Calibri"/>
          <w:color w:val="000000"/>
          <w:spacing w:val="2"/>
          <w:szCs w:val="24"/>
        </w:rPr>
        <w:t>А</w:t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4495800" cy="6667500"/>
            <wp:effectExtent l="0" t="0" r="0" b="0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</w:p>
    <w:p w:rsidR="00C07044" w:rsidRPr="008315C3" w:rsidRDefault="00C07044" w:rsidP="00492BEE">
      <w:pPr>
        <w:tabs>
          <w:tab w:val="left" w:pos="-142"/>
        </w:tabs>
        <w:spacing w:line="276" w:lineRule="auto"/>
        <w:ind w:right="283"/>
        <w:contextualSpacing/>
        <w:rPr>
          <w:b/>
          <w:noProof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right="283"/>
        <w:contextualSpacing/>
        <w:rPr>
          <w:b/>
          <w:noProof/>
          <w:szCs w:val="24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 xml:space="preserve">Приложение 3                     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  <w:r w:rsidRPr="008315C3">
        <w:rPr>
          <w:szCs w:val="24"/>
        </w:rPr>
        <w:t xml:space="preserve">Схема транспортной инфраструктуры г. Миасс Генерального плана Миасского городского округа (фрагмент) с учётом изменения типов функционального назначения </w:t>
      </w:r>
      <w:r w:rsidRPr="008315C3">
        <w:rPr>
          <w:rFonts w:eastAsia="Calibri"/>
          <w:color w:val="000000"/>
          <w:spacing w:val="2"/>
          <w:szCs w:val="24"/>
        </w:rPr>
        <w:t xml:space="preserve">территории, </w:t>
      </w:r>
      <w:r w:rsidRPr="008315C3">
        <w:rPr>
          <w:rFonts w:eastAsia="Calibri"/>
          <w:iCs/>
          <w:color w:val="000000"/>
          <w:spacing w:val="2"/>
          <w:szCs w:val="24"/>
        </w:rPr>
        <w:t xml:space="preserve">расположенной </w:t>
      </w:r>
      <w:r w:rsidRPr="008315C3">
        <w:rPr>
          <w:rFonts w:eastAsia="Calibri"/>
          <w:color w:val="000000"/>
          <w:spacing w:val="2"/>
          <w:szCs w:val="24"/>
        </w:rPr>
        <w:t>Центральном планировочном районе г. Миасса,  по ул. Лихачева, 35</w:t>
      </w:r>
      <w:r>
        <w:rPr>
          <w:rFonts w:eastAsia="Calibri"/>
          <w:color w:val="000000"/>
          <w:spacing w:val="2"/>
          <w:szCs w:val="24"/>
        </w:rPr>
        <w:t>А</w:t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szCs w:val="24"/>
          <w:lang w:eastAsia="en-US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szCs w:val="24"/>
          <w:lang w:eastAsia="en-US"/>
        </w:rPr>
      </w:pPr>
      <w:r>
        <w:rPr>
          <w:rFonts w:eastAsia="Calibri"/>
          <w:noProof/>
          <w:szCs w:val="24"/>
        </w:rPr>
        <w:drawing>
          <wp:inline distT="0" distB="0" distL="0" distR="0">
            <wp:extent cx="4324350" cy="6505575"/>
            <wp:effectExtent l="0" t="0" r="0" b="9525"/>
            <wp:docPr id="8" name="Рисунок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492BEE">
      <w:pPr>
        <w:shd w:val="clear" w:color="auto" w:fill="FFFFFF"/>
        <w:suppressAutoHyphens/>
        <w:ind w:right="-1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 xml:space="preserve">Приложение 4                     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C07044" w:rsidRPr="008315C3" w:rsidRDefault="00C07044" w:rsidP="00C07044">
      <w:pPr>
        <w:spacing w:after="200" w:line="276" w:lineRule="auto"/>
        <w:jc w:val="center"/>
        <w:rPr>
          <w:b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  <w:r w:rsidRPr="008315C3">
        <w:rPr>
          <w:szCs w:val="24"/>
        </w:rPr>
        <w:t xml:space="preserve">Схема инженерной инфраструктуры г. Миасс Генерального плана Миасского городского округа (фрагмент) с учётом изменения типов функционального назначения </w:t>
      </w:r>
      <w:r w:rsidRPr="008315C3">
        <w:rPr>
          <w:rFonts w:eastAsia="Calibri"/>
          <w:color w:val="000000"/>
          <w:spacing w:val="2"/>
          <w:szCs w:val="24"/>
        </w:rPr>
        <w:t xml:space="preserve">территории, </w:t>
      </w:r>
      <w:r w:rsidRPr="008315C3">
        <w:rPr>
          <w:rFonts w:eastAsia="Calibri"/>
          <w:iCs/>
          <w:color w:val="000000"/>
          <w:spacing w:val="2"/>
          <w:szCs w:val="24"/>
        </w:rPr>
        <w:t xml:space="preserve">расположенной </w:t>
      </w:r>
      <w:r w:rsidRPr="008315C3">
        <w:rPr>
          <w:rFonts w:eastAsia="Calibri"/>
          <w:color w:val="000000"/>
          <w:spacing w:val="2"/>
          <w:szCs w:val="24"/>
        </w:rPr>
        <w:t>Центральном планировочном районе г. Миасса,  по ул. Лихачева, 35</w:t>
      </w:r>
      <w:r>
        <w:rPr>
          <w:rFonts w:eastAsia="Calibri"/>
          <w:color w:val="000000"/>
          <w:spacing w:val="2"/>
          <w:szCs w:val="24"/>
        </w:rPr>
        <w:t>А</w:t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  <w:r>
        <w:rPr>
          <w:rFonts w:eastAsia="Calibri"/>
          <w:noProof/>
          <w:color w:val="000000"/>
          <w:spacing w:val="2"/>
          <w:szCs w:val="24"/>
        </w:rPr>
        <w:drawing>
          <wp:inline distT="0" distB="0" distL="0" distR="0">
            <wp:extent cx="4352925" cy="6867525"/>
            <wp:effectExtent l="0" t="0" r="9525" b="9525"/>
            <wp:docPr id="7" name="Рисунок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</w:p>
    <w:p w:rsidR="00492BEE" w:rsidRDefault="00492BEE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</w:p>
    <w:p w:rsidR="00492BEE" w:rsidRDefault="00492BEE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lastRenderedPageBreak/>
        <w:t xml:space="preserve">Приложение 5                     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  <w:r w:rsidRPr="008315C3">
        <w:rPr>
          <w:szCs w:val="24"/>
        </w:rPr>
        <w:t>Схема инженерной подготовки территории г. Миасс Генерального плана Миасского городского округа (фрагмент) с учётом изменения типов функционального назначения</w:t>
      </w:r>
      <w:r w:rsidRPr="008315C3">
        <w:rPr>
          <w:rFonts w:eastAsia="Calibri"/>
          <w:color w:val="000000"/>
          <w:spacing w:val="2"/>
          <w:szCs w:val="24"/>
        </w:rPr>
        <w:t xml:space="preserve">  территории, </w:t>
      </w:r>
      <w:r w:rsidRPr="008315C3">
        <w:rPr>
          <w:rFonts w:eastAsia="Calibri"/>
          <w:iCs/>
          <w:color w:val="000000"/>
          <w:spacing w:val="2"/>
          <w:szCs w:val="24"/>
        </w:rPr>
        <w:t xml:space="preserve">расположенной </w:t>
      </w:r>
      <w:r w:rsidRPr="008315C3">
        <w:rPr>
          <w:rFonts w:eastAsia="Calibri"/>
          <w:color w:val="000000"/>
          <w:spacing w:val="2"/>
          <w:szCs w:val="24"/>
        </w:rPr>
        <w:t>Центральном планировочном районе г. Миасса,                             по ул. Лихачева, 35</w:t>
      </w:r>
      <w:r>
        <w:rPr>
          <w:rFonts w:eastAsia="Calibri"/>
          <w:color w:val="000000"/>
          <w:spacing w:val="2"/>
          <w:szCs w:val="24"/>
        </w:rPr>
        <w:t>А</w:t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  <w:r>
        <w:rPr>
          <w:rFonts w:eastAsia="Calibri"/>
          <w:iCs/>
          <w:noProof/>
          <w:color w:val="000000"/>
          <w:spacing w:val="2"/>
          <w:szCs w:val="24"/>
        </w:rPr>
        <w:drawing>
          <wp:inline distT="0" distB="0" distL="0" distR="0">
            <wp:extent cx="4171950" cy="6296025"/>
            <wp:effectExtent l="0" t="0" r="0" b="9525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 xml:space="preserve">Приложение 6                     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  <w:r w:rsidRPr="008315C3">
        <w:rPr>
          <w:szCs w:val="24"/>
        </w:rPr>
        <w:t xml:space="preserve">Схема функционального зонирования территории г. Миасс Генерального плана Миасского городского округа (фрагмент) с учётом изменения типов функционального назначения </w:t>
      </w:r>
      <w:r w:rsidRPr="008315C3">
        <w:rPr>
          <w:rFonts w:eastAsia="Calibri"/>
          <w:color w:val="000000"/>
          <w:spacing w:val="2"/>
          <w:szCs w:val="24"/>
        </w:rPr>
        <w:t xml:space="preserve">территории, </w:t>
      </w:r>
      <w:r w:rsidRPr="008315C3">
        <w:rPr>
          <w:rFonts w:eastAsia="Calibri"/>
          <w:iCs/>
          <w:color w:val="000000"/>
          <w:spacing w:val="2"/>
          <w:szCs w:val="24"/>
        </w:rPr>
        <w:t xml:space="preserve">расположенной </w:t>
      </w:r>
      <w:r w:rsidRPr="008315C3">
        <w:rPr>
          <w:rFonts w:eastAsia="Calibri"/>
          <w:color w:val="000000"/>
          <w:spacing w:val="2"/>
          <w:szCs w:val="24"/>
        </w:rPr>
        <w:t>Центральном планировочном районе г. Миасса,  по ул. Лихачева, 35</w:t>
      </w:r>
      <w:r>
        <w:rPr>
          <w:rFonts w:eastAsia="Calibri"/>
          <w:color w:val="000000"/>
          <w:spacing w:val="2"/>
          <w:szCs w:val="24"/>
        </w:rPr>
        <w:t>А</w:t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b/>
          <w:noProof/>
          <w:szCs w:val="24"/>
        </w:rPr>
      </w:pPr>
      <w:r>
        <w:rPr>
          <w:b/>
          <w:noProof/>
          <w:szCs w:val="24"/>
        </w:rPr>
        <w:drawing>
          <wp:inline distT="0" distB="0" distL="0" distR="0">
            <wp:extent cx="4371975" cy="7067550"/>
            <wp:effectExtent l="0" t="0" r="9525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lastRenderedPageBreak/>
        <w:t xml:space="preserve">Приложение 7                     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  <w:r w:rsidRPr="008315C3">
        <w:rPr>
          <w:szCs w:val="24"/>
        </w:rPr>
        <w:t xml:space="preserve">Схема границ зон с особыми условиями использования территории г. Миасс Генерального плана Миасского городского округа (фрагмент) с учётом изменения типов функционального назначения </w:t>
      </w:r>
      <w:r w:rsidRPr="008315C3">
        <w:rPr>
          <w:rFonts w:eastAsia="Calibri"/>
          <w:color w:val="000000"/>
          <w:spacing w:val="2"/>
          <w:szCs w:val="24"/>
        </w:rPr>
        <w:t xml:space="preserve">территории, </w:t>
      </w:r>
      <w:r w:rsidRPr="008315C3">
        <w:rPr>
          <w:rFonts w:eastAsia="Calibri"/>
          <w:iCs/>
          <w:color w:val="000000"/>
          <w:spacing w:val="2"/>
          <w:szCs w:val="24"/>
        </w:rPr>
        <w:t xml:space="preserve">расположенной </w:t>
      </w:r>
      <w:r w:rsidRPr="008315C3">
        <w:rPr>
          <w:rFonts w:eastAsia="Calibri"/>
          <w:color w:val="000000"/>
          <w:spacing w:val="2"/>
          <w:szCs w:val="24"/>
        </w:rPr>
        <w:t>Центральном планировочном районе г. Миасса,  по ул. Лихачева, 35</w:t>
      </w:r>
      <w:r>
        <w:rPr>
          <w:rFonts w:eastAsia="Calibri"/>
          <w:color w:val="000000"/>
          <w:spacing w:val="2"/>
          <w:szCs w:val="24"/>
        </w:rPr>
        <w:t>А</w:t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  <w:r>
        <w:rPr>
          <w:rFonts w:eastAsia="Calibri"/>
          <w:noProof/>
          <w:color w:val="000000"/>
          <w:spacing w:val="2"/>
          <w:szCs w:val="24"/>
        </w:rPr>
        <w:drawing>
          <wp:inline distT="0" distB="0" distL="0" distR="0">
            <wp:extent cx="4391025" cy="7248525"/>
            <wp:effectExtent l="0" t="0" r="9525" b="9525"/>
            <wp:docPr id="4" name="Рисунок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492BEE" w:rsidRDefault="00492BEE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492BEE" w:rsidRDefault="00492BEE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492BEE" w:rsidRDefault="00492BEE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492BEE" w:rsidRDefault="00492BEE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 xml:space="preserve">Приложение 8                     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к Решению Собрания депутатов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Миасского городского округа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  <w:r w:rsidRPr="008315C3">
        <w:rPr>
          <w:rFonts w:eastAsia="Calibri"/>
          <w:color w:val="000000"/>
          <w:spacing w:val="2"/>
          <w:sz w:val="22"/>
          <w:szCs w:val="22"/>
        </w:rPr>
        <w:t>от _____________№ _________</w:t>
      </w: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  <w:r w:rsidRPr="008315C3">
        <w:rPr>
          <w:szCs w:val="24"/>
        </w:rPr>
        <w:t xml:space="preserve">Территории, подверженные риску возникновения ЧС природного и техногенного характера – фрагмент Генерального плана Миасского городского округа с учётом изменения типов функционального назначения </w:t>
      </w:r>
      <w:r w:rsidRPr="008315C3">
        <w:rPr>
          <w:rFonts w:eastAsia="Calibri"/>
          <w:color w:val="000000"/>
          <w:spacing w:val="2"/>
          <w:szCs w:val="24"/>
        </w:rPr>
        <w:t xml:space="preserve">территории, </w:t>
      </w:r>
      <w:r w:rsidRPr="008315C3">
        <w:rPr>
          <w:rFonts w:eastAsia="Calibri"/>
          <w:iCs/>
          <w:color w:val="000000"/>
          <w:spacing w:val="2"/>
          <w:szCs w:val="24"/>
        </w:rPr>
        <w:t xml:space="preserve">расположенной </w:t>
      </w:r>
      <w:r w:rsidRPr="008315C3">
        <w:rPr>
          <w:rFonts w:eastAsia="Calibri"/>
          <w:color w:val="000000"/>
          <w:spacing w:val="2"/>
          <w:szCs w:val="24"/>
        </w:rPr>
        <w:t>Центральном планировочном районе г. Миасса,  по ул. Лихачева, 35</w:t>
      </w:r>
      <w:r>
        <w:rPr>
          <w:rFonts w:eastAsia="Calibri"/>
          <w:color w:val="000000"/>
          <w:spacing w:val="2"/>
          <w:szCs w:val="24"/>
        </w:rPr>
        <w:t>А</w:t>
      </w: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iCs/>
          <w:color w:val="000000"/>
          <w:spacing w:val="2"/>
          <w:szCs w:val="24"/>
        </w:rPr>
      </w:pPr>
    </w:p>
    <w:p w:rsidR="00C07044" w:rsidRPr="008315C3" w:rsidRDefault="00C07044" w:rsidP="00C07044">
      <w:pPr>
        <w:tabs>
          <w:tab w:val="left" w:pos="-142"/>
        </w:tabs>
        <w:spacing w:line="276" w:lineRule="auto"/>
        <w:ind w:left="-284" w:right="283"/>
        <w:contextualSpacing/>
        <w:jc w:val="center"/>
        <w:rPr>
          <w:rFonts w:eastAsia="Calibri"/>
          <w:color w:val="000000"/>
          <w:spacing w:val="2"/>
          <w:szCs w:val="24"/>
        </w:rPr>
      </w:pPr>
      <w:r>
        <w:rPr>
          <w:rFonts w:eastAsia="Calibri"/>
          <w:noProof/>
          <w:color w:val="000000"/>
          <w:spacing w:val="2"/>
          <w:szCs w:val="24"/>
        </w:rPr>
        <w:drawing>
          <wp:inline distT="0" distB="0" distL="0" distR="0">
            <wp:extent cx="4200525" cy="7258050"/>
            <wp:effectExtent l="0" t="0" r="9525" b="0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044" w:rsidRDefault="00C07044" w:rsidP="00C07044">
      <w:pPr>
        <w:shd w:val="clear" w:color="auto" w:fill="FFFFFF"/>
        <w:suppressAutoHyphens/>
        <w:ind w:left="4395"/>
        <w:jc w:val="both"/>
        <w:rPr>
          <w:rFonts w:eastAsia="Calibri"/>
          <w:b/>
          <w:bCs/>
          <w:color w:val="000000"/>
          <w:szCs w:val="24"/>
        </w:rPr>
      </w:pPr>
    </w:p>
    <w:p w:rsidR="00C07044" w:rsidRDefault="00C07044" w:rsidP="00492BEE">
      <w:pPr>
        <w:shd w:val="clear" w:color="auto" w:fill="FFFFFF"/>
        <w:suppressAutoHyphens/>
        <w:jc w:val="both"/>
        <w:rPr>
          <w:rFonts w:eastAsia="Calibri"/>
          <w:b/>
          <w:bCs/>
          <w:color w:val="000000"/>
          <w:szCs w:val="24"/>
        </w:rPr>
      </w:pPr>
    </w:p>
    <w:sectPr w:rsidR="00C07044" w:rsidSect="00502C42">
      <w:headerReference w:type="even" r:id="rId15"/>
      <w:headerReference w:type="default" r:id="rId16"/>
      <w:pgSz w:w="11907" w:h="16840" w:code="9"/>
      <w:pgMar w:top="-425" w:right="567" w:bottom="295" w:left="1559" w:header="567" w:footer="68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27A" w:rsidRDefault="0023727A" w:rsidP="0023727A">
      <w:r>
        <w:separator/>
      </w:r>
    </w:p>
  </w:endnote>
  <w:endnote w:type="continuationSeparator" w:id="0">
    <w:p w:rsidR="0023727A" w:rsidRDefault="0023727A" w:rsidP="00237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27A" w:rsidRDefault="0023727A" w:rsidP="0023727A">
      <w:r>
        <w:separator/>
      </w:r>
    </w:p>
  </w:footnote>
  <w:footnote w:type="continuationSeparator" w:id="0">
    <w:p w:rsidR="0023727A" w:rsidRDefault="0023727A" w:rsidP="002372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AAC" w:rsidRDefault="006A0BAA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0704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07044">
      <w:rPr>
        <w:rStyle w:val="a5"/>
        <w:noProof/>
      </w:rPr>
      <w:t>28</w:t>
    </w:r>
    <w:r>
      <w:rPr>
        <w:rStyle w:val="a5"/>
      </w:rPr>
      <w:fldChar w:fldCharType="end"/>
    </w:r>
  </w:p>
  <w:p w:rsidR="00324AAC" w:rsidRDefault="00492BE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AAC" w:rsidRDefault="00492BEE" w:rsidP="00CB186F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8"/>
    <w:multiLevelType w:val="multilevel"/>
    <w:tmpl w:val="00000098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7180"/>
    <w:rsid w:val="0023727A"/>
    <w:rsid w:val="00492BEE"/>
    <w:rsid w:val="005F7180"/>
    <w:rsid w:val="006A0BAA"/>
    <w:rsid w:val="008B39A3"/>
    <w:rsid w:val="00AF4CE1"/>
    <w:rsid w:val="00C07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0704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704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semiHidden/>
    <w:rsid w:val="00C07044"/>
  </w:style>
  <w:style w:type="paragraph" w:styleId="a6">
    <w:name w:val="Balloon Text"/>
    <w:basedOn w:val="a"/>
    <w:link w:val="a7"/>
    <w:uiPriority w:val="99"/>
    <w:semiHidden/>
    <w:unhideWhenUsed/>
    <w:rsid w:val="00C070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70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4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0704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704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5">
    <w:name w:val="page number"/>
    <w:basedOn w:val="a0"/>
    <w:semiHidden/>
    <w:rsid w:val="00C07044"/>
  </w:style>
  <w:style w:type="paragraph" w:styleId="a6">
    <w:name w:val="Balloon Text"/>
    <w:basedOn w:val="a"/>
    <w:link w:val="a7"/>
    <w:uiPriority w:val="99"/>
    <w:semiHidden/>
    <w:unhideWhenUsed/>
    <w:rsid w:val="00C0704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70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895</Words>
  <Characters>5104</Characters>
  <Application>Microsoft Office Word</Application>
  <DocSecurity>0</DocSecurity>
  <Lines>42</Lines>
  <Paragraphs>11</Paragraphs>
  <ScaleCrop>false</ScaleCrop>
  <Company/>
  <LinksUpToDate>false</LinksUpToDate>
  <CharactersWithSpaces>5988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Браилко Мария Валерьевна</dc:creator>
  <cp:lastModifiedBy>User</cp:lastModifiedBy>
  <cp:revision>3</cp:revision>
  <dcterms:created xsi:type="dcterms:W3CDTF">2022-02-15T06:12:00Z</dcterms:created>
  <dcterms:modified xsi:type="dcterms:W3CDTF">2022-03-01T06:35:00Z</dcterms:modified>
</cp:coreProperties>
</file>