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5D" w:rsidRPr="009D1F5D" w:rsidRDefault="009D1F5D" w:rsidP="009D1F5D">
      <w:pPr>
        <w:ind w:right="283"/>
        <w:jc w:val="right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</w:t>
      </w:r>
      <w:r w:rsidRPr="009D1F5D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 xml:space="preserve"> </w:t>
      </w:r>
      <w:r w:rsidRPr="009D1F5D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9D1F5D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9D1F5D"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Pr="009D1F5D">
        <w:rPr>
          <w:b/>
          <w:sz w:val="40"/>
          <w:szCs w:val="40"/>
        </w:rPr>
        <w:t>Т</w:t>
      </w:r>
    </w:p>
    <w:p w:rsidR="00E52745" w:rsidRPr="00B56C2C" w:rsidRDefault="00E52745" w:rsidP="00DF07FE">
      <w:pPr>
        <w:ind w:right="283"/>
        <w:jc w:val="center"/>
        <w:rPr>
          <w:b/>
          <w:szCs w:val="28"/>
        </w:rPr>
      </w:pPr>
      <w:r>
        <w:rPr>
          <w:noProof/>
          <w:sz w:val="1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668655" cy="734695"/>
            <wp:effectExtent l="0" t="0" r="0" b="8255"/>
            <wp:wrapNone/>
            <wp:docPr id="1" name="Рисунок 3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745" w:rsidRPr="00B56C2C" w:rsidRDefault="00E52745" w:rsidP="00E52745">
      <w:pPr>
        <w:pStyle w:val="1"/>
        <w:ind w:right="283"/>
        <w:rPr>
          <w:szCs w:val="28"/>
        </w:rPr>
      </w:pPr>
    </w:p>
    <w:p w:rsidR="00E52745" w:rsidRPr="00B56C2C" w:rsidRDefault="00E52745" w:rsidP="00E52745">
      <w:pPr>
        <w:pStyle w:val="1"/>
        <w:ind w:right="283"/>
        <w:rPr>
          <w:szCs w:val="28"/>
        </w:rPr>
      </w:pPr>
    </w:p>
    <w:p w:rsidR="00E52745" w:rsidRPr="00B56C2C" w:rsidRDefault="00E52745" w:rsidP="00E52745">
      <w:pPr>
        <w:pStyle w:val="1"/>
        <w:ind w:right="283"/>
        <w:rPr>
          <w:szCs w:val="28"/>
        </w:rPr>
      </w:pPr>
    </w:p>
    <w:p w:rsidR="00E52745" w:rsidRPr="00DF07FE" w:rsidRDefault="00E52745" w:rsidP="00E52745">
      <w:pPr>
        <w:pStyle w:val="1"/>
        <w:ind w:right="283"/>
        <w:jc w:val="center"/>
        <w:rPr>
          <w:b/>
          <w:sz w:val="24"/>
          <w:szCs w:val="24"/>
        </w:rPr>
      </w:pPr>
      <w:r w:rsidRPr="00DF07FE">
        <w:rPr>
          <w:sz w:val="24"/>
          <w:szCs w:val="24"/>
        </w:rPr>
        <w:t>СОБРАНИЕ ДЕПУТАТОВ МИАССКОГО ГОРОДСКОГО ОКРУГА</w:t>
      </w:r>
    </w:p>
    <w:p w:rsidR="00E52745" w:rsidRPr="00DF07FE" w:rsidRDefault="00E52745" w:rsidP="00E52745">
      <w:pPr>
        <w:spacing w:before="40" w:line="260" w:lineRule="auto"/>
        <w:ind w:right="283"/>
        <w:jc w:val="center"/>
        <w:rPr>
          <w:sz w:val="24"/>
          <w:szCs w:val="24"/>
        </w:rPr>
      </w:pPr>
      <w:r w:rsidRPr="00DF07FE">
        <w:rPr>
          <w:sz w:val="24"/>
          <w:szCs w:val="24"/>
        </w:rPr>
        <w:t>ЧЕЛЯБИНСКАЯ ОБЛАСТЬ</w:t>
      </w:r>
    </w:p>
    <w:p w:rsidR="00E52745" w:rsidRPr="00DF07FE" w:rsidRDefault="00E52745" w:rsidP="00E52745">
      <w:pPr>
        <w:spacing w:before="140" w:line="260" w:lineRule="auto"/>
        <w:ind w:right="283"/>
        <w:jc w:val="center"/>
        <w:rPr>
          <w:sz w:val="24"/>
          <w:szCs w:val="24"/>
        </w:rPr>
      </w:pPr>
      <w:r w:rsidRPr="00DF07FE">
        <w:rPr>
          <w:sz w:val="24"/>
          <w:szCs w:val="24"/>
        </w:rPr>
        <w:t xml:space="preserve">СЕССИЯ </w:t>
      </w:r>
      <w:r w:rsidR="00DF07FE" w:rsidRPr="00DF07FE">
        <w:rPr>
          <w:sz w:val="24"/>
          <w:szCs w:val="24"/>
        </w:rPr>
        <w:t>СОБРАНИЯ ДЕПУТАТОВ</w:t>
      </w:r>
      <w:r w:rsidRPr="00DF07FE">
        <w:rPr>
          <w:sz w:val="24"/>
          <w:szCs w:val="24"/>
        </w:rPr>
        <w:t xml:space="preserve"> МИАССКОГО ГОРОДСКОГО ОКРУГА</w:t>
      </w:r>
    </w:p>
    <w:p w:rsidR="00E52745" w:rsidRPr="00DF07FE" w:rsidRDefault="00DF07FE" w:rsidP="00E52745">
      <w:pPr>
        <w:spacing w:before="140" w:line="260" w:lineRule="auto"/>
        <w:ind w:right="283"/>
        <w:jc w:val="center"/>
        <w:rPr>
          <w:sz w:val="24"/>
          <w:szCs w:val="24"/>
        </w:rPr>
      </w:pPr>
      <w:r w:rsidRPr="00DF07FE">
        <w:rPr>
          <w:sz w:val="24"/>
          <w:szCs w:val="24"/>
        </w:rPr>
        <w:t>ПЯТОГО</w:t>
      </w:r>
      <w:r w:rsidR="00E52745" w:rsidRPr="00DF07FE">
        <w:rPr>
          <w:sz w:val="24"/>
          <w:szCs w:val="24"/>
        </w:rPr>
        <w:t xml:space="preserve"> СОЗЫВА</w:t>
      </w:r>
    </w:p>
    <w:p w:rsidR="00E52745" w:rsidRPr="00DF07FE" w:rsidRDefault="00E52745" w:rsidP="00E52745">
      <w:pPr>
        <w:spacing w:before="180"/>
        <w:ind w:right="283"/>
        <w:jc w:val="center"/>
        <w:rPr>
          <w:sz w:val="24"/>
          <w:szCs w:val="24"/>
        </w:rPr>
      </w:pPr>
      <w:r w:rsidRPr="00DF07FE">
        <w:rPr>
          <w:sz w:val="24"/>
          <w:szCs w:val="24"/>
        </w:rPr>
        <w:t>РЕШЕНИЕ № _____</w:t>
      </w:r>
    </w:p>
    <w:p w:rsidR="00E52745" w:rsidRPr="00B56C2C" w:rsidRDefault="00DF07FE" w:rsidP="00E52745">
      <w:pPr>
        <w:spacing w:before="180"/>
        <w:ind w:right="283"/>
        <w:jc w:val="right"/>
        <w:rPr>
          <w:sz w:val="24"/>
          <w:szCs w:val="24"/>
        </w:rPr>
      </w:pPr>
      <w:r w:rsidRPr="00B56C2C">
        <w:rPr>
          <w:sz w:val="24"/>
          <w:szCs w:val="24"/>
        </w:rPr>
        <w:t>от «</w:t>
      </w:r>
      <w:r w:rsidR="00E52745" w:rsidRPr="00B56C2C">
        <w:rPr>
          <w:sz w:val="24"/>
          <w:szCs w:val="24"/>
        </w:rPr>
        <w:t>______» ___________</w:t>
      </w:r>
      <w:r w:rsidRPr="00B56C2C">
        <w:rPr>
          <w:sz w:val="24"/>
          <w:szCs w:val="24"/>
        </w:rPr>
        <w:t>_ 2016</w:t>
      </w:r>
      <w:r w:rsidR="00E52745" w:rsidRPr="00B56C2C">
        <w:rPr>
          <w:sz w:val="24"/>
          <w:szCs w:val="24"/>
        </w:rPr>
        <w:t xml:space="preserve"> г.                                               </w:t>
      </w:r>
    </w:p>
    <w:p w:rsidR="009D1F5D" w:rsidRPr="009D1F5D" w:rsidRDefault="009D1F5D" w:rsidP="009D1F5D">
      <w:pPr>
        <w:ind w:right="283"/>
        <w:rPr>
          <w:sz w:val="24"/>
          <w:szCs w:val="24"/>
        </w:rPr>
      </w:pPr>
      <w:r w:rsidRPr="009D1F5D">
        <w:rPr>
          <w:sz w:val="24"/>
          <w:szCs w:val="24"/>
        </w:rPr>
        <w:t>Об утверждении формы и Порядка заполнения</w:t>
      </w:r>
    </w:p>
    <w:p w:rsidR="009D1F5D" w:rsidRPr="009D1F5D" w:rsidRDefault="009D1F5D" w:rsidP="009D1F5D">
      <w:pPr>
        <w:ind w:right="283"/>
        <w:rPr>
          <w:sz w:val="24"/>
          <w:szCs w:val="24"/>
        </w:rPr>
      </w:pPr>
      <w:r w:rsidRPr="009D1F5D">
        <w:rPr>
          <w:sz w:val="24"/>
          <w:szCs w:val="24"/>
        </w:rPr>
        <w:t>отчета о работе Контрольно-счетной палаты</w:t>
      </w:r>
    </w:p>
    <w:p w:rsidR="00E52745" w:rsidRDefault="009D1F5D" w:rsidP="009D1F5D">
      <w:pPr>
        <w:ind w:right="283"/>
        <w:rPr>
          <w:sz w:val="24"/>
          <w:szCs w:val="24"/>
        </w:rPr>
      </w:pPr>
      <w:r w:rsidRPr="009D1F5D">
        <w:rPr>
          <w:sz w:val="24"/>
          <w:szCs w:val="24"/>
        </w:rPr>
        <w:t>Миасского городского округа и приложений к нему</w:t>
      </w:r>
    </w:p>
    <w:p w:rsidR="009D1F5D" w:rsidRDefault="009D1F5D" w:rsidP="009D1F5D">
      <w:pPr>
        <w:ind w:right="283"/>
        <w:rPr>
          <w:sz w:val="24"/>
          <w:szCs w:val="24"/>
        </w:rPr>
      </w:pPr>
    </w:p>
    <w:p w:rsidR="009D1F5D" w:rsidRPr="00AD4CFB" w:rsidRDefault="009D1F5D" w:rsidP="009D1F5D">
      <w:pPr>
        <w:ind w:right="283"/>
        <w:rPr>
          <w:sz w:val="24"/>
          <w:szCs w:val="24"/>
        </w:rPr>
      </w:pP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Рассмотрев предложение председателя Контрольно-счетной палаты Миасского городского округа Т.Б. Рыжиковой об утверждении формы и Порядка заполнения отчета о работе Контрольно-счетной палаты Миасского городского округа и приложений к нему, учитывая рекомендации постоянной комиссии по вопросам экономической и бюджетной политики, в соответствии с Положением "О Контрольно-счетной палате Миасского городского округа", руководствуясь Федеральным законом от 06.10.2003 N 131-ФЗ "Об общих принципах организации</w:t>
      </w:r>
      <w:proofErr w:type="gramEnd"/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самоуправления в Российской Федерации" и Уставом Миасского городского округа, Собрание депутатов Миасского городского округа</w:t>
      </w: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РЕШАЕТ:</w:t>
      </w: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>1. Утвердить форму отчета о работе Контрольно-счетной палаты Миасского городского округа согласно Приложению 1.</w:t>
      </w: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>2. Утвердить Порядок заполнения отчета о работе Контрольно-счетной палаты Миасского городского округа и приложений к нему согласно Приложению 2.</w:t>
      </w: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Признать утратившим силу:</w:t>
      </w: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Решение Собрания депутатов Миасского городского округа от 25.10.2013г. N 6 "Об утверждении формы и Порядка заполнения отчета о работе Контрольно-счетной палаты Миасского городского округа и приложений к нему";</w:t>
      </w: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Решение Собрания депутатов Миасского городского округа от 31.10.2014 г. N 10</w:t>
      </w:r>
      <w:proofErr w:type="gramStart"/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внесении</w:t>
      </w:r>
      <w:proofErr w:type="gramEnd"/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изменений в Решение Собрания депутатов Миасского городского округа от 25.10.2013 г. N 6 "Об утверждении формы и Порядка заполнения отчета о работе Контрольно-счетной палаты Миасского городского округа и приложений к нему".</w:t>
      </w: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>4. Настоящее решение вступает в силу 01.09.2016г.</w:t>
      </w: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>5. Контроль исполнения настоящего Решения возложить на постоянную комиссию по вопросам экономической и бюджетной политики.</w:t>
      </w: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1F5D" w:rsidRP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Председатель </w:t>
      </w:r>
    </w:p>
    <w:p w:rsidR="009D1F5D" w:rsidRDefault="009D1F5D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Собрания депутатов Миасского городского округа </w:t>
      </w:r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Е.А. </w:t>
      </w:r>
      <w:proofErr w:type="spellStart"/>
      <w:r w:rsidRPr="009D1F5D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Степовик</w:t>
      </w:r>
      <w:proofErr w:type="spellEnd"/>
    </w:p>
    <w:p w:rsidR="00015393" w:rsidRDefault="00015393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5393" w:rsidRDefault="00015393" w:rsidP="00015393">
      <w:pPr>
        <w:jc w:val="right"/>
        <w:rPr>
          <w:sz w:val="22"/>
        </w:rPr>
      </w:pPr>
      <w:r>
        <w:rPr>
          <w:sz w:val="22"/>
        </w:rPr>
        <w:lastRenderedPageBreak/>
        <w:t>Приложение N 1</w:t>
      </w:r>
    </w:p>
    <w:p w:rsidR="00015393" w:rsidRDefault="00015393" w:rsidP="00015393">
      <w:pPr>
        <w:jc w:val="right"/>
        <w:rPr>
          <w:sz w:val="22"/>
        </w:rPr>
      </w:pPr>
      <w:r>
        <w:rPr>
          <w:sz w:val="22"/>
        </w:rPr>
        <w:t>к решению</w:t>
      </w:r>
    </w:p>
    <w:p w:rsidR="00015393" w:rsidRDefault="00015393" w:rsidP="00015393">
      <w:pPr>
        <w:jc w:val="right"/>
        <w:rPr>
          <w:sz w:val="22"/>
        </w:rPr>
      </w:pPr>
      <w:r>
        <w:rPr>
          <w:sz w:val="22"/>
        </w:rPr>
        <w:t>Собрания депутатов</w:t>
      </w:r>
    </w:p>
    <w:p w:rsidR="00015393" w:rsidRDefault="00015393" w:rsidP="00015393">
      <w:pPr>
        <w:jc w:val="right"/>
        <w:rPr>
          <w:sz w:val="22"/>
        </w:rPr>
      </w:pPr>
      <w:r>
        <w:rPr>
          <w:sz w:val="22"/>
        </w:rPr>
        <w:t>Миасского городского округа</w:t>
      </w:r>
    </w:p>
    <w:p w:rsidR="00015393" w:rsidRDefault="00015393" w:rsidP="00015393">
      <w:pPr>
        <w:jc w:val="right"/>
        <w:rPr>
          <w:sz w:val="22"/>
        </w:rPr>
      </w:pPr>
      <w:r>
        <w:rPr>
          <w:sz w:val="22"/>
        </w:rPr>
        <w:t>Челябинской области</w:t>
      </w:r>
    </w:p>
    <w:p w:rsidR="00015393" w:rsidRDefault="00015393" w:rsidP="00015393">
      <w:pPr>
        <w:jc w:val="right"/>
        <w:rPr>
          <w:sz w:val="22"/>
        </w:rPr>
      </w:pPr>
      <w:r>
        <w:rPr>
          <w:sz w:val="22"/>
        </w:rPr>
        <w:t>от «____» ______________ 201__ г. N ___</w:t>
      </w:r>
    </w:p>
    <w:p w:rsidR="00015393" w:rsidRDefault="00015393" w:rsidP="00015393">
      <w:pPr>
        <w:jc w:val="both"/>
        <w:rPr>
          <w:sz w:val="22"/>
        </w:rPr>
      </w:pPr>
    </w:p>
    <w:p w:rsidR="00015393" w:rsidRDefault="00015393" w:rsidP="00015393">
      <w:pPr>
        <w:jc w:val="center"/>
        <w:rPr>
          <w:b/>
          <w:sz w:val="22"/>
        </w:rPr>
      </w:pPr>
      <w:bookmarkStart w:id="1" w:name="P39"/>
      <w:bookmarkEnd w:id="1"/>
      <w:r>
        <w:rPr>
          <w:b/>
          <w:sz w:val="22"/>
        </w:rPr>
        <w:t>Отчет</w:t>
      </w:r>
    </w:p>
    <w:p w:rsidR="00015393" w:rsidRDefault="00015393" w:rsidP="00015393">
      <w:pPr>
        <w:jc w:val="center"/>
        <w:rPr>
          <w:b/>
          <w:sz w:val="22"/>
        </w:rPr>
      </w:pPr>
      <w:r>
        <w:rPr>
          <w:b/>
          <w:sz w:val="22"/>
        </w:rPr>
        <w:t>о работе Контрольно-счетной палаты</w:t>
      </w:r>
    </w:p>
    <w:p w:rsidR="00015393" w:rsidRDefault="00015393" w:rsidP="00015393">
      <w:pPr>
        <w:jc w:val="center"/>
        <w:rPr>
          <w:b/>
          <w:sz w:val="22"/>
        </w:rPr>
      </w:pPr>
      <w:r>
        <w:rPr>
          <w:b/>
          <w:sz w:val="22"/>
        </w:rPr>
        <w:t>Миасского городского округа</w:t>
      </w:r>
    </w:p>
    <w:p w:rsidR="00015393" w:rsidRDefault="00015393" w:rsidP="00015393">
      <w:pPr>
        <w:jc w:val="both"/>
        <w:rPr>
          <w:sz w:val="22"/>
        </w:rPr>
      </w:pPr>
    </w:p>
    <w:tbl>
      <w:tblPr>
        <w:tblW w:w="93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7120"/>
        <w:gridCol w:w="1276"/>
      </w:tblGrid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Код строки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Значение показателя</w:t>
            </w: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15393" w:rsidTr="00015393"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2" w:name="P49"/>
            <w:bookmarkEnd w:id="2"/>
            <w:r>
              <w:rPr>
                <w:sz w:val="22"/>
              </w:rPr>
              <w:t>Раздел I. Сведения о проведенных контрольных мероприятиях</w:t>
            </w: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3" w:name="P50"/>
            <w:bookmarkEnd w:id="3"/>
            <w:r>
              <w:rPr>
                <w:sz w:val="22"/>
              </w:rPr>
              <w:t>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контрольных мероприятий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4" w:name="P53"/>
            <w:bookmarkEnd w:id="4"/>
            <w:r>
              <w:rPr>
                <w:sz w:val="22"/>
              </w:rPr>
              <w:t>2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встречных проверок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5" w:name="P56"/>
            <w:bookmarkEnd w:id="5"/>
            <w:r>
              <w:rPr>
                <w:sz w:val="22"/>
              </w:rPr>
              <w:t>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контрольных мероприятий, по результатам которых выявлены финансовые нарушения и недостатки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6" w:name="P59"/>
            <w:bookmarkEnd w:id="6"/>
            <w:r>
              <w:rPr>
                <w:sz w:val="22"/>
              </w:rPr>
              <w:t>Раздел II. Сведения о проведенных экспертно-аналитических мероприятиях</w:t>
            </w: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7" w:name="P60"/>
            <w:bookmarkEnd w:id="7"/>
            <w:r>
              <w:rPr>
                <w:sz w:val="22"/>
              </w:rPr>
              <w:t>4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проведенных экспертно-аналитических мероприятий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8" w:name="P63"/>
            <w:bookmarkEnd w:id="8"/>
            <w:r>
              <w:rPr>
                <w:sz w:val="22"/>
              </w:rPr>
              <w:t>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заключений на поступившие проекты муниципальных правовых актов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9" w:name="P66"/>
            <w:bookmarkEnd w:id="9"/>
            <w:r>
              <w:rPr>
                <w:sz w:val="22"/>
              </w:rPr>
              <w:t>6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заключений по иным вопросам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10" w:name="P69"/>
            <w:bookmarkEnd w:id="10"/>
            <w:r>
              <w:rPr>
                <w:sz w:val="22"/>
              </w:rPr>
              <w:t>Раздел III. Сведения о выявленных финансовых нарушениях и недостатках</w:t>
            </w: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11" w:name="P70"/>
            <w:bookmarkEnd w:id="11"/>
            <w:r>
              <w:rPr>
                <w:sz w:val="22"/>
              </w:rPr>
              <w:t>7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Нецелевое использование средств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12" w:name="P73"/>
            <w:bookmarkEnd w:id="12"/>
            <w:r>
              <w:rPr>
                <w:sz w:val="22"/>
              </w:rPr>
              <w:t>8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Неэффективное использование средств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13" w:name="P76"/>
            <w:bookmarkEnd w:id="13"/>
            <w:r>
              <w:rPr>
                <w:sz w:val="22"/>
              </w:rPr>
              <w:t>9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Нарушения законодательства Российской Федерации о бухгалтерском учете и (или) требований по составлению бюджетной отчетности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14" w:name="P79"/>
            <w:bookmarkEnd w:id="14"/>
            <w:r>
              <w:rPr>
                <w:sz w:val="22"/>
              </w:rPr>
              <w:t>10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Нарушения порядка управления и распоряжения имуществом, находящимся в государственной и муниципальной собственности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15" w:name="P82"/>
            <w:bookmarkEnd w:id="15"/>
            <w:r>
              <w:rPr>
                <w:sz w:val="22"/>
              </w:rPr>
              <w:t>11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Нарушения, выявленные в результате аудита в сфере закупок (тыс. рублей)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16" w:name="P85"/>
            <w:bookmarkEnd w:id="16"/>
            <w:r>
              <w:rPr>
                <w:sz w:val="22"/>
              </w:rPr>
              <w:t>12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Несоблюдение установленных процедур и требований бюджетного законодательства Российской Федерации при исполнении бюджетов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17" w:name="P88"/>
            <w:bookmarkEnd w:id="17"/>
            <w:r>
              <w:rPr>
                <w:sz w:val="22"/>
              </w:rPr>
              <w:t>Раздел IV. Сведения об устранении нарушений и недостатков, предотвращении бюджетных потерь</w:t>
            </w: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18" w:name="P89"/>
            <w:bookmarkEnd w:id="18"/>
            <w:r>
              <w:rPr>
                <w:sz w:val="22"/>
              </w:rPr>
              <w:lastRenderedPageBreak/>
              <w:t>13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Устранено финансовых нарушений и недостатков, выявленных в отчетном году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19" w:name="P92"/>
            <w:bookmarkEnd w:id="19"/>
            <w:r>
              <w:rPr>
                <w:sz w:val="22"/>
              </w:rPr>
              <w:t>14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в том числе восстановлено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20" w:name="P95"/>
            <w:bookmarkEnd w:id="20"/>
            <w:r>
              <w:rPr>
                <w:sz w:val="22"/>
              </w:rPr>
              <w:t>15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Устранено финансовых нарушений и недостатков, выявленных в периоды, предшествующие отчетному году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21" w:name="P98"/>
            <w:bookmarkEnd w:id="21"/>
            <w:r>
              <w:rPr>
                <w:sz w:val="22"/>
              </w:rPr>
              <w:t>16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в том числе восстановлено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22" w:name="P101"/>
            <w:bookmarkEnd w:id="22"/>
            <w:r>
              <w:rPr>
                <w:sz w:val="22"/>
              </w:rPr>
              <w:t>17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Предотвращено бюджетных потерь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23" w:name="P104"/>
            <w:bookmarkEnd w:id="23"/>
            <w:r>
              <w:rPr>
                <w:sz w:val="22"/>
              </w:rPr>
              <w:t>Раздел V. Сведения о мерах, принятых по результатам контрольных и экспертно-аналитических мероприятий</w:t>
            </w: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24" w:name="P105"/>
            <w:bookmarkEnd w:id="24"/>
            <w:r>
              <w:rPr>
                <w:sz w:val="22"/>
              </w:rPr>
              <w:t>18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материалов контрольных и экспертно-аналитических мероприятий, рассмотренных на заседаниях Собрания депутатов МГО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25" w:name="P108"/>
            <w:bookmarkEnd w:id="25"/>
            <w:r>
              <w:rPr>
                <w:sz w:val="22"/>
              </w:rPr>
              <w:t>19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направленных предписаний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26" w:name="P111"/>
            <w:bookmarkEnd w:id="26"/>
            <w:r>
              <w:rPr>
                <w:sz w:val="22"/>
              </w:rPr>
              <w:t>20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Количество невыполненных предписаний, </w:t>
            </w:r>
            <w:proofErr w:type="gramStart"/>
            <w:r>
              <w:rPr>
                <w:sz w:val="22"/>
              </w:rPr>
              <w:t>сроки</w:t>
            </w:r>
            <w:proofErr w:type="gramEnd"/>
            <w:r>
              <w:rPr>
                <w:sz w:val="22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27" w:name="P114"/>
            <w:bookmarkEnd w:id="27"/>
            <w:r>
              <w:rPr>
                <w:sz w:val="22"/>
              </w:rPr>
              <w:t>21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направленных представлений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28" w:name="P117"/>
            <w:bookmarkEnd w:id="28"/>
            <w:r>
              <w:rPr>
                <w:sz w:val="22"/>
              </w:rPr>
              <w:t>22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Количество невыполненных представлений, </w:t>
            </w:r>
            <w:proofErr w:type="gramStart"/>
            <w:r>
              <w:rPr>
                <w:sz w:val="22"/>
              </w:rPr>
              <w:t>сроки</w:t>
            </w:r>
            <w:proofErr w:type="gramEnd"/>
            <w:r>
              <w:rPr>
                <w:sz w:val="22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29" w:name="P120"/>
            <w:bookmarkEnd w:id="29"/>
            <w:r>
              <w:rPr>
                <w:sz w:val="22"/>
              </w:rPr>
              <w:t>23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пакетов документов, направленных в органы государственной власти Российской Федерации и субъекта Российской Федерации (органы местного самоуправления), в Главное контрольное управление Челябинской области, в Челябинское Управление Федеральной антимонопольной службы России по результатам контрольных и экспертно-аналитических мероприятий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30" w:name="P123"/>
            <w:bookmarkEnd w:id="30"/>
            <w:r>
              <w:rPr>
                <w:sz w:val="22"/>
              </w:rPr>
              <w:t>24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протоколов о совершении административных правонарушений, направленных в административную комиссию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31" w:name="P126"/>
            <w:bookmarkEnd w:id="31"/>
            <w:r>
              <w:rPr>
                <w:sz w:val="22"/>
              </w:rPr>
              <w:t>25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материалов контрольных и экспертно-аналитических мероприятий, переданных в правоохранительные органы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32" w:name="P129"/>
            <w:bookmarkEnd w:id="32"/>
            <w:r>
              <w:rPr>
                <w:sz w:val="22"/>
              </w:rPr>
              <w:t>26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Количество реализованных органами государственной власти Российской Федерации и субъекта Российской Федерации, органами местного самоуправления, организациями предложений по результатам контрольных и экспертно-аналитических мероприятий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33" w:name="P132"/>
            <w:bookmarkEnd w:id="33"/>
            <w:r>
              <w:rPr>
                <w:sz w:val="22"/>
              </w:rPr>
              <w:t>27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Возбуждено уголовных дел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34" w:name="P135"/>
            <w:bookmarkEnd w:id="34"/>
            <w:r>
              <w:rPr>
                <w:sz w:val="22"/>
              </w:rPr>
              <w:t>28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Привлечено к административной ответственности (человек)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35" w:name="P138"/>
            <w:bookmarkEnd w:id="35"/>
            <w:r>
              <w:rPr>
                <w:sz w:val="22"/>
              </w:rPr>
              <w:t>29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Привлечено к дисциплинарной ответственности (человек)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36" w:name="P141"/>
            <w:bookmarkEnd w:id="36"/>
            <w:r>
              <w:rPr>
                <w:sz w:val="22"/>
              </w:rPr>
              <w:t>30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Привлечено к материальной ответственности (человек)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37" w:name="P144"/>
            <w:bookmarkEnd w:id="37"/>
            <w:r>
              <w:rPr>
                <w:sz w:val="22"/>
              </w:rPr>
              <w:t>Раздел VI. Освещение деятельности КСП в средствах массовой информации</w:t>
            </w: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38" w:name="P145"/>
            <w:bookmarkEnd w:id="38"/>
            <w:r>
              <w:rPr>
                <w:sz w:val="22"/>
              </w:rPr>
              <w:t>31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Информация о деятельности КСП в средствах массовой информации (количество материалов)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на сайте КСП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на сайте Ассоциации контрольно-счетных органов Российской Федерации (МКСО)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  <w:tr w:rsidR="00015393" w:rsidTr="000153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</w:rPr>
            </w:pPr>
            <w:bookmarkStart w:id="39" w:name="P154"/>
            <w:bookmarkEnd w:id="39"/>
            <w:r>
              <w:rPr>
                <w:sz w:val="22"/>
              </w:rPr>
              <w:t>34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в печатных изданиях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3" w:rsidRDefault="00015393">
            <w:pPr>
              <w:widowControl w:val="0"/>
              <w:autoSpaceDE w:val="0"/>
              <w:autoSpaceDN w:val="0"/>
              <w:spacing w:line="256" w:lineRule="auto"/>
              <w:rPr>
                <w:sz w:val="22"/>
              </w:rPr>
            </w:pPr>
          </w:p>
        </w:tc>
      </w:tr>
    </w:tbl>
    <w:p w:rsidR="00015393" w:rsidRDefault="00015393" w:rsidP="000153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5393" w:rsidRDefault="00015393" w:rsidP="000153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5393" w:rsidRDefault="00015393" w:rsidP="000153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5393" w:rsidRDefault="00015393" w:rsidP="000153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15393" w:rsidRDefault="00015393" w:rsidP="000153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015393" w:rsidRDefault="00015393" w:rsidP="000153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015393" w:rsidRDefault="00015393" w:rsidP="000153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</w:p>
    <w:p w:rsidR="00015393" w:rsidRDefault="00015393" w:rsidP="000153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15393" w:rsidRDefault="00015393" w:rsidP="000153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_____________2016 г. N ___</w:t>
      </w:r>
    </w:p>
    <w:p w:rsidR="00015393" w:rsidRDefault="00015393" w:rsidP="00015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393" w:rsidRDefault="00015393" w:rsidP="00015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169"/>
      <w:bookmarkEnd w:id="4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15393" w:rsidRDefault="00015393" w:rsidP="00015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заполнения отчета о работе Контрольно-счетной палаты</w:t>
      </w:r>
    </w:p>
    <w:p w:rsidR="00015393" w:rsidRDefault="00015393" w:rsidP="00015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Миасского городского округа и приложений к нему</w:t>
      </w:r>
    </w:p>
    <w:p w:rsidR="00015393" w:rsidRDefault="00015393" w:rsidP="00015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393" w:rsidRDefault="00015393" w:rsidP="000153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15393" w:rsidRDefault="00015393" w:rsidP="00015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Отчет о работе Контрольно-счетной палаты (далее - Отчет) является основным информационным документом, представляющим сведения о проведенных за отчетный период контрольных и экспертно-аналитических мероприятиях, направленных на решение стоящих перед Контрольно-счетной палатой (далее – Счетная палата) задач, определенных 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Миасского городского округа (далее - Положение), их результатах и мерах, принятых по результатам контрольных мероприятий.</w:t>
      </w:r>
      <w:proofErr w:type="gramEnd"/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3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Отчет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представляется в Собрание депутатов Миасского городского округа (далее - Собрание депутатов Округа) ежеквартально и за год по форме, утвержденной Собранием депутатов.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 за истекший календарный год представляется в срок до 1 марта года, следующего за отчетным, квартальные Отчеты представляются в течение месяца, следующего за отчетным кварталом.</w:t>
      </w:r>
      <w:proofErr w:type="gramEnd"/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Отчет с приложениями представляется в сброшюрованном виде с оглавлением, страницы отчета нумеруются.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соответствии с </w:t>
      </w:r>
      <w:hyperlink r:id="rId1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Миасского городского округа Отчет за год подлежит принятию Собранием депутатов Округа и опубликованию.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годовому Отчету прикладывается проект решения Собрания депутатов.</w:t>
      </w:r>
    </w:p>
    <w:p w:rsidR="00015393" w:rsidRDefault="00015393" w:rsidP="00015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393" w:rsidRDefault="00015393" w:rsidP="00015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Порядок заполнения формы Отчета</w:t>
      </w:r>
    </w:p>
    <w:p w:rsidR="00015393" w:rsidRDefault="00015393" w:rsidP="00015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</w:t>
      </w:r>
      <w:hyperlink r:id="rId11" w:anchor="P4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указываются сведения о проведенных Счетной палатой контрольных мероприятиях.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количества проведенных контрольных мероприятий осуществляется по исполненным пунктам плана работы Счетной палатой (завершенным контрольным мероприятиям).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anchor="P5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контрольных мероприятий, включая контрольные мероприятия, проведенные совместно с Контрольно-счетной палатой Челябинской области, правоохранительными и иными органами финансового контроля.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anchor="P53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встречных проверок, проведенных в рамках контрольных мероприятий.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anchor="P5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проведенных контрольных мероприятий, по результатам которых выявлены финансовые нарушения.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В </w:t>
      </w:r>
      <w:hyperlink r:id="rId15" w:anchor="P5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разделе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указываются сведения о проведенных Счетной палатой экспертно-аналитических мероприятиях.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количества проведенных экспертно-аналитических мероприятий осуществляется по исполненным пунктам плана работы Счетной палаты (завершенным экспертно-аналитическим мероприятиям).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anchor="P6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проведенных экспертно-аналитических мероприятий.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anchor="P63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подготовленных Счетной палатой заключений на поступившие проекты муниципальных правовых актов.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anchor="P6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подготовленных Счетной палатой заключений по иным вопросам.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</w:t>
      </w:r>
      <w:hyperlink r:id="rId19" w:anchor="P6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разделе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указываются суммы финансовых нарушений и недостатков, выявленных в результате контрольных и экспертно-аналитических мероприятий, проведенных Счетной палатой в отчетном периоде.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anchor="P7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сумма бюджетных средств, использованных не по целевому назначению.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21" w:anchor="P73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сумма неэффективно использованных бюджетных средств.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anchor="P7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сумма нарушений, связанных с несоблюдением планов счетов бухгалтерского учета, положений (стандартов) и других нормативных актов и методических указаний по вопросам бухгалтерского учета, выявленных несоответствий между данными бюджетной отчетности и бюджетного учета, и других нарушений в данной сфере.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23" w:anchor="P7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сумма выявленных нарушений, связанных с искажением стоимости имущества казны, несоблюдением установленных процедур владения, пользования, распоряжения имуществом, находящимся в государственной и муниципальной собственности, выбытия, списания, постановки его на учет и других нарушений в данной сфере.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24" w:anchor="P8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указываются суммы нарушений, связанных с несоблюдением процедур, установленных законодательством Российской Федерации о контрактной системе в сфере закупок товаров, работ, услуг для обеспечения муниципальных нужд и законодательством Российской Федерации о размещении заказов для муниципальных нужд.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25" w:anchor="P8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сумма нарушений, связанных с неправомерным принятием бюджетных обязательств, несоблюдением порядка санкционирования расходов бюджетов, условий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при предоставлении межбюджетных трансфертов, отражением доходов, расходов, источников финансирования дефицитов бюджетов по несоответствующим кодам бюджетной </w:t>
      </w:r>
      <w:hyperlink r:id="rId2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классификации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</w:t>
      </w:r>
      <w:hyperlink r:id="rId27" w:anchor="P8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разделе 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указываются сведения об устранении нарушений и недостатков, предотвращении бюджетных потерь.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28" w:anchor="P8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сумма устраненных финансовых нарушений и недостатков по результатам контрольных и экспертно-аналитических мероприятий, проведенных в отчетном году.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29" w:anchor="P9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сумма средств, восстановленных в добровольном порядке проверенными объектами (виновными лицами) и взысканных с виновных лиц руководителями проверенных объектов, по решению судебных органов, восстановленных органами, исполняющими бюджет, в доход бюджетов, а также восстановленной и взысканной (возмещенной) задолженности с поставщиков (подрядчиков) по ранее оплаченным,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непоставленным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товарам, невыполненным работам (услугам) для государственных или муниципальных нужд.</w:t>
      </w:r>
      <w:proofErr w:type="gramEnd"/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30" w:anchor="P9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сумма устраненных финансовых нарушений и недостатков по результатам контрольных и экспертно-аналитических мероприятий, проведенных в периоды, предшествующие отчетному году.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31" w:anchor="P9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сумма средств, восстановленных в добровольном порядке проверенными объектами (виновными лицами) и взысканных с виновных лиц руководителями проверенных объектов, по решению судебных органов, восстановленных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органами, исполняющими бюджет, в доход бюджетов, а также восстановленной и взысканной (возмещенной) задолженности с поставщиков (подрядчиков) по ранее оплаченным,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непоставленным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товарам, невыполненным работам (услугам) для государственных или муниципальных нужд.</w:t>
      </w:r>
      <w:proofErr w:type="gramEnd"/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32" w:anchor="P10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сумма сокращения расходов, дополнительных поступлений доходов областного и местного бюджетов в отчетном году в результате принятия проверенными объектами мер по недопущению впредь выявленных КСП нарушений (в том числе повышение арендной платы от использования имущества до размеров, установленных нормативными правовыми актами; взимание платы за имущество, ранее переданное в пользование без заключения договоров аренды;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прекращение необоснованных выплат заработной платы и осуществление иных неправомерных расходов; приведение в соответствие с требованиями нормативных документов смет расходов, коэффициентов удорожания сметной стоимости строительства объектов и оплаты за услуги заказчика-застройщика).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</w:t>
      </w:r>
      <w:hyperlink r:id="rId33" w:anchor="P10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разделе 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указываются сведения о мерах, принятых по результатам контрольных и экспертно-аналитических мероприятий, проведенных Счетной палатой (на основании поступившей в Счетную палату информации).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34" w:anchor="P10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рассмотренных на заседаниях постоянных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комиссий Собрания депутатов Округа отчетов аудиторов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проведенным контрольным мероприятиям, отчетов и заключений по результатам экспертно-аналитических мероприятий, отчетов о работе Счетной палаты.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35" w:anchor="P10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направленных Счетной палатой предписаний.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36" w:anchor="P11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невыполненных предписаний,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которых наступили в отчетном периоде.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37" w:anchor="P11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направленных представлений.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38" w:anchor="P11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невыполненных представлений,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которых наступили в отчетном периоде.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39" w:anchor="P12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пакетов документов, направленных в органы государственной власти Российской Федерации и субъекта Российской Федерации (органы местного самоуправления), в Главное контрольное управление Челябинской области, в Челябинское Управление Федеральной антимонопольной службы России по результатам контрольных и экспертно-аналитических мероприятий.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0" w:anchor="P123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протоколов о совершении административных правонарушений, направленных Счетной палатой на рассмотрение административной комиссии в соответствии с </w:t>
      </w:r>
      <w:hyperlink r:id="rId4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Челябинской области "Об административных правонарушениях в Челябинской области".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2" w:anchor="P12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материалов контрольных и экспертно-аналитических мероприятий, переданных в надзорные и правоохранительные органы.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3" w:anchor="P12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реализованных органами государственной власти Российской Федерации и Челябинской области, органами местного самоуправления, организациями предложений по результатам контрольных и экспертно-аналитических мероприятий КСП.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4" w:anchor="P13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уголовных дел, возбужденных правоохранительными органами с использованием материалов Счетной палаты.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5" w:anchor="P13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число лиц, привлеченных к административной ответственности по итогам проведения контрольных и экспертно-аналитических мероприятий.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6" w:anchor="P13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число лиц, привлеченных к дисциплинарной ответственности по итогам проведения контрольных мероприятий.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7" w:anchor="P14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строке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число лиц, привлеченных к материальной ответственности по итогам контрольных мероприятий.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</w:t>
      </w:r>
      <w:hyperlink r:id="rId48" w:anchor="P14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разделе VI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указываются сведения об освещении деятельности Счетной палаты в средствах массовой информации.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9" w:anchor="P14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строках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0" w:anchor="P15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размещенных Счетной палатой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информационных материалов о своей деятельности в электронных и печатных средствах массовой информации.</w:t>
      </w:r>
    </w:p>
    <w:p w:rsidR="00015393" w:rsidRDefault="00015393" w:rsidP="00015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393" w:rsidRDefault="00015393" w:rsidP="000153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составления приложений к Отчету</w:t>
      </w:r>
    </w:p>
    <w:p w:rsidR="00015393" w:rsidRDefault="00015393" w:rsidP="00015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 Отчету прилагаются следующие приложения:</w:t>
      </w:r>
    </w:p>
    <w:p w:rsidR="00015393" w:rsidRDefault="00015393" w:rsidP="00015393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Пояснительная записка;</w:t>
      </w:r>
    </w:p>
    <w:p w:rsidR="00015393" w:rsidRDefault="00015393" w:rsidP="00015393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 о результатах контрольных и экспертно-аналитических мероприятий;</w:t>
      </w:r>
    </w:p>
    <w:p w:rsidR="00015393" w:rsidRDefault="00015393" w:rsidP="000153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 о реализации результатов контрольных и экспертно-аналитических мероприятий.</w:t>
      </w:r>
    </w:p>
    <w:p w:rsidR="00015393" w:rsidRDefault="00015393" w:rsidP="000153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Пояснительная записка составляется в соответствии со следующей структурой:</w:t>
      </w:r>
    </w:p>
    <w:p w:rsidR="00015393" w:rsidRDefault="00015393" w:rsidP="000153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Сводная информация о деятельности Счетной палаты;</w:t>
      </w:r>
    </w:p>
    <w:p w:rsidR="00015393" w:rsidRDefault="00015393" w:rsidP="000153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Информация о выявленных нарушениях и недостатках, и их финансовых </w:t>
      </w:r>
      <w:r>
        <w:rPr>
          <w:rFonts w:ascii="Times New Roman" w:hAnsi="Times New Roman" w:cs="Times New Roman"/>
          <w:sz w:val="24"/>
          <w:szCs w:val="24"/>
        </w:rPr>
        <w:t>последствиях;</w:t>
      </w:r>
    </w:p>
    <w:p w:rsidR="00015393" w:rsidRDefault="00015393" w:rsidP="000153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Реализация результатов контрольных и экспертно-аналитических мероприятий;</w:t>
      </w:r>
    </w:p>
    <w:p w:rsidR="00015393" w:rsidRDefault="00015393" w:rsidP="000153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Публичность деятельности Счетной палаты.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разделе "Сводная информация о деятельности Счетной палаты" отражается информация о задачах КСП, поставленных на отчетный год, и их выполнении, данные о выполнении плана работы Счетной палатой по направлениям, об объеме муниципальных средств, охваченных контрольными и экспертно-аналитическими мероприятиями, о выявленных нарушениях и недостатках, о финансовых последствиях выявленных нарушений и недостатков для муниципальных средств (в тыс. рублей).</w:t>
      </w:r>
      <w:proofErr w:type="gramEnd"/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В разделе "Информация о выявленных нарушениях и недостатках, и их </w:t>
      </w:r>
      <w:r>
        <w:rPr>
          <w:rFonts w:ascii="Times New Roman" w:hAnsi="Times New Roman" w:cs="Times New Roman"/>
          <w:sz w:val="24"/>
          <w:szCs w:val="24"/>
        </w:rPr>
        <w:t>финансовых последствиях" отражается информация о выявленных фактах нарушений и недостатков (с расшифровкой контрольных и экспертно-аналитических мероприятий и объектов контроля, допустивших данные нарушения). По каждому приведенному факту нарушений и недостатков указываются его финансовые последствия для муниципальных средств.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разделе "Реализация результатов контрольных и экспертно-аналитических мероприятий" отражается информация о мерах, принятых Счетной палатой (в рамках установленных полномочий) для реализации результатов контрольных и экспертно-аналитических мероприятий, информация объектов контроля о принятых мерах по устранению выявленных нарушений и недостатков, о финансовых результатах от принятия указанных мер (суммы перерасчетов, доначислений, возвратов и др.).</w:t>
      </w:r>
      <w:proofErr w:type="gramEnd"/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разделе "Публичность деятельности Счетной палаты " отражается информация об освещении деятельности КСП в средствах массовой информации.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Приложение к Отчету "Информация о результатах контрольных и экспертно-аналитических мероприятий" представляется в табличном виде с заполнением следующих граф: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проверяемой организации;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Тема мероприятия / Период проверки;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Объем муниципальных средств, охваченных проверкой;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Нецелевое использование средств;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Неэффективное использование средств;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Нарушения законодательства Российской Федерации о бухгалтерском учете и (или) требований по составлению бюджетной отчетности;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Нарушения порядка управления и распоряжения имуществом, находящимся в государственной и муниципальной собственности;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 Нарушения, выявленные в результате аудита в сфере закупок;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9) Несоблюдение установленных процедур и требований бюджетного законодательства Российской Федерации при исполнении бюджетов;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10) Сумма неустранимых финансовых нарушений и недостатков, выявленных в отчетном году;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Устранено финансовых нарушений и недостатков, выявленных в отчетном году; 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12) Сумма не устраненных, но устранимых финансовых нарушений и недостатков на отчетную дату. 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 Приложение к Отчету "Информация о реализации результатов контрольных и экспертно-аналитических мероприятий" представляется в табличном виде с заполнением следующих граф: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проверяемой организации;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Тема мероприятия;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Реализация результатов контрольных и экспертно-аналитических мероприятий, в том числе: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направлено Главе Округа, объекту контроля (представление, предписание, и др.)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рассмотрено Собранием депутатов Округа;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направлено в надзорные, контрольные и правоохранительные органы;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Информация о принятых мерах.</w:t>
      </w:r>
    </w:p>
    <w:p w:rsidR="00015393" w:rsidRDefault="00015393" w:rsidP="000153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393" w:rsidRDefault="00015393" w:rsidP="000153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393" w:rsidRDefault="00015393" w:rsidP="000153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393" w:rsidRDefault="00015393" w:rsidP="0001539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Требования к оформлению Отчета</w:t>
      </w:r>
    </w:p>
    <w:p w:rsidR="00015393" w:rsidRDefault="00015393" w:rsidP="000153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Все данные приводятся строго за отчетный период (за период с 1 января по 31 декабря отчетного года). Информация по выявленным финансовым нарушениям и недостаткам включается в отчет о работе </w:t>
      </w:r>
      <w:r>
        <w:rPr>
          <w:rFonts w:ascii="Times New Roman" w:hAnsi="Times New Roman" w:cs="Times New Roman"/>
          <w:sz w:val="24"/>
          <w:szCs w:val="24"/>
        </w:rPr>
        <w:t>Счетной палаты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отчетов и заключений о результатах контрольных и экспертно-аналитических мероприятий.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Сумма выявленных финансовых нарушений и недостатков, сведения об их устранении и предотвращении бюджетных потерь указываются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тысячах рублей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точностью до первого десятичного знака.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23. Текстовые документы и материалы к формированию отчета оформляются в соответствии со следующими требованиями:</w:t>
      </w:r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шрифт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размер шрифта - 12; межстрочный интервал - 1,5; поля страницы: левое, верхнее и нижнее - по 2,5 см, правое - 1,5 см; абзацный отступ - 1,25 см; без переносов слов; нумерация страниц - по центру сверху, на первой странице номер не указывается.</w:t>
      </w:r>
      <w:proofErr w:type="gramEnd"/>
    </w:p>
    <w:p w:rsidR="00015393" w:rsidRDefault="00015393" w:rsidP="000153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24. Документы и материалы к формированию отчетов о работе КСП представляются на бумажном носителе и в электронном виде.</w:t>
      </w:r>
    </w:p>
    <w:p w:rsidR="00015393" w:rsidRDefault="00015393" w:rsidP="00015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393" w:rsidRDefault="00015393" w:rsidP="00015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393" w:rsidRDefault="00015393" w:rsidP="00015393">
      <w:pPr>
        <w:jc w:val="both"/>
        <w:rPr>
          <w:sz w:val="24"/>
          <w:szCs w:val="24"/>
        </w:rPr>
      </w:pPr>
    </w:p>
    <w:p w:rsidR="00015393" w:rsidRDefault="00015393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5393" w:rsidRDefault="00015393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5393" w:rsidRDefault="00015393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5393" w:rsidRDefault="00015393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5393" w:rsidRDefault="00015393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5393" w:rsidRDefault="00015393" w:rsidP="009D1F5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5393" w:rsidRDefault="00015393" w:rsidP="009D1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15393" w:rsidSect="001A3DAE">
      <w:type w:val="continuous"/>
      <w:pgSz w:w="11907" w:h="16840" w:code="9"/>
      <w:pgMar w:top="851" w:right="850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135"/>
    <w:multiLevelType w:val="hybridMultilevel"/>
    <w:tmpl w:val="E20ED008"/>
    <w:lvl w:ilvl="0" w:tplc="48625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B10E2"/>
    <w:multiLevelType w:val="hybridMultilevel"/>
    <w:tmpl w:val="AD4E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37C07"/>
    <w:multiLevelType w:val="hybridMultilevel"/>
    <w:tmpl w:val="F704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212C0"/>
    <w:multiLevelType w:val="hybridMultilevel"/>
    <w:tmpl w:val="B0A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46EF"/>
    <w:multiLevelType w:val="hybridMultilevel"/>
    <w:tmpl w:val="064A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14107"/>
    <w:multiLevelType w:val="hybridMultilevel"/>
    <w:tmpl w:val="D11A68C6"/>
    <w:lvl w:ilvl="0" w:tplc="0C4C36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14648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8778F"/>
    <w:multiLevelType w:val="hybridMultilevel"/>
    <w:tmpl w:val="850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1B0E"/>
    <w:multiLevelType w:val="hybridMultilevel"/>
    <w:tmpl w:val="9684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42073"/>
    <w:multiLevelType w:val="hybridMultilevel"/>
    <w:tmpl w:val="1E12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B1704"/>
    <w:multiLevelType w:val="hybridMultilevel"/>
    <w:tmpl w:val="12906036"/>
    <w:lvl w:ilvl="0" w:tplc="FEC0CA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53CBC"/>
    <w:multiLevelType w:val="hybridMultilevel"/>
    <w:tmpl w:val="7CC40F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42D0917"/>
    <w:multiLevelType w:val="hybridMultilevel"/>
    <w:tmpl w:val="F7F29426"/>
    <w:lvl w:ilvl="0" w:tplc="01D22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95F9D"/>
    <w:multiLevelType w:val="hybridMultilevel"/>
    <w:tmpl w:val="75329742"/>
    <w:lvl w:ilvl="0" w:tplc="29CE4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1288C"/>
    <w:multiLevelType w:val="hybridMultilevel"/>
    <w:tmpl w:val="11C6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F5D"/>
    <w:multiLevelType w:val="hybridMultilevel"/>
    <w:tmpl w:val="1F881328"/>
    <w:lvl w:ilvl="0" w:tplc="891C5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B366D"/>
    <w:multiLevelType w:val="hybridMultilevel"/>
    <w:tmpl w:val="7A0A6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0813F9"/>
    <w:multiLevelType w:val="hybridMultilevel"/>
    <w:tmpl w:val="FA229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492"/>
    <w:multiLevelType w:val="hybridMultilevel"/>
    <w:tmpl w:val="AC50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7510B"/>
    <w:multiLevelType w:val="hybridMultilevel"/>
    <w:tmpl w:val="4E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4047"/>
    <w:multiLevelType w:val="hybridMultilevel"/>
    <w:tmpl w:val="4BCEA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442564"/>
    <w:multiLevelType w:val="hybridMultilevel"/>
    <w:tmpl w:val="8AC8AEF8"/>
    <w:lvl w:ilvl="0" w:tplc="2D72C992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B63B6"/>
    <w:multiLevelType w:val="hybridMultilevel"/>
    <w:tmpl w:val="E4B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54046"/>
    <w:multiLevelType w:val="hybridMultilevel"/>
    <w:tmpl w:val="0864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B41E5F"/>
    <w:multiLevelType w:val="hybridMultilevel"/>
    <w:tmpl w:val="46CA1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501904"/>
    <w:multiLevelType w:val="hybridMultilevel"/>
    <w:tmpl w:val="E92E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17EE4"/>
    <w:multiLevelType w:val="hybridMultilevel"/>
    <w:tmpl w:val="3258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31A73"/>
    <w:multiLevelType w:val="hybridMultilevel"/>
    <w:tmpl w:val="306C1036"/>
    <w:lvl w:ilvl="0" w:tplc="BB52C68A">
      <w:start w:val="2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944FB5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401A2"/>
    <w:multiLevelType w:val="hybridMultilevel"/>
    <w:tmpl w:val="A75AD19A"/>
    <w:lvl w:ilvl="0" w:tplc="AA309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D34B9D"/>
    <w:multiLevelType w:val="hybridMultilevel"/>
    <w:tmpl w:val="058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9757A"/>
    <w:multiLevelType w:val="hybridMultilevel"/>
    <w:tmpl w:val="4B00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B1EAB"/>
    <w:multiLevelType w:val="hybridMultilevel"/>
    <w:tmpl w:val="730A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848EC"/>
    <w:multiLevelType w:val="hybridMultilevel"/>
    <w:tmpl w:val="419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82162"/>
    <w:multiLevelType w:val="hybridMultilevel"/>
    <w:tmpl w:val="E5FC74A6"/>
    <w:lvl w:ilvl="0" w:tplc="2B5CF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8"/>
  </w:num>
  <w:num w:numId="5">
    <w:abstractNumId w:val="4"/>
  </w:num>
  <w:num w:numId="6">
    <w:abstractNumId w:val="25"/>
  </w:num>
  <w:num w:numId="7">
    <w:abstractNumId w:val="17"/>
  </w:num>
  <w:num w:numId="8">
    <w:abstractNumId w:val="20"/>
  </w:num>
  <w:num w:numId="9">
    <w:abstractNumId w:val="26"/>
  </w:num>
  <w:num w:numId="10">
    <w:abstractNumId w:val="16"/>
  </w:num>
  <w:num w:numId="11">
    <w:abstractNumId w:val="32"/>
  </w:num>
  <w:num w:numId="12">
    <w:abstractNumId w:val="2"/>
  </w:num>
  <w:num w:numId="13">
    <w:abstractNumId w:val="1"/>
  </w:num>
  <w:num w:numId="14">
    <w:abstractNumId w:val="23"/>
  </w:num>
  <w:num w:numId="15">
    <w:abstractNumId w:val="11"/>
  </w:num>
  <w:num w:numId="16">
    <w:abstractNumId w:val="33"/>
  </w:num>
  <w:num w:numId="17">
    <w:abstractNumId w:val="13"/>
  </w:num>
  <w:num w:numId="18">
    <w:abstractNumId w:val="31"/>
  </w:num>
  <w:num w:numId="19">
    <w:abstractNumId w:val="35"/>
  </w:num>
  <w:num w:numId="20">
    <w:abstractNumId w:val="18"/>
  </w:num>
  <w:num w:numId="21">
    <w:abstractNumId w:val="19"/>
  </w:num>
  <w:num w:numId="22">
    <w:abstractNumId w:val="9"/>
  </w:num>
  <w:num w:numId="23">
    <w:abstractNumId w:val="3"/>
  </w:num>
  <w:num w:numId="24">
    <w:abstractNumId w:val="14"/>
  </w:num>
  <w:num w:numId="25">
    <w:abstractNumId w:val="7"/>
  </w:num>
  <w:num w:numId="26">
    <w:abstractNumId w:val="10"/>
  </w:num>
  <w:num w:numId="27">
    <w:abstractNumId w:val="15"/>
  </w:num>
  <w:num w:numId="28">
    <w:abstractNumId w:val="8"/>
  </w:num>
  <w:num w:numId="29">
    <w:abstractNumId w:val="27"/>
  </w:num>
  <w:num w:numId="30">
    <w:abstractNumId w:val="34"/>
  </w:num>
  <w:num w:numId="31">
    <w:abstractNumId w:val="22"/>
  </w:num>
  <w:num w:numId="32">
    <w:abstractNumId w:val="30"/>
  </w:num>
  <w:num w:numId="33">
    <w:abstractNumId w:val="0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7941"/>
    <w:rsid w:val="000054D7"/>
    <w:rsid w:val="00013D11"/>
    <w:rsid w:val="00015393"/>
    <w:rsid w:val="000172FB"/>
    <w:rsid w:val="00024481"/>
    <w:rsid w:val="00032142"/>
    <w:rsid w:val="00034E16"/>
    <w:rsid w:val="00041C39"/>
    <w:rsid w:val="000434BC"/>
    <w:rsid w:val="0004687C"/>
    <w:rsid w:val="000576DD"/>
    <w:rsid w:val="0006007F"/>
    <w:rsid w:val="00066462"/>
    <w:rsid w:val="0007068B"/>
    <w:rsid w:val="0007173C"/>
    <w:rsid w:val="000751CE"/>
    <w:rsid w:val="00091A2B"/>
    <w:rsid w:val="000944D8"/>
    <w:rsid w:val="0009724B"/>
    <w:rsid w:val="000975E9"/>
    <w:rsid w:val="000A13D6"/>
    <w:rsid w:val="000A1F22"/>
    <w:rsid w:val="000A55CF"/>
    <w:rsid w:val="000A6C9C"/>
    <w:rsid w:val="000A7A89"/>
    <w:rsid w:val="000C0AA4"/>
    <w:rsid w:val="000C43FD"/>
    <w:rsid w:val="000C5C41"/>
    <w:rsid w:val="000C7377"/>
    <w:rsid w:val="000D32CA"/>
    <w:rsid w:val="000E0149"/>
    <w:rsid w:val="000F2944"/>
    <w:rsid w:val="000F3D5C"/>
    <w:rsid w:val="00101786"/>
    <w:rsid w:val="00112E37"/>
    <w:rsid w:val="00112E3C"/>
    <w:rsid w:val="001161B9"/>
    <w:rsid w:val="00126ABE"/>
    <w:rsid w:val="00126D5F"/>
    <w:rsid w:val="0014227C"/>
    <w:rsid w:val="00142EDF"/>
    <w:rsid w:val="00147CD7"/>
    <w:rsid w:val="00152E55"/>
    <w:rsid w:val="0015414C"/>
    <w:rsid w:val="00162F37"/>
    <w:rsid w:val="001654BD"/>
    <w:rsid w:val="00165BA0"/>
    <w:rsid w:val="00170504"/>
    <w:rsid w:val="00172299"/>
    <w:rsid w:val="00180E7D"/>
    <w:rsid w:val="001814B8"/>
    <w:rsid w:val="001935A1"/>
    <w:rsid w:val="0019511A"/>
    <w:rsid w:val="00197D4C"/>
    <w:rsid w:val="001A0DBC"/>
    <w:rsid w:val="001A3DAE"/>
    <w:rsid w:val="001A444A"/>
    <w:rsid w:val="001B1C6E"/>
    <w:rsid w:val="001B7242"/>
    <w:rsid w:val="001D0A55"/>
    <w:rsid w:val="001D17A1"/>
    <w:rsid w:val="001D50D4"/>
    <w:rsid w:val="001D630D"/>
    <w:rsid w:val="001E1305"/>
    <w:rsid w:val="001F1A59"/>
    <w:rsid w:val="001F7AE3"/>
    <w:rsid w:val="002022DE"/>
    <w:rsid w:val="00206B33"/>
    <w:rsid w:val="00213661"/>
    <w:rsid w:val="002275C2"/>
    <w:rsid w:val="00227929"/>
    <w:rsid w:val="002302B5"/>
    <w:rsid w:val="00234302"/>
    <w:rsid w:val="00235C20"/>
    <w:rsid w:val="0023607E"/>
    <w:rsid w:val="002366AA"/>
    <w:rsid w:val="00262FD9"/>
    <w:rsid w:val="00264E58"/>
    <w:rsid w:val="0026545D"/>
    <w:rsid w:val="0028170A"/>
    <w:rsid w:val="00281DDD"/>
    <w:rsid w:val="002847D1"/>
    <w:rsid w:val="00292467"/>
    <w:rsid w:val="00294D0E"/>
    <w:rsid w:val="00297A25"/>
    <w:rsid w:val="002A1232"/>
    <w:rsid w:val="002A2616"/>
    <w:rsid w:val="002B0B0B"/>
    <w:rsid w:val="002B1BDD"/>
    <w:rsid w:val="002C06E5"/>
    <w:rsid w:val="002C09AF"/>
    <w:rsid w:val="002C2736"/>
    <w:rsid w:val="002C329F"/>
    <w:rsid w:val="002C6A71"/>
    <w:rsid w:val="002C7C33"/>
    <w:rsid w:val="002E4380"/>
    <w:rsid w:val="002F0803"/>
    <w:rsid w:val="002F4466"/>
    <w:rsid w:val="002F6455"/>
    <w:rsid w:val="00301152"/>
    <w:rsid w:val="00303D66"/>
    <w:rsid w:val="003049D9"/>
    <w:rsid w:val="00304F6C"/>
    <w:rsid w:val="00306EF1"/>
    <w:rsid w:val="003134AC"/>
    <w:rsid w:val="003232F3"/>
    <w:rsid w:val="00366B0B"/>
    <w:rsid w:val="00370B70"/>
    <w:rsid w:val="0037578E"/>
    <w:rsid w:val="00375E3A"/>
    <w:rsid w:val="00376491"/>
    <w:rsid w:val="003816D7"/>
    <w:rsid w:val="0038306A"/>
    <w:rsid w:val="0038497C"/>
    <w:rsid w:val="003872CF"/>
    <w:rsid w:val="00387A07"/>
    <w:rsid w:val="003948FF"/>
    <w:rsid w:val="003A0FB9"/>
    <w:rsid w:val="003A48DC"/>
    <w:rsid w:val="003B2699"/>
    <w:rsid w:val="003C2787"/>
    <w:rsid w:val="003C3A5A"/>
    <w:rsid w:val="003C73D6"/>
    <w:rsid w:val="003C77F2"/>
    <w:rsid w:val="003D176A"/>
    <w:rsid w:val="003D3260"/>
    <w:rsid w:val="003E031D"/>
    <w:rsid w:val="003E35E2"/>
    <w:rsid w:val="003F2AD0"/>
    <w:rsid w:val="00403572"/>
    <w:rsid w:val="004079B3"/>
    <w:rsid w:val="00407A70"/>
    <w:rsid w:val="00410067"/>
    <w:rsid w:val="00410292"/>
    <w:rsid w:val="004104C6"/>
    <w:rsid w:val="00410B71"/>
    <w:rsid w:val="00420D81"/>
    <w:rsid w:val="00430F9F"/>
    <w:rsid w:val="004331A5"/>
    <w:rsid w:val="004458A8"/>
    <w:rsid w:val="00453166"/>
    <w:rsid w:val="00455A65"/>
    <w:rsid w:val="00455E82"/>
    <w:rsid w:val="00463F9A"/>
    <w:rsid w:val="00464984"/>
    <w:rsid w:val="00467750"/>
    <w:rsid w:val="00473DB3"/>
    <w:rsid w:val="00481AC4"/>
    <w:rsid w:val="0048765A"/>
    <w:rsid w:val="00487C70"/>
    <w:rsid w:val="00490832"/>
    <w:rsid w:val="00493687"/>
    <w:rsid w:val="00495D73"/>
    <w:rsid w:val="004A63AE"/>
    <w:rsid w:val="004B0671"/>
    <w:rsid w:val="004B306C"/>
    <w:rsid w:val="004C290E"/>
    <w:rsid w:val="004D70C4"/>
    <w:rsid w:val="004E25A0"/>
    <w:rsid w:val="004E3364"/>
    <w:rsid w:val="004E52ED"/>
    <w:rsid w:val="004F5CC0"/>
    <w:rsid w:val="005025F6"/>
    <w:rsid w:val="00503F8A"/>
    <w:rsid w:val="0050456D"/>
    <w:rsid w:val="0050661D"/>
    <w:rsid w:val="00506EE0"/>
    <w:rsid w:val="005126C7"/>
    <w:rsid w:val="00516C19"/>
    <w:rsid w:val="00521821"/>
    <w:rsid w:val="00523AA2"/>
    <w:rsid w:val="0052632E"/>
    <w:rsid w:val="00530D3A"/>
    <w:rsid w:val="00532AA3"/>
    <w:rsid w:val="005408F5"/>
    <w:rsid w:val="00541C05"/>
    <w:rsid w:val="005553F8"/>
    <w:rsid w:val="00563103"/>
    <w:rsid w:val="00564CA2"/>
    <w:rsid w:val="00574AAE"/>
    <w:rsid w:val="00574D6A"/>
    <w:rsid w:val="00576E16"/>
    <w:rsid w:val="0058141F"/>
    <w:rsid w:val="00582F46"/>
    <w:rsid w:val="00590C5A"/>
    <w:rsid w:val="005A0618"/>
    <w:rsid w:val="005A0AE0"/>
    <w:rsid w:val="005B1164"/>
    <w:rsid w:val="005B4326"/>
    <w:rsid w:val="005C6FB0"/>
    <w:rsid w:val="005D7552"/>
    <w:rsid w:val="005D7988"/>
    <w:rsid w:val="005E582D"/>
    <w:rsid w:val="0060614E"/>
    <w:rsid w:val="006077C4"/>
    <w:rsid w:val="00611B5B"/>
    <w:rsid w:val="00614F10"/>
    <w:rsid w:val="00622038"/>
    <w:rsid w:val="0063366B"/>
    <w:rsid w:val="00633A40"/>
    <w:rsid w:val="00640D4A"/>
    <w:rsid w:val="00646532"/>
    <w:rsid w:val="0064746A"/>
    <w:rsid w:val="006570BB"/>
    <w:rsid w:val="00662DA0"/>
    <w:rsid w:val="00665943"/>
    <w:rsid w:val="00665C20"/>
    <w:rsid w:val="006772DC"/>
    <w:rsid w:val="00687337"/>
    <w:rsid w:val="006951E6"/>
    <w:rsid w:val="006A11CD"/>
    <w:rsid w:val="006A7EEE"/>
    <w:rsid w:val="006B7542"/>
    <w:rsid w:val="006D2EF8"/>
    <w:rsid w:val="006D3D24"/>
    <w:rsid w:val="006D4F9F"/>
    <w:rsid w:val="006E232D"/>
    <w:rsid w:val="006E4130"/>
    <w:rsid w:val="006E41FE"/>
    <w:rsid w:val="006E51A1"/>
    <w:rsid w:val="006E595C"/>
    <w:rsid w:val="006F32A9"/>
    <w:rsid w:val="006F5F7B"/>
    <w:rsid w:val="00704915"/>
    <w:rsid w:val="007136C0"/>
    <w:rsid w:val="00723CBA"/>
    <w:rsid w:val="00727392"/>
    <w:rsid w:val="00730E79"/>
    <w:rsid w:val="00731DBF"/>
    <w:rsid w:val="00733B19"/>
    <w:rsid w:val="0074220A"/>
    <w:rsid w:val="00747212"/>
    <w:rsid w:val="00752F4F"/>
    <w:rsid w:val="0075649B"/>
    <w:rsid w:val="00756AFC"/>
    <w:rsid w:val="00767AD6"/>
    <w:rsid w:val="00770866"/>
    <w:rsid w:val="00773144"/>
    <w:rsid w:val="00777E30"/>
    <w:rsid w:val="0079060B"/>
    <w:rsid w:val="0079532F"/>
    <w:rsid w:val="007A3844"/>
    <w:rsid w:val="007A69E6"/>
    <w:rsid w:val="007D0BD7"/>
    <w:rsid w:val="007D0D7C"/>
    <w:rsid w:val="007D137C"/>
    <w:rsid w:val="007D277A"/>
    <w:rsid w:val="00813B17"/>
    <w:rsid w:val="00813C10"/>
    <w:rsid w:val="008150A4"/>
    <w:rsid w:val="0082140A"/>
    <w:rsid w:val="00826EE9"/>
    <w:rsid w:val="00830D5B"/>
    <w:rsid w:val="00841AC9"/>
    <w:rsid w:val="00844EE8"/>
    <w:rsid w:val="008458D8"/>
    <w:rsid w:val="00853B1C"/>
    <w:rsid w:val="008646CF"/>
    <w:rsid w:val="0086539D"/>
    <w:rsid w:val="0086793A"/>
    <w:rsid w:val="0088491D"/>
    <w:rsid w:val="00892923"/>
    <w:rsid w:val="008A097C"/>
    <w:rsid w:val="008A124D"/>
    <w:rsid w:val="008A4852"/>
    <w:rsid w:val="008A4E4E"/>
    <w:rsid w:val="008A63F1"/>
    <w:rsid w:val="008B0744"/>
    <w:rsid w:val="008B0C89"/>
    <w:rsid w:val="008B5D0D"/>
    <w:rsid w:val="008C413D"/>
    <w:rsid w:val="008C7F84"/>
    <w:rsid w:val="008D439B"/>
    <w:rsid w:val="008F6C8B"/>
    <w:rsid w:val="0090102B"/>
    <w:rsid w:val="009014B9"/>
    <w:rsid w:val="0090227D"/>
    <w:rsid w:val="009025CA"/>
    <w:rsid w:val="00906F59"/>
    <w:rsid w:val="00912F81"/>
    <w:rsid w:val="00914AB2"/>
    <w:rsid w:val="00916D92"/>
    <w:rsid w:val="0092440D"/>
    <w:rsid w:val="0092676A"/>
    <w:rsid w:val="0093143E"/>
    <w:rsid w:val="009321EC"/>
    <w:rsid w:val="00944F3B"/>
    <w:rsid w:val="0095341C"/>
    <w:rsid w:val="009551F2"/>
    <w:rsid w:val="00955BA0"/>
    <w:rsid w:val="00960897"/>
    <w:rsid w:val="00960933"/>
    <w:rsid w:val="00967DEA"/>
    <w:rsid w:val="00967FAA"/>
    <w:rsid w:val="00972EB2"/>
    <w:rsid w:val="00981E3D"/>
    <w:rsid w:val="00984B09"/>
    <w:rsid w:val="0099208B"/>
    <w:rsid w:val="009A090D"/>
    <w:rsid w:val="009A1484"/>
    <w:rsid w:val="009A42F0"/>
    <w:rsid w:val="009A4E75"/>
    <w:rsid w:val="009B64CB"/>
    <w:rsid w:val="009B7D74"/>
    <w:rsid w:val="009B7F52"/>
    <w:rsid w:val="009C0CC9"/>
    <w:rsid w:val="009D1F5D"/>
    <w:rsid w:val="009D6B1E"/>
    <w:rsid w:val="009D778B"/>
    <w:rsid w:val="009E381B"/>
    <w:rsid w:val="009F354E"/>
    <w:rsid w:val="009F36B0"/>
    <w:rsid w:val="009F5D28"/>
    <w:rsid w:val="009F70DA"/>
    <w:rsid w:val="00A00DCC"/>
    <w:rsid w:val="00A05D2F"/>
    <w:rsid w:val="00A07302"/>
    <w:rsid w:val="00A0748D"/>
    <w:rsid w:val="00A0774C"/>
    <w:rsid w:val="00A1144E"/>
    <w:rsid w:val="00A13F99"/>
    <w:rsid w:val="00A13FBF"/>
    <w:rsid w:val="00A2010C"/>
    <w:rsid w:val="00A32493"/>
    <w:rsid w:val="00A42B6C"/>
    <w:rsid w:val="00A45D7E"/>
    <w:rsid w:val="00A539B6"/>
    <w:rsid w:val="00A571AC"/>
    <w:rsid w:val="00A64CC9"/>
    <w:rsid w:val="00A73E8F"/>
    <w:rsid w:val="00A82B8E"/>
    <w:rsid w:val="00A832F9"/>
    <w:rsid w:val="00A92A03"/>
    <w:rsid w:val="00A943D2"/>
    <w:rsid w:val="00A97158"/>
    <w:rsid w:val="00AA08B9"/>
    <w:rsid w:val="00AA0CD2"/>
    <w:rsid w:val="00AA1878"/>
    <w:rsid w:val="00AA25B9"/>
    <w:rsid w:val="00AB07F4"/>
    <w:rsid w:val="00AB1C2F"/>
    <w:rsid w:val="00AB344D"/>
    <w:rsid w:val="00AB372E"/>
    <w:rsid w:val="00AB6322"/>
    <w:rsid w:val="00AB645D"/>
    <w:rsid w:val="00AC0B50"/>
    <w:rsid w:val="00AC3EA6"/>
    <w:rsid w:val="00AC6F68"/>
    <w:rsid w:val="00AD02B8"/>
    <w:rsid w:val="00AD0606"/>
    <w:rsid w:val="00AD4CFB"/>
    <w:rsid w:val="00AE24FF"/>
    <w:rsid w:val="00AE5F71"/>
    <w:rsid w:val="00AF52B2"/>
    <w:rsid w:val="00B03A5C"/>
    <w:rsid w:val="00B10D44"/>
    <w:rsid w:val="00B2112D"/>
    <w:rsid w:val="00B24226"/>
    <w:rsid w:val="00B35E61"/>
    <w:rsid w:val="00B3622C"/>
    <w:rsid w:val="00B45964"/>
    <w:rsid w:val="00B53F61"/>
    <w:rsid w:val="00B56949"/>
    <w:rsid w:val="00B56C2C"/>
    <w:rsid w:val="00B57D58"/>
    <w:rsid w:val="00B67023"/>
    <w:rsid w:val="00B90C19"/>
    <w:rsid w:val="00B95789"/>
    <w:rsid w:val="00B97BEF"/>
    <w:rsid w:val="00BB3F0D"/>
    <w:rsid w:val="00BC3EE6"/>
    <w:rsid w:val="00BD5983"/>
    <w:rsid w:val="00BD5D39"/>
    <w:rsid w:val="00BD67DD"/>
    <w:rsid w:val="00BD707F"/>
    <w:rsid w:val="00BE00CF"/>
    <w:rsid w:val="00BE254A"/>
    <w:rsid w:val="00BE6987"/>
    <w:rsid w:val="00BE7191"/>
    <w:rsid w:val="00BF15F7"/>
    <w:rsid w:val="00BF2CF0"/>
    <w:rsid w:val="00BF689B"/>
    <w:rsid w:val="00BF6921"/>
    <w:rsid w:val="00C00976"/>
    <w:rsid w:val="00C02F8F"/>
    <w:rsid w:val="00C04038"/>
    <w:rsid w:val="00C04230"/>
    <w:rsid w:val="00C043ED"/>
    <w:rsid w:val="00C113F0"/>
    <w:rsid w:val="00C12027"/>
    <w:rsid w:val="00C20F94"/>
    <w:rsid w:val="00C20FD6"/>
    <w:rsid w:val="00C24492"/>
    <w:rsid w:val="00C24955"/>
    <w:rsid w:val="00C269AD"/>
    <w:rsid w:val="00C27006"/>
    <w:rsid w:val="00C33CF0"/>
    <w:rsid w:val="00C37145"/>
    <w:rsid w:val="00C37879"/>
    <w:rsid w:val="00C37E8A"/>
    <w:rsid w:val="00C40B95"/>
    <w:rsid w:val="00C5096E"/>
    <w:rsid w:val="00C5649F"/>
    <w:rsid w:val="00C57B20"/>
    <w:rsid w:val="00C60811"/>
    <w:rsid w:val="00C60B55"/>
    <w:rsid w:val="00C65960"/>
    <w:rsid w:val="00C7204F"/>
    <w:rsid w:val="00C856E6"/>
    <w:rsid w:val="00C87901"/>
    <w:rsid w:val="00C87ED1"/>
    <w:rsid w:val="00C90A06"/>
    <w:rsid w:val="00C90DC6"/>
    <w:rsid w:val="00C92A67"/>
    <w:rsid w:val="00C94A96"/>
    <w:rsid w:val="00C959B0"/>
    <w:rsid w:val="00CA0ACE"/>
    <w:rsid w:val="00CB1F35"/>
    <w:rsid w:val="00CC1A54"/>
    <w:rsid w:val="00CC37EC"/>
    <w:rsid w:val="00CC48B8"/>
    <w:rsid w:val="00CC6103"/>
    <w:rsid w:val="00CC621F"/>
    <w:rsid w:val="00CD1C27"/>
    <w:rsid w:val="00CD7459"/>
    <w:rsid w:val="00CE140E"/>
    <w:rsid w:val="00CE37E1"/>
    <w:rsid w:val="00CE7941"/>
    <w:rsid w:val="00CF0FDA"/>
    <w:rsid w:val="00CF6BF7"/>
    <w:rsid w:val="00CF7737"/>
    <w:rsid w:val="00D13DD5"/>
    <w:rsid w:val="00D15A0C"/>
    <w:rsid w:val="00D16A5C"/>
    <w:rsid w:val="00D3033D"/>
    <w:rsid w:val="00D30549"/>
    <w:rsid w:val="00D31C12"/>
    <w:rsid w:val="00D34F4E"/>
    <w:rsid w:val="00D37E9A"/>
    <w:rsid w:val="00D408A9"/>
    <w:rsid w:val="00D4328F"/>
    <w:rsid w:val="00D43CC6"/>
    <w:rsid w:val="00D6139C"/>
    <w:rsid w:val="00D62D55"/>
    <w:rsid w:val="00D75F51"/>
    <w:rsid w:val="00D915CF"/>
    <w:rsid w:val="00DA3A2A"/>
    <w:rsid w:val="00DB246E"/>
    <w:rsid w:val="00DB28AC"/>
    <w:rsid w:val="00DC369A"/>
    <w:rsid w:val="00DC6258"/>
    <w:rsid w:val="00DD00ED"/>
    <w:rsid w:val="00DE37D5"/>
    <w:rsid w:val="00DE4870"/>
    <w:rsid w:val="00DF07FE"/>
    <w:rsid w:val="00E01036"/>
    <w:rsid w:val="00E019C7"/>
    <w:rsid w:val="00E047B2"/>
    <w:rsid w:val="00E22119"/>
    <w:rsid w:val="00E27642"/>
    <w:rsid w:val="00E3637A"/>
    <w:rsid w:val="00E52745"/>
    <w:rsid w:val="00E54C4F"/>
    <w:rsid w:val="00E700AA"/>
    <w:rsid w:val="00E7076E"/>
    <w:rsid w:val="00E75F1C"/>
    <w:rsid w:val="00E80BD0"/>
    <w:rsid w:val="00E83DF1"/>
    <w:rsid w:val="00E968E3"/>
    <w:rsid w:val="00EA14F2"/>
    <w:rsid w:val="00EA5D5B"/>
    <w:rsid w:val="00EB71F6"/>
    <w:rsid w:val="00EC39AD"/>
    <w:rsid w:val="00EC4282"/>
    <w:rsid w:val="00ED6176"/>
    <w:rsid w:val="00ED7AD3"/>
    <w:rsid w:val="00EE6A6C"/>
    <w:rsid w:val="00EE6E0B"/>
    <w:rsid w:val="00EF67D5"/>
    <w:rsid w:val="00F06DF1"/>
    <w:rsid w:val="00F13FB0"/>
    <w:rsid w:val="00F20D35"/>
    <w:rsid w:val="00F30C19"/>
    <w:rsid w:val="00F3167B"/>
    <w:rsid w:val="00F434D5"/>
    <w:rsid w:val="00F46668"/>
    <w:rsid w:val="00F46E3A"/>
    <w:rsid w:val="00F5234E"/>
    <w:rsid w:val="00F60673"/>
    <w:rsid w:val="00F611C5"/>
    <w:rsid w:val="00F62699"/>
    <w:rsid w:val="00F63D5B"/>
    <w:rsid w:val="00F67358"/>
    <w:rsid w:val="00F7205E"/>
    <w:rsid w:val="00F849C2"/>
    <w:rsid w:val="00FA171A"/>
    <w:rsid w:val="00FA269B"/>
    <w:rsid w:val="00FB16ED"/>
    <w:rsid w:val="00FC0DEA"/>
    <w:rsid w:val="00FC2448"/>
    <w:rsid w:val="00FC327C"/>
    <w:rsid w:val="00FD1DB6"/>
    <w:rsid w:val="00FD22BA"/>
    <w:rsid w:val="00FE05B8"/>
    <w:rsid w:val="00FE1305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377"/>
  </w:style>
  <w:style w:type="paragraph" w:styleId="1">
    <w:name w:val="heading 1"/>
    <w:basedOn w:val="a0"/>
    <w:next w:val="a0"/>
    <w:qFormat/>
    <w:rsid w:val="000C737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0C737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C7377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0C7377"/>
    <w:pPr>
      <w:jc w:val="center"/>
    </w:pPr>
    <w:rPr>
      <w:sz w:val="28"/>
    </w:rPr>
  </w:style>
  <w:style w:type="character" w:styleId="a6">
    <w:name w:val="Hyperlink"/>
    <w:basedOn w:val="a1"/>
    <w:semiHidden/>
    <w:rsid w:val="000C7377"/>
    <w:rPr>
      <w:color w:val="0000FF"/>
      <w:u w:val="single"/>
    </w:rPr>
  </w:style>
  <w:style w:type="paragraph" w:styleId="a7">
    <w:name w:val="Body Text Indent"/>
    <w:basedOn w:val="a0"/>
    <w:rsid w:val="00752F4F"/>
    <w:pPr>
      <w:spacing w:after="120"/>
      <w:ind w:left="283"/>
    </w:pPr>
  </w:style>
  <w:style w:type="paragraph" w:styleId="a8">
    <w:name w:val="List Paragraph"/>
    <w:basedOn w:val="a0"/>
    <w:uiPriority w:val="34"/>
    <w:qFormat/>
    <w:rsid w:val="0082140A"/>
    <w:pPr>
      <w:ind w:left="720"/>
      <w:contextualSpacing/>
    </w:pPr>
  </w:style>
  <w:style w:type="table" w:styleId="a9">
    <w:name w:val="Table Grid"/>
    <w:basedOn w:val="a2"/>
    <w:uiPriority w:val="59"/>
    <w:rsid w:val="00CE140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1"/>
    <w:link w:val="a4"/>
    <w:semiHidden/>
    <w:rsid w:val="00C37E8A"/>
    <w:rPr>
      <w:sz w:val="28"/>
    </w:rPr>
  </w:style>
  <w:style w:type="paragraph" w:customStyle="1" w:styleId="ConsPlusNormal">
    <w:name w:val="ConsPlusNormal"/>
    <w:rsid w:val="00526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0"/>
    <w:link w:val="ab"/>
    <w:uiPriority w:val="99"/>
    <w:semiHidden/>
    <w:unhideWhenUsed/>
    <w:rsid w:val="00455E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55E82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C02F8F"/>
    <w:pPr>
      <w:numPr>
        <w:numId w:val="3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A7E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4079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0"/>
    <w:link w:val="ad"/>
    <w:rsid w:val="004079B3"/>
    <w:pPr>
      <w:tabs>
        <w:tab w:val="center" w:pos="4153"/>
        <w:tab w:val="right" w:pos="8306"/>
      </w:tabs>
    </w:pPr>
    <w:rPr>
      <w:sz w:val="24"/>
    </w:rPr>
  </w:style>
  <w:style w:type="character" w:customStyle="1" w:styleId="ad">
    <w:name w:val="Верхний колонтитул Знак"/>
    <w:basedOn w:val="a1"/>
    <w:link w:val="ac"/>
    <w:rsid w:val="004079B3"/>
    <w:rPr>
      <w:sz w:val="24"/>
    </w:rPr>
  </w:style>
  <w:style w:type="paragraph" w:styleId="ae">
    <w:name w:val="Title"/>
    <w:basedOn w:val="a0"/>
    <w:link w:val="af"/>
    <w:qFormat/>
    <w:rsid w:val="004079B3"/>
    <w:pPr>
      <w:jc w:val="center"/>
    </w:pPr>
    <w:rPr>
      <w:b/>
      <w:sz w:val="24"/>
    </w:rPr>
  </w:style>
  <w:style w:type="character" w:customStyle="1" w:styleId="af">
    <w:name w:val="Название Знак"/>
    <w:basedOn w:val="a1"/>
    <w:link w:val="ae"/>
    <w:rsid w:val="004079B3"/>
    <w:rPr>
      <w:b/>
      <w:sz w:val="24"/>
    </w:rPr>
  </w:style>
  <w:style w:type="paragraph" w:styleId="af0">
    <w:name w:val="List"/>
    <w:basedOn w:val="a0"/>
    <w:rsid w:val="00D34F4E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18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26" Type="http://schemas.openxmlformats.org/officeDocument/2006/relationships/hyperlink" Target="consultantplus://offline/ref=25DD162948B4ACED1BAAAE0B9C782BF289C19332BE5E9021E68E5FB794C58CE13E9C10A6EDA668DFN1j7L" TargetMode="External"/><Relationship Id="rId39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34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42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47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50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7" Type="http://schemas.openxmlformats.org/officeDocument/2006/relationships/hyperlink" Target="consultantplus://offline/ref=25DD162948B4ACED1BAAB0068A1474F981C3C53FBE529D7FBFD104EAC3CC86B679D349E4A9AB69DE14A7B3N3j2L" TargetMode="External"/><Relationship Id="rId12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17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25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33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38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46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20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29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41" Type="http://schemas.openxmlformats.org/officeDocument/2006/relationships/hyperlink" Target="consultantplus://offline/ref=25DD162948B4ACED1BAAB0068A1474F981C3C53FB8559D7FB8D859E0CB958AB47ENDjC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24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32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37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40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45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23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28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36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49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10" Type="http://schemas.openxmlformats.org/officeDocument/2006/relationships/hyperlink" Target="consultantplus://offline/ref=25DD162948B4ACED1BAAB0068A1474F981C3C53FB8559971BCD259E0CB958AB47ENDjCL" TargetMode="External"/><Relationship Id="rId19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31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44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14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22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27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30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35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43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48" Type="http://schemas.openxmlformats.org/officeDocument/2006/relationships/hyperlink" Target="file:///C:\Users\Julia\Downloads\&#1060;&#1086;&#1088;&#1084;&#1072;%20&#1086;&#1090;&#1095;&#1077;&#1090;&#1072;%20&#1080;%20&#1055;&#1086;&#1088;&#1103;&#1076;&#1086;&#1082;%20&#1079;&#1072;&#1087;&#1086;&#1083;&#1085;&#1077;&#1085;&#1080;&#1103;.docx" TargetMode="External"/><Relationship Id="rId8" Type="http://schemas.openxmlformats.org/officeDocument/2006/relationships/hyperlink" Target="consultantplus://offline/ref=25DD162948B4ACED1BAAB0068A1474F981C3C53FBE529D7FBFD104EAC3CC86B679D349E4A9AB69DE14A6B6N3j8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4BEF-6F7A-4F72-9E53-FF01DA4B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24923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mailto:ksp-miass@bk.ru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МАРИЯ</dc:creator>
  <cp:lastModifiedBy>Julia</cp:lastModifiedBy>
  <cp:revision>3</cp:revision>
  <cp:lastPrinted>2016-06-29T08:35:00Z</cp:lastPrinted>
  <dcterms:created xsi:type="dcterms:W3CDTF">2016-08-01T10:40:00Z</dcterms:created>
  <dcterms:modified xsi:type="dcterms:W3CDTF">2016-08-01T10:41:00Z</dcterms:modified>
</cp:coreProperties>
</file>